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84594" w:rsidRDefault="00484594" w:rsidP="00484594">
      <w:pPr>
        <w:spacing w:line="240" w:lineRule="auto"/>
        <w:jc w:val="both"/>
        <w:rPr>
          <w:rFonts w:ascii="Times New Roman" w:hAnsi="Times New Roman" w:cs="Times New Roman"/>
          <w:b/>
          <w:sz w:val="24"/>
          <w:szCs w:val="24"/>
        </w:rPr>
      </w:pPr>
      <w:bookmarkStart w:id="0" w:name="_GoBack"/>
      <w:bookmarkEnd w:id="0"/>
      <w:r w:rsidRPr="00F2605B">
        <w:rPr>
          <w:rFonts w:ascii="Times New Roman" w:hAnsi="Times New Roman" w:cs="Times New Roman"/>
          <w:b/>
          <w:sz w:val="24"/>
          <w:szCs w:val="24"/>
        </w:rPr>
        <w:t xml:space="preserve">Paper - El </w:t>
      </w:r>
      <w:r>
        <w:rPr>
          <w:rFonts w:ascii="Times New Roman" w:hAnsi="Times New Roman" w:cs="Times New Roman"/>
          <w:b/>
          <w:sz w:val="24"/>
          <w:szCs w:val="24"/>
        </w:rPr>
        <w:t>“</w:t>
      </w:r>
      <w:r w:rsidRPr="00F2605B">
        <w:rPr>
          <w:rFonts w:ascii="Times New Roman" w:hAnsi="Times New Roman" w:cs="Times New Roman"/>
          <w:b/>
          <w:sz w:val="24"/>
          <w:szCs w:val="24"/>
        </w:rPr>
        <w:t>Gran Reseteo</w:t>
      </w:r>
      <w:r>
        <w:rPr>
          <w:rFonts w:ascii="Times New Roman" w:hAnsi="Times New Roman" w:cs="Times New Roman"/>
          <w:b/>
          <w:sz w:val="24"/>
          <w:szCs w:val="24"/>
        </w:rPr>
        <w:t xml:space="preserve">” de Davos, </w:t>
      </w:r>
      <w:r w:rsidRPr="00F2605B">
        <w:rPr>
          <w:rFonts w:ascii="Times New Roman" w:hAnsi="Times New Roman" w:cs="Times New Roman"/>
          <w:b/>
          <w:sz w:val="24"/>
          <w:szCs w:val="24"/>
        </w:rPr>
        <w:t xml:space="preserve">y la </w:t>
      </w:r>
      <w:r>
        <w:rPr>
          <w:rFonts w:ascii="Times New Roman" w:hAnsi="Times New Roman" w:cs="Times New Roman"/>
          <w:b/>
          <w:sz w:val="24"/>
          <w:szCs w:val="24"/>
        </w:rPr>
        <w:t>“</w:t>
      </w:r>
      <w:r w:rsidRPr="00F2605B">
        <w:rPr>
          <w:rFonts w:ascii="Times New Roman" w:hAnsi="Times New Roman" w:cs="Times New Roman"/>
          <w:b/>
          <w:sz w:val="24"/>
          <w:szCs w:val="24"/>
        </w:rPr>
        <w:t xml:space="preserve">fórmula de </w:t>
      </w:r>
      <w:r>
        <w:rPr>
          <w:rFonts w:ascii="Times New Roman" w:hAnsi="Times New Roman" w:cs="Times New Roman"/>
          <w:b/>
          <w:sz w:val="24"/>
          <w:szCs w:val="24"/>
        </w:rPr>
        <w:t>la felicidad”, según Xi Jinping</w:t>
      </w:r>
    </w:p>
    <w:p w:rsidR="00484594" w:rsidRDefault="00484594" w:rsidP="00484594">
      <w:pPr>
        <w:spacing w:line="240" w:lineRule="auto"/>
        <w:jc w:val="both"/>
        <w:rPr>
          <w:rFonts w:ascii="Times New Roman" w:hAnsi="Times New Roman" w:cs="Times New Roman"/>
          <w:b/>
          <w:sz w:val="24"/>
          <w:szCs w:val="24"/>
        </w:rPr>
      </w:pPr>
      <w:r>
        <w:rPr>
          <w:rFonts w:ascii="Times New Roman" w:hAnsi="Times New Roman" w:cs="Times New Roman"/>
          <w:b/>
          <w:sz w:val="24"/>
          <w:szCs w:val="24"/>
        </w:rPr>
        <w:t>¿Está Occidente “preparado”</w:t>
      </w:r>
      <w:r w:rsidRPr="00F2605B">
        <w:rPr>
          <w:rFonts w:ascii="Times New Roman" w:hAnsi="Times New Roman" w:cs="Times New Roman"/>
          <w:b/>
          <w:sz w:val="24"/>
          <w:szCs w:val="24"/>
        </w:rPr>
        <w:t xml:space="preserve"> para que China tome el relevo del Poder Mundial?</w:t>
      </w:r>
    </w:p>
    <w:p w:rsidR="00484594" w:rsidRPr="00F2605B" w:rsidRDefault="00ED31FF" w:rsidP="00484594">
      <w:pPr>
        <w:spacing w:line="240" w:lineRule="auto"/>
        <w:jc w:val="both"/>
        <w:rPr>
          <w:rFonts w:ascii="Times New Roman" w:hAnsi="Times New Roman" w:cs="Times New Roman"/>
          <w:b/>
          <w:sz w:val="24"/>
          <w:szCs w:val="24"/>
        </w:rPr>
      </w:pPr>
      <w:r>
        <w:rPr>
          <w:rFonts w:ascii="Times New Roman" w:hAnsi="Times New Roman" w:cs="Times New Roman"/>
          <w:b/>
          <w:sz w:val="24"/>
          <w:szCs w:val="24"/>
        </w:rPr>
        <w:t>(Parte I)</w:t>
      </w:r>
    </w:p>
    <w:p w:rsidR="00484594" w:rsidRDefault="00484594" w:rsidP="00484594">
      <w:pPr>
        <w:spacing w:after="120" w:line="240" w:lineRule="auto"/>
        <w:jc w:val="both"/>
        <w:outlineLvl w:val="0"/>
        <w:rPr>
          <w:rFonts w:ascii="Times New Roman" w:eastAsia="Times New Roman" w:hAnsi="Times New Roman" w:cs="Times New Roman"/>
          <w:b/>
          <w:bCs/>
          <w:spacing w:val="-5"/>
          <w:kern w:val="36"/>
          <w:sz w:val="24"/>
          <w:szCs w:val="24"/>
          <w:lang w:eastAsia="es-ES"/>
        </w:rPr>
      </w:pPr>
      <w:r w:rsidRPr="00F2605B">
        <w:rPr>
          <w:rFonts w:ascii="Times New Roman" w:eastAsia="Times New Roman" w:hAnsi="Times New Roman" w:cs="Times New Roman"/>
          <w:b/>
          <w:bCs/>
          <w:noProof/>
          <w:spacing w:val="-5"/>
          <w:kern w:val="36"/>
          <w:sz w:val="24"/>
          <w:szCs w:val="24"/>
          <w:lang w:eastAsia="es-ES"/>
        </w:rPr>
        <w:drawing>
          <wp:inline distT="0" distB="0" distL="0" distR="0" wp14:anchorId="1D44BC43" wp14:editId="70F70697">
            <wp:extent cx="5731510" cy="4574186"/>
            <wp:effectExtent l="0" t="0" r="254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
                    <a:stretch>
                      <a:fillRect/>
                    </a:stretch>
                  </pic:blipFill>
                  <pic:spPr>
                    <a:xfrm>
                      <a:off x="0" y="0"/>
                      <a:ext cx="5731510" cy="4574186"/>
                    </a:xfrm>
                    <a:prstGeom prst="rect">
                      <a:avLst/>
                    </a:prstGeom>
                  </pic:spPr>
                </pic:pic>
              </a:graphicData>
            </a:graphic>
          </wp:inline>
        </w:drawing>
      </w:r>
    </w:p>
    <w:p w:rsidR="00484594" w:rsidRDefault="00484594" w:rsidP="00484594">
      <w:pPr>
        <w:spacing w:line="240" w:lineRule="auto"/>
        <w:jc w:val="both"/>
        <w:rPr>
          <w:rFonts w:ascii="Times New Roman" w:hAnsi="Times New Roman" w:cs="Times New Roman"/>
          <w:b/>
          <w:sz w:val="24"/>
          <w:szCs w:val="24"/>
        </w:rPr>
      </w:pPr>
    </w:p>
    <w:p w:rsidR="00484594" w:rsidRPr="00F2605B" w:rsidRDefault="00484594" w:rsidP="00484594">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 </w:t>
      </w:r>
      <w:r w:rsidRPr="00F2605B">
        <w:rPr>
          <w:rFonts w:ascii="Times New Roman" w:hAnsi="Times New Roman" w:cs="Times New Roman"/>
          <w:b/>
          <w:sz w:val="24"/>
          <w:szCs w:val="24"/>
        </w:rPr>
        <w:t>Introducción: “En 2030 no tendrás nada y serás feliz” (Xi Jinping dixit)</w:t>
      </w:r>
    </w:p>
    <w:p w:rsidR="00484594" w:rsidRPr="00132653" w:rsidRDefault="00484594" w:rsidP="00484594">
      <w:pPr>
        <w:spacing w:line="240" w:lineRule="auto"/>
        <w:jc w:val="both"/>
        <w:rPr>
          <w:rFonts w:ascii="Times New Roman" w:hAnsi="Times New Roman" w:cs="Times New Roman"/>
          <w:sz w:val="24"/>
          <w:szCs w:val="24"/>
        </w:rPr>
      </w:pPr>
      <w:r w:rsidRPr="00132653">
        <w:rPr>
          <w:rFonts w:ascii="Times New Roman" w:hAnsi="Times New Roman" w:cs="Times New Roman"/>
          <w:sz w:val="24"/>
          <w:szCs w:val="24"/>
        </w:rPr>
        <w:t>¿</w:t>
      </w:r>
      <w:r w:rsidRPr="00EC4099">
        <w:rPr>
          <w:rFonts w:ascii="Times New Roman" w:hAnsi="Times New Roman" w:cs="Times New Roman"/>
          <w:sz w:val="24"/>
          <w:szCs w:val="24"/>
          <w:u w:val="single"/>
        </w:rPr>
        <w:t>Qué es el Gran Reseteo, o Gran Reinicio</w:t>
      </w:r>
      <w:r w:rsidRPr="00132653">
        <w:rPr>
          <w:rFonts w:ascii="Times New Roman" w:hAnsi="Times New Roman" w:cs="Times New Roman"/>
          <w:sz w:val="24"/>
          <w:szCs w:val="24"/>
        </w:rPr>
        <w:t>?</w:t>
      </w:r>
      <w:r w:rsidR="008506E5">
        <w:rPr>
          <w:rFonts w:ascii="Times New Roman" w:hAnsi="Times New Roman" w:cs="Times New Roman"/>
          <w:sz w:val="24"/>
          <w:szCs w:val="24"/>
        </w:rPr>
        <w:t xml:space="preserve"> </w:t>
      </w:r>
    </w:p>
    <w:p w:rsidR="00484594" w:rsidRDefault="00484594" w:rsidP="00484594">
      <w:pPr>
        <w:spacing w:line="240" w:lineRule="auto"/>
        <w:jc w:val="both"/>
        <w:rPr>
          <w:rFonts w:ascii="Times New Roman" w:hAnsi="Times New Roman" w:cs="Times New Roman"/>
          <w:sz w:val="24"/>
          <w:szCs w:val="24"/>
        </w:rPr>
      </w:pPr>
      <w:r w:rsidRPr="00484594">
        <w:rPr>
          <w:rFonts w:ascii="Times New Roman" w:hAnsi="Times New Roman" w:cs="Times New Roman"/>
          <w:sz w:val="24"/>
          <w:szCs w:val="24"/>
        </w:rPr>
        <w:t>El Gran Reseteo, o Gran Reinicio, da nombre a la propuesta del Foro Económico Mundial (WEF por las siglas en inglés) de transformar el modelo económico tras la p</w:t>
      </w:r>
      <w:r w:rsidR="007B21C0">
        <w:rPr>
          <w:rFonts w:ascii="Times New Roman" w:hAnsi="Times New Roman" w:cs="Times New Roman"/>
          <w:sz w:val="24"/>
          <w:szCs w:val="24"/>
        </w:rPr>
        <w:t xml:space="preserve">andemia. </w:t>
      </w:r>
      <w:r w:rsidRPr="00484594">
        <w:rPr>
          <w:rFonts w:ascii="Times New Roman" w:hAnsi="Times New Roman" w:cs="Times New Roman"/>
          <w:sz w:val="24"/>
          <w:szCs w:val="24"/>
        </w:rPr>
        <w:t>El WEF propone reconstruir la economía mundial y las relaciones internacionales de forma sostenible despué</w:t>
      </w:r>
      <w:r w:rsidR="007B21C0">
        <w:rPr>
          <w:rFonts w:ascii="Times New Roman" w:hAnsi="Times New Roman" w:cs="Times New Roman"/>
          <w:sz w:val="24"/>
          <w:szCs w:val="24"/>
        </w:rPr>
        <w:t>s de los daños producidos por el C</w:t>
      </w:r>
      <w:r w:rsidRPr="00484594">
        <w:rPr>
          <w:rFonts w:ascii="Times New Roman" w:hAnsi="Times New Roman" w:cs="Times New Roman"/>
          <w:sz w:val="24"/>
          <w:szCs w:val="24"/>
        </w:rPr>
        <w:t xml:space="preserve">ovid-19. El plan, cuyo nombre original en inglés es The Great Reset, fue presentado en la sede del Foro en Davos (Suiza) en mayo de 2020 por el príncipe Carlos de Gales y el director de la organización, el economista alemán Klaus Schwab. </w:t>
      </w:r>
    </w:p>
    <w:p w:rsidR="007B21C0" w:rsidRDefault="007B21C0" w:rsidP="0048459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agosto de 2021 el Foro Económico Mundial, celebró una reunión virtual por razones sanitarias (que estaba programada en Singapur) </w:t>
      </w:r>
      <w:r w:rsidRPr="00484594">
        <w:rPr>
          <w:rFonts w:ascii="Times New Roman" w:hAnsi="Times New Roman" w:cs="Times New Roman"/>
          <w:sz w:val="24"/>
          <w:szCs w:val="24"/>
        </w:rPr>
        <w:t>para profundizar en su propuesta y alinearla con la Agenda 2030, la hoja de rut</w:t>
      </w:r>
      <w:r>
        <w:rPr>
          <w:rFonts w:ascii="Times New Roman" w:hAnsi="Times New Roman" w:cs="Times New Roman"/>
          <w:sz w:val="24"/>
          <w:szCs w:val="24"/>
        </w:rPr>
        <w:t>a de la ONU para el desarrollo.</w:t>
      </w:r>
    </w:p>
    <w:p w:rsidR="00484594" w:rsidRPr="00484594" w:rsidRDefault="00484594" w:rsidP="00484594">
      <w:pPr>
        <w:spacing w:line="240" w:lineRule="auto"/>
        <w:jc w:val="both"/>
        <w:rPr>
          <w:rFonts w:ascii="Times New Roman" w:hAnsi="Times New Roman" w:cs="Times New Roman"/>
          <w:sz w:val="24"/>
          <w:szCs w:val="24"/>
        </w:rPr>
      </w:pPr>
      <w:r w:rsidRPr="00484594">
        <w:rPr>
          <w:rFonts w:ascii="Times New Roman" w:hAnsi="Times New Roman" w:cs="Times New Roman"/>
          <w:sz w:val="24"/>
          <w:szCs w:val="24"/>
        </w:rPr>
        <w:t xml:space="preserve">El Gran Reinicio busca “resetear el capitalismo” para poner la naturaleza en el corazón del nuevo sistema y establecer “un nuevo contrato social para honrar la dignidad de cada ser </w:t>
      </w:r>
      <w:r w:rsidRPr="00484594">
        <w:rPr>
          <w:rFonts w:ascii="Times New Roman" w:hAnsi="Times New Roman" w:cs="Times New Roman"/>
          <w:sz w:val="24"/>
          <w:szCs w:val="24"/>
        </w:rPr>
        <w:lastRenderedPageBreak/>
        <w:t>humano”. El Foro propone, entre otras cosas, fomentar los estímulos fiscales para relanzar la economía y utilizar nuevas variables para medir la capacidad económica de los países, pues el PIB, empleado como principal indicador, no tiene en cuenta la división de la riqueza ni la calidad de vida de los individuos. Además, se pide a las empresas que modernicen sus estándares éticos y medioambientales, reduciendo emisiones de carbono y apostando por las energías renovables y la innovación. Más allá de estas medidas, el plan presenta una cierta ambigüedad en las propuestas de políticas económicas concretas.</w:t>
      </w:r>
    </w:p>
    <w:p w:rsidR="00484594" w:rsidRPr="00484594" w:rsidRDefault="00484594" w:rsidP="00484594">
      <w:pPr>
        <w:spacing w:line="240" w:lineRule="auto"/>
        <w:jc w:val="both"/>
        <w:rPr>
          <w:rFonts w:ascii="Times New Roman" w:hAnsi="Times New Roman" w:cs="Times New Roman"/>
          <w:sz w:val="24"/>
          <w:szCs w:val="24"/>
        </w:rPr>
      </w:pPr>
      <w:r w:rsidRPr="00484594">
        <w:rPr>
          <w:rFonts w:ascii="Times New Roman" w:hAnsi="Times New Roman" w:cs="Times New Roman"/>
          <w:sz w:val="24"/>
          <w:szCs w:val="24"/>
        </w:rPr>
        <w:t>El Foro Económico Mundial es una organización no gubernamental que, cada año desde 1971, celebra en Davos</w:t>
      </w:r>
      <w:r w:rsidR="007B21C0">
        <w:rPr>
          <w:rFonts w:ascii="Times New Roman" w:hAnsi="Times New Roman" w:cs="Times New Roman"/>
          <w:sz w:val="24"/>
          <w:szCs w:val="24"/>
        </w:rPr>
        <w:t xml:space="preserve"> (Suiza)</w:t>
      </w:r>
      <w:r w:rsidRPr="00484594">
        <w:rPr>
          <w:rFonts w:ascii="Times New Roman" w:hAnsi="Times New Roman" w:cs="Times New Roman"/>
          <w:sz w:val="24"/>
          <w:szCs w:val="24"/>
        </w:rPr>
        <w:t xml:space="preserve"> una serie de debates informales sobre asuntos globales. Al Foro acuden todo tipo de personalidades: empresarios, líderes políticos, académicos o activistas, pero el déficit de representatividad de sus miembros es objeto de críticas por su elitismo y supuesta desconexión de los problemas reales de la población, una reputación que la polémica del Gran Reseteo no ha contribuido a mejorar.</w:t>
      </w:r>
    </w:p>
    <w:p w:rsidR="00484594" w:rsidRPr="00484594" w:rsidRDefault="00484594" w:rsidP="00484594">
      <w:pPr>
        <w:spacing w:line="240" w:lineRule="auto"/>
        <w:jc w:val="both"/>
        <w:rPr>
          <w:rFonts w:ascii="Times New Roman" w:hAnsi="Times New Roman" w:cs="Times New Roman"/>
          <w:sz w:val="24"/>
          <w:szCs w:val="24"/>
        </w:rPr>
      </w:pPr>
      <w:r w:rsidRPr="00484594">
        <w:rPr>
          <w:rFonts w:ascii="Times New Roman" w:hAnsi="Times New Roman" w:cs="Times New Roman"/>
          <w:sz w:val="24"/>
          <w:szCs w:val="24"/>
        </w:rPr>
        <w:t>Para los partidarios del Reinicio, si no se toman medidas adecuadas, el mundo será cada vez menos sostenible y menos igualitario, por lo que solicitan la participación de todos los actores globales, ya sea en el ámbito público o en el privado. Desde que se presentó, esta propuesta ha sido apoyada por líderes políticos como Joe Biden, Emmanuel Macron o Justin Trudeau, presidentes de Estados Unidos, Francia y Canadá, y también por diversas celebridades, como la actriz británica Lily Cole.</w:t>
      </w:r>
    </w:p>
    <w:p w:rsidR="00484594" w:rsidRPr="00484594" w:rsidRDefault="00484594" w:rsidP="00484594">
      <w:pPr>
        <w:spacing w:line="240" w:lineRule="auto"/>
        <w:jc w:val="both"/>
        <w:rPr>
          <w:rFonts w:ascii="Times New Roman" w:hAnsi="Times New Roman" w:cs="Times New Roman"/>
          <w:sz w:val="24"/>
          <w:szCs w:val="24"/>
        </w:rPr>
      </w:pPr>
      <w:r w:rsidRPr="00484594">
        <w:rPr>
          <w:rFonts w:ascii="Times New Roman" w:hAnsi="Times New Roman" w:cs="Times New Roman"/>
          <w:sz w:val="24"/>
          <w:szCs w:val="24"/>
        </w:rPr>
        <w:t xml:space="preserve">Con todo, la propuesta del WEF no ha estado exenta de críticas. Columnas de opinión en medios como Forbes o The Guardian han tachado el Gran Reseteo de plan vacío motivado por una “agenda social radical” y propuesto por quienes abogan por combatir el cambio climático pero llegan a Davos en jets privados. En una línea parecida se ha mostrado Erin O’Toole, líder de la oposición conservadora en Canadá. Además, el plan no parece haber generado mucha atención por parte de los economistas. </w:t>
      </w:r>
    </w:p>
    <w:p w:rsidR="00484594" w:rsidRPr="00484594" w:rsidRDefault="00484594" w:rsidP="00484594">
      <w:pPr>
        <w:spacing w:line="240" w:lineRule="auto"/>
        <w:jc w:val="both"/>
        <w:rPr>
          <w:rFonts w:ascii="Times New Roman" w:hAnsi="Times New Roman" w:cs="Times New Roman"/>
          <w:sz w:val="24"/>
          <w:szCs w:val="24"/>
        </w:rPr>
      </w:pPr>
      <w:r w:rsidRPr="00484594">
        <w:rPr>
          <w:rFonts w:ascii="Times New Roman" w:hAnsi="Times New Roman" w:cs="Times New Roman"/>
          <w:sz w:val="24"/>
          <w:szCs w:val="24"/>
        </w:rPr>
        <w:t>Asistentes</w:t>
      </w:r>
      <w:r w:rsidR="007B21C0">
        <w:rPr>
          <w:rFonts w:ascii="Times New Roman" w:hAnsi="Times New Roman" w:cs="Times New Roman"/>
          <w:sz w:val="24"/>
          <w:szCs w:val="24"/>
        </w:rPr>
        <w:t xml:space="preserve"> al</w:t>
      </w:r>
      <w:r w:rsidRPr="00484594">
        <w:rPr>
          <w:rFonts w:ascii="Times New Roman" w:hAnsi="Times New Roman" w:cs="Times New Roman"/>
          <w:sz w:val="24"/>
          <w:szCs w:val="24"/>
        </w:rPr>
        <w:t xml:space="preserve"> foro de Davos</w:t>
      </w:r>
    </w:p>
    <w:p w:rsidR="00484594" w:rsidRPr="00484594" w:rsidRDefault="00484594" w:rsidP="00484594">
      <w:pPr>
        <w:spacing w:line="240" w:lineRule="auto"/>
        <w:jc w:val="both"/>
        <w:rPr>
          <w:rFonts w:ascii="Times New Roman" w:hAnsi="Times New Roman" w:cs="Times New Roman"/>
          <w:sz w:val="24"/>
          <w:szCs w:val="24"/>
        </w:rPr>
      </w:pPr>
      <w:r w:rsidRPr="00484594">
        <w:rPr>
          <w:rFonts w:ascii="Times New Roman" w:hAnsi="Times New Roman" w:cs="Times New Roman"/>
          <w:sz w:val="24"/>
          <w:szCs w:val="24"/>
        </w:rPr>
        <w:t>¿Quién va a Davos? De los diez países con más asistentes al WEF de 2020, la mayoría son occidentales, salvo India, Japón y China. Fuente: Statista</w:t>
      </w:r>
    </w:p>
    <w:p w:rsidR="00484594" w:rsidRPr="00484594" w:rsidRDefault="00484594" w:rsidP="00484594">
      <w:pPr>
        <w:spacing w:line="240" w:lineRule="auto"/>
        <w:jc w:val="both"/>
        <w:rPr>
          <w:rFonts w:ascii="Times New Roman" w:hAnsi="Times New Roman" w:cs="Times New Roman"/>
          <w:sz w:val="24"/>
          <w:szCs w:val="24"/>
        </w:rPr>
      </w:pPr>
      <w:r w:rsidRPr="00484594">
        <w:rPr>
          <w:noProof/>
          <w:lang w:eastAsia="es-ES"/>
        </w:rPr>
        <w:drawing>
          <wp:inline distT="0" distB="0" distL="0" distR="0" wp14:anchorId="3F8B0086" wp14:editId="529FED9E">
            <wp:extent cx="5734050" cy="2825750"/>
            <wp:effectExtent l="0" t="0" r="0" b="0"/>
            <wp:docPr id="81" name="Imagen 81" descr="Asistentes foro de Dav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sistentes foro de Davos"/>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734050" cy="2825750"/>
                    </a:xfrm>
                    <a:prstGeom prst="rect">
                      <a:avLst/>
                    </a:prstGeom>
                    <a:noFill/>
                    <a:ln>
                      <a:noFill/>
                    </a:ln>
                  </pic:spPr>
                </pic:pic>
              </a:graphicData>
            </a:graphic>
          </wp:inline>
        </w:drawing>
      </w:r>
    </w:p>
    <w:p w:rsidR="008506E5" w:rsidRDefault="00484594" w:rsidP="00484594">
      <w:pPr>
        <w:spacing w:line="240" w:lineRule="auto"/>
        <w:jc w:val="both"/>
        <w:rPr>
          <w:rFonts w:ascii="Times New Roman" w:hAnsi="Times New Roman" w:cs="Times New Roman"/>
          <w:sz w:val="24"/>
          <w:szCs w:val="24"/>
        </w:rPr>
      </w:pPr>
      <w:r w:rsidRPr="00484594">
        <w:rPr>
          <w:rFonts w:ascii="Times New Roman" w:hAnsi="Times New Roman" w:cs="Times New Roman"/>
          <w:sz w:val="24"/>
          <w:szCs w:val="24"/>
        </w:rPr>
        <w:lastRenderedPageBreak/>
        <w:t>Sin embargo, la polémica principal tiene que ver con la teoría de la conspiración surgida e</w:t>
      </w:r>
      <w:r w:rsidR="007B21C0">
        <w:rPr>
          <w:rFonts w:ascii="Times New Roman" w:hAnsi="Times New Roman" w:cs="Times New Roman"/>
          <w:sz w:val="24"/>
          <w:szCs w:val="24"/>
        </w:rPr>
        <w:t xml:space="preserve">n torno al Gran Reinicio, que considera al </w:t>
      </w:r>
      <w:r w:rsidRPr="00484594">
        <w:rPr>
          <w:rFonts w:ascii="Times New Roman" w:hAnsi="Times New Roman" w:cs="Times New Roman"/>
          <w:sz w:val="24"/>
          <w:szCs w:val="24"/>
        </w:rPr>
        <w:t>WEF</w:t>
      </w:r>
      <w:r w:rsidR="008506E5">
        <w:rPr>
          <w:rFonts w:ascii="Times New Roman" w:hAnsi="Times New Roman" w:cs="Times New Roman"/>
          <w:sz w:val="24"/>
          <w:szCs w:val="24"/>
        </w:rPr>
        <w:t xml:space="preserve"> como</w:t>
      </w:r>
      <w:r w:rsidRPr="00484594">
        <w:rPr>
          <w:rFonts w:ascii="Times New Roman" w:hAnsi="Times New Roman" w:cs="Times New Roman"/>
          <w:sz w:val="24"/>
          <w:szCs w:val="24"/>
        </w:rPr>
        <w:t xml:space="preserve"> un club de millonarios</w:t>
      </w:r>
      <w:r w:rsidR="008506E5">
        <w:rPr>
          <w:rFonts w:ascii="Times New Roman" w:hAnsi="Times New Roman" w:cs="Times New Roman"/>
          <w:sz w:val="24"/>
          <w:szCs w:val="24"/>
        </w:rPr>
        <w:t xml:space="preserve"> globalistas, </w:t>
      </w:r>
      <w:r w:rsidRPr="00484594">
        <w:rPr>
          <w:rFonts w:ascii="Times New Roman" w:hAnsi="Times New Roman" w:cs="Times New Roman"/>
          <w:sz w:val="24"/>
          <w:szCs w:val="24"/>
        </w:rPr>
        <w:t>que pretenden eliminar los Estados para formar u</w:t>
      </w:r>
      <w:r w:rsidR="008506E5">
        <w:rPr>
          <w:rFonts w:ascii="Times New Roman" w:hAnsi="Times New Roman" w:cs="Times New Roman"/>
          <w:sz w:val="24"/>
          <w:szCs w:val="24"/>
        </w:rPr>
        <w:t>n único Gobierno global. A</w:t>
      </w:r>
      <w:r w:rsidRPr="00484594">
        <w:rPr>
          <w:rFonts w:ascii="Times New Roman" w:hAnsi="Times New Roman" w:cs="Times New Roman"/>
          <w:sz w:val="24"/>
          <w:szCs w:val="24"/>
        </w:rPr>
        <w:t>seguran que el Gran Reseteo es</w:t>
      </w:r>
      <w:r w:rsidR="008506E5">
        <w:rPr>
          <w:rFonts w:ascii="Times New Roman" w:hAnsi="Times New Roman" w:cs="Times New Roman"/>
          <w:sz w:val="24"/>
          <w:szCs w:val="24"/>
        </w:rPr>
        <w:t xml:space="preserve"> un</w:t>
      </w:r>
      <w:r w:rsidRPr="00484594">
        <w:rPr>
          <w:rFonts w:ascii="Times New Roman" w:hAnsi="Times New Roman" w:cs="Times New Roman"/>
          <w:sz w:val="24"/>
          <w:szCs w:val="24"/>
        </w:rPr>
        <w:t xml:space="preserve"> plan para establecer una dictadura tecnológica gobernada por Klaus Schwab, director del WEF, y Bil</w:t>
      </w:r>
      <w:r w:rsidR="008506E5">
        <w:rPr>
          <w:rFonts w:ascii="Times New Roman" w:hAnsi="Times New Roman" w:cs="Times New Roman"/>
          <w:sz w:val="24"/>
          <w:szCs w:val="24"/>
        </w:rPr>
        <w:t xml:space="preserve">l Gates, fundador de Microsoft. </w:t>
      </w:r>
      <w:r w:rsidRPr="00484594">
        <w:rPr>
          <w:rFonts w:ascii="Times New Roman" w:hAnsi="Times New Roman" w:cs="Times New Roman"/>
          <w:sz w:val="24"/>
          <w:szCs w:val="24"/>
        </w:rPr>
        <w:t>La polémica la ha facilitado, en parte, el enigmático nombre del plan,</w:t>
      </w:r>
      <w:r w:rsidR="008506E5">
        <w:rPr>
          <w:rFonts w:ascii="Times New Roman" w:hAnsi="Times New Roman" w:cs="Times New Roman"/>
          <w:sz w:val="24"/>
          <w:szCs w:val="24"/>
        </w:rPr>
        <w:t xml:space="preserve"> así como alguno de sus patrocinadores o beneficiarios.</w:t>
      </w:r>
      <w:r w:rsidRPr="00484594">
        <w:rPr>
          <w:rFonts w:ascii="Times New Roman" w:hAnsi="Times New Roman" w:cs="Times New Roman"/>
          <w:sz w:val="24"/>
          <w:szCs w:val="24"/>
        </w:rPr>
        <w:t xml:space="preserve"> </w:t>
      </w:r>
    </w:p>
    <w:p w:rsidR="00484594" w:rsidRPr="00484594" w:rsidRDefault="008506E5" w:rsidP="008506E5">
      <w:pPr>
        <w:spacing w:line="240" w:lineRule="auto"/>
        <w:jc w:val="both"/>
        <w:rPr>
          <w:rFonts w:ascii="Times New Roman" w:hAnsi="Times New Roman" w:cs="Times New Roman"/>
          <w:sz w:val="24"/>
          <w:szCs w:val="24"/>
        </w:rPr>
      </w:pPr>
      <w:r>
        <w:rPr>
          <w:rFonts w:ascii="Times New Roman" w:hAnsi="Times New Roman" w:cs="Times New Roman"/>
          <w:sz w:val="24"/>
          <w:szCs w:val="24"/>
        </w:rPr>
        <w:t>Así y todo, n</w:t>
      </w:r>
      <w:r w:rsidR="00484594" w:rsidRPr="00484594">
        <w:rPr>
          <w:rFonts w:ascii="Times New Roman" w:hAnsi="Times New Roman" w:cs="Times New Roman"/>
          <w:sz w:val="24"/>
          <w:szCs w:val="24"/>
        </w:rPr>
        <w:t>o puede decirse que no sea popular. El término “Great Reset” ha</w:t>
      </w:r>
      <w:r>
        <w:rPr>
          <w:rFonts w:ascii="Times New Roman" w:hAnsi="Times New Roman" w:cs="Times New Roman"/>
          <w:sz w:val="24"/>
          <w:szCs w:val="24"/>
        </w:rPr>
        <w:t>bía</w:t>
      </w:r>
      <w:r w:rsidR="00484594" w:rsidRPr="00484594">
        <w:rPr>
          <w:rFonts w:ascii="Times New Roman" w:hAnsi="Times New Roman" w:cs="Times New Roman"/>
          <w:sz w:val="24"/>
          <w:szCs w:val="24"/>
        </w:rPr>
        <w:t xml:space="preserve"> recibido más de ocho millones de interacciones en Facebook y se ha compartido casi dos millones de veces en Twitter desde que se lanzó la inicia</w:t>
      </w:r>
      <w:r>
        <w:rPr>
          <w:rFonts w:ascii="Times New Roman" w:hAnsi="Times New Roman" w:cs="Times New Roman"/>
          <w:sz w:val="24"/>
          <w:szCs w:val="24"/>
        </w:rPr>
        <w:t>tiva, hasta junio de 2021</w:t>
      </w:r>
      <w:r w:rsidR="00484594" w:rsidRPr="00484594">
        <w:rPr>
          <w:rFonts w:ascii="Times New Roman" w:hAnsi="Times New Roman" w:cs="Times New Roman"/>
          <w:sz w:val="24"/>
          <w:szCs w:val="24"/>
        </w:rPr>
        <w:t xml:space="preserve"> según investigaciones de “BBC Monitoring”. </w:t>
      </w:r>
    </w:p>
    <w:p w:rsidR="00484594" w:rsidRDefault="00F94228" w:rsidP="00484594">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Pantalla total: ¿c</w:t>
      </w:r>
      <w:r w:rsidR="005A29B6">
        <w:rPr>
          <w:rFonts w:ascii="Times New Roman" w:hAnsi="Times New Roman" w:cs="Times New Roman"/>
          <w:sz w:val="24"/>
          <w:szCs w:val="24"/>
          <w:u w:val="single"/>
        </w:rPr>
        <w:t>ómo promueven el “mantra” del Gran Reseteo</w:t>
      </w:r>
      <w:r w:rsidR="000D7AE4">
        <w:rPr>
          <w:rFonts w:ascii="Times New Roman" w:hAnsi="Times New Roman" w:cs="Times New Roman"/>
          <w:sz w:val="24"/>
          <w:szCs w:val="24"/>
          <w:u w:val="single"/>
        </w:rPr>
        <w:t xml:space="preserve"> los </w:t>
      </w:r>
      <w:r w:rsidR="005A29B6">
        <w:rPr>
          <w:rFonts w:ascii="Times New Roman" w:hAnsi="Times New Roman" w:cs="Times New Roman"/>
          <w:sz w:val="24"/>
          <w:szCs w:val="24"/>
          <w:u w:val="single"/>
        </w:rPr>
        <w:t>Apóstoles</w:t>
      </w:r>
      <w:r w:rsidR="000D7AE4">
        <w:rPr>
          <w:rFonts w:ascii="Times New Roman" w:hAnsi="Times New Roman" w:cs="Times New Roman"/>
          <w:sz w:val="24"/>
          <w:szCs w:val="24"/>
          <w:u w:val="single"/>
        </w:rPr>
        <w:t xml:space="preserve"> de Davos</w:t>
      </w:r>
      <w:r w:rsidR="008506E5" w:rsidRPr="008506E5">
        <w:rPr>
          <w:rFonts w:ascii="Times New Roman" w:hAnsi="Times New Roman" w:cs="Times New Roman"/>
          <w:sz w:val="24"/>
          <w:szCs w:val="24"/>
          <w:u w:val="single"/>
        </w:rPr>
        <w:t>?</w:t>
      </w:r>
    </w:p>
    <w:p w:rsidR="00484594" w:rsidRPr="00B5709B" w:rsidRDefault="00484594" w:rsidP="00484594">
      <w:pPr>
        <w:spacing w:before="100" w:beforeAutospacing="1" w:after="100" w:afterAutospacing="1"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Ahora es el momento de un “</w:t>
      </w:r>
      <w:r w:rsidRPr="00B5709B">
        <w:rPr>
          <w:rFonts w:ascii="Times New Roman" w:hAnsi="Times New Roman" w:cs="Times New Roman"/>
          <w:sz w:val="24"/>
          <w:szCs w:val="24"/>
          <w:u w:val="single"/>
        </w:rPr>
        <w:t>gran reinicio</w:t>
      </w:r>
      <w:r>
        <w:rPr>
          <w:rFonts w:ascii="Times New Roman" w:hAnsi="Times New Roman" w:cs="Times New Roman"/>
          <w:sz w:val="24"/>
          <w:szCs w:val="24"/>
        </w:rPr>
        <w:t>” (</w:t>
      </w:r>
      <w:r w:rsidRPr="00B5709B">
        <w:rPr>
          <w:rFonts w:ascii="Times New Roman" w:hAnsi="Times New Roman" w:cs="Times New Roman"/>
          <w:b/>
          <w:sz w:val="24"/>
          <w:szCs w:val="24"/>
        </w:rPr>
        <w:t>3/6/20</w:t>
      </w:r>
      <w:r>
        <w:rPr>
          <w:rFonts w:ascii="Times New Roman" w:hAnsi="Times New Roman" w:cs="Times New Roman"/>
          <w:sz w:val="24"/>
          <w:szCs w:val="24"/>
        </w:rPr>
        <w:t>)</w:t>
      </w:r>
    </w:p>
    <w:p w:rsidR="00484594" w:rsidRPr="00737879" w:rsidRDefault="00484594" w:rsidP="00484594">
      <w:pPr>
        <w:spacing w:before="100" w:beforeAutospacing="1" w:after="100" w:afterAutospacing="1" w:line="240" w:lineRule="auto"/>
        <w:jc w:val="both"/>
        <w:rPr>
          <w:rFonts w:ascii="Times New Roman" w:hAnsi="Times New Roman" w:cs="Times New Roman"/>
          <w:sz w:val="24"/>
          <w:szCs w:val="24"/>
        </w:rPr>
      </w:pPr>
      <w:r w:rsidRPr="00737879">
        <w:rPr>
          <w:rFonts w:ascii="Times New Roman" w:hAnsi="Times New Roman" w:cs="Times New Roman"/>
          <w:sz w:val="24"/>
          <w:szCs w:val="24"/>
        </w:rPr>
        <w:t>En cada crisis, hay una oportunidad.</w:t>
      </w:r>
    </w:p>
    <w:p w:rsidR="00484594" w:rsidRPr="00737879" w:rsidRDefault="00484594" w:rsidP="00484594">
      <w:pPr>
        <w:spacing w:before="100" w:beforeAutospacing="1" w:after="100" w:afterAutospacing="1" w:line="240" w:lineRule="auto"/>
        <w:jc w:val="both"/>
        <w:rPr>
          <w:rFonts w:ascii="Times New Roman" w:hAnsi="Times New Roman" w:cs="Times New Roman"/>
          <w:sz w:val="24"/>
          <w:szCs w:val="24"/>
          <w:lang w:val="en-US"/>
        </w:rPr>
      </w:pPr>
      <w:r w:rsidRPr="00484594">
        <w:rPr>
          <w:rFonts w:ascii="Times New Roman" w:hAnsi="Times New Roman" w:cs="Times New Roman"/>
          <w:sz w:val="24"/>
          <w:szCs w:val="24"/>
          <w:lang w:val="en-US"/>
        </w:rPr>
        <w:t>(</w:t>
      </w:r>
      <w:r>
        <w:rPr>
          <w:rFonts w:ascii="Times New Roman" w:hAnsi="Times New Roman" w:cs="Times New Roman"/>
          <w:sz w:val="24"/>
          <w:szCs w:val="24"/>
          <w:lang w:val="en-US"/>
        </w:rPr>
        <w:t xml:space="preserve">Por Klaus Schwab - </w:t>
      </w:r>
      <w:r w:rsidRPr="00737879">
        <w:rPr>
          <w:rFonts w:ascii="Times New Roman" w:hAnsi="Times New Roman" w:cs="Times New Roman"/>
          <w:sz w:val="24"/>
          <w:szCs w:val="24"/>
          <w:lang w:val="en-US"/>
        </w:rPr>
        <w:t>Founder and Executive Chairman, World Economic Forum</w:t>
      </w:r>
      <w:r>
        <w:rPr>
          <w:rFonts w:ascii="Times New Roman" w:hAnsi="Times New Roman" w:cs="Times New Roman"/>
          <w:sz w:val="24"/>
          <w:szCs w:val="24"/>
          <w:lang w:val="en-US"/>
        </w:rPr>
        <w:t>)</w:t>
      </w:r>
    </w:p>
    <w:p w:rsidR="00484594" w:rsidRPr="00784183" w:rsidRDefault="00484594" w:rsidP="00484594">
      <w:pPr>
        <w:spacing w:before="100" w:beforeAutospacing="1" w:after="100" w:afterAutospacing="1" w:line="240" w:lineRule="auto"/>
        <w:jc w:val="both"/>
        <w:rPr>
          <w:rFonts w:ascii="Times New Roman" w:hAnsi="Times New Roman" w:cs="Times New Roman"/>
          <w:color w:val="FF0000"/>
          <w:sz w:val="24"/>
          <w:szCs w:val="24"/>
          <w:u w:val="single"/>
        </w:rPr>
      </w:pPr>
      <w:r w:rsidRPr="00784183">
        <w:rPr>
          <w:rFonts w:ascii="Times New Roman" w:hAnsi="Times New Roman" w:cs="Times New Roman"/>
          <w:color w:val="FF0000"/>
          <w:sz w:val="24"/>
          <w:szCs w:val="24"/>
          <w:u w:val="single"/>
        </w:rPr>
        <w:t>Podemos salir de esta crisis un mundo mejor, si actuamos rápidamente y conjuntamente, escribe el profesor Klaus Schwab.</w:t>
      </w:r>
    </w:p>
    <w:p w:rsidR="00484594" w:rsidRPr="00784183" w:rsidRDefault="00484594" w:rsidP="00484594">
      <w:pPr>
        <w:spacing w:before="100" w:beforeAutospacing="1" w:after="100" w:afterAutospacing="1" w:line="240" w:lineRule="auto"/>
        <w:jc w:val="both"/>
        <w:rPr>
          <w:rFonts w:ascii="Times New Roman" w:hAnsi="Times New Roman" w:cs="Times New Roman"/>
          <w:sz w:val="24"/>
          <w:szCs w:val="24"/>
          <w:u w:val="single"/>
        </w:rPr>
      </w:pPr>
      <w:r w:rsidRPr="00737879">
        <w:rPr>
          <w:rFonts w:ascii="Times New Roman" w:hAnsi="Times New Roman" w:cs="Times New Roman"/>
          <w:sz w:val="24"/>
          <w:szCs w:val="24"/>
        </w:rPr>
        <w:t xml:space="preserve">Los cambios que ya hemos visto en respuesta a COVID-19 prueban que </w:t>
      </w:r>
      <w:r w:rsidRPr="00784183">
        <w:rPr>
          <w:rFonts w:ascii="Times New Roman" w:hAnsi="Times New Roman" w:cs="Times New Roman"/>
          <w:sz w:val="24"/>
          <w:szCs w:val="24"/>
          <w:u w:val="single"/>
        </w:rPr>
        <w:t>es posible un restablecimiento de nuestros fundamentos económicos y sociales.</w:t>
      </w:r>
    </w:p>
    <w:p w:rsidR="00484594" w:rsidRPr="00784183" w:rsidRDefault="00484594" w:rsidP="00484594">
      <w:pPr>
        <w:spacing w:before="100" w:beforeAutospacing="1" w:after="100" w:afterAutospacing="1" w:line="240" w:lineRule="auto"/>
        <w:jc w:val="both"/>
        <w:rPr>
          <w:rFonts w:ascii="Times New Roman" w:hAnsi="Times New Roman" w:cs="Times New Roman"/>
          <w:color w:val="FF0000"/>
          <w:sz w:val="24"/>
          <w:szCs w:val="24"/>
          <w:u w:val="single"/>
        </w:rPr>
      </w:pPr>
      <w:r w:rsidRPr="00784183">
        <w:rPr>
          <w:rFonts w:ascii="Times New Roman" w:hAnsi="Times New Roman" w:cs="Times New Roman"/>
          <w:color w:val="FF0000"/>
          <w:sz w:val="24"/>
          <w:szCs w:val="24"/>
          <w:u w:val="single"/>
        </w:rPr>
        <w:t>Esta es nuestra mejor oportunidad para instigar el capitalismo de las partes interesadas, y así es como se puede lograr.</w:t>
      </w:r>
    </w:p>
    <w:p w:rsidR="00484594" w:rsidRPr="00784183" w:rsidRDefault="00484594" w:rsidP="00484594">
      <w:pPr>
        <w:spacing w:before="100" w:beforeAutospacing="1" w:after="100" w:afterAutospacing="1" w:line="240" w:lineRule="auto"/>
        <w:jc w:val="both"/>
        <w:rPr>
          <w:rFonts w:ascii="Times New Roman" w:hAnsi="Times New Roman" w:cs="Times New Roman"/>
          <w:sz w:val="24"/>
          <w:szCs w:val="24"/>
          <w:u w:val="single"/>
        </w:rPr>
      </w:pPr>
      <w:r w:rsidRPr="00737879">
        <w:rPr>
          <w:rFonts w:ascii="Times New Roman" w:hAnsi="Times New Roman" w:cs="Times New Roman"/>
          <w:sz w:val="24"/>
          <w:szCs w:val="24"/>
        </w:rPr>
        <w:t xml:space="preserve">Puede que las medidas de confinamiento decretadas como consecuencia de la COVID-19 empiecen a relajarse gradualmente, pero </w:t>
      </w:r>
      <w:r w:rsidRPr="00784183">
        <w:rPr>
          <w:rFonts w:ascii="Times New Roman" w:hAnsi="Times New Roman" w:cs="Times New Roman"/>
          <w:sz w:val="24"/>
          <w:szCs w:val="24"/>
          <w:u w:val="single"/>
        </w:rPr>
        <w:t>la ansiedad con respecto a las perspectivas mundiales en materia económica y social no deja de crecer</w:t>
      </w:r>
      <w:r w:rsidRPr="00737879">
        <w:rPr>
          <w:rFonts w:ascii="Times New Roman" w:hAnsi="Times New Roman" w:cs="Times New Roman"/>
          <w:sz w:val="24"/>
          <w:szCs w:val="24"/>
        </w:rPr>
        <w:t xml:space="preserve">. Existen buenas razones para preocuparse: </w:t>
      </w:r>
      <w:r w:rsidRPr="00784183">
        <w:rPr>
          <w:rFonts w:ascii="Times New Roman" w:hAnsi="Times New Roman" w:cs="Times New Roman"/>
          <w:sz w:val="24"/>
          <w:szCs w:val="24"/>
          <w:u w:val="single"/>
        </w:rPr>
        <w:t>ya empieza a sentirse una fuerte desaceleración económica y podríamos estar ante la peor depresión desde la década de 1930. Pero, aunque es un resultado probable, no es inevitable.</w:t>
      </w:r>
    </w:p>
    <w:p w:rsidR="00484594" w:rsidRPr="00784183" w:rsidRDefault="00484594" w:rsidP="00484594">
      <w:pPr>
        <w:spacing w:before="100" w:beforeAutospacing="1" w:after="100" w:afterAutospacing="1" w:line="240" w:lineRule="auto"/>
        <w:jc w:val="both"/>
        <w:rPr>
          <w:rFonts w:ascii="Times New Roman" w:hAnsi="Times New Roman" w:cs="Times New Roman"/>
          <w:color w:val="FF0000"/>
          <w:sz w:val="24"/>
          <w:szCs w:val="24"/>
          <w:u w:val="single"/>
        </w:rPr>
      </w:pPr>
      <w:r w:rsidRPr="00784183">
        <w:rPr>
          <w:rFonts w:ascii="Times New Roman" w:hAnsi="Times New Roman" w:cs="Times New Roman"/>
          <w:color w:val="FF0000"/>
          <w:sz w:val="24"/>
          <w:szCs w:val="24"/>
          <w:u w:val="single"/>
        </w:rPr>
        <w:t>Para obtener un mejor resultado, el mundo debe actuar conjuntamente y con rapidez en la renovación de todos los aspectos de nuestras sociedades y economías, desde la educación hasta los contratos sociales y las condiciones laborales. Deben participar todos los países, desde los Estados Unidos hasta China, y deben transformarse todos los sectores, desde el gas y el petróleo hasta el de la tecnología. Dicho de otro modo: nos hace falta un “Gran Reinicio” del capitalismo.</w:t>
      </w:r>
    </w:p>
    <w:p w:rsidR="00484594" w:rsidRPr="00737879" w:rsidRDefault="00484594" w:rsidP="00484594">
      <w:pPr>
        <w:spacing w:before="100" w:beforeAutospacing="1" w:after="100" w:afterAutospacing="1" w:line="240" w:lineRule="auto"/>
        <w:jc w:val="both"/>
        <w:rPr>
          <w:rFonts w:ascii="Times New Roman" w:hAnsi="Times New Roman" w:cs="Times New Roman"/>
          <w:sz w:val="24"/>
          <w:szCs w:val="24"/>
        </w:rPr>
      </w:pPr>
      <w:r w:rsidRPr="00784183">
        <w:rPr>
          <w:rFonts w:ascii="Times New Roman" w:hAnsi="Times New Roman" w:cs="Times New Roman"/>
          <w:sz w:val="24"/>
          <w:szCs w:val="24"/>
          <w:u w:val="single"/>
        </w:rPr>
        <w:t>Existen numerosas razones para apostar por un Gran Reinicio, pero la más urgente es la COVID-19.</w:t>
      </w:r>
      <w:r w:rsidRPr="00737879">
        <w:rPr>
          <w:rFonts w:ascii="Times New Roman" w:hAnsi="Times New Roman" w:cs="Times New Roman"/>
          <w:sz w:val="24"/>
          <w:szCs w:val="24"/>
        </w:rPr>
        <w:t xml:space="preserve"> La pandemia, que ya ha causado cientos de miles de fallecimientos, representa una de las peores crisis de la sanidad pública de nuestra historia reciente. Y teniendo en cuenta que el número de víctimas sigue creciendo en muchos lugares del mundo, todavía ta</w:t>
      </w:r>
      <w:r>
        <w:rPr>
          <w:rFonts w:ascii="Times New Roman" w:hAnsi="Times New Roman" w:cs="Times New Roman"/>
          <w:sz w:val="24"/>
          <w:szCs w:val="24"/>
        </w:rPr>
        <w:t>rdaremos mucho en ver el final.</w:t>
      </w:r>
    </w:p>
    <w:p w:rsidR="00484594" w:rsidRPr="00784183" w:rsidRDefault="00484594" w:rsidP="00484594">
      <w:pPr>
        <w:spacing w:before="100" w:beforeAutospacing="1" w:after="100" w:afterAutospacing="1" w:line="240" w:lineRule="auto"/>
        <w:jc w:val="both"/>
        <w:rPr>
          <w:rFonts w:ascii="Times New Roman" w:hAnsi="Times New Roman" w:cs="Times New Roman"/>
          <w:sz w:val="24"/>
          <w:szCs w:val="24"/>
          <w:u w:val="single"/>
        </w:rPr>
      </w:pPr>
      <w:r w:rsidRPr="00784183">
        <w:rPr>
          <w:rFonts w:ascii="Times New Roman" w:hAnsi="Times New Roman" w:cs="Times New Roman"/>
          <w:sz w:val="24"/>
          <w:szCs w:val="24"/>
          <w:u w:val="single"/>
        </w:rPr>
        <w:lastRenderedPageBreak/>
        <w:t>Las consecuencias a largo plazo para el crecimiento económico, la deuda pública, el empleo y el bienestar humano serán graves. Según el Financial Times, la deuda pública mundial ya ha alcanzado su cota más alta en tiempos de paz. Es más, el desempleo se está disparando en numerosos países: en los Estados Unidos, por ejemplo, uno de cada cuatro trabajadores ha solicitado una prestación por desempleo desde mediados de marzo, y los números de solicitudes que se registran cada semana se sitúan en máximos históricos. El Fondo Monetario Internacional espera una caída del 3 % en la economía mundial este año, un recorte de 6,3 puntos porcentuales en tan solo cuatro meses.</w:t>
      </w:r>
    </w:p>
    <w:p w:rsidR="00484594" w:rsidRPr="00784183" w:rsidRDefault="00484594" w:rsidP="00484594">
      <w:pPr>
        <w:spacing w:before="100" w:beforeAutospacing="1" w:after="100" w:afterAutospacing="1" w:line="240" w:lineRule="auto"/>
        <w:jc w:val="both"/>
        <w:rPr>
          <w:rFonts w:ascii="Times New Roman" w:hAnsi="Times New Roman" w:cs="Times New Roman"/>
          <w:color w:val="FF0000"/>
          <w:sz w:val="24"/>
          <w:szCs w:val="24"/>
          <w:u w:val="single"/>
        </w:rPr>
      </w:pPr>
      <w:r w:rsidRPr="00784183">
        <w:rPr>
          <w:rFonts w:ascii="Times New Roman" w:hAnsi="Times New Roman" w:cs="Times New Roman"/>
          <w:sz w:val="24"/>
          <w:szCs w:val="24"/>
          <w:u w:val="single"/>
        </w:rPr>
        <w:t>Todo esto empeorará las crisis climática y social que ya estábamos viviendo</w:t>
      </w:r>
      <w:r w:rsidRPr="00737879">
        <w:rPr>
          <w:rFonts w:ascii="Times New Roman" w:hAnsi="Times New Roman" w:cs="Times New Roman"/>
          <w:sz w:val="24"/>
          <w:szCs w:val="24"/>
        </w:rPr>
        <w:t xml:space="preserve">. </w:t>
      </w:r>
      <w:r w:rsidRPr="00784183">
        <w:rPr>
          <w:rFonts w:ascii="Times New Roman" w:hAnsi="Times New Roman" w:cs="Times New Roman"/>
          <w:color w:val="FF0000"/>
          <w:sz w:val="24"/>
          <w:szCs w:val="24"/>
          <w:u w:val="single"/>
        </w:rPr>
        <w:t>Algunos países ya han utilizado la crisis provocada por la COVID-19 como excusa para rebajar las medidas de protección y cumplimiento medioambiental. Y los sentimientos de frustración con respecto a los problemas sociales como el aumento de la desigualdad -el patrimonio acumulado de los multimillonarios estadounidenses ha aumentado durante la crisis- se están intensificando.</w:t>
      </w:r>
    </w:p>
    <w:p w:rsidR="00484594" w:rsidRPr="00784183" w:rsidRDefault="00484594" w:rsidP="00484594">
      <w:pPr>
        <w:spacing w:before="100" w:beforeAutospacing="1" w:after="100" w:afterAutospacing="1" w:line="240" w:lineRule="auto"/>
        <w:jc w:val="both"/>
        <w:rPr>
          <w:rFonts w:ascii="Times New Roman" w:hAnsi="Times New Roman" w:cs="Times New Roman"/>
          <w:color w:val="FF0000"/>
          <w:sz w:val="24"/>
          <w:szCs w:val="24"/>
          <w:u w:val="single"/>
        </w:rPr>
      </w:pPr>
      <w:r w:rsidRPr="00784183">
        <w:rPr>
          <w:rFonts w:ascii="Times New Roman" w:hAnsi="Times New Roman" w:cs="Times New Roman"/>
          <w:sz w:val="24"/>
          <w:szCs w:val="24"/>
          <w:u w:val="single"/>
        </w:rPr>
        <w:t xml:space="preserve">Si no se abordan, estas crisis, sumadas a la COVID-19, se intensificarán y harán que el mundo sea aún menos sostenible, menos equitativo y más frágil. Para evitar este escenario no bastará con medidas graduales y soluciones ad hoc. </w:t>
      </w:r>
      <w:r w:rsidRPr="00784183">
        <w:rPr>
          <w:rFonts w:ascii="Times New Roman" w:hAnsi="Times New Roman" w:cs="Times New Roman"/>
          <w:color w:val="FF0000"/>
          <w:sz w:val="24"/>
          <w:szCs w:val="24"/>
          <w:u w:val="single"/>
        </w:rPr>
        <w:t>Debemos forjar unos cimientos completamente nuevos sobre los que sustentar nuestros sistemas económicos y sociales.</w:t>
      </w:r>
    </w:p>
    <w:p w:rsidR="00484594" w:rsidRPr="00784183" w:rsidRDefault="00484594" w:rsidP="00484594">
      <w:pPr>
        <w:spacing w:before="100" w:beforeAutospacing="1" w:after="100" w:afterAutospacing="1" w:line="240" w:lineRule="auto"/>
        <w:jc w:val="both"/>
        <w:rPr>
          <w:rFonts w:ascii="Times New Roman" w:hAnsi="Times New Roman" w:cs="Times New Roman"/>
          <w:sz w:val="24"/>
          <w:szCs w:val="24"/>
          <w:u w:val="single"/>
        </w:rPr>
      </w:pPr>
      <w:r w:rsidRPr="00737879">
        <w:rPr>
          <w:rFonts w:ascii="Times New Roman" w:hAnsi="Times New Roman" w:cs="Times New Roman"/>
          <w:sz w:val="24"/>
          <w:szCs w:val="24"/>
        </w:rPr>
        <w:t xml:space="preserve">Para ello se requiere un nivel de cooperación y ambición sin precedentes, pero no es un sueño imposible. Es más, </w:t>
      </w:r>
      <w:r w:rsidRPr="00784183">
        <w:rPr>
          <w:rFonts w:ascii="Times New Roman" w:hAnsi="Times New Roman" w:cs="Times New Roman"/>
          <w:sz w:val="24"/>
          <w:szCs w:val="24"/>
          <w:u w:val="single"/>
        </w:rPr>
        <w:t>un aspecto positivo de la pandemia es que nos ha enseñado que podemos introducir cambios radicales en nuestro estilo de vida con gran rapidez. La crisis obligó, casi de forma instantánea, a empresas y particulares a abandonar prácticas que durante muchos años se habían considerado esenciales, desde el uso frecuente del transporte aéreo hasta el trabajo en la oficina.</w:t>
      </w:r>
    </w:p>
    <w:p w:rsidR="00484594" w:rsidRPr="00737879" w:rsidRDefault="00484594" w:rsidP="00484594">
      <w:pPr>
        <w:spacing w:before="100" w:beforeAutospacing="1" w:after="100" w:afterAutospacing="1" w:line="240" w:lineRule="auto"/>
        <w:jc w:val="both"/>
        <w:rPr>
          <w:rFonts w:ascii="Times New Roman" w:hAnsi="Times New Roman" w:cs="Times New Roman"/>
          <w:sz w:val="24"/>
          <w:szCs w:val="24"/>
        </w:rPr>
      </w:pPr>
      <w:r w:rsidRPr="00737879">
        <w:rPr>
          <w:rFonts w:ascii="Times New Roman" w:hAnsi="Times New Roman" w:cs="Times New Roman"/>
          <w:sz w:val="24"/>
          <w:szCs w:val="24"/>
        </w:rPr>
        <w:t>Asimismo, los ciudadanos han demostrado con creces que están dispuestos a hacer sacrificios para el bien de la atención sanitaria y otros trabajadores esenciales y grupos de población vulnerables, como los ancianos. Y muchas empresas han intensificado las medidas para ayudar a sus trabajadores, clientes y comunidades locales en lo que constituye un cambio hacia el tipo de capitalismo de las partes interesadas por el que ya habían abogado de bo</w:t>
      </w:r>
      <w:r>
        <w:rPr>
          <w:rFonts w:ascii="Times New Roman" w:hAnsi="Times New Roman" w:cs="Times New Roman"/>
          <w:sz w:val="24"/>
          <w:szCs w:val="24"/>
        </w:rPr>
        <w:t>quilla.</w:t>
      </w:r>
    </w:p>
    <w:p w:rsidR="00484594" w:rsidRPr="00784183" w:rsidRDefault="00484594" w:rsidP="00484594">
      <w:pPr>
        <w:spacing w:before="100" w:beforeAutospacing="1" w:after="100" w:afterAutospacing="1" w:line="240" w:lineRule="auto"/>
        <w:jc w:val="both"/>
        <w:rPr>
          <w:rFonts w:ascii="Times New Roman" w:hAnsi="Times New Roman" w:cs="Times New Roman"/>
          <w:color w:val="FF0000"/>
          <w:sz w:val="24"/>
          <w:szCs w:val="24"/>
          <w:u w:val="single"/>
        </w:rPr>
      </w:pPr>
      <w:r w:rsidRPr="00784183">
        <w:rPr>
          <w:rFonts w:ascii="Times New Roman" w:hAnsi="Times New Roman" w:cs="Times New Roman"/>
          <w:color w:val="FF0000"/>
          <w:sz w:val="24"/>
          <w:szCs w:val="24"/>
          <w:u w:val="single"/>
        </w:rPr>
        <w:t>Es evidente que existe una voluntad de construir una sociedad mejor y debemos aprovecharla para garantizar el Gran Reinicio que necesitamos con tanta urgencia. Harán falta unos gobiernos más robustos y eficaces, aunque esto no implica un impulso ideológico hacia gobiernos más grandes. Y se requerirá la colaboración entre los sectores público y privado en cada etapa del camino.</w:t>
      </w:r>
    </w:p>
    <w:p w:rsidR="00484594" w:rsidRPr="00784183" w:rsidRDefault="00484594" w:rsidP="00484594">
      <w:pPr>
        <w:spacing w:before="100" w:beforeAutospacing="1" w:after="100" w:afterAutospacing="1" w:line="240" w:lineRule="auto"/>
        <w:jc w:val="both"/>
        <w:rPr>
          <w:rFonts w:ascii="Times New Roman" w:hAnsi="Times New Roman" w:cs="Times New Roman"/>
          <w:color w:val="FF0000"/>
          <w:sz w:val="24"/>
          <w:szCs w:val="24"/>
          <w:u w:val="single"/>
        </w:rPr>
      </w:pPr>
      <w:r w:rsidRPr="00784183">
        <w:rPr>
          <w:rFonts w:ascii="Times New Roman" w:hAnsi="Times New Roman" w:cs="Times New Roman"/>
          <w:b/>
          <w:color w:val="FF0000"/>
          <w:sz w:val="24"/>
          <w:szCs w:val="24"/>
          <w:u w:val="single"/>
        </w:rPr>
        <w:t xml:space="preserve">La agenda del Gran Reinicio tendrá tres componentes principales. El primero orientará el mercado hacia unos resultados más justos. </w:t>
      </w:r>
      <w:r w:rsidRPr="00784183">
        <w:rPr>
          <w:rFonts w:ascii="Times New Roman" w:hAnsi="Times New Roman" w:cs="Times New Roman"/>
          <w:color w:val="FF0000"/>
          <w:sz w:val="24"/>
          <w:szCs w:val="24"/>
          <w:u w:val="single"/>
        </w:rPr>
        <w:t>Para ello, los gobiernos deberían mejorar la coordinación (por ejemplo, en materia de políticas tributarias, reglamentarias y fiscales), actualizar los acuerdos comerciales, y crear las condiciones de una «economía de las partes interesadas». En un momento de reducción de las bases impositivas y crecimiento de la deuda pública, los gobiernos tienen un poderoso incentivo para impulsar estas medidas.</w:t>
      </w:r>
    </w:p>
    <w:p w:rsidR="00484594" w:rsidRPr="00784183" w:rsidRDefault="00484594" w:rsidP="00484594">
      <w:pPr>
        <w:spacing w:before="100" w:beforeAutospacing="1" w:after="100" w:afterAutospacing="1" w:line="240" w:lineRule="auto"/>
        <w:jc w:val="both"/>
        <w:rPr>
          <w:rFonts w:ascii="Times New Roman" w:hAnsi="Times New Roman" w:cs="Times New Roman"/>
          <w:color w:val="FF0000"/>
          <w:sz w:val="24"/>
          <w:szCs w:val="24"/>
          <w:u w:val="single"/>
        </w:rPr>
      </w:pPr>
      <w:r w:rsidRPr="00784183">
        <w:rPr>
          <w:rFonts w:ascii="Times New Roman" w:hAnsi="Times New Roman" w:cs="Times New Roman"/>
          <w:color w:val="FF0000"/>
          <w:sz w:val="24"/>
          <w:szCs w:val="24"/>
          <w:u w:val="single"/>
        </w:rPr>
        <w:t xml:space="preserve">Además, los gobiernos deberían aplicar unas reformas, muy necesarias, que promuevan unos resultados más equitativos que, dependiendo del país, podrían incluir cambios en los </w:t>
      </w:r>
      <w:r w:rsidRPr="00784183">
        <w:rPr>
          <w:rFonts w:ascii="Times New Roman" w:hAnsi="Times New Roman" w:cs="Times New Roman"/>
          <w:color w:val="FF0000"/>
          <w:sz w:val="24"/>
          <w:szCs w:val="24"/>
          <w:u w:val="single"/>
        </w:rPr>
        <w:lastRenderedPageBreak/>
        <w:t>impuestos sobre el patrimonio, la retirada de las subvenciones a los combustibles fósiles y normas nuevas que rijan la propiedad intelectual, el comercio y la competencia.</w:t>
      </w:r>
    </w:p>
    <w:p w:rsidR="00484594" w:rsidRPr="00737879" w:rsidRDefault="00484594" w:rsidP="00484594">
      <w:pPr>
        <w:spacing w:before="100" w:beforeAutospacing="1" w:after="100" w:afterAutospacing="1" w:line="240" w:lineRule="auto"/>
        <w:jc w:val="both"/>
        <w:rPr>
          <w:rFonts w:ascii="Times New Roman" w:hAnsi="Times New Roman" w:cs="Times New Roman"/>
          <w:sz w:val="24"/>
          <w:szCs w:val="24"/>
        </w:rPr>
      </w:pPr>
      <w:r w:rsidRPr="00784183">
        <w:rPr>
          <w:rFonts w:ascii="Times New Roman" w:hAnsi="Times New Roman" w:cs="Times New Roman"/>
          <w:b/>
          <w:color w:val="FF0000"/>
          <w:sz w:val="24"/>
          <w:szCs w:val="24"/>
          <w:u w:val="single"/>
        </w:rPr>
        <w:t>El segundo componente de la agenda del Gran Reinicio garantizaría que las inversiones promuevan objetivos comunes, como la igualdad y la sostenibilidad</w:t>
      </w:r>
      <w:r w:rsidRPr="00737879">
        <w:rPr>
          <w:rFonts w:ascii="Times New Roman" w:hAnsi="Times New Roman" w:cs="Times New Roman"/>
          <w:sz w:val="24"/>
          <w:szCs w:val="24"/>
        </w:rPr>
        <w:t xml:space="preserve">. En este sentido, los programas de gasto a gran escala que están aplicando muchos gobiernos representan una gran oportunidad para el progreso. Por un lado, la Comisión Europea ha dado a conocer su intención de poner en marcha </w:t>
      </w:r>
      <w:r>
        <w:rPr>
          <w:rFonts w:ascii="Times New Roman" w:hAnsi="Times New Roman" w:cs="Times New Roman"/>
          <w:sz w:val="24"/>
          <w:szCs w:val="24"/>
        </w:rPr>
        <w:t>un fondo de recuperación de 750.</w:t>
      </w:r>
      <w:r w:rsidRPr="00737879">
        <w:rPr>
          <w:rFonts w:ascii="Times New Roman" w:hAnsi="Times New Roman" w:cs="Times New Roman"/>
          <w:sz w:val="24"/>
          <w:szCs w:val="24"/>
        </w:rPr>
        <w:t>000</w:t>
      </w:r>
      <w:r>
        <w:rPr>
          <w:rFonts w:ascii="Times New Roman" w:hAnsi="Times New Roman" w:cs="Times New Roman"/>
          <w:sz w:val="24"/>
          <w:szCs w:val="24"/>
        </w:rPr>
        <w:t xml:space="preserve"> millones de euros (826.</w:t>
      </w:r>
      <w:r w:rsidRPr="00737879">
        <w:rPr>
          <w:rFonts w:ascii="Times New Roman" w:hAnsi="Times New Roman" w:cs="Times New Roman"/>
          <w:sz w:val="24"/>
          <w:szCs w:val="24"/>
        </w:rPr>
        <w:t>000 millones de dólares de los Estados Unidos). Los Estados Unidos, China y el Japón también tienen planes am</w:t>
      </w:r>
      <w:r>
        <w:rPr>
          <w:rFonts w:ascii="Times New Roman" w:hAnsi="Times New Roman" w:cs="Times New Roman"/>
          <w:sz w:val="24"/>
          <w:szCs w:val="24"/>
        </w:rPr>
        <w:t>biciosos de estímulo económico.</w:t>
      </w:r>
    </w:p>
    <w:p w:rsidR="00484594" w:rsidRPr="00784183" w:rsidRDefault="00484594" w:rsidP="00484594">
      <w:pPr>
        <w:spacing w:before="100" w:beforeAutospacing="1" w:after="100" w:afterAutospacing="1" w:line="240" w:lineRule="auto"/>
        <w:jc w:val="both"/>
        <w:rPr>
          <w:rFonts w:ascii="Times New Roman" w:hAnsi="Times New Roman" w:cs="Times New Roman"/>
          <w:sz w:val="24"/>
          <w:szCs w:val="24"/>
          <w:u w:val="single"/>
        </w:rPr>
      </w:pPr>
      <w:r w:rsidRPr="00784183">
        <w:rPr>
          <w:rFonts w:ascii="Times New Roman" w:hAnsi="Times New Roman" w:cs="Times New Roman"/>
          <w:sz w:val="24"/>
          <w:szCs w:val="24"/>
          <w:u w:val="single"/>
        </w:rPr>
        <w:t>En lugar de utilizar estos fondos, y las inversiones de entidades privadas y los fondos de pensiones, para arreglar las grietas del viejo sistema, deberíamos utilizarlos para crear un sistema nuevo que sea más resiliente, equitativo y sostenible a largo plazo. Esto se traduce, por ejemplo, en la crea</w:t>
      </w:r>
      <w:r>
        <w:rPr>
          <w:rFonts w:ascii="Times New Roman" w:hAnsi="Times New Roman" w:cs="Times New Roman"/>
          <w:sz w:val="24"/>
          <w:szCs w:val="24"/>
          <w:u w:val="single"/>
        </w:rPr>
        <w:t>ción de infraestructura urbana “verde”</w:t>
      </w:r>
      <w:r w:rsidRPr="00784183">
        <w:rPr>
          <w:rFonts w:ascii="Times New Roman" w:hAnsi="Times New Roman" w:cs="Times New Roman"/>
          <w:sz w:val="24"/>
          <w:szCs w:val="24"/>
          <w:u w:val="single"/>
        </w:rPr>
        <w:t xml:space="preserve"> y en proponer incentivos para que las industrias mejoren su trayectoria de métricas medioambientales, sociales y de gobernanza.</w:t>
      </w:r>
    </w:p>
    <w:p w:rsidR="00484594" w:rsidRPr="00737879" w:rsidRDefault="00484594" w:rsidP="00484594">
      <w:pPr>
        <w:spacing w:before="100" w:beforeAutospacing="1" w:after="100" w:afterAutospacing="1" w:line="240" w:lineRule="auto"/>
        <w:jc w:val="both"/>
        <w:rPr>
          <w:rFonts w:ascii="Times New Roman" w:hAnsi="Times New Roman" w:cs="Times New Roman"/>
          <w:sz w:val="24"/>
          <w:szCs w:val="24"/>
        </w:rPr>
      </w:pPr>
      <w:r w:rsidRPr="00784183">
        <w:rPr>
          <w:rFonts w:ascii="Times New Roman" w:hAnsi="Times New Roman" w:cs="Times New Roman"/>
          <w:b/>
          <w:color w:val="FF0000"/>
          <w:sz w:val="24"/>
          <w:szCs w:val="24"/>
          <w:u w:val="single"/>
        </w:rPr>
        <w:t>La tercera y última prioridad de la agenda del Gran Reinicio consiste en aprovechar las innovaciones de la Cuarta Revolución Industrial en pos del bien público, sobre todo, haciendo frente a los desafíos sanitarios y sociales.</w:t>
      </w:r>
      <w:r w:rsidRPr="00737879">
        <w:rPr>
          <w:rFonts w:ascii="Times New Roman" w:hAnsi="Times New Roman" w:cs="Times New Roman"/>
          <w:sz w:val="24"/>
          <w:szCs w:val="24"/>
        </w:rPr>
        <w:t xml:space="preserve"> Durante la crisis de la COVID-19, las empresas, las universidades y otros agentes han unido fuerzas para desarrollar diagnósticos, terapias y posibles vacunas; establecer centros de pruebas; crear mecanismos para la trazabilidad de las infecciones; y ofrecer soluciones de telemedicina. Piense en todo lo que se podría conseguir si se lanzasen iniciativas concertadas s</w:t>
      </w:r>
      <w:r>
        <w:rPr>
          <w:rFonts w:ascii="Times New Roman" w:hAnsi="Times New Roman" w:cs="Times New Roman"/>
          <w:sz w:val="24"/>
          <w:szCs w:val="24"/>
        </w:rPr>
        <w:t>imilares en todos los sectores.</w:t>
      </w:r>
    </w:p>
    <w:p w:rsidR="00484594" w:rsidRDefault="00484594" w:rsidP="00484594">
      <w:pPr>
        <w:spacing w:before="100" w:beforeAutospacing="1" w:after="100" w:afterAutospacing="1" w:line="240" w:lineRule="auto"/>
        <w:jc w:val="both"/>
        <w:rPr>
          <w:rFonts w:ascii="Times New Roman" w:hAnsi="Times New Roman" w:cs="Times New Roman"/>
          <w:color w:val="FF0000"/>
          <w:sz w:val="24"/>
          <w:szCs w:val="24"/>
          <w:u w:val="single"/>
        </w:rPr>
      </w:pPr>
      <w:r w:rsidRPr="00737879">
        <w:rPr>
          <w:rFonts w:ascii="Times New Roman" w:hAnsi="Times New Roman" w:cs="Times New Roman"/>
          <w:sz w:val="24"/>
          <w:szCs w:val="24"/>
        </w:rPr>
        <w:t xml:space="preserve">La crisis de la COVID-19 está afectando a todas las facetas de la vida de las personas en todos los rincones del planeta. Pero la tragedia no tiene por qué ser su único legado. </w:t>
      </w:r>
      <w:r w:rsidRPr="008543B4">
        <w:rPr>
          <w:rFonts w:ascii="Times New Roman" w:hAnsi="Times New Roman" w:cs="Times New Roman"/>
          <w:color w:val="FF0000"/>
          <w:sz w:val="24"/>
          <w:szCs w:val="24"/>
          <w:u w:val="single"/>
        </w:rPr>
        <w:t>Al contrario, la pandemia representa una oportunidad, inusual y reducida, para reflexionar, reimaginar y reiniciar nuestro mundo y forjar un futuro más sano, más equitativo y más próspero.</w:t>
      </w:r>
    </w:p>
    <w:p w:rsidR="00484594" w:rsidRDefault="00484594" w:rsidP="00484594">
      <w:pPr>
        <w:pStyle w:val="NormalWeb"/>
        <w:shd w:val="clear" w:color="auto" w:fill="FFFFFF"/>
        <w:spacing w:after="300"/>
        <w:jc w:val="both"/>
      </w:pPr>
      <w:r>
        <w:t xml:space="preserve">- </w:t>
      </w:r>
      <w:r w:rsidRPr="002604E6">
        <w:rPr>
          <w:u w:val="single"/>
        </w:rPr>
        <w:t>El legado de la COVID-19: así debemos enfrentarnos al gran reinicio</w:t>
      </w:r>
      <w:r>
        <w:t xml:space="preserve"> (</w:t>
      </w:r>
      <w:r w:rsidRPr="002604E6">
        <w:rPr>
          <w:b/>
        </w:rPr>
        <w:t>15/7/20</w:t>
      </w:r>
      <w:r>
        <w:t>)</w:t>
      </w:r>
    </w:p>
    <w:p w:rsidR="00484594" w:rsidRDefault="00484594" w:rsidP="00484594">
      <w:pPr>
        <w:pStyle w:val="NormalWeb"/>
        <w:shd w:val="clear" w:color="auto" w:fill="FFFFFF"/>
        <w:spacing w:after="300"/>
        <w:jc w:val="both"/>
      </w:pPr>
      <w:r>
        <w:t>Muchas cosas cambiarán para siempre después de COVID-19.</w:t>
      </w:r>
    </w:p>
    <w:p w:rsidR="00484594" w:rsidRPr="002604E6" w:rsidRDefault="000D7AE4" w:rsidP="00484594">
      <w:pPr>
        <w:pStyle w:val="NormalWeb"/>
        <w:shd w:val="clear" w:color="auto" w:fill="FFFFFF"/>
        <w:spacing w:after="300"/>
        <w:jc w:val="both"/>
        <w:rPr>
          <w:lang w:val="en-US"/>
        </w:rPr>
      </w:pPr>
      <w:r>
        <w:rPr>
          <w:lang w:val="en-US"/>
        </w:rPr>
        <w:t xml:space="preserve">(Por </w:t>
      </w:r>
      <w:r w:rsidR="00484594">
        <w:rPr>
          <w:lang w:val="en-US"/>
        </w:rPr>
        <w:t xml:space="preserve">Klaus Schwab - </w:t>
      </w:r>
      <w:r w:rsidR="00484594" w:rsidRPr="002604E6">
        <w:rPr>
          <w:lang w:val="en-US"/>
        </w:rPr>
        <w:t>Founder and Executive</w:t>
      </w:r>
      <w:r>
        <w:rPr>
          <w:lang w:val="en-US"/>
        </w:rPr>
        <w:t xml:space="preserve"> Chairman, World Economic Forum y </w:t>
      </w:r>
      <w:r w:rsidR="00484594">
        <w:rPr>
          <w:lang w:val="en-US"/>
        </w:rPr>
        <w:t xml:space="preserve">Thierry Malleret - </w:t>
      </w:r>
      <w:r w:rsidR="00484594" w:rsidRPr="002604E6">
        <w:rPr>
          <w:lang w:val="en-US"/>
        </w:rPr>
        <w:t>Co-Founder, Monthly Barometer</w:t>
      </w:r>
      <w:r>
        <w:rPr>
          <w:lang w:val="en-US"/>
        </w:rPr>
        <w:t>)</w:t>
      </w:r>
    </w:p>
    <w:p w:rsidR="00484594" w:rsidRDefault="00484594" w:rsidP="00484594">
      <w:pPr>
        <w:pStyle w:val="NormalWeb"/>
        <w:shd w:val="clear" w:color="auto" w:fill="FFFFFF"/>
        <w:spacing w:after="300"/>
        <w:jc w:val="both"/>
      </w:pPr>
      <w:r>
        <w:t>Lo peor de la pandemia está por venir y el mundo se encuentra en un momento decisivo.</w:t>
      </w:r>
    </w:p>
    <w:p w:rsidR="00484594" w:rsidRPr="00DE1BDE" w:rsidRDefault="00484594" w:rsidP="00484594">
      <w:pPr>
        <w:pStyle w:val="NormalWeb"/>
        <w:shd w:val="clear" w:color="auto" w:fill="FFFFFF"/>
        <w:spacing w:after="300"/>
        <w:jc w:val="both"/>
        <w:rPr>
          <w:color w:val="FF0000"/>
          <w:u w:val="single"/>
        </w:rPr>
      </w:pPr>
      <w:r w:rsidRPr="00DE1BDE">
        <w:rPr>
          <w:color w:val="FF0000"/>
          <w:u w:val="single"/>
        </w:rPr>
        <w:t>Es nuestro deber acometer correctamente el gran reinicio. Aunque los desafíos son mayores de lo imaginado, nuestra capacidad para reiniciarnos también es mayor de lo que creíamos.</w:t>
      </w:r>
    </w:p>
    <w:p w:rsidR="00484594" w:rsidRDefault="00484594" w:rsidP="00484594">
      <w:pPr>
        <w:pStyle w:val="NormalWeb"/>
        <w:shd w:val="clear" w:color="auto" w:fill="FFFFFF"/>
        <w:spacing w:after="300"/>
        <w:jc w:val="both"/>
      </w:pPr>
      <w:r>
        <w:t xml:space="preserve">Este artículo acompaña el lanzamiento de COVID-19: The Great Reset, el nuevo libro de Klaus Schwab y Thierry Malleret sobre la crisis COVID y sus repercusiones. </w:t>
      </w:r>
    </w:p>
    <w:p w:rsidR="00484594" w:rsidRDefault="00484594" w:rsidP="00484594">
      <w:pPr>
        <w:pStyle w:val="NormalWeb"/>
        <w:shd w:val="clear" w:color="auto" w:fill="FFFFFF"/>
        <w:spacing w:after="300"/>
        <w:jc w:val="both"/>
      </w:pPr>
      <w:r>
        <w:t>Lo peor de la pandemia está por venir. Hasta la fecha, solo unos pocos países han logrado una contención efectiva del virus, mientras que en la mayoría de las naciones, la COVID-19 está atacando o resurgiendo con brotes locales de diferente envergadura.</w:t>
      </w:r>
    </w:p>
    <w:p w:rsidR="00484594" w:rsidRDefault="00484594" w:rsidP="00484594">
      <w:pPr>
        <w:pStyle w:val="NormalWeb"/>
        <w:shd w:val="clear" w:color="auto" w:fill="FFFFFF"/>
        <w:spacing w:after="300"/>
        <w:jc w:val="both"/>
      </w:pPr>
      <w:r>
        <w:lastRenderedPageBreak/>
        <w:t>En apenas seis meses, la pandemia de COVID-19 ha sumido al mundo en su totalidad, y a cada uno de nosotros, en los tiempos más desafiantes a los que hayamos tenido que enfrentarnos nunca antes. Son momentos decisivos: tendremos que afrontar sus consecuencias durante años y muchas cosas cambiarán para siempre. Se ha generado una interrupción económica de proporciones descomunales que continuará en el futuro, creando riesgos y volatilidad en múltiples frentes políticos, sociales y geopolíticos, y, además, ha aumentado la preocupación sobre el medio ambiente y la extensión del alcance de la tecnología (pernicioso o no) en nuestras vidas.</w:t>
      </w:r>
    </w:p>
    <w:p w:rsidR="00484594" w:rsidRDefault="00484594" w:rsidP="00484594">
      <w:pPr>
        <w:pStyle w:val="NormalWeb"/>
        <w:shd w:val="clear" w:color="auto" w:fill="FFFFFF"/>
        <w:spacing w:after="300"/>
        <w:jc w:val="both"/>
      </w:pPr>
      <w:r>
        <w:t>Ninguna industria o negocio se librará del impacto de estos cambios. Millones de empresas corren el riesgo de desaparecer y muchas otras se enfrentan a un futuro incierto en el que pocos prosperarán.</w:t>
      </w:r>
    </w:p>
    <w:p w:rsidR="00484594" w:rsidRDefault="00484594" w:rsidP="00484594">
      <w:pPr>
        <w:pStyle w:val="NormalWeb"/>
        <w:shd w:val="clear" w:color="auto" w:fill="FFFFFF"/>
        <w:spacing w:after="300"/>
        <w:jc w:val="both"/>
      </w:pPr>
      <w:r>
        <w:t>Desde el punto de vista individual, para muchos, la vida como siempre la conocieron se está desmoronando a una velocidad alarmante. Aparte de esto, las crisis graves favorecen la introspección y fomentan el potencial para la transformación.</w:t>
      </w:r>
    </w:p>
    <w:p w:rsidR="00484594" w:rsidRPr="002604E6" w:rsidRDefault="00484594" w:rsidP="00484594">
      <w:pPr>
        <w:pStyle w:val="NormalWeb"/>
        <w:shd w:val="clear" w:color="auto" w:fill="FFFFFF"/>
        <w:spacing w:after="300"/>
        <w:jc w:val="both"/>
        <w:rPr>
          <w:i/>
        </w:rPr>
      </w:pPr>
      <w:r w:rsidRPr="002604E6">
        <w:rPr>
          <w:i/>
        </w:rPr>
        <w:t>Los desequilibrios del mundo actual, sobre todo las divisiones sociales, la falta de justicia, la ausencia de cooperación, el fracaso de la gobernanza y el liderazgo globales y la degradación crítica de nuestros activos naturales han quedado a la vista como nunca antes, y muchos ahora sienten que puede haber lleg</w:t>
      </w:r>
      <w:r>
        <w:rPr>
          <w:i/>
        </w:rPr>
        <w:t>ado el momento de reinventarse.</w:t>
      </w:r>
    </w:p>
    <w:p w:rsidR="00484594" w:rsidRDefault="00484594" w:rsidP="00484594">
      <w:pPr>
        <w:pStyle w:val="NormalWeb"/>
        <w:shd w:val="clear" w:color="auto" w:fill="FFFFFF"/>
        <w:spacing w:after="300"/>
        <w:jc w:val="both"/>
      </w:pPr>
      <w:r>
        <w:t>Podría surgir un mundo nuevo, cuya silueta nos corresponde volver a imaginar y trazar.</w:t>
      </w:r>
    </w:p>
    <w:p w:rsidR="00484594" w:rsidRPr="00DE1BDE" w:rsidRDefault="00484594" w:rsidP="00484594">
      <w:pPr>
        <w:pStyle w:val="NormalWeb"/>
        <w:shd w:val="clear" w:color="auto" w:fill="FFFFFF"/>
        <w:spacing w:after="300"/>
        <w:jc w:val="both"/>
        <w:rPr>
          <w:color w:val="FF0000"/>
          <w:u w:val="single"/>
        </w:rPr>
      </w:pPr>
      <w:r w:rsidRPr="00DE1BDE">
        <w:rPr>
          <w:color w:val="FF0000"/>
          <w:u w:val="single"/>
        </w:rPr>
        <w:t>El carácter repentino y agresivo del impacto que está causando la pandemia puede hacer que la escala de este desafío parezca abrumadora. Esta impresión se debe en gran medida al hecho de que en el mundo interdependiente e hiperconectado en el que vivimos, los riesgos se amplifican entre sí, de modo que las incertidumbres o problemas individuales son susceptibles de crear efectos rebote, provocando otros (como el desempleo, que potencialmente alimenta el descontento social y el empobrecimiento que desemboca en migraciones masivas involuntarias).</w:t>
      </w:r>
    </w:p>
    <w:p w:rsidR="00484594" w:rsidRPr="00DE1BDE" w:rsidRDefault="00484594" w:rsidP="00484594">
      <w:pPr>
        <w:pStyle w:val="NormalWeb"/>
        <w:shd w:val="clear" w:color="auto" w:fill="FFFFFF"/>
        <w:spacing w:after="300"/>
        <w:jc w:val="both"/>
        <w:rPr>
          <w:color w:val="FF0000"/>
          <w:u w:val="single"/>
        </w:rPr>
      </w:pPr>
      <w:r w:rsidRPr="00DE1BDE">
        <w:rPr>
          <w:color w:val="FF0000"/>
          <w:u w:val="single"/>
        </w:rPr>
        <w:t>La característica definitoria del mundo actual es la conectividad sistémica, donde no hay cabida para actuar ni pensar de manera aislada, ya que los riesgos convergen. Todos los problemas a escala macro que afectan de modo directo y diario a nuestras sociedades, la economía global, la geopolítica, el medio ambiente y la tecnología no evolucionan de manera lineal.</w:t>
      </w:r>
    </w:p>
    <w:p w:rsidR="00484594" w:rsidRPr="00DE1BDE" w:rsidRDefault="00484594" w:rsidP="00484594">
      <w:pPr>
        <w:pStyle w:val="NormalWeb"/>
        <w:shd w:val="clear" w:color="auto" w:fill="FFFFFF"/>
        <w:spacing w:after="300"/>
        <w:jc w:val="both"/>
        <w:rPr>
          <w:i/>
        </w:rPr>
      </w:pPr>
      <w:r w:rsidRPr="00DE1BDE">
        <w:rPr>
          <w:i/>
        </w:rPr>
        <w:t>Se desarrollan, en cambio, como sistemas adaptativos complejos y, como tales, comparten un atributo fundamental: son susceptibles a que los problemas se sucedan sin control produciendo consecuencias extremas, a menudo inesperadas, para las que no estamos preparados. La COVID-19 ya nos ha servido de anticipo de este fenómeno</w:t>
      </w:r>
    </w:p>
    <w:p w:rsidR="00484594" w:rsidRPr="00DE1BDE" w:rsidRDefault="00484594" w:rsidP="00484594">
      <w:pPr>
        <w:pStyle w:val="NormalWeb"/>
        <w:shd w:val="clear" w:color="auto" w:fill="FFFFFF"/>
        <w:spacing w:after="300"/>
        <w:jc w:val="both"/>
        <w:rPr>
          <w:color w:val="FF0000"/>
          <w:u w:val="single"/>
        </w:rPr>
      </w:pPr>
      <w:r w:rsidRPr="00DE1BDE">
        <w:rPr>
          <w:color w:val="FF0000"/>
          <w:u w:val="single"/>
        </w:rPr>
        <w:t>En gran medida, acontecimientos tan diferentes como el aumento brusco y exagerado del desempleo (un riesgo económico), la ola mundial de disturbios sociales desatada por las protestas del Black Lives Matter (un problema social) y la creciente fractura entre China y los Estados Unidos (un riesgo geopolítico) no habrían tenido lugar sin la pandemia. Cuanto menos, se recrudecieron por ella.</w:t>
      </w:r>
    </w:p>
    <w:p w:rsidR="00484594" w:rsidRPr="00DE1BDE" w:rsidRDefault="00484594" w:rsidP="00484594">
      <w:pPr>
        <w:pStyle w:val="NormalWeb"/>
        <w:shd w:val="clear" w:color="auto" w:fill="FFFFFF"/>
        <w:spacing w:after="300"/>
        <w:jc w:val="both"/>
        <w:rPr>
          <w:color w:val="FF0000"/>
          <w:u w:val="single"/>
        </w:rPr>
      </w:pPr>
      <w:r w:rsidRPr="00DE1BDE">
        <w:rPr>
          <w:color w:val="FF0000"/>
          <w:u w:val="single"/>
        </w:rPr>
        <w:lastRenderedPageBreak/>
        <w:t>La concurrencia y la gravedad de estos desequilibrios significan que ahora estamos en una coyuntura crítica donde el potencial de cambio es ilimitado y solo queda restringido por nuestra imaginación, para bien o para mal. Las sociedades podrían mostrar una tendencia hacia prácticas más igualitarias o lo contrario; orientarse hacia una mayor solidaridad o propiciar el individualismo; favorecer intereses minoritarios o atender las necesidades mayoritarias. Las economías, cuando se recuperen, podrían caracterizarse por una mayor inclusión y estar más en sintonía con el bien común mundial, o simplemente podrían seguir con las prácticas de siempre, algo que ahora se revela, en muchos sentidos, como un statu quo insostenible.</w:t>
      </w:r>
    </w:p>
    <w:p w:rsidR="00484594" w:rsidRPr="002604E6" w:rsidRDefault="00484594" w:rsidP="00484594">
      <w:pPr>
        <w:pStyle w:val="NormalWeb"/>
        <w:shd w:val="clear" w:color="auto" w:fill="FFFFFF"/>
        <w:spacing w:after="300"/>
        <w:jc w:val="both"/>
        <w:rPr>
          <w:i/>
        </w:rPr>
      </w:pPr>
      <w:r w:rsidRPr="002604E6">
        <w:rPr>
          <w:i/>
        </w:rPr>
        <w:t>¿Habrá suficiente voluntad colectiva dirigida a aprovechar esta oportunidad sin precedentes para reinventar nuestro mundo, en una apuesta por hacerlo mejor y más resiliente, a medida que emerge al otro lado de esta crisis?</w:t>
      </w:r>
    </w:p>
    <w:p w:rsidR="00484594" w:rsidRPr="00DE1BDE" w:rsidRDefault="00484594" w:rsidP="00484594">
      <w:pPr>
        <w:pStyle w:val="NormalWeb"/>
        <w:shd w:val="clear" w:color="auto" w:fill="FFFFFF"/>
        <w:spacing w:after="300"/>
        <w:jc w:val="both"/>
        <w:rPr>
          <w:color w:val="FF0000"/>
          <w:u w:val="single"/>
        </w:rPr>
      </w:pPr>
      <w:r w:rsidRPr="00DE1BDE">
        <w:rPr>
          <w:color w:val="FF0000"/>
          <w:u w:val="single"/>
        </w:rPr>
        <w:t>Esta es la pregunta fundamental de la que depende el éxito del Gran Reinicio. El ámbito del cambio requerido es inmenso y abarca desde la elaboración de un nuevo contrato social hasta la configuración de una mejor colaboración internacional. Pero aunque inmenso, está lejos de ser insuperable, como lo demuestra el caso de la inversión inteligente en el medio ambiente.</w:t>
      </w:r>
    </w:p>
    <w:p w:rsidR="00484594" w:rsidRDefault="00484594" w:rsidP="00484594">
      <w:pPr>
        <w:pStyle w:val="NormalWeb"/>
        <w:shd w:val="clear" w:color="auto" w:fill="FFFFFF"/>
        <w:spacing w:after="300"/>
        <w:jc w:val="both"/>
      </w:pPr>
      <w:r>
        <w:t>El período inmediato posterior a la crisis ofrece un pequeño margen de actuación para acometer una reconstrucción correcta, sin malgastar los 10 billones de dólares que los gobiernos de todo el mundo están invirtiendo para aliviar los efectos de la pandemia de COVID-19. Un modo de inversión inteligente consiste en integrar la resiliencia climática y ambiental en paquetes de estímulo y programas de recuperación.</w:t>
      </w:r>
    </w:p>
    <w:p w:rsidR="00484594" w:rsidRPr="00DE1BDE" w:rsidRDefault="00484594" w:rsidP="00484594">
      <w:pPr>
        <w:pStyle w:val="NormalWeb"/>
        <w:shd w:val="clear" w:color="auto" w:fill="FFFFFF"/>
        <w:spacing w:after="300"/>
        <w:jc w:val="both"/>
        <w:rPr>
          <w:color w:val="FF0000"/>
          <w:u w:val="single"/>
        </w:rPr>
      </w:pPr>
      <w:r w:rsidRPr="00DE1BDE">
        <w:rPr>
          <w:color w:val="FF0000"/>
          <w:u w:val="single"/>
        </w:rPr>
        <w:t>En el reciente informe de políticas, con participación del Foro Económico Mundial, se estima que la promoción de una economía positiva para la naturaleza podría representar más de 10 billones de dólares al año, con vistas al 2030, en términos de nuevas oportunidades económicas y reducciones de costos. A corto plazo, la asignación de unos 250 mil millones de dólares en fondos de estímulo podría generar hasta 37 millones de empleos positivos para la naturaleza, de una forma altamente rentable. El reinicio del medio ambiente no debe verse como un coste, sino más bien como una inversión que generará actividad económica y oportunidades de empleo.</w:t>
      </w:r>
    </w:p>
    <w:p w:rsidR="00484594" w:rsidRDefault="00484594" w:rsidP="00484594">
      <w:pPr>
        <w:pStyle w:val="NormalWeb"/>
        <w:shd w:val="clear" w:color="auto" w:fill="FFFFFF"/>
        <w:spacing w:after="300"/>
        <w:jc w:val="both"/>
      </w:pPr>
      <w:r>
        <w:t>Debemos acometer de modo correcto el gran reinicio. Puede que los desafíos que se nos presentan sean más graves de lo que hasta ahora hemos querido pensar, pero también puede que nuestra capacidad de reinicio sea mayor de lo que creíamos.</w:t>
      </w:r>
    </w:p>
    <w:p w:rsidR="00484594" w:rsidRPr="00FD10FC" w:rsidRDefault="00484594" w:rsidP="0048459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FD10FC">
        <w:rPr>
          <w:rFonts w:ascii="Times New Roman" w:hAnsi="Times New Roman" w:cs="Times New Roman"/>
          <w:sz w:val="24"/>
          <w:szCs w:val="24"/>
          <w:u w:val="single"/>
        </w:rPr>
        <w:t>El Foro de Davos se reunirá presencialmente</w:t>
      </w:r>
      <w:r>
        <w:rPr>
          <w:rFonts w:ascii="Times New Roman" w:hAnsi="Times New Roman" w:cs="Times New Roman"/>
          <w:sz w:val="24"/>
          <w:szCs w:val="24"/>
          <w:u w:val="single"/>
        </w:rPr>
        <w:t xml:space="preserve"> en mayo para continuar con el “Gran Reseteo”</w:t>
      </w:r>
      <w:r>
        <w:rPr>
          <w:rFonts w:ascii="Times New Roman" w:hAnsi="Times New Roman" w:cs="Times New Roman"/>
          <w:sz w:val="24"/>
          <w:szCs w:val="24"/>
        </w:rPr>
        <w:t xml:space="preserve"> (Libertad Digital - </w:t>
      </w:r>
      <w:r w:rsidRPr="00FD10FC">
        <w:rPr>
          <w:rFonts w:ascii="Times New Roman" w:hAnsi="Times New Roman" w:cs="Times New Roman"/>
          <w:b/>
          <w:sz w:val="24"/>
          <w:szCs w:val="24"/>
        </w:rPr>
        <w:t>1/2/22</w:t>
      </w:r>
      <w:r>
        <w:rPr>
          <w:rFonts w:ascii="Times New Roman" w:hAnsi="Times New Roman" w:cs="Times New Roman"/>
          <w:sz w:val="24"/>
          <w:szCs w:val="24"/>
        </w:rPr>
        <w:t>)</w:t>
      </w:r>
    </w:p>
    <w:p w:rsidR="00484594" w:rsidRPr="00FD10FC" w:rsidRDefault="00484594" w:rsidP="00484594">
      <w:pPr>
        <w:spacing w:line="240" w:lineRule="auto"/>
        <w:jc w:val="both"/>
        <w:rPr>
          <w:rFonts w:ascii="Times New Roman" w:hAnsi="Times New Roman" w:cs="Times New Roman"/>
          <w:sz w:val="24"/>
          <w:szCs w:val="24"/>
        </w:rPr>
      </w:pPr>
      <w:r w:rsidRPr="00FD10FC">
        <w:rPr>
          <w:rFonts w:ascii="Times New Roman" w:hAnsi="Times New Roman" w:cs="Times New Roman"/>
          <w:sz w:val="24"/>
          <w:szCs w:val="24"/>
        </w:rPr>
        <w:t>El selecto grupo ha mantenido recientemente unas reuniones virtuales para preparar la gran cita del mundo de la economía.</w:t>
      </w:r>
    </w:p>
    <w:p w:rsidR="00484594" w:rsidRDefault="00484594" w:rsidP="0048459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FD10FC">
        <w:rPr>
          <w:rFonts w:ascii="Times New Roman" w:hAnsi="Times New Roman" w:cs="Times New Roman"/>
          <w:sz w:val="24"/>
          <w:szCs w:val="24"/>
        </w:rPr>
        <w:t>Jesús Esteban</w:t>
      </w:r>
      <w:r>
        <w:rPr>
          <w:rFonts w:ascii="Times New Roman" w:hAnsi="Times New Roman" w:cs="Times New Roman"/>
          <w:sz w:val="24"/>
          <w:szCs w:val="24"/>
        </w:rPr>
        <w:t>)</w:t>
      </w:r>
    </w:p>
    <w:p w:rsidR="00484594" w:rsidRPr="00FD10FC" w:rsidRDefault="00484594" w:rsidP="00484594">
      <w:pPr>
        <w:spacing w:line="240" w:lineRule="auto"/>
        <w:jc w:val="both"/>
        <w:rPr>
          <w:rFonts w:ascii="Times New Roman" w:hAnsi="Times New Roman" w:cs="Times New Roman"/>
          <w:sz w:val="24"/>
          <w:szCs w:val="24"/>
        </w:rPr>
      </w:pPr>
      <w:r w:rsidRPr="00FD10FC">
        <w:rPr>
          <w:rFonts w:ascii="Times New Roman" w:hAnsi="Times New Roman" w:cs="Times New Roman"/>
          <w:sz w:val="24"/>
          <w:szCs w:val="24"/>
        </w:rPr>
        <w:t xml:space="preserve"> El Foro Económico Mundial, más conocido como Foro de Davos, se reunirá este próximo mes de mayo en Ginebra para celebrar su encuentro anual 2022. De esta forma, tras dos años en los que el coronavirus ha imposibilitado la convocatoria, el evento volverá a c</w:t>
      </w:r>
      <w:r>
        <w:rPr>
          <w:rFonts w:ascii="Times New Roman" w:hAnsi="Times New Roman" w:cs="Times New Roman"/>
          <w:sz w:val="24"/>
          <w:szCs w:val="24"/>
        </w:rPr>
        <w:t>elebrarse de manera presencial.</w:t>
      </w:r>
    </w:p>
    <w:p w:rsidR="00484594" w:rsidRPr="00FD10FC" w:rsidRDefault="00484594" w:rsidP="00484594">
      <w:pPr>
        <w:spacing w:line="240" w:lineRule="auto"/>
        <w:jc w:val="both"/>
        <w:rPr>
          <w:rFonts w:ascii="Times New Roman" w:hAnsi="Times New Roman" w:cs="Times New Roman"/>
          <w:sz w:val="24"/>
          <w:szCs w:val="24"/>
        </w:rPr>
      </w:pPr>
      <w:r w:rsidRPr="00FD10FC">
        <w:rPr>
          <w:rFonts w:ascii="Times New Roman" w:hAnsi="Times New Roman" w:cs="Times New Roman"/>
          <w:sz w:val="24"/>
          <w:szCs w:val="24"/>
        </w:rPr>
        <w:lastRenderedPageBreak/>
        <w:t>Así se ha anunciado tras la Davos Agenda, unas conferencias online organizadas por el Foro entre el 17 y el 21 de enero. En estas jornadas inicialmente estaba prevista la celebración del gran encuentro anual, pero f</w:t>
      </w:r>
      <w:r>
        <w:rPr>
          <w:rFonts w:ascii="Times New Roman" w:hAnsi="Times New Roman" w:cs="Times New Roman"/>
          <w:sz w:val="24"/>
          <w:szCs w:val="24"/>
        </w:rPr>
        <w:t>inalmente tendrá lugar en mayo.</w:t>
      </w:r>
    </w:p>
    <w:p w:rsidR="00484594" w:rsidRPr="00FD10FC" w:rsidRDefault="00484594" w:rsidP="00484594">
      <w:pPr>
        <w:spacing w:line="240" w:lineRule="auto"/>
        <w:jc w:val="both"/>
        <w:rPr>
          <w:rFonts w:ascii="Times New Roman" w:hAnsi="Times New Roman" w:cs="Times New Roman"/>
          <w:sz w:val="24"/>
          <w:szCs w:val="24"/>
        </w:rPr>
      </w:pPr>
      <w:r w:rsidRPr="00FD10FC">
        <w:rPr>
          <w:rFonts w:ascii="Times New Roman" w:hAnsi="Times New Roman" w:cs="Times New Roman"/>
          <w:sz w:val="24"/>
          <w:szCs w:val="24"/>
        </w:rPr>
        <w:t>Durante estas conferencias se ha abordado la consecución del modelo de economía planificada promovido por la institución bajo el nombre de Gran Reseteo y enfocado en refundar el capitalismo tras el impacto de la pandemia.</w:t>
      </w:r>
    </w:p>
    <w:p w:rsidR="00484594" w:rsidRPr="00FD10FC" w:rsidRDefault="00484594" w:rsidP="00484594">
      <w:pPr>
        <w:spacing w:line="240" w:lineRule="auto"/>
        <w:jc w:val="both"/>
        <w:rPr>
          <w:rFonts w:ascii="Times New Roman" w:hAnsi="Times New Roman" w:cs="Times New Roman"/>
          <w:sz w:val="24"/>
          <w:szCs w:val="24"/>
        </w:rPr>
      </w:pPr>
      <w:r w:rsidRPr="00FD10FC">
        <w:rPr>
          <w:rFonts w:ascii="Times New Roman" w:hAnsi="Times New Roman" w:cs="Times New Roman"/>
          <w:sz w:val="24"/>
          <w:szCs w:val="24"/>
        </w:rPr>
        <w:t xml:space="preserve">El primer ministro japonés, Kishida Fumio, se ha referido explícitamente a este cambio, pidiendo </w:t>
      </w:r>
      <w:r>
        <w:rPr>
          <w:rFonts w:ascii="Times New Roman" w:hAnsi="Times New Roman" w:cs="Times New Roman"/>
          <w:sz w:val="24"/>
          <w:szCs w:val="24"/>
        </w:rPr>
        <w:t>en su intervención virtual una “nueva forma de capitalismo”</w:t>
      </w:r>
      <w:r w:rsidRPr="00FD10FC">
        <w:rPr>
          <w:rFonts w:ascii="Times New Roman" w:hAnsi="Times New Roman" w:cs="Times New Roman"/>
          <w:sz w:val="24"/>
          <w:szCs w:val="24"/>
        </w:rPr>
        <w:t xml:space="preserve"> para reactivar la economía del país nipón, que cuenta con el nivel de deuda pública sobre PIB más elevado de todo e</w:t>
      </w:r>
      <w:r>
        <w:rPr>
          <w:rFonts w:ascii="Times New Roman" w:hAnsi="Times New Roman" w:cs="Times New Roman"/>
          <w:sz w:val="24"/>
          <w:szCs w:val="24"/>
        </w:rPr>
        <w:t>l mundo.</w:t>
      </w:r>
    </w:p>
    <w:p w:rsidR="00484594" w:rsidRPr="00FD10FC" w:rsidRDefault="00484594" w:rsidP="00484594">
      <w:pPr>
        <w:spacing w:line="240" w:lineRule="auto"/>
        <w:jc w:val="both"/>
        <w:rPr>
          <w:rFonts w:ascii="Times New Roman" w:hAnsi="Times New Roman" w:cs="Times New Roman"/>
          <w:sz w:val="24"/>
          <w:szCs w:val="24"/>
        </w:rPr>
      </w:pPr>
      <w:r w:rsidRPr="00FD10FC">
        <w:rPr>
          <w:rFonts w:ascii="Times New Roman" w:hAnsi="Times New Roman" w:cs="Times New Roman"/>
          <w:sz w:val="24"/>
          <w:szCs w:val="24"/>
        </w:rPr>
        <w:t xml:space="preserve">Otro de los pilares de la narrativa del Foro de Davos desde la crisis del coronavirus consiste en la creación de </w:t>
      </w:r>
      <w:r>
        <w:rPr>
          <w:rFonts w:ascii="Times New Roman" w:hAnsi="Times New Roman" w:cs="Times New Roman"/>
          <w:sz w:val="24"/>
          <w:szCs w:val="24"/>
        </w:rPr>
        <w:t>lo que se ha hecho llamar como “un nuevo contrato social”</w:t>
      </w:r>
      <w:r w:rsidRPr="00FD10FC">
        <w:rPr>
          <w:rFonts w:ascii="Times New Roman" w:hAnsi="Times New Roman" w:cs="Times New Roman"/>
          <w:sz w:val="24"/>
          <w:szCs w:val="24"/>
        </w:rPr>
        <w:t>, a cuyo respecto se ha dedicad</w:t>
      </w:r>
      <w:r w:rsidR="00F94228">
        <w:rPr>
          <w:rFonts w:ascii="Times New Roman" w:hAnsi="Times New Roman" w:cs="Times New Roman"/>
          <w:sz w:val="24"/>
          <w:szCs w:val="24"/>
        </w:rPr>
        <w:t>o una mesa redonda, con participantes de alto nivel</w:t>
      </w:r>
      <w:r w:rsidRPr="00FD10FC">
        <w:rPr>
          <w:rFonts w:ascii="Times New Roman" w:hAnsi="Times New Roman" w:cs="Times New Roman"/>
          <w:sz w:val="24"/>
          <w:szCs w:val="24"/>
        </w:rPr>
        <w:t>. El problema de esta idea no es solo su ambigüedad, sino el peligro que supone el hecho de que una élite política y empresarial determine el rumbo del pla</w:t>
      </w:r>
      <w:r>
        <w:rPr>
          <w:rFonts w:ascii="Times New Roman" w:hAnsi="Times New Roman" w:cs="Times New Roman"/>
          <w:sz w:val="24"/>
          <w:szCs w:val="24"/>
        </w:rPr>
        <w:t>neta a través de este supuesto “</w:t>
      </w:r>
      <w:r w:rsidRPr="00FD10FC">
        <w:rPr>
          <w:rFonts w:ascii="Times New Roman" w:hAnsi="Times New Roman" w:cs="Times New Roman"/>
          <w:sz w:val="24"/>
          <w:szCs w:val="24"/>
        </w:rPr>
        <w:t>co</w:t>
      </w:r>
      <w:r>
        <w:rPr>
          <w:rFonts w:ascii="Times New Roman" w:hAnsi="Times New Roman" w:cs="Times New Roman"/>
          <w:sz w:val="24"/>
          <w:szCs w:val="24"/>
        </w:rPr>
        <w:t>ntrato”</w:t>
      </w:r>
      <w:r w:rsidRPr="00FD10FC">
        <w:rPr>
          <w:rFonts w:ascii="Times New Roman" w:hAnsi="Times New Roman" w:cs="Times New Roman"/>
          <w:sz w:val="24"/>
          <w:szCs w:val="24"/>
        </w:rPr>
        <w:t>. ¿Por qué hay que cambiarlo? ¿Quién lo firma? ¿Con qué permiso? ¿Bajo qué criterios?</w:t>
      </w:r>
    </w:p>
    <w:p w:rsidR="00484594" w:rsidRPr="00FD10FC" w:rsidRDefault="00484594" w:rsidP="00484594">
      <w:pPr>
        <w:spacing w:line="240" w:lineRule="auto"/>
        <w:jc w:val="both"/>
        <w:rPr>
          <w:rFonts w:ascii="Times New Roman" w:hAnsi="Times New Roman" w:cs="Times New Roman"/>
          <w:sz w:val="24"/>
          <w:szCs w:val="24"/>
        </w:rPr>
      </w:pPr>
      <w:r w:rsidRPr="00FD10FC">
        <w:rPr>
          <w:rFonts w:ascii="Times New Roman" w:hAnsi="Times New Roman" w:cs="Times New Roman"/>
          <w:sz w:val="24"/>
          <w:szCs w:val="24"/>
        </w:rPr>
        <w:t>Alabanzas al modelo chino y oda al gasto público</w:t>
      </w:r>
    </w:p>
    <w:p w:rsidR="00484594" w:rsidRPr="00FD10FC" w:rsidRDefault="00484594" w:rsidP="00484594">
      <w:pPr>
        <w:spacing w:line="240" w:lineRule="auto"/>
        <w:jc w:val="both"/>
        <w:rPr>
          <w:rFonts w:ascii="Times New Roman" w:hAnsi="Times New Roman" w:cs="Times New Roman"/>
          <w:sz w:val="24"/>
          <w:szCs w:val="24"/>
        </w:rPr>
      </w:pPr>
      <w:r w:rsidRPr="00FD10FC">
        <w:rPr>
          <w:rFonts w:ascii="Times New Roman" w:hAnsi="Times New Roman" w:cs="Times New Roman"/>
          <w:sz w:val="24"/>
          <w:szCs w:val="24"/>
        </w:rPr>
        <w:t>Uno de los asuntos sobre los que más se hablado durante las jornadas virtuales es la recuperación económica tras el coronavirus. A este respecto, en una mesa redonda mantenida con autoridades económicas y monetarias de todo el mundo, la directora del Fondo Monetario Internacional, Kristalina Georgieva, ha hecho un llamamiento para no dar por terminada la guerra contra la covid-19 de forma prematura y ha instado a los países a gastar lo que haga falta para no perjudi</w:t>
      </w:r>
      <w:r>
        <w:rPr>
          <w:rFonts w:ascii="Times New Roman" w:hAnsi="Times New Roman" w:cs="Times New Roman"/>
          <w:sz w:val="24"/>
          <w:szCs w:val="24"/>
        </w:rPr>
        <w:t>car la recuperación económica: “</w:t>
      </w:r>
      <w:r w:rsidRPr="00FD10FC">
        <w:rPr>
          <w:rFonts w:ascii="Times New Roman" w:hAnsi="Times New Roman" w:cs="Times New Roman"/>
          <w:sz w:val="24"/>
          <w:szCs w:val="24"/>
        </w:rPr>
        <w:t>El mundo debe gastar los miles de millones que sean necesarios para contener la covid con el objetivo de obtener billones co</w:t>
      </w:r>
      <w:r>
        <w:rPr>
          <w:rFonts w:ascii="Times New Roman" w:hAnsi="Times New Roman" w:cs="Times New Roman"/>
          <w:sz w:val="24"/>
          <w:szCs w:val="24"/>
        </w:rPr>
        <w:t>mo resultado”</w:t>
      </w:r>
      <w:r w:rsidRPr="00FD10FC">
        <w:rPr>
          <w:rFonts w:ascii="Times New Roman" w:hAnsi="Times New Roman" w:cs="Times New Roman"/>
          <w:sz w:val="24"/>
          <w:szCs w:val="24"/>
        </w:rPr>
        <w:t xml:space="preserve"> a través del creci</w:t>
      </w:r>
      <w:r>
        <w:rPr>
          <w:rFonts w:ascii="Times New Roman" w:hAnsi="Times New Roman" w:cs="Times New Roman"/>
          <w:sz w:val="24"/>
          <w:szCs w:val="24"/>
        </w:rPr>
        <w:t>miento económico, ha defendido.</w:t>
      </w:r>
    </w:p>
    <w:p w:rsidR="00484594" w:rsidRPr="00FD10FC" w:rsidRDefault="00484594" w:rsidP="00484594">
      <w:pPr>
        <w:spacing w:line="240" w:lineRule="auto"/>
        <w:jc w:val="both"/>
        <w:rPr>
          <w:rFonts w:ascii="Times New Roman" w:hAnsi="Times New Roman" w:cs="Times New Roman"/>
          <w:sz w:val="24"/>
          <w:szCs w:val="24"/>
        </w:rPr>
      </w:pPr>
      <w:r w:rsidRPr="00FD10FC">
        <w:rPr>
          <w:rFonts w:ascii="Times New Roman" w:hAnsi="Times New Roman" w:cs="Times New Roman"/>
          <w:sz w:val="24"/>
          <w:szCs w:val="24"/>
        </w:rPr>
        <w:t>Asimismo, la directora del FMI ha reconocido a China como modelo de lucha contra la pandemia, destacando su estrategia de tolerancia cero contra el virus, las severas restricciones a la movilidad y los duros conf</w:t>
      </w:r>
      <w:r>
        <w:rPr>
          <w:rFonts w:ascii="Times New Roman" w:hAnsi="Times New Roman" w:cs="Times New Roman"/>
          <w:sz w:val="24"/>
          <w:szCs w:val="24"/>
        </w:rPr>
        <w:t>inamientos para ataja rebrotes.</w:t>
      </w:r>
    </w:p>
    <w:p w:rsidR="00484594" w:rsidRPr="00FD10FC" w:rsidRDefault="00484594" w:rsidP="00484594">
      <w:pPr>
        <w:spacing w:line="240" w:lineRule="auto"/>
        <w:jc w:val="both"/>
        <w:rPr>
          <w:rFonts w:ascii="Times New Roman" w:hAnsi="Times New Roman" w:cs="Times New Roman"/>
          <w:sz w:val="24"/>
          <w:szCs w:val="24"/>
        </w:rPr>
      </w:pPr>
      <w:r w:rsidRPr="00FD10FC">
        <w:rPr>
          <w:rFonts w:ascii="Times New Roman" w:hAnsi="Times New Roman" w:cs="Times New Roman"/>
          <w:sz w:val="24"/>
          <w:szCs w:val="24"/>
        </w:rPr>
        <w:t>Por su parte, el presidente de China y Secretario General del Partido Comunista, Xi Jinping, participó en una de las sesiones virtuales abogando por una coordinación de las políticas económicas a nivel in</w:t>
      </w:r>
      <w:r>
        <w:rPr>
          <w:rFonts w:ascii="Times New Roman" w:hAnsi="Times New Roman" w:cs="Times New Roman"/>
          <w:sz w:val="24"/>
          <w:szCs w:val="24"/>
        </w:rPr>
        <w:t>ternacional: “</w:t>
      </w:r>
      <w:r w:rsidRPr="00FD10FC">
        <w:rPr>
          <w:rFonts w:ascii="Times New Roman" w:hAnsi="Times New Roman" w:cs="Times New Roman"/>
          <w:sz w:val="24"/>
          <w:szCs w:val="24"/>
        </w:rPr>
        <w:t xml:space="preserve">Las principales economías deberían ver el mundo como </w:t>
      </w:r>
      <w:r>
        <w:rPr>
          <w:rFonts w:ascii="Times New Roman" w:hAnsi="Times New Roman" w:cs="Times New Roman"/>
          <w:sz w:val="24"/>
          <w:szCs w:val="24"/>
        </w:rPr>
        <w:t>una sola comunidad”</w:t>
      </w:r>
      <w:r w:rsidRPr="00FD10FC">
        <w:rPr>
          <w:rFonts w:ascii="Times New Roman" w:hAnsi="Times New Roman" w:cs="Times New Roman"/>
          <w:sz w:val="24"/>
          <w:szCs w:val="24"/>
        </w:rPr>
        <w:t>, dijo el mandatario.</w:t>
      </w:r>
      <w:r>
        <w:rPr>
          <w:rFonts w:ascii="Times New Roman" w:hAnsi="Times New Roman" w:cs="Times New Roman"/>
          <w:sz w:val="24"/>
          <w:szCs w:val="24"/>
        </w:rPr>
        <w:t xml:space="preserve"> El líder asiático aseguró que “</w:t>
      </w:r>
      <w:r w:rsidRPr="00FD10FC">
        <w:rPr>
          <w:rFonts w:ascii="Times New Roman" w:hAnsi="Times New Roman" w:cs="Times New Roman"/>
          <w:sz w:val="24"/>
          <w:szCs w:val="24"/>
        </w:rPr>
        <w:t>la prosperidad común consiste en hacer la tarta más grande y repartir los trozos de forma apropiada mediante arreglos</w:t>
      </w:r>
      <w:r>
        <w:rPr>
          <w:rFonts w:ascii="Times New Roman" w:hAnsi="Times New Roman" w:cs="Times New Roman"/>
          <w:sz w:val="24"/>
          <w:szCs w:val="24"/>
        </w:rPr>
        <w:t xml:space="preserve"> institucionales”</w:t>
      </w:r>
      <w:r w:rsidRPr="00FD10FC">
        <w:rPr>
          <w:rFonts w:ascii="Times New Roman" w:hAnsi="Times New Roman" w:cs="Times New Roman"/>
          <w:sz w:val="24"/>
          <w:szCs w:val="24"/>
        </w:rPr>
        <w:t>, mientras que aprovechó para defender l</w:t>
      </w:r>
      <w:r>
        <w:rPr>
          <w:rFonts w:ascii="Times New Roman" w:hAnsi="Times New Roman" w:cs="Times New Roman"/>
          <w:sz w:val="24"/>
          <w:szCs w:val="24"/>
        </w:rPr>
        <w:t>os esfuerzos de su régimen por “</w:t>
      </w:r>
      <w:r w:rsidRPr="00FD10FC">
        <w:rPr>
          <w:rFonts w:ascii="Times New Roman" w:hAnsi="Times New Roman" w:cs="Times New Roman"/>
          <w:sz w:val="24"/>
          <w:szCs w:val="24"/>
        </w:rPr>
        <w:t>prevenir la ex</w:t>
      </w:r>
      <w:r>
        <w:rPr>
          <w:rFonts w:ascii="Times New Roman" w:hAnsi="Times New Roman" w:cs="Times New Roman"/>
          <w:sz w:val="24"/>
          <w:szCs w:val="24"/>
        </w:rPr>
        <w:t>pansión irracional de capitales”, “abordar el crecimiento salvaje”</w:t>
      </w:r>
      <w:r w:rsidRPr="00FD10FC">
        <w:rPr>
          <w:rFonts w:ascii="Times New Roman" w:hAnsi="Times New Roman" w:cs="Times New Roman"/>
          <w:sz w:val="24"/>
          <w:szCs w:val="24"/>
        </w:rPr>
        <w:t xml:space="preserve"> y que las</w:t>
      </w:r>
      <w:r>
        <w:rPr>
          <w:rFonts w:ascii="Times New Roman" w:hAnsi="Times New Roman" w:cs="Times New Roman"/>
          <w:sz w:val="24"/>
          <w:szCs w:val="24"/>
        </w:rPr>
        <w:t xml:space="preserve"> empresas logren un desarrollo “</w:t>
      </w:r>
      <w:r w:rsidRPr="00FD10FC">
        <w:rPr>
          <w:rFonts w:ascii="Times New Roman" w:hAnsi="Times New Roman" w:cs="Times New Roman"/>
          <w:sz w:val="24"/>
          <w:szCs w:val="24"/>
        </w:rPr>
        <w:t>que si</w:t>
      </w:r>
      <w:r>
        <w:rPr>
          <w:rFonts w:ascii="Times New Roman" w:hAnsi="Times New Roman" w:cs="Times New Roman"/>
          <w:sz w:val="24"/>
          <w:szCs w:val="24"/>
        </w:rPr>
        <w:t>rva a los intereses generales”.</w:t>
      </w:r>
    </w:p>
    <w:p w:rsidR="00484594" w:rsidRPr="00FD10FC" w:rsidRDefault="00484594" w:rsidP="00484594">
      <w:pPr>
        <w:spacing w:line="240" w:lineRule="auto"/>
        <w:jc w:val="both"/>
        <w:rPr>
          <w:rFonts w:ascii="Times New Roman" w:hAnsi="Times New Roman" w:cs="Times New Roman"/>
          <w:sz w:val="24"/>
          <w:szCs w:val="24"/>
        </w:rPr>
      </w:pPr>
      <w:r w:rsidRPr="00FD10FC">
        <w:rPr>
          <w:rFonts w:ascii="Times New Roman" w:hAnsi="Times New Roman" w:cs="Times New Roman"/>
          <w:sz w:val="24"/>
          <w:szCs w:val="24"/>
        </w:rPr>
        <w:t>Por último, el mandatario</w:t>
      </w:r>
      <w:r>
        <w:rPr>
          <w:rFonts w:ascii="Times New Roman" w:hAnsi="Times New Roman" w:cs="Times New Roman"/>
          <w:sz w:val="24"/>
          <w:szCs w:val="24"/>
        </w:rPr>
        <w:t xml:space="preserve"> sostuvo que la economía china “</w:t>
      </w:r>
      <w:r w:rsidRPr="00FD10FC">
        <w:rPr>
          <w:rFonts w:ascii="Times New Roman" w:hAnsi="Times New Roman" w:cs="Times New Roman"/>
          <w:sz w:val="24"/>
          <w:szCs w:val="24"/>
        </w:rPr>
        <w:t>no debe cr</w:t>
      </w:r>
      <w:r>
        <w:rPr>
          <w:rFonts w:ascii="Times New Roman" w:hAnsi="Times New Roman" w:cs="Times New Roman"/>
          <w:sz w:val="24"/>
          <w:szCs w:val="24"/>
        </w:rPr>
        <w:t>ecer a costa del medio ambiente”</w:t>
      </w:r>
      <w:r w:rsidRPr="00FD10FC">
        <w:rPr>
          <w:rFonts w:ascii="Times New Roman" w:hAnsi="Times New Roman" w:cs="Times New Roman"/>
          <w:sz w:val="24"/>
          <w:szCs w:val="24"/>
        </w:rPr>
        <w:t>, pero al mismo tiempo, y de man</w:t>
      </w:r>
      <w:r>
        <w:rPr>
          <w:rFonts w:ascii="Times New Roman" w:hAnsi="Times New Roman" w:cs="Times New Roman"/>
          <w:sz w:val="24"/>
          <w:szCs w:val="24"/>
        </w:rPr>
        <w:t>era contradictoria, indicó que “</w:t>
      </w:r>
      <w:r w:rsidRPr="00FD10FC">
        <w:rPr>
          <w:rFonts w:ascii="Times New Roman" w:hAnsi="Times New Roman" w:cs="Times New Roman"/>
          <w:sz w:val="24"/>
          <w:szCs w:val="24"/>
        </w:rPr>
        <w:t xml:space="preserve">tampoco debe sacrificar su crecimiento </w:t>
      </w:r>
      <w:r>
        <w:rPr>
          <w:rFonts w:ascii="Times New Roman" w:hAnsi="Times New Roman" w:cs="Times New Roman"/>
          <w:sz w:val="24"/>
          <w:szCs w:val="24"/>
        </w:rPr>
        <w:t>para proteger el medio ambiente”</w:t>
      </w:r>
      <w:r w:rsidRPr="00FD10FC">
        <w:rPr>
          <w:rFonts w:ascii="Times New Roman" w:hAnsi="Times New Roman" w:cs="Times New Roman"/>
          <w:sz w:val="24"/>
          <w:szCs w:val="24"/>
        </w:rPr>
        <w:t xml:space="preserve"> y animó a que las economías </w:t>
      </w:r>
      <w:r>
        <w:rPr>
          <w:rFonts w:ascii="Times New Roman" w:hAnsi="Times New Roman" w:cs="Times New Roman"/>
          <w:sz w:val="24"/>
          <w:szCs w:val="24"/>
        </w:rPr>
        <w:t>desarrolladas “tomen la delantera”</w:t>
      </w:r>
      <w:r w:rsidRPr="00FD10FC">
        <w:rPr>
          <w:rFonts w:ascii="Times New Roman" w:hAnsi="Times New Roman" w:cs="Times New Roman"/>
          <w:sz w:val="24"/>
          <w:szCs w:val="24"/>
        </w:rPr>
        <w:t xml:space="preserve"> para reducir las emisiones de carbono. Este mensaje contrasta con el hecho de que la potencia asiática emite ya más gases de efecto invernadero que todos l</w:t>
      </w:r>
      <w:r>
        <w:rPr>
          <w:rFonts w:ascii="Times New Roman" w:hAnsi="Times New Roman" w:cs="Times New Roman"/>
          <w:sz w:val="24"/>
          <w:szCs w:val="24"/>
        </w:rPr>
        <w:t>os países desarrollados juntos.</w:t>
      </w:r>
    </w:p>
    <w:p w:rsidR="00484594" w:rsidRPr="00FD10FC" w:rsidRDefault="00484594" w:rsidP="00484594">
      <w:pPr>
        <w:spacing w:line="240" w:lineRule="auto"/>
        <w:jc w:val="both"/>
        <w:rPr>
          <w:rFonts w:ascii="Times New Roman" w:hAnsi="Times New Roman" w:cs="Times New Roman"/>
          <w:sz w:val="24"/>
          <w:szCs w:val="24"/>
        </w:rPr>
      </w:pPr>
      <w:r w:rsidRPr="00FD10FC">
        <w:rPr>
          <w:rFonts w:ascii="Times New Roman" w:hAnsi="Times New Roman" w:cs="Times New Roman"/>
          <w:sz w:val="24"/>
          <w:szCs w:val="24"/>
        </w:rPr>
        <w:t>Otras de las ponencias más destacadas han sido la de la secretaria del Tesoro de los Estados Unidos, Janet Yellen, quien abogó por que</w:t>
      </w:r>
      <w:r>
        <w:rPr>
          <w:rFonts w:ascii="Times New Roman" w:hAnsi="Times New Roman" w:cs="Times New Roman"/>
          <w:sz w:val="24"/>
          <w:szCs w:val="24"/>
        </w:rPr>
        <w:t xml:space="preserve"> la recuperación económica sea “inclusiva y </w:t>
      </w:r>
      <w:r>
        <w:rPr>
          <w:rFonts w:ascii="Times New Roman" w:hAnsi="Times New Roman" w:cs="Times New Roman"/>
          <w:sz w:val="24"/>
          <w:szCs w:val="24"/>
        </w:rPr>
        <w:lastRenderedPageBreak/>
        <w:t>ecológica”</w:t>
      </w:r>
      <w:r w:rsidRPr="00FD10FC">
        <w:rPr>
          <w:rFonts w:ascii="Times New Roman" w:hAnsi="Times New Roman" w:cs="Times New Roman"/>
          <w:sz w:val="24"/>
          <w:szCs w:val="24"/>
        </w:rPr>
        <w:t>; y la del secretario general de la ONU,</w:t>
      </w:r>
      <w:r>
        <w:rPr>
          <w:rFonts w:ascii="Times New Roman" w:hAnsi="Times New Roman" w:cs="Times New Roman"/>
          <w:sz w:val="24"/>
          <w:szCs w:val="24"/>
        </w:rPr>
        <w:t xml:space="preserve"> António Guterres, que instó a “</w:t>
      </w:r>
      <w:r w:rsidRPr="00FD10FC">
        <w:rPr>
          <w:rFonts w:ascii="Times New Roman" w:hAnsi="Times New Roman" w:cs="Times New Roman"/>
          <w:sz w:val="24"/>
          <w:szCs w:val="24"/>
        </w:rPr>
        <w:t>reformar el sistema financiero global de manera que pueda funcionar para t</w:t>
      </w:r>
      <w:r>
        <w:rPr>
          <w:rFonts w:ascii="Times New Roman" w:hAnsi="Times New Roman" w:cs="Times New Roman"/>
          <w:sz w:val="24"/>
          <w:szCs w:val="24"/>
        </w:rPr>
        <w:t>odos los países sin ser sesgado”</w:t>
      </w:r>
      <w:r w:rsidRPr="00FD10FC">
        <w:rPr>
          <w:rFonts w:ascii="Times New Roman" w:hAnsi="Times New Roman" w:cs="Times New Roman"/>
          <w:sz w:val="24"/>
          <w:szCs w:val="24"/>
        </w:rPr>
        <w:t>. El portugués, adem</w:t>
      </w:r>
      <w:r>
        <w:rPr>
          <w:rFonts w:ascii="Times New Roman" w:hAnsi="Times New Roman" w:cs="Times New Roman"/>
          <w:sz w:val="24"/>
          <w:szCs w:val="24"/>
        </w:rPr>
        <w:t>ás, apoyó una reestructuración “urgente”</w:t>
      </w:r>
      <w:r w:rsidRPr="00FD10FC">
        <w:rPr>
          <w:rFonts w:ascii="Times New Roman" w:hAnsi="Times New Roman" w:cs="Times New Roman"/>
          <w:sz w:val="24"/>
          <w:szCs w:val="24"/>
        </w:rPr>
        <w:t xml:space="preserve"> de la deuda, pidió a los gobiernos y las instituciones que vayan más allá del Producto Interno Bruto en sus mediciones y que</w:t>
      </w:r>
      <w:r>
        <w:rPr>
          <w:rFonts w:ascii="Times New Roman" w:hAnsi="Times New Roman" w:cs="Times New Roman"/>
          <w:sz w:val="24"/>
          <w:szCs w:val="24"/>
        </w:rPr>
        <w:t xml:space="preserve"> los sistemas tributarios sean “</w:t>
      </w:r>
      <w:r w:rsidRPr="00FD10FC">
        <w:rPr>
          <w:rFonts w:ascii="Times New Roman" w:hAnsi="Times New Roman" w:cs="Times New Roman"/>
          <w:sz w:val="24"/>
          <w:szCs w:val="24"/>
        </w:rPr>
        <w:t>justos y diseñados de manera que realm</w:t>
      </w:r>
      <w:r>
        <w:rPr>
          <w:rFonts w:ascii="Times New Roman" w:hAnsi="Times New Roman" w:cs="Times New Roman"/>
          <w:sz w:val="24"/>
          <w:szCs w:val="24"/>
        </w:rPr>
        <w:t>ente reduzcan las desigualdades”</w:t>
      </w:r>
      <w:r w:rsidRPr="00FD10FC">
        <w:rPr>
          <w:rFonts w:ascii="Times New Roman" w:hAnsi="Times New Roman" w:cs="Times New Roman"/>
          <w:sz w:val="24"/>
          <w:szCs w:val="24"/>
        </w:rPr>
        <w:t>.</w:t>
      </w:r>
    </w:p>
    <w:p w:rsidR="00484594" w:rsidRPr="00FD10FC" w:rsidRDefault="00484594" w:rsidP="00484594">
      <w:pPr>
        <w:spacing w:line="240" w:lineRule="auto"/>
        <w:jc w:val="both"/>
        <w:rPr>
          <w:rFonts w:ascii="Times New Roman" w:hAnsi="Times New Roman" w:cs="Times New Roman"/>
          <w:sz w:val="24"/>
          <w:szCs w:val="24"/>
        </w:rPr>
      </w:pPr>
      <w:r w:rsidRPr="00FD10FC">
        <w:rPr>
          <w:rFonts w:ascii="Times New Roman" w:hAnsi="Times New Roman" w:cs="Times New Roman"/>
          <w:sz w:val="24"/>
          <w:szCs w:val="24"/>
        </w:rPr>
        <w:t>Multimillonarios piden pagar más impuestos</w:t>
      </w:r>
    </w:p>
    <w:p w:rsidR="00484594" w:rsidRPr="00FD10FC" w:rsidRDefault="00484594" w:rsidP="00484594">
      <w:pPr>
        <w:spacing w:line="240" w:lineRule="auto"/>
        <w:jc w:val="both"/>
        <w:rPr>
          <w:rFonts w:ascii="Times New Roman" w:hAnsi="Times New Roman" w:cs="Times New Roman"/>
          <w:sz w:val="24"/>
          <w:szCs w:val="24"/>
        </w:rPr>
      </w:pPr>
      <w:r w:rsidRPr="00FD10FC">
        <w:rPr>
          <w:rFonts w:ascii="Times New Roman" w:hAnsi="Times New Roman" w:cs="Times New Roman"/>
          <w:sz w:val="24"/>
          <w:szCs w:val="24"/>
        </w:rPr>
        <w:t>Con la excusa de la celebración de la cita virtual del Foro de Davos, distintas entidades han tratado de influir en el debate.</w:t>
      </w:r>
      <w:r>
        <w:rPr>
          <w:rFonts w:ascii="Times New Roman" w:hAnsi="Times New Roman" w:cs="Times New Roman"/>
          <w:sz w:val="24"/>
          <w:szCs w:val="24"/>
        </w:rPr>
        <w:t xml:space="preserve"> Entre ellas, destaca el grupo “Millonarios Patrióticos”</w:t>
      </w:r>
      <w:r w:rsidRPr="00FD10FC">
        <w:rPr>
          <w:rFonts w:ascii="Times New Roman" w:hAnsi="Times New Roman" w:cs="Times New Roman"/>
          <w:sz w:val="24"/>
          <w:szCs w:val="24"/>
        </w:rPr>
        <w:t>, un grupo de grandes fortunas que ha pedido en una carta a los gobiernos de todo el mundo que s</w:t>
      </w:r>
      <w:r>
        <w:rPr>
          <w:rFonts w:ascii="Times New Roman" w:hAnsi="Times New Roman" w:cs="Times New Roman"/>
          <w:sz w:val="24"/>
          <w:szCs w:val="24"/>
        </w:rPr>
        <w:t>e les suban más los impuestos: “</w:t>
      </w:r>
      <w:r w:rsidRPr="00FD10FC">
        <w:rPr>
          <w:rFonts w:ascii="Times New Roman" w:hAnsi="Times New Roman" w:cs="Times New Roman"/>
          <w:sz w:val="24"/>
          <w:szCs w:val="24"/>
        </w:rPr>
        <w:t>Como millonarios, sabemos que el sistema fiscal actual no es justo. La mayoría de nosotros podemos decir que, si bien el mundo ha pasado por una inmensa cantidad de sufrimiento en los últimos dos años, en realidad hemos visto aumentar nues</w:t>
      </w:r>
      <w:r>
        <w:rPr>
          <w:rFonts w:ascii="Times New Roman" w:hAnsi="Times New Roman" w:cs="Times New Roman"/>
          <w:sz w:val="24"/>
          <w:szCs w:val="24"/>
        </w:rPr>
        <w:t>tra riqueza durante la pandemia”</w:t>
      </w:r>
      <w:r w:rsidRPr="00FD10FC">
        <w:rPr>
          <w:rFonts w:ascii="Times New Roman" w:hAnsi="Times New Roman" w:cs="Times New Roman"/>
          <w:sz w:val="24"/>
          <w:szCs w:val="24"/>
        </w:rPr>
        <w:t>. Resulta curioso que estos millonarios, si tan preocupados están de pagar tan pocos impuestos, no aporten voluntariamente su dinero en forma de donación al Estado, pero, en su lugar, pretendan imponer al resto de grandes patrimonios la expropiación</w:t>
      </w:r>
      <w:r>
        <w:rPr>
          <w:rFonts w:ascii="Times New Roman" w:hAnsi="Times New Roman" w:cs="Times New Roman"/>
          <w:sz w:val="24"/>
          <w:szCs w:val="24"/>
        </w:rPr>
        <w:t xml:space="preserve"> de una mayor cuota de riqueza.</w:t>
      </w:r>
    </w:p>
    <w:p w:rsidR="00484594" w:rsidRPr="00FD10FC" w:rsidRDefault="00484594" w:rsidP="00484594">
      <w:pPr>
        <w:spacing w:line="240" w:lineRule="auto"/>
        <w:jc w:val="both"/>
        <w:rPr>
          <w:rFonts w:ascii="Times New Roman" w:hAnsi="Times New Roman" w:cs="Times New Roman"/>
          <w:sz w:val="24"/>
          <w:szCs w:val="24"/>
        </w:rPr>
      </w:pPr>
      <w:r w:rsidRPr="00FD10FC">
        <w:rPr>
          <w:rFonts w:ascii="Times New Roman" w:hAnsi="Times New Roman" w:cs="Times New Roman"/>
          <w:sz w:val="24"/>
          <w:szCs w:val="24"/>
        </w:rPr>
        <w:t xml:space="preserve">Por otro lado, la ONG Intermón Oxfam publicó, coincidiendo con </w:t>
      </w:r>
      <w:r>
        <w:rPr>
          <w:rFonts w:ascii="Times New Roman" w:hAnsi="Times New Roman" w:cs="Times New Roman"/>
          <w:sz w:val="24"/>
          <w:szCs w:val="24"/>
        </w:rPr>
        <w:t>la Agenda de Davos, el informe “Las desigualdades matan”</w:t>
      </w:r>
      <w:r w:rsidRPr="00FD10FC">
        <w:rPr>
          <w:rFonts w:ascii="Times New Roman" w:hAnsi="Times New Roman" w:cs="Times New Roman"/>
          <w:sz w:val="24"/>
          <w:szCs w:val="24"/>
        </w:rPr>
        <w:t>, mediante el cual denuncia que la riqueza de los diez hombres más ricos del planeta se ha duplicado, mientras que los ingresos del 99 % de la humanidad se han d</w:t>
      </w:r>
      <w:r>
        <w:rPr>
          <w:rFonts w:ascii="Times New Roman" w:hAnsi="Times New Roman" w:cs="Times New Roman"/>
          <w:sz w:val="24"/>
          <w:szCs w:val="24"/>
        </w:rPr>
        <w:t>eteriorado a causa de la covid.</w:t>
      </w:r>
    </w:p>
    <w:p w:rsidR="00484594" w:rsidRPr="00FD10FC" w:rsidRDefault="00484594" w:rsidP="00484594">
      <w:pPr>
        <w:spacing w:line="240" w:lineRule="auto"/>
        <w:jc w:val="both"/>
        <w:rPr>
          <w:rFonts w:ascii="Times New Roman" w:hAnsi="Times New Roman" w:cs="Times New Roman"/>
          <w:sz w:val="24"/>
          <w:szCs w:val="24"/>
        </w:rPr>
      </w:pPr>
      <w:r w:rsidRPr="00FD10FC">
        <w:rPr>
          <w:rFonts w:ascii="Times New Roman" w:hAnsi="Times New Roman" w:cs="Times New Roman"/>
          <w:sz w:val="24"/>
          <w:szCs w:val="24"/>
        </w:rPr>
        <w:t>Sin embargo, el estudio se vale de una metodología tramposa, ya que solo emplea datos a partir de marzo de 2020, curiosamente, el mes en que la riqueza de los más ricos se vio fuertemente resentida por el crash bursátil. Por lo tanto, a partir de ese punto anormalmente bajo, y tras la recuperación de las bolsas, su patrimonio s</w:t>
      </w:r>
      <w:r>
        <w:rPr>
          <w:rFonts w:ascii="Times New Roman" w:hAnsi="Times New Roman" w:cs="Times New Roman"/>
          <w:sz w:val="24"/>
          <w:szCs w:val="24"/>
        </w:rPr>
        <w:t>e ha visto incrementado por el “efecto base”</w:t>
      </w:r>
      <w:r w:rsidRPr="00FD10FC">
        <w:rPr>
          <w:rFonts w:ascii="Times New Roman" w:hAnsi="Times New Roman" w:cs="Times New Roman"/>
          <w:sz w:val="24"/>
          <w:szCs w:val="24"/>
        </w:rPr>
        <w:t>, un fenómeno estadístico del que Oxfam se aprovecha torticeramente.</w:t>
      </w:r>
    </w:p>
    <w:p w:rsidR="00484594" w:rsidRDefault="00484594" w:rsidP="00484594">
      <w:pPr>
        <w:spacing w:line="240" w:lineRule="auto"/>
        <w:jc w:val="both"/>
        <w:rPr>
          <w:rFonts w:ascii="Times New Roman" w:hAnsi="Times New Roman" w:cs="Times New Roman"/>
          <w:sz w:val="24"/>
          <w:szCs w:val="24"/>
        </w:rPr>
      </w:pPr>
      <w:r>
        <w:rPr>
          <w:noProof/>
          <w:lang w:eastAsia="es-ES"/>
        </w:rPr>
        <w:drawing>
          <wp:inline distT="0" distB="0" distL="0" distR="0" wp14:anchorId="6C12BA3D" wp14:editId="257FA38F">
            <wp:extent cx="5724898" cy="1879600"/>
            <wp:effectExtent l="0" t="0" r="9525" b="6350"/>
            <wp:docPr id="55" name="Imagen 55" descr="oxfam-rico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xfam-ricos.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1510" cy="1881771"/>
                    </a:xfrm>
                    <a:prstGeom prst="rect">
                      <a:avLst/>
                    </a:prstGeom>
                    <a:noFill/>
                    <a:ln>
                      <a:noFill/>
                    </a:ln>
                  </pic:spPr>
                </pic:pic>
              </a:graphicData>
            </a:graphic>
          </wp:inline>
        </w:drawing>
      </w:r>
    </w:p>
    <w:p w:rsidR="00484594" w:rsidRPr="00FD10FC" w:rsidRDefault="00484594" w:rsidP="00484594">
      <w:pPr>
        <w:spacing w:line="240" w:lineRule="auto"/>
        <w:jc w:val="both"/>
        <w:rPr>
          <w:rFonts w:ascii="Times New Roman" w:hAnsi="Times New Roman" w:cs="Times New Roman"/>
          <w:sz w:val="24"/>
          <w:szCs w:val="24"/>
        </w:rPr>
      </w:pPr>
      <w:r w:rsidRPr="00FD10FC">
        <w:rPr>
          <w:rFonts w:ascii="Times New Roman" w:hAnsi="Times New Roman" w:cs="Times New Roman"/>
          <w:sz w:val="24"/>
          <w:szCs w:val="24"/>
        </w:rPr>
        <w:t>Gráfica en la que se muestra que la riqueza de los 10 más ricos se ha duplicado desde marzo de 2020.</w:t>
      </w:r>
    </w:p>
    <w:p w:rsidR="00484594" w:rsidRPr="00FD10FC" w:rsidRDefault="00484594" w:rsidP="00484594">
      <w:pPr>
        <w:spacing w:line="240" w:lineRule="auto"/>
        <w:jc w:val="both"/>
        <w:rPr>
          <w:rFonts w:ascii="Times New Roman" w:hAnsi="Times New Roman" w:cs="Times New Roman"/>
          <w:sz w:val="24"/>
          <w:szCs w:val="24"/>
        </w:rPr>
      </w:pPr>
      <w:r w:rsidRPr="00FD10FC">
        <w:rPr>
          <w:rFonts w:ascii="Times New Roman" w:hAnsi="Times New Roman" w:cs="Times New Roman"/>
          <w:sz w:val="24"/>
          <w:szCs w:val="24"/>
        </w:rPr>
        <w:t>Por otro lado, el informe confunde intencionadamente el concepto de desigualdad con el de pobreza, llegando al punto de asegurar que la</w:t>
      </w:r>
      <w:r>
        <w:rPr>
          <w:rFonts w:ascii="Times New Roman" w:hAnsi="Times New Roman" w:cs="Times New Roman"/>
          <w:sz w:val="24"/>
          <w:szCs w:val="24"/>
        </w:rPr>
        <w:t xml:space="preserve"> desigualdad provoca la muerte “</w:t>
      </w:r>
      <w:r w:rsidRPr="00FD10FC">
        <w:rPr>
          <w:rFonts w:ascii="Times New Roman" w:hAnsi="Times New Roman" w:cs="Times New Roman"/>
          <w:sz w:val="24"/>
          <w:szCs w:val="24"/>
        </w:rPr>
        <w:t>de una pe</w:t>
      </w:r>
      <w:r>
        <w:rPr>
          <w:rFonts w:ascii="Times New Roman" w:hAnsi="Times New Roman" w:cs="Times New Roman"/>
          <w:sz w:val="24"/>
          <w:szCs w:val="24"/>
        </w:rPr>
        <w:t>rsona cada cuatro segundos”</w:t>
      </w:r>
      <w:r w:rsidRPr="00FD10FC">
        <w:rPr>
          <w:rFonts w:ascii="Times New Roman" w:hAnsi="Times New Roman" w:cs="Times New Roman"/>
          <w:sz w:val="24"/>
          <w:szCs w:val="24"/>
        </w:rPr>
        <w:t xml:space="preserve"> y sigue adoleciendo de los múltiples errores metodológicos y de análisis que suele caracterizar los informes de esta organización de tendenci</w:t>
      </w:r>
      <w:r>
        <w:rPr>
          <w:rFonts w:ascii="Times New Roman" w:hAnsi="Times New Roman" w:cs="Times New Roman"/>
          <w:sz w:val="24"/>
          <w:szCs w:val="24"/>
        </w:rPr>
        <w:t>a izquierdista.</w:t>
      </w:r>
    </w:p>
    <w:p w:rsidR="000D7AE4" w:rsidRDefault="000D7AE4" w:rsidP="00484594">
      <w:pPr>
        <w:spacing w:line="240" w:lineRule="auto"/>
        <w:jc w:val="both"/>
        <w:rPr>
          <w:rFonts w:ascii="Times New Roman" w:hAnsi="Times New Roman" w:cs="Times New Roman"/>
          <w:b/>
          <w:sz w:val="24"/>
          <w:szCs w:val="24"/>
        </w:rPr>
      </w:pPr>
    </w:p>
    <w:p w:rsidR="00AE2B52" w:rsidRDefault="00833B56" w:rsidP="00484594">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 </w:t>
      </w:r>
      <w:r w:rsidR="00F11EC4">
        <w:rPr>
          <w:rFonts w:ascii="Times New Roman" w:hAnsi="Times New Roman" w:cs="Times New Roman"/>
          <w:b/>
          <w:sz w:val="24"/>
          <w:szCs w:val="24"/>
        </w:rPr>
        <w:t>Davos (2021-2022) puso el huevo</w:t>
      </w:r>
      <w:r w:rsidR="00484594">
        <w:rPr>
          <w:rFonts w:ascii="Times New Roman" w:hAnsi="Times New Roman" w:cs="Times New Roman"/>
          <w:b/>
          <w:sz w:val="24"/>
          <w:szCs w:val="24"/>
        </w:rPr>
        <w:t>…</w:t>
      </w:r>
      <w:r w:rsidR="00484594" w:rsidRPr="00F2605B">
        <w:rPr>
          <w:rFonts w:ascii="Times New Roman" w:hAnsi="Times New Roman" w:cs="Times New Roman"/>
          <w:b/>
          <w:sz w:val="24"/>
          <w:szCs w:val="24"/>
        </w:rPr>
        <w:t xml:space="preserve"> y China</w:t>
      </w:r>
      <w:r w:rsidR="00484594">
        <w:rPr>
          <w:rFonts w:ascii="Times New Roman" w:hAnsi="Times New Roman" w:cs="Times New Roman"/>
          <w:b/>
          <w:sz w:val="24"/>
          <w:szCs w:val="24"/>
        </w:rPr>
        <w:t xml:space="preserve"> (2022-…?)</w:t>
      </w:r>
      <w:r w:rsidR="00484594" w:rsidRPr="00F2605B">
        <w:rPr>
          <w:rFonts w:ascii="Times New Roman" w:hAnsi="Times New Roman" w:cs="Times New Roman"/>
          <w:b/>
          <w:sz w:val="24"/>
          <w:szCs w:val="24"/>
        </w:rPr>
        <w:t xml:space="preserve"> se lo comió, se lo comió…</w:t>
      </w:r>
    </w:p>
    <w:p w:rsidR="00AE2B52" w:rsidRDefault="00F94228" w:rsidP="00484594">
      <w:pPr>
        <w:spacing w:line="240" w:lineRule="auto"/>
        <w:jc w:val="both"/>
        <w:rPr>
          <w:rFonts w:ascii="Times New Roman" w:hAnsi="Times New Roman" w:cs="Times New Roman"/>
          <w:b/>
          <w:sz w:val="24"/>
          <w:szCs w:val="24"/>
        </w:rPr>
      </w:pPr>
      <w:r>
        <w:rPr>
          <w:noProof/>
          <w:lang w:eastAsia="es-ES"/>
        </w:rPr>
        <w:drawing>
          <wp:inline distT="0" distB="0" distL="0" distR="0" wp14:anchorId="1CC4320E" wp14:editId="2DC0F79D">
            <wp:extent cx="5725961" cy="2552700"/>
            <wp:effectExtent l="0" t="0" r="8255" b="0"/>
            <wp:docPr id="69" name="Imagen 69" descr="hsieh4_FREDERIC J. BROWNAFP via Getty Images_USChinatradew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sieh4_FREDERIC J. BROWNAFP via Getty Images_USChinatradewar"/>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31510" cy="2555174"/>
                    </a:xfrm>
                    <a:prstGeom prst="rect">
                      <a:avLst/>
                    </a:prstGeom>
                    <a:noFill/>
                    <a:ln>
                      <a:noFill/>
                    </a:ln>
                  </pic:spPr>
                </pic:pic>
              </a:graphicData>
            </a:graphic>
          </wp:inline>
        </w:drawing>
      </w:r>
    </w:p>
    <w:p w:rsidR="00AE2B52" w:rsidRPr="00AE2B52" w:rsidRDefault="005A29B6" w:rsidP="00484594">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¿Gran R</w:t>
      </w:r>
      <w:r w:rsidR="00AE2B52">
        <w:rPr>
          <w:rFonts w:ascii="Times New Roman" w:hAnsi="Times New Roman" w:cs="Times New Roman"/>
          <w:sz w:val="24"/>
          <w:szCs w:val="24"/>
          <w:u w:val="single"/>
        </w:rPr>
        <w:t>eseteo o</w:t>
      </w:r>
      <w:r w:rsidR="006F3BFA">
        <w:rPr>
          <w:rFonts w:ascii="Times New Roman" w:hAnsi="Times New Roman" w:cs="Times New Roman"/>
          <w:sz w:val="24"/>
          <w:szCs w:val="24"/>
          <w:u w:val="single"/>
        </w:rPr>
        <w:t xml:space="preserve"> </w:t>
      </w:r>
      <w:r>
        <w:rPr>
          <w:rFonts w:ascii="Times New Roman" w:hAnsi="Times New Roman" w:cs="Times New Roman"/>
          <w:sz w:val="24"/>
          <w:szCs w:val="24"/>
          <w:u w:val="single"/>
        </w:rPr>
        <w:t>C</w:t>
      </w:r>
      <w:r w:rsidR="00AE2B52">
        <w:rPr>
          <w:rFonts w:ascii="Times New Roman" w:hAnsi="Times New Roman" w:cs="Times New Roman"/>
          <w:sz w:val="24"/>
          <w:szCs w:val="24"/>
          <w:u w:val="single"/>
        </w:rPr>
        <w:t>apitulación</w:t>
      </w:r>
      <w:r w:rsidR="006F3BFA">
        <w:rPr>
          <w:rFonts w:ascii="Times New Roman" w:hAnsi="Times New Roman" w:cs="Times New Roman"/>
          <w:sz w:val="24"/>
          <w:szCs w:val="24"/>
          <w:u w:val="single"/>
        </w:rPr>
        <w:t xml:space="preserve"> Pactada</w:t>
      </w:r>
      <w:r w:rsidR="00AE2B52" w:rsidRPr="00AE2B52">
        <w:rPr>
          <w:rFonts w:ascii="Times New Roman" w:hAnsi="Times New Roman" w:cs="Times New Roman"/>
          <w:sz w:val="24"/>
          <w:szCs w:val="24"/>
          <w:u w:val="single"/>
        </w:rPr>
        <w:t>?</w:t>
      </w:r>
    </w:p>
    <w:p w:rsidR="00896939" w:rsidRPr="003619F2" w:rsidRDefault="00896939" w:rsidP="00896939">
      <w:pPr>
        <w:spacing w:line="240" w:lineRule="auto"/>
        <w:jc w:val="both"/>
        <w:rPr>
          <w:rFonts w:ascii="Times New Roman" w:hAnsi="Times New Roman" w:cs="Times New Roman"/>
          <w:bCs/>
          <w:sz w:val="24"/>
          <w:szCs w:val="24"/>
          <w:shd w:val="clear" w:color="auto" w:fill="FFFFFF"/>
        </w:rPr>
      </w:pPr>
      <w:r w:rsidRPr="003619F2">
        <w:rPr>
          <w:rFonts w:ascii="Times New Roman" w:hAnsi="Times New Roman" w:cs="Times New Roman"/>
          <w:bCs/>
          <w:sz w:val="24"/>
          <w:szCs w:val="24"/>
          <w:shd w:val="clear" w:color="auto" w:fill="FFFFFF"/>
        </w:rPr>
        <w:t>¿Estamos en un momento en el que, con ocasión de la pandemia se pretende imponer un sistema de valores único a nivel global, que condicione el capitalismo? ¿O realmente se pretende una democratización honesta de los sistemas económicos a nivel global?</w:t>
      </w:r>
    </w:p>
    <w:p w:rsidR="00896939" w:rsidRPr="003619F2" w:rsidRDefault="00896939" w:rsidP="00896939">
      <w:pPr>
        <w:spacing w:line="240" w:lineRule="auto"/>
        <w:jc w:val="both"/>
        <w:rPr>
          <w:rFonts w:ascii="Times New Roman" w:hAnsi="Times New Roman" w:cs="Times New Roman"/>
          <w:bCs/>
          <w:sz w:val="24"/>
          <w:szCs w:val="24"/>
          <w:shd w:val="clear" w:color="auto" w:fill="FFFFFF"/>
        </w:rPr>
      </w:pPr>
      <w:r w:rsidRPr="003619F2">
        <w:rPr>
          <w:rFonts w:ascii="Times New Roman" w:hAnsi="Times New Roman" w:cs="Times New Roman"/>
          <w:bCs/>
          <w:sz w:val="24"/>
          <w:szCs w:val="24"/>
          <w:shd w:val="clear" w:color="auto" w:fill="FFFFFF"/>
        </w:rPr>
        <w:t>¿El Gran Reseteo acabará siendo un espejismo que impondrá un sistema nuevo, procurando la aceptación por parte de la población de condiciones más precarias que se derivarán de la crisis? ¿O realmente se pretende una mejora honesta de las condiciones y la sostenibilidad?</w:t>
      </w:r>
    </w:p>
    <w:p w:rsidR="00896939" w:rsidRPr="003619F2" w:rsidRDefault="00896939" w:rsidP="00896939">
      <w:pPr>
        <w:spacing w:line="240" w:lineRule="auto"/>
        <w:jc w:val="both"/>
        <w:rPr>
          <w:rFonts w:ascii="Times New Roman" w:hAnsi="Times New Roman" w:cs="Times New Roman"/>
          <w:bCs/>
          <w:sz w:val="24"/>
          <w:szCs w:val="24"/>
          <w:shd w:val="clear" w:color="auto" w:fill="FFFFFF"/>
        </w:rPr>
      </w:pPr>
      <w:r w:rsidRPr="003619F2">
        <w:rPr>
          <w:rFonts w:ascii="Times New Roman" w:hAnsi="Times New Roman" w:cs="Times New Roman"/>
          <w:bCs/>
          <w:sz w:val="24"/>
          <w:szCs w:val="24"/>
          <w:shd w:val="clear" w:color="auto" w:fill="FFFFFF"/>
        </w:rPr>
        <w:t>El propio fundador del Foro de Davos, Klaus Schwab, declaró la insostenibilidad de un capitalismo que había descuidado el carácter social de las empresas sin pretensiones más allá del ánimo de lucro. No obstante, el capitalismo no ha cambiado, no es que haya dejado de cuidar el aspecto social; simplemente no estaba lo social entre sus tres pilares fundamentales. Si se considera que hoy en día ya no es sostenible, en realidad es que nunca lo había sido antes.</w:t>
      </w:r>
    </w:p>
    <w:p w:rsidR="00896939" w:rsidRPr="003619F2" w:rsidRDefault="00896939" w:rsidP="00896939">
      <w:pPr>
        <w:spacing w:line="240" w:lineRule="auto"/>
        <w:jc w:val="both"/>
        <w:rPr>
          <w:rFonts w:ascii="Times New Roman" w:hAnsi="Times New Roman" w:cs="Times New Roman"/>
          <w:bCs/>
          <w:sz w:val="24"/>
          <w:szCs w:val="24"/>
          <w:shd w:val="clear" w:color="auto" w:fill="FFFFFF"/>
        </w:rPr>
      </w:pPr>
      <w:r w:rsidRPr="003619F2">
        <w:rPr>
          <w:rFonts w:ascii="Times New Roman" w:hAnsi="Times New Roman" w:cs="Times New Roman"/>
          <w:bCs/>
          <w:sz w:val="24"/>
          <w:szCs w:val="24"/>
          <w:shd w:val="clear" w:color="auto" w:fill="FFFFFF"/>
        </w:rPr>
        <w:t xml:space="preserve">Desde hace más de una década, el mantra de refundar el capitalismo es recurrente en cada reunión del Foro. Todos parecen incidir en cambiar los fundamentos del capitalismo como sistema económico basado en la propiedad privada de los medios de producción que se centra en el capital para generar riqueza y que el sistema de asignación se basa en el libre mercado. Pero a la hora de la verdad, cualquier propuesta sobre los tres pilares fundamentales: propiedad privada, capital y libertad de mercado; no ha pasado de ser una simple declaración de intenciones. </w:t>
      </w:r>
    </w:p>
    <w:p w:rsidR="00896939" w:rsidRPr="003619F2" w:rsidRDefault="00896939" w:rsidP="00896939">
      <w:pPr>
        <w:spacing w:line="240" w:lineRule="auto"/>
        <w:jc w:val="both"/>
        <w:rPr>
          <w:rFonts w:ascii="Times New Roman" w:hAnsi="Times New Roman" w:cs="Times New Roman"/>
          <w:bCs/>
          <w:sz w:val="24"/>
          <w:szCs w:val="24"/>
          <w:shd w:val="clear" w:color="auto" w:fill="FFFFFF"/>
        </w:rPr>
      </w:pPr>
      <w:r w:rsidRPr="003619F2">
        <w:rPr>
          <w:rFonts w:ascii="Times New Roman" w:hAnsi="Times New Roman" w:cs="Times New Roman"/>
          <w:bCs/>
          <w:sz w:val="24"/>
          <w:szCs w:val="24"/>
          <w:shd w:val="clear" w:color="auto" w:fill="FFFFFF"/>
        </w:rPr>
        <w:t>Es curioso que desde el corazón del capitalismo cada año se plantee como novedoso un manifiesto sobre la necesidad de que las empresas paguen un porcentaje equitativo de impuestos, que se tenga tolerancia cero frente a la corrupción, que se respete los derechos humanos en sus cadenas de suministro mundiales y que se proteja la competencia en igualdad de condiciones. Pero nada se lleva a término. Las confesiones sin propósito de enmienda no son más que simples exhibicionismos.</w:t>
      </w:r>
    </w:p>
    <w:p w:rsidR="00896939" w:rsidRPr="003619F2" w:rsidRDefault="00896939" w:rsidP="00896939">
      <w:pPr>
        <w:spacing w:line="240" w:lineRule="auto"/>
        <w:jc w:val="both"/>
        <w:rPr>
          <w:rFonts w:ascii="Times New Roman" w:hAnsi="Times New Roman" w:cs="Times New Roman"/>
          <w:bCs/>
          <w:sz w:val="24"/>
          <w:szCs w:val="24"/>
          <w:shd w:val="clear" w:color="auto" w:fill="FFFFFF"/>
        </w:rPr>
      </w:pPr>
      <w:r w:rsidRPr="003619F2">
        <w:rPr>
          <w:rFonts w:ascii="Times New Roman" w:hAnsi="Times New Roman" w:cs="Times New Roman"/>
          <w:bCs/>
          <w:sz w:val="24"/>
          <w:szCs w:val="24"/>
          <w:shd w:val="clear" w:color="auto" w:fill="FFFFFF"/>
        </w:rPr>
        <w:t>¿Por qué se concentran adalides del mundo capitalista en realizar un ejercicio de exhibicionismo contra el propio sistema que les ha permitido la prosperidad para llegar a Davos?</w:t>
      </w:r>
    </w:p>
    <w:p w:rsidR="00896939" w:rsidRPr="003619F2" w:rsidRDefault="00896939" w:rsidP="00896939">
      <w:pPr>
        <w:spacing w:line="240" w:lineRule="auto"/>
        <w:jc w:val="both"/>
        <w:rPr>
          <w:rFonts w:ascii="Times New Roman" w:hAnsi="Times New Roman" w:cs="Times New Roman"/>
          <w:bCs/>
          <w:sz w:val="24"/>
          <w:szCs w:val="24"/>
          <w:shd w:val="clear" w:color="auto" w:fill="FFFFFF"/>
        </w:rPr>
      </w:pPr>
      <w:r w:rsidRPr="003619F2">
        <w:rPr>
          <w:rFonts w:ascii="Times New Roman" w:hAnsi="Times New Roman" w:cs="Times New Roman"/>
          <w:bCs/>
          <w:sz w:val="24"/>
          <w:szCs w:val="24"/>
          <w:shd w:val="clear" w:color="auto" w:fill="FFFFFF"/>
        </w:rPr>
        <w:lastRenderedPageBreak/>
        <w:t>El economista surcoreano Ha-Joon Chang popularizó una teoría que tal vez nos permita responder a esta pregunta. Es la denominada “Patada a la escalera” que da una perspectiva completamente diferente a la narrativa neoliberal “oficial” y ofrece una nueva interpretación de la historia del capitalismo.</w:t>
      </w:r>
    </w:p>
    <w:p w:rsidR="00896939" w:rsidRPr="003619F2" w:rsidRDefault="00896939" w:rsidP="00896939">
      <w:pPr>
        <w:spacing w:line="240" w:lineRule="auto"/>
        <w:jc w:val="both"/>
        <w:rPr>
          <w:rFonts w:ascii="Times New Roman" w:hAnsi="Times New Roman" w:cs="Times New Roman"/>
          <w:bCs/>
          <w:sz w:val="24"/>
          <w:szCs w:val="24"/>
          <w:shd w:val="clear" w:color="auto" w:fill="FFFFFF"/>
        </w:rPr>
      </w:pPr>
      <w:r w:rsidRPr="003619F2">
        <w:rPr>
          <w:rFonts w:ascii="Times New Roman" w:hAnsi="Times New Roman" w:cs="Times New Roman"/>
          <w:bCs/>
          <w:sz w:val="24"/>
          <w:szCs w:val="24"/>
          <w:shd w:val="clear" w:color="auto" w:fill="FFFFFF"/>
        </w:rPr>
        <w:t>Según Chang, en la globalización, los países más prósperos defensores del libre comercio no practicaban en sus primeras etapas de desarrollo lo que actualmente predican. Sino que empleaban políticas proteccionistas por las que aplicaban medidas proteccionistas como aranceles y tasas a productos extranjeros o ayudaban a desarrollar la industria nacional con créditos, ayudas a la exportación o exenciones fiscales.</w:t>
      </w:r>
    </w:p>
    <w:p w:rsidR="00896939" w:rsidRPr="003619F2" w:rsidRDefault="00896939" w:rsidP="00896939">
      <w:pPr>
        <w:spacing w:line="240" w:lineRule="auto"/>
        <w:jc w:val="both"/>
        <w:rPr>
          <w:rFonts w:ascii="Times New Roman" w:hAnsi="Times New Roman" w:cs="Times New Roman"/>
          <w:bCs/>
          <w:sz w:val="24"/>
          <w:szCs w:val="24"/>
          <w:shd w:val="clear" w:color="auto" w:fill="FFFFFF"/>
        </w:rPr>
      </w:pPr>
      <w:r w:rsidRPr="003619F2">
        <w:rPr>
          <w:rFonts w:ascii="Times New Roman" w:hAnsi="Times New Roman" w:cs="Times New Roman"/>
          <w:bCs/>
          <w:sz w:val="24"/>
          <w:szCs w:val="24"/>
          <w:shd w:val="clear" w:color="auto" w:fill="FFFFFF"/>
        </w:rPr>
        <w:t>De esa manera propiciaron y consolidaron un tejido industrial protegido de la competencia exterior. Una vez llegados a este punto, les ha convenido el relato de prescindir de la escalera que les ayudó a ascender para así evitar que otra nación dispute su hegemonía desde un punto de vista geopolítico.</w:t>
      </w:r>
    </w:p>
    <w:p w:rsidR="00896939" w:rsidRPr="003619F2" w:rsidRDefault="00896939" w:rsidP="00896939">
      <w:pPr>
        <w:spacing w:line="240" w:lineRule="auto"/>
        <w:jc w:val="both"/>
        <w:rPr>
          <w:rFonts w:ascii="Times New Roman" w:hAnsi="Times New Roman" w:cs="Times New Roman"/>
          <w:bCs/>
          <w:sz w:val="24"/>
          <w:szCs w:val="24"/>
          <w:shd w:val="clear" w:color="auto" w:fill="FFFFFF"/>
        </w:rPr>
      </w:pPr>
      <w:r w:rsidRPr="003619F2">
        <w:rPr>
          <w:rFonts w:ascii="Times New Roman" w:hAnsi="Times New Roman" w:cs="Times New Roman"/>
          <w:bCs/>
          <w:sz w:val="24"/>
          <w:szCs w:val="24"/>
          <w:shd w:val="clear" w:color="auto" w:fill="FFFFFF"/>
        </w:rPr>
        <w:t>No parece muy racional que se dediquen tantos recursos de tantos países simplemente para reunirse en Davos a dar una crítica a su propio modus operandi para alcanzar manifiestos que se quedan en simples declaraciones de intenciones. Antes bien, cabe preguntarnos si en el fondo es una estrategia más en el plano de la geopolítica para usar los valores sociales, el medioambiente y la sostenibilidad en favor de mantener la propia hegemonía pegándole una pata</w:t>
      </w:r>
      <w:r w:rsidR="00F94228" w:rsidRPr="003619F2">
        <w:rPr>
          <w:rFonts w:ascii="Times New Roman" w:hAnsi="Times New Roman" w:cs="Times New Roman"/>
          <w:bCs/>
          <w:sz w:val="24"/>
          <w:szCs w:val="24"/>
          <w:shd w:val="clear" w:color="auto" w:fill="FFFFFF"/>
        </w:rPr>
        <w:t>da a la escalera.</w:t>
      </w:r>
    </w:p>
    <w:p w:rsidR="00896939" w:rsidRPr="003619F2" w:rsidRDefault="00896939" w:rsidP="00896939">
      <w:pPr>
        <w:spacing w:line="240" w:lineRule="auto"/>
        <w:jc w:val="both"/>
        <w:rPr>
          <w:rFonts w:ascii="Times New Roman" w:hAnsi="Times New Roman" w:cs="Times New Roman"/>
          <w:sz w:val="24"/>
          <w:szCs w:val="24"/>
          <w:u w:val="single"/>
        </w:rPr>
      </w:pPr>
      <w:r w:rsidRPr="003619F2">
        <w:rPr>
          <w:rFonts w:ascii="Times New Roman" w:hAnsi="Times New Roman" w:cs="Times New Roman"/>
          <w:sz w:val="24"/>
          <w:szCs w:val="24"/>
          <w:u w:val="single"/>
        </w:rPr>
        <w:t>¿Refundación para evitar la catástrofe?</w:t>
      </w:r>
    </w:p>
    <w:p w:rsidR="00896939" w:rsidRPr="003619F2" w:rsidRDefault="00896939" w:rsidP="00896939">
      <w:pPr>
        <w:spacing w:line="240" w:lineRule="auto"/>
        <w:jc w:val="both"/>
        <w:rPr>
          <w:rFonts w:ascii="Times New Roman" w:hAnsi="Times New Roman" w:cs="Times New Roman"/>
          <w:sz w:val="24"/>
          <w:szCs w:val="24"/>
        </w:rPr>
      </w:pPr>
      <w:r w:rsidRPr="003619F2">
        <w:rPr>
          <w:rFonts w:ascii="Times New Roman" w:hAnsi="Times New Roman" w:cs="Times New Roman"/>
          <w:sz w:val="24"/>
          <w:szCs w:val="24"/>
        </w:rPr>
        <w:t>Al explotar la crisis del 2008, tras la caída de Lehman Brothers, dirigentes occidentales, como el presidente Sarkozy abogaban por refundar el capitalismo. Anunciando que la auto regulación de los mercados no era suficiente y que debía cambiar.</w:t>
      </w:r>
    </w:p>
    <w:p w:rsidR="00896939" w:rsidRPr="003619F2" w:rsidRDefault="00896939" w:rsidP="00896939">
      <w:pPr>
        <w:spacing w:line="240" w:lineRule="auto"/>
        <w:jc w:val="both"/>
        <w:rPr>
          <w:rFonts w:ascii="Times New Roman" w:hAnsi="Times New Roman" w:cs="Times New Roman"/>
          <w:sz w:val="24"/>
          <w:szCs w:val="24"/>
        </w:rPr>
      </w:pPr>
      <w:r w:rsidRPr="003619F2">
        <w:rPr>
          <w:rFonts w:ascii="Times New Roman" w:hAnsi="Times New Roman" w:cs="Times New Roman"/>
          <w:sz w:val="24"/>
          <w:szCs w:val="24"/>
        </w:rPr>
        <w:t>Como Jonás ante Nínive clamando por su conversión, se insistió en esa refundación para evitar la catástrofe económica. Pero las intervenciones no fueron en la línea de una intervención total pública de los mercados; sino que a base de ayudas de liquidez y compras de activos tóxicos, se acabó convergiendo en que el sistema económico y social iba a ir absorbiendo poco a poco la incertidumbre.</w:t>
      </w:r>
    </w:p>
    <w:p w:rsidR="00896939" w:rsidRPr="003619F2" w:rsidRDefault="00896939" w:rsidP="00896939">
      <w:pPr>
        <w:spacing w:line="240" w:lineRule="auto"/>
        <w:jc w:val="both"/>
        <w:rPr>
          <w:rFonts w:ascii="Times New Roman" w:hAnsi="Times New Roman" w:cs="Times New Roman"/>
          <w:sz w:val="24"/>
          <w:szCs w:val="24"/>
        </w:rPr>
      </w:pPr>
      <w:r w:rsidRPr="003619F2">
        <w:rPr>
          <w:rFonts w:ascii="Times New Roman" w:hAnsi="Times New Roman" w:cs="Times New Roman"/>
          <w:sz w:val="24"/>
          <w:szCs w:val="24"/>
        </w:rPr>
        <w:t>En la crisis de 2008, por tanto, aquello de refundar o reformar el capitalismo quedó como pura retórica. Simplemente se refinanció.</w:t>
      </w:r>
    </w:p>
    <w:p w:rsidR="00896939" w:rsidRPr="003619F2" w:rsidRDefault="00896939" w:rsidP="00896939">
      <w:pPr>
        <w:spacing w:line="240" w:lineRule="auto"/>
        <w:jc w:val="both"/>
        <w:rPr>
          <w:rFonts w:ascii="Times New Roman" w:hAnsi="Times New Roman" w:cs="Times New Roman"/>
          <w:sz w:val="24"/>
          <w:szCs w:val="24"/>
        </w:rPr>
      </w:pPr>
      <w:r w:rsidRPr="003619F2">
        <w:rPr>
          <w:rFonts w:ascii="Times New Roman" w:hAnsi="Times New Roman" w:cs="Times New Roman"/>
          <w:sz w:val="24"/>
          <w:szCs w:val="24"/>
        </w:rPr>
        <w:t>Casi una década tardó el sistema económico en digerir, con consecuencias, aquel momento crítico en el que todo un apocalipsis de quiebra del sistema parecía posible.</w:t>
      </w:r>
    </w:p>
    <w:p w:rsidR="00896939" w:rsidRPr="003619F2" w:rsidRDefault="00896939" w:rsidP="00896939">
      <w:pPr>
        <w:spacing w:line="240" w:lineRule="auto"/>
        <w:jc w:val="both"/>
        <w:rPr>
          <w:rFonts w:ascii="Times New Roman" w:hAnsi="Times New Roman" w:cs="Times New Roman"/>
          <w:sz w:val="24"/>
          <w:szCs w:val="24"/>
        </w:rPr>
      </w:pPr>
      <w:r w:rsidRPr="003619F2">
        <w:rPr>
          <w:rFonts w:ascii="Times New Roman" w:hAnsi="Times New Roman" w:cs="Times New Roman"/>
          <w:sz w:val="24"/>
          <w:szCs w:val="24"/>
        </w:rPr>
        <w:t>Como resultado, el capitalismo global se mantuvo como sistema, pero su refinanciación pasó una factura social que fue el caldo de cultivo del auge de los populismos de izquierda y derecha en países avanzados. La factura se tradujo también en una mayor inestabilidad política en los países democráticos.</w:t>
      </w:r>
    </w:p>
    <w:p w:rsidR="00896939" w:rsidRPr="003619F2" w:rsidRDefault="00896939" w:rsidP="00896939">
      <w:pPr>
        <w:spacing w:line="240" w:lineRule="auto"/>
        <w:jc w:val="both"/>
        <w:rPr>
          <w:rFonts w:ascii="Times New Roman" w:hAnsi="Times New Roman" w:cs="Times New Roman"/>
          <w:sz w:val="24"/>
          <w:szCs w:val="24"/>
        </w:rPr>
      </w:pPr>
      <w:r w:rsidRPr="003619F2">
        <w:rPr>
          <w:rFonts w:ascii="Times New Roman" w:hAnsi="Times New Roman" w:cs="Times New Roman"/>
          <w:sz w:val="24"/>
          <w:szCs w:val="24"/>
        </w:rPr>
        <w:t>Al cabo de esta década, desde ámbitos académicos se han planteado teorías sobre las características del capitalismo del primer cuarto del siglo XXI y qué futuro tiene o debe tener. Estas teorías parten de dos evidencias: primera, el capitalismo ha permeado en todos los sectores y ámbitos geográficos del planeta; segunda, es el único sistema socioeconómico que perdura y el comunismo dejó de ser una opción sustitutiva válida.</w:t>
      </w:r>
    </w:p>
    <w:p w:rsidR="00D85D0E" w:rsidRPr="003619F2" w:rsidRDefault="00D85D0E" w:rsidP="00896939">
      <w:pPr>
        <w:spacing w:line="240" w:lineRule="auto"/>
        <w:jc w:val="both"/>
        <w:rPr>
          <w:rFonts w:ascii="Times New Roman" w:hAnsi="Times New Roman" w:cs="Times New Roman"/>
          <w:sz w:val="24"/>
          <w:szCs w:val="24"/>
        </w:rPr>
      </w:pPr>
    </w:p>
    <w:p w:rsidR="00896939" w:rsidRPr="003619F2" w:rsidRDefault="00896939" w:rsidP="00896939">
      <w:pPr>
        <w:spacing w:line="240" w:lineRule="auto"/>
        <w:jc w:val="both"/>
        <w:rPr>
          <w:rFonts w:ascii="Times New Roman" w:hAnsi="Times New Roman" w:cs="Times New Roman"/>
          <w:sz w:val="24"/>
          <w:szCs w:val="24"/>
          <w:u w:val="single"/>
        </w:rPr>
      </w:pPr>
      <w:r w:rsidRPr="003619F2">
        <w:rPr>
          <w:rFonts w:ascii="Times New Roman" w:hAnsi="Times New Roman" w:cs="Times New Roman"/>
          <w:sz w:val="24"/>
          <w:szCs w:val="24"/>
          <w:u w:val="single"/>
        </w:rPr>
        <w:lastRenderedPageBreak/>
        <w:t>Los tres tipos de capitalismo</w:t>
      </w:r>
    </w:p>
    <w:p w:rsidR="00896939" w:rsidRPr="003619F2" w:rsidRDefault="00896939" w:rsidP="00896939">
      <w:pPr>
        <w:spacing w:line="240" w:lineRule="auto"/>
        <w:jc w:val="both"/>
        <w:rPr>
          <w:rFonts w:ascii="Times New Roman" w:hAnsi="Times New Roman" w:cs="Times New Roman"/>
          <w:sz w:val="24"/>
          <w:szCs w:val="24"/>
        </w:rPr>
      </w:pPr>
      <w:r w:rsidRPr="003619F2">
        <w:rPr>
          <w:rFonts w:ascii="Times New Roman" w:hAnsi="Times New Roman" w:cs="Times New Roman"/>
          <w:sz w:val="24"/>
          <w:szCs w:val="24"/>
        </w:rPr>
        <w:t>A partir de estas evidencias, se impuso una tipología que acabó impulsándose desde el Manifiesto de Davos del Foro Económico Mundial del 2020. Se consideraría tres tipos de capitalismo:</w:t>
      </w:r>
    </w:p>
    <w:p w:rsidR="00896939" w:rsidRPr="003619F2" w:rsidRDefault="00896939" w:rsidP="00896939">
      <w:pPr>
        <w:spacing w:line="240" w:lineRule="auto"/>
        <w:jc w:val="both"/>
        <w:rPr>
          <w:rFonts w:ascii="Times New Roman" w:hAnsi="Times New Roman" w:cs="Times New Roman"/>
          <w:sz w:val="24"/>
          <w:szCs w:val="24"/>
        </w:rPr>
      </w:pPr>
      <w:r w:rsidRPr="003619F2">
        <w:rPr>
          <w:rFonts w:ascii="Times New Roman" w:hAnsi="Times New Roman" w:cs="Times New Roman"/>
          <w:sz w:val="24"/>
          <w:szCs w:val="24"/>
        </w:rPr>
        <w:t>el de los accionistas, que persigue maximizar el beneficio como principal objetivo;</w:t>
      </w:r>
    </w:p>
    <w:p w:rsidR="00896939" w:rsidRPr="003619F2" w:rsidRDefault="00896939" w:rsidP="00896939">
      <w:pPr>
        <w:spacing w:line="240" w:lineRule="auto"/>
        <w:jc w:val="both"/>
        <w:rPr>
          <w:rFonts w:ascii="Times New Roman" w:hAnsi="Times New Roman" w:cs="Times New Roman"/>
          <w:sz w:val="24"/>
          <w:szCs w:val="24"/>
        </w:rPr>
      </w:pPr>
      <w:r w:rsidRPr="003619F2">
        <w:rPr>
          <w:rFonts w:ascii="Times New Roman" w:hAnsi="Times New Roman" w:cs="Times New Roman"/>
          <w:sz w:val="24"/>
          <w:szCs w:val="24"/>
        </w:rPr>
        <w:t>el del Estado, en el que el sector público maneja la economía;</w:t>
      </w:r>
    </w:p>
    <w:p w:rsidR="00896939" w:rsidRPr="003619F2" w:rsidRDefault="00896939" w:rsidP="00896939">
      <w:pPr>
        <w:spacing w:line="240" w:lineRule="auto"/>
        <w:jc w:val="both"/>
        <w:rPr>
          <w:rFonts w:ascii="Times New Roman" w:hAnsi="Times New Roman" w:cs="Times New Roman"/>
          <w:sz w:val="24"/>
          <w:szCs w:val="24"/>
        </w:rPr>
      </w:pPr>
      <w:r w:rsidRPr="003619F2">
        <w:rPr>
          <w:rFonts w:ascii="Times New Roman" w:hAnsi="Times New Roman" w:cs="Times New Roman"/>
          <w:sz w:val="24"/>
          <w:szCs w:val="24"/>
        </w:rPr>
        <w:t>y el capitalismo de stakeholder, o llamado de partes interesadas, en el que las empresas cumplen un papel director de la sociedad cumpliendo una serie de condiciones éticas y de justicia social.</w:t>
      </w:r>
    </w:p>
    <w:p w:rsidR="00896939" w:rsidRPr="003619F2" w:rsidRDefault="00896939" w:rsidP="00896939">
      <w:pPr>
        <w:spacing w:line="240" w:lineRule="auto"/>
        <w:jc w:val="both"/>
        <w:rPr>
          <w:rFonts w:ascii="Times New Roman" w:hAnsi="Times New Roman" w:cs="Times New Roman"/>
          <w:sz w:val="24"/>
          <w:szCs w:val="24"/>
        </w:rPr>
      </w:pPr>
      <w:r w:rsidRPr="003619F2">
        <w:rPr>
          <w:rFonts w:ascii="Times New Roman" w:hAnsi="Times New Roman" w:cs="Times New Roman"/>
          <w:sz w:val="24"/>
          <w:szCs w:val="24"/>
        </w:rPr>
        <w:t>Davos aboga por esta última forma de capitalismo como respuesta a la crisis que se deriva de la pandemia COVID-19.</w:t>
      </w:r>
    </w:p>
    <w:p w:rsidR="00896939" w:rsidRPr="003619F2" w:rsidRDefault="00896939" w:rsidP="00896939">
      <w:pPr>
        <w:spacing w:line="240" w:lineRule="auto"/>
        <w:jc w:val="both"/>
        <w:rPr>
          <w:rFonts w:ascii="Times New Roman" w:hAnsi="Times New Roman" w:cs="Times New Roman"/>
          <w:sz w:val="24"/>
          <w:szCs w:val="24"/>
        </w:rPr>
      </w:pPr>
      <w:r w:rsidRPr="003619F2">
        <w:rPr>
          <w:rFonts w:ascii="Times New Roman" w:hAnsi="Times New Roman" w:cs="Times New Roman"/>
          <w:sz w:val="24"/>
          <w:szCs w:val="24"/>
        </w:rPr>
        <w:t>Klaus Schwab, desde el Foro Económico Mundial junto el Fondo Monetario Internacional, y el Príncipe Carlos, plantean aprovechar los cambios que están sucediendo con ocasión de la pandemia para proponer un reseteo del sistema económico: el Gran Reseteo Global más conocido como GESARA.</w:t>
      </w:r>
    </w:p>
    <w:p w:rsidR="00896939" w:rsidRPr="003619F2" w:rsidRDefault="00896939" w:rsidP="00896939">
      <w:pPr>
        <w:spacing w:line="240" w:lineRule="auto"/>
        <w:jc w:val="both"/>
        <w:rPr>
          <w:rFonts w:ascii="Times New Roman" w:hAnsi="Times New Roman" w:cs="Times New Roman"/>
          <w:sz w:val="24"/>
          <w:szCs w:val="24"/>
        </w:rPr>
      </w:pPr>
      <w:r w:rsidRPr="003619F2">
        <w:rPr>
          <w:rFonts w:ascii="Times New Roman" w:hAnsi="Times New Roman" w:cs="Times New Roman"/>
          <w:sz w:val="24"/>
          <w:szCs w:val="24"/>
        </w:rPr>
        <w:t>Se pretende reconstruir el sistema económico y social bajo ciertas directrices, apostando por el capitalismo de partes interesadas. Pero este tipo de sistema económico requeriría de un sistema de valores que rigiera el comportamiento económico.</w:t>
      </w:r>
    </w:p>
    <w:p w:rsidR="00896939" w:rsidRPr="003619F2" w:rsidRDefault="00896939" w:rsidP="00896939">
      <w:pPr>
        <w:spacing w:line="240" w:lineRule="auto"/>
        <w:jc w:val="both"/>
        <w:rPr>
          <w:rFonts w:ascii="Times New Roman" w:hAnsi="Times New Roman" w:cs="Times New Roman"/>
          <w:sz w:val="24"/>
          <w:szCs w:val="24"/>
          <w:u w:val="single"/>
        </w:rPr>
      </w:pPr>
      <w:r w:rsidRPr="003619F2">
        <w:rPr>
          <w:rFonts w:ascii="Times New Roman" w:hAnsi="Times New Roman" w:cs="Times New Roman"/>
          <w:sz w:val="24"/>
          <w:szCs w:val="24"/>
          <w:u w:val="single"/>
        </w:rPr>
        <w:t>¿Qué es bueno y qué no?</w:t>
      </w:r>
    </w:p>
    <w:p w:rsidR="00896939" w:rsidRPr="003619F2" w:rsidRDefault="00896939" w:rsidP="00896939">
      <w:pPr>
        <w:spacing w:line="240" w:lineRule="auto"/>
        <w:jc w:val="both"/>
        <w:rPr>
          <w:rFonts w:ascii="Times New Roman" w:hAnsi="Times New Roman" w:cs="Times New Roman"/>
          <w:sz w:val="24"/>
          <w:szCs w:val="24"/>
        </w:rPr>
      </w:pPr>
      <w:r w:rsidRPr="003619F2">
        <w:rPr>
          <w:rFonts w:ascii="Times New Roman" w:hAnsi="Times New Roman" w:cs="Times New Roman"/>
          <w:sz w:val="24"/>
          <w:szCs w:val="24"/>
        </w:rPr>
        <w:t>Desde las revoluciones liberales y revoluciones sociales del siglo XIX, el debate sobre el valor de los bienes económicos suscitó una controversia, que se extendió hasta el siglo XX, con dos formas de entender el sistema socioeconómico.</w:t>
      </w:r>
    </w:p>
    <w:p w:rsidR="00896939" w:rsidRPr="003619F2" w:rsidRDefault="00896939" w:rsidP="00896939">
      <w:pPr>
        <w:spacing w:line="240" w:lineRule="auto"/>
        <w:jc w:val="both"/>
        <w:rPr>
          <w:rFonts w:ascii="Times New Roman" w:hAnsi="Times New Roman" w:cs="Times New Roman"/>
          <w:sz w:val="24"/>
          <w:szCs w:val="24"/>
        </w:rPr>
      </w:pPr>
      <w:r w:rsidRPr="003619F2">
        <w:rPr>
          <w:rFonts w:ascii="Times New Roman" w:hAnsi="Times New Roman" w:cs="Times New Roman"/>
          <w:sz w:val="24"/>
          <w:szCs w:val="24"/>
        </w:rPr>
        <w:t>Por un lado, el basado en la teoría del valor subjetivo, en el que cada individuo expresa, desde su libertad, sus preferencias en el mercado, dando la economía de mercado. Y, por otro lado, el basado en el valor objetivo, que externaliza el criterio por ser objetivo, olvidando al sujeto y su libertad. Como la razón de asignación es objetivable, no precisa de la libertad individual ni la existencia de un mercado.</w:t>
      </w:r>
    </w:p>
    <w:p w:rsidR="00896939" w:rsidRPr="003619F2" w:rsidRDefault="00896939" w:rsidP="00896939">
      <w:pPr>
        <w:spacing w:line="240" w:lineRule="auto"/>
        <w:jc w:val="both"/>
        <w:rPr>
          <w:rFonts w:ascii="Times New Roman" w:hAnsi="Times New Roman" w:cs="Times New Roman"/>
          <w:sz w:val="24"/>
          <w:szCs w:val="24"/>
        </w:rPr>
      </w:pPr>
      <w:r w:rsidRPr="003619F2">
        <w:rPr>
          <w:rFonts w:ascii="Times New Roman" w:hAnsi="Times New Roman" w:cs="Times New Roman"/>
          <w:sz w:val="24"/>
          <w:szCs w:val="24"/>
        </w:rPr>
        <w:t>Este último dio lugar a las autocracias, como los fascismos y comunismos del siglo XX; donde un dictador, conocedor de los valores que son objetivamente buenos para todos, tiene la capacidad de dictar cómo debe regirse el sistema socioeconómico.</w:t>
      </w:r>
    </w:p>
    <w:p w:rsidR="00896939" w:rsidRPr="003619F2" w:rsidRDefault="00896939" w:rsidP="00896939">
      <w:pPr>
        <w:spacing w:line="240" w:lineRule="auto"/>
        <w:jc w:val="both"/>
        <w:rPr>
          <w:rFonts w:ascii="Times New Roman" w:hAnsi="Times New Roman" w:cs="Times New Roman"/>
          <w:sz w:val="24"/>
          <w:szCs w:val="24"/>
        </w:rPr>
      </w:pPr>
      <w:r w:rsidRPr="003619F2">
        <w:rPr>
          <w:rFonts w:ascii="Times New Roman" w:hAnsi="Times New Roman" w:cs="Times New Roman"/>
          <w:sz w:val="24"/>
          <w:szCs w:val="24"/>
        </w:rPr>
        <w:t>El siglo XX se convirtió en el siglo de mayores masacres por razón de ideología. Al final, se saldó con la consolidación de la economía de mercado por, entre otros motivos, su capacidad de globalizarse. La economía de mercado permite que individuos de culturas diferentes, que no necesariamente compartan los mismos valores, puedan tener relaciones económicas en libertad.</w:t>
      </w:r>
    </w:p>
    <w:p w:rsidR="00D85D0E" w:rsidRPr="003619F2" w:rsidRDefault="00896939" w:rsidP="00484594">
      <w:pPr>
        <w:spacing w:line="240" w:lineRule="auto"/>
        <w:jc w:val="both"/>
        <w:rPr>
          <w:rFonts w:ascii="Times New Roman" w:hAnsi="Times New Roman" w:cs="Times New Roman"/>
          <w:sz w:val="24"/>
          <w:szCs w:val="24"/>
        </w:rPr>
      </w:pPr>
      <w:r w:rsidRPr="003619F2">
        <w:rPr>
          <w:rFonts w:ascii="Times New Roman" w:hAnsi="Times New Roman" w:cs="Times New Roman"/>
          <w:sz w:val="24"/>
          <w:szCs w:val="24"/>
        </w:rPr>
        <w:t>En cambio, era mucho más complicado para un sistema socioeconómico como el comunista. Para que el comunismo se expandiera, necesitaba imponer un sistema de valores previamente en la población, eliminando la libertad individual en favor de supuestas libertades colectivas para una nueva humanidad, y obligando a acatar el valor objetivo dictado por el partido.</w:t>
      </w:r>
    </w:p>
    <w:p w:rsidR="00896939" w:rsidRPr="003619F2" w:rsidRDefault="00896939" w:rsidP="00484594">
      <w:pPr>
        <w:spacing w:line="240" w:lineRule="auto"/>
        <w:jc w:val="both"/>
        <w:rPr>
          <w:rFonts w:ascii="Times New Roman" w:hAnsi="Times New Roman" w:cs="Times New Roman"/>
          <w:sz w:val="24"/>
          <w:szCs w:val="24"/>
        </w:rPr>
      </w:pPr>
      <w:r w:rsidRPr="003619F2">
        <w:rPr>
          <w:rFonts w:ascii="Times New Roman" w:hAnsi="Times New Roman" w:cs="Times New Roman"/>
          <w:sz w:val="24"/>
          <w:szCs w:val="24"/>
        </w:rPr>
        <w:lastRenderedPageBreak/>
        <w:t>En definitiva, el relato aunador de cooperación económica del capitalismo era menos invasivo, con mucha diferencia. Eso fue una clave de su éxito.</w:t>
      </w:r>
    </w:p>
    <w:p w:rsidR="00255F63" w:rsidRPr="003619F2" w:rsidRDefault="005A29B6" w:rsidP="00255F63">
      <w:pPr>
        <w:pStyle w:val="bbc-bm53ic"/>
        <w:shd w:val="clear" w:color="auto" w:fill="FDFDFD"/>
        <w:spacing w:after="0"/>
        <w:jc w:val="both"/>
        <w:rPr>
          <w:u w:val="single"/>
          <w:shd w:val="clear" w:color="auto" w:fill="FDFDFD"/>
        </w:rPr>
      </w:pPr>
      <w:r w:rsidRPr="003619F2">
        <w:rPr>
          <w:u w:val="single"/>
          <w:shd w:val="clear" w:color="auto" w:fill="FDFDFD"/>
        </w:rPr>
        <w:t>¡</w:t>
      </w:r>
      <w:r w:rsidR="00255F63" w:rsidRPr="003619F2">
        <w:rPr>
          <w:u w:val="single"/>
          <w:shd w:val="clear" w:color="auto" w:fill="FDFDFD"/>
        </w:rPr>
        <w:t>Adiós a la PAX Americana</w:t>
      </w:r>
      <w:r w:rsidRPr="003619F2">
        <w:rPr>
          <w:u w:val="single"/>
          <w:shd w:val="clear" w:color="auto" w:fill="FDFDFD"/>
        </w:rPr>
        <w:t>! ¡Bienvenida a la DICTADURA China!</w:t>
      </w:r>
      <w:r w:rsidR="00255F63" w:rsidRPr="003619F2">
        <w:rPr>
          <w:u w:val="single"/>
          <w:shd w:val="clear" w:color="auto" w:fill="FDFDFD"/>
        </w:rPr>
        <w:t xml:space="preserve"> </w:t>
      </w:r>
    </w:p>
    <w:p w:rsidR="00255F63" w:rsidRPr="003619F2" w:rsidRDefault="00255F63" w:rsidP="00255F63">
      <w:pPr>
        <w:pStyle w:val="bbc-bm53ic"/>
        <w:shd w:val="clear" w:color="auto" w:fill="FDFDFD"/>
        <w:spacing w:after="0"/>
        <w:jc w:val="both"/>
        <w:rPr>
          <w:shd w:val="clear" w:color="auto" w:fill="FDFDFD"/>
        </w:rPr>
      </w:pPr>
      <w:r w:rsidRPr="003619F2">
        <w:rPr>
          <w:shd w:val="clear" w:color="auto" w:fill="FDFDFD"/>
        </w:rPr>
        <w:t xml:space="preserve">A la dictadura de las redes, le </w:t>
      </w:r>
      <w:r w:rsidR="00F11EC4">
        <w:rPr>
          <w:shd w:val="clear" w:color="auto" w:fill="FDFDFD"/>
        </w:rPr>
        <w:t>“</w:t>
      </w:r>
      <w:r w:rsidRPr="003619F2">
        <w:rPr>
          <w:shd w:val="clear" w:color="auto" w:fill="FDFDFD"/>
        </w:rPr>
        <w:t>mola</w:t>
      </w:r>
      <w:r w:rsidR="00F11EC4">
        <w:rPr>
          <w:shd w:val="clear" w:color="auto" w:fill="FDFDFD"/>
        </w:rPr>
        <w:t>”</w:t>
      </w:r>
      <w:r w:rsidRPr="003619F2">
        <w:rPr>
          <w:shd w:val="clear" w:color="auto" w:fill="FDFDFD"/>
        </w:rPr>
        <w:t xml:space="preserve"> la dictadura china</w:t>
      </w:r>
      <w:r w:rsidR="006B0966" w:rsidRPr="003619F2">
        <w:rPr>
          <w:shd w:val="clear" w:color="auto" w:fill="FDFDFD"/>
        </w:rPr>
        <w:t>.</w:t>
      </w:r>
    </w:p>
    <w:p w:rsidR="00255F63" w:rsidRPr="003619F2" w:rsidRDefault="00255F63" w:rsidP="00255F63">
      <w:pPr>
        <w:pStyle w:val="bbc-bm53ic"/>
        <w:shd w:val="clear" w:color="auto" w:fill="FDFDFD"/>
        <w:spacing w:after="0"/>
        <w:jc w:val="both"/>
        <w:rPr>
          <w:shd w:val="clear" w:color="auto" w:fill="FDFDFD"/>
        </w:rPr>
      </w:pPr>
      <w:r w:rsidRPr="003619F2">
        <w:rPr>
          <w:shd w:val="clear" w:color="auto" w:fill="FDFDFD"/>
        </w:rPr>
        <w:t xml:space="preserve">Entre metaverso y metaverso, </w:t>
      </w:r>
      <w:r w:rsidR="00F11EC4">
        <w:rPr>
          <w:shd w:val="clear" w:color="auto" w:fill="FDFDFD"/>
        </w:rPr>
        <w:t>“</w:t>
      </w:r>
      <w:r w:rsidRPr="003619F2">
        <w:rPr>
          <w:shd w:val="clear" w:color="auto" w:fill="FDFDFD"/>
        </w:rPr>
        <w:t>nos la quieren meter doblada</w:t>
      </w:r>
      <w:r w:rsidR="00F11EC4">
        <w:rPr>
          <w:shd w:val="clear" w:color="auto" w:fill="FDFDFD"/>
        </w:rPr>
        <w:t>”</w:t>
      </w:r>
      <w:r w:rsidRPr="003619F2">
        <w:rPr>
          <w:shd w:val="clear" w:color="auto" w:fill="FDFDFD"/>
        </w:rPr>
        <w:t xml:space="preserve">… que es de lo que se trata. </w:t>
      </w:r>
    </w:p>
    <w:p w:rsidR="00255F63" w:rsidRDefault="00255F63" w:rsidP="00255F63">
      <w:pPr>
        <w:spacing w:line="240" w:lineRule="auto"/>
        <w:jc w:val="both"/>
        <w:rPr>
          <w:rFonts w:ascii="Times New Roman" w:hAnsi="Times New Roman" w:cs="Times New Roman"/>
          <w:sz w:val="24"/>
          <w:szCs w:val="24"/>
        </w:rPr>
      </w:pPr>
      <w:r w:rsidRPr="00293887">
        <w:rPr>
          <w:rFonts w:ascii="Times New Roman" w:hAnsi="Times New Roman" w:cs="Times New Roman"/>
        </w:rPr>
        <w:t>Por las dudas, convendría que tomen no</w:t>
      </w:r>
      <w:r>
        <w:rPr>
          <w:rFonts w:ascii="Times New Roman" w:hAnsi="Times New Roman" w:cs="Times New Roman"/>
        </w:rPr>
        <w:t xml:space="preserve">ta de lo dicho por </w:t>
      </w:r>
      <w:r w:rsidRPr="00293887">
        <w:rPr>
          <w:rFonts w:ascii="Times New Roman" w:hAnsi="Times New Roman" w:cs="Times New Roman"/>
          <w:sz w:val="24"/>
          <w:szCs w:val="24"/>
        </w:rPr>
        <w:t>Xi Jinping</w:t>
      </w:r>
      <w:r>
        <w:rPr>
          <w:rFonts w:ascii="Times New Roman" w:hAnsi="Times New Roman" w:cs="Times New Roman"/>
          <w:sz w:val="24"/>
          <w:szCs w:val="24"/>
        </w:rPr>
        <w:t xml:space="preserve"> en Davos 2021. El presidente de la República Popular de China y secretario del Partido Comunista Chino (PCCh), había sido el invitado de honor en la 51º Edición del Foro Económico Mundial, también conocido como Foro de Davos.</w:t>
      </w:r>
    </w:p>
    <w:p w:rsidR="00255F63" w:rsidRPr="00120424" w:rsidRDefault="00255F63" w:rsidP="00255F63">
      <w:pPr>
        <w:spacing w:line="240" w:lineRule="auto"/>
        <w:jc w:val="both"/>
        <w:rPr>
          <w:rFonts w:ascii="Times New Roman" w:hAnsi="Times New Roman" w:cs="Times New Roman"/>
          <w:sz w:val="24"/>
          <w:szCs w:val="24"/>
        </w:rPr>
      </w:pPr>
      <w:r w:rsidRPr="00120424">
        <w:rPr>
          <w:rFonts w:ascii="Times New Roman" w:hAnsi="Times New Roman" w:cs="Times New Roman"/>
          <w:sz w:val="24"/>
          <w:szCs w:val="24"/>
        </w:rPr>
        <w:t>El ma</w:t>
      </w:r>
      <w:r>
        <w:rPr>
          <w:rFonts w:ascii="Times New Roman" w:hAnsi="Times New Roman" w:cs="Times New Roman"/>
          <w:sz w:val="24"/>
          <w:szCs w:val="24"/>
        </w:rPr>
        <w:t>ndatario comunista inauguraba</w:t>
      </w:r>
      <w:r w:rsidRPr="00120424">
        <w:rPr>
          <w:rFonts w:ascii="Times New Roman" w:hAnsi="Times New Roman" w:cs="Times New Roman"/>
          <w:sz w:val="24"/>
          <w:szCs w:val="24"/>
        </w:rPr>
        <w:t xml:space="preserve"> la cumbre virtual con un discurso triunfalista y un manual de deberes y órdenes dirigidas a los líderes mundiales. </w:t>
      </w:r>
      <w:r>
        <w:rPr>
          <w:rFonts w:ascii="Times New Roman" w:hAnsi="Times New Roman" w:cs="Times New Roman"/>
          <w:sz w:val="24"/>
          <w:szCs w:val="24"/>
        </w:rPr>
        <w:t>El presidente chino presumía</w:t>
      </w:r>
      <w:r w:rsidRPr="00120424">
        <w:rPr>
          <w:rFonts w:ascii="Times New Roman" w:hAnsi="Times New Roman" w:cs="Times New Roman"/>
          <w:sz w:val="24"/>
          <w:szCs w:val="24"/>
        </w:rPr>
        <w:t xml:space="preserve"> de ser la única economía que ha crecido en mitad de la pandemia del coronavirus y ha advertido que “</w:t>
      </w:r>
      <w:r w:rsidRPr="00E11113">
        <w:rPr>
          <w:rFonts w:ascii="Times New Roman" w:hAnsi="Times New Roman" w:cs="Times New Roman"/>
          <w:b/>
          <w:sz w:val="24"/>
          <w:szCs w:val="24"/>
        </w:rPr>
        <w:t>el mundo ya no será como antes</w:t>
      </w:r>
      <w:r w:rsidRPr="00120424">
        <w:rPr>
          <w:rFonts w:ascii="Times New Roman" w:hAnsi="Times New Roman" w:cs="Times New Roman"/>
          <w:sz w:val="24"/>
          <w:szCs w:val="24"/>
        </w:rPr>
        <w:t>”.</w:t>
      </w:r>
    </w:p>
    <w:p w:rsidR="00255F63" w:rsidRPr="00120424" w:rsidRDefault="00255F63" w:rsidP="00255F63">
      <w:pPr>
        <w:spacing w:line="240" w:lineRule="auto"/>
        <w:jc w:val="both"/>
        <w:rPr>
          <w:rFonts w:ascii="Times New Roman" w:hAnsi="Times New Roman" w:cs="Times New Roman"/>
          <w:sz w:val="24"/>
          <w:szCs w:val="24"/>
        </w:rPr>
      </w:pPr>
      <w:r w:rsidRPr="00120424">
        <w:rPr>
          <w:rFonts w:ascii="Times New Roman" w:hAnsi="Times New Roman" w:cs="Times New Roman"/>
          <w:sz w:val="24"/>
          <w:szCs w:val="24"/>
        </w:rPr>
        <w:t>Pese a que el gobierno chino ocultó el virus desde principios de enero de 2020 a la comunidad internacional, dejó que volarán aviones durante dos meses desde China al resto del mundo, transportando enfermos contagiados, y desabasteció de mascarillas a numerosos países europeos y americanos, mientras la covid-19 se expandía, aprovechando que ninguno de los líderes mundiales le recriminaba nada a Xi Jinping, y que algunos casi se pusieron de rodillas ante el presidente chino, como es el caso del fundador del Foro Ec</w:t>
      </w:r>
      <w:r>
        <w:rPr>
          <w:rFonts w:ascii="Times New Roman" w:hAnsi="Times New Roman" w:cs="Times New Roman"/>
          <w:sz w:val="24"/>
          <w:szCs w:val="24"/>
        </w:rPr>
        <w:t>onómico Mundial, Klaus Schwab, e</w:t>
      </w:r>
      <w:r w:rsidRPr="00120424">
        <w:rPr>
          <w:rFonts w:ascii="Times New Roman" w:hAnsi="Times New Roman" w:cs="Times New Roman"/>
          <w:sz w:val="24"/>
          <w:szCs w:val="24"/>
        </w:rPr>
        <w:t xml:space="preserve">l “amado líder” les espetó: urbi et orbi, que China había salido vencedora de la tragedia sanitaria mundial e instaba a los países a seguir su ejemplo. “En China estamos siguiendo el camino hacia un país socialista moderno. Ahora, desempeñaremos un papel más activo para fomentar una globalización económica mundial que sea más abierta, inclusiva, equilibrada y beneficiosa para todos”… </w:t>
      </w:r>
    </w:p>
    <w:p w:rsidR="00255F63" w:rsidRPr="00120424" w:rsidRDefault="00255F63" w:rsidP="00255F63">
      <w:pPr>
        <w:spacing w:line="240" w:lineRule="auto"/>
        <w:jc w:val="both"/>
        <w:rPr>
          <w:rFonts w:ascii="Times New Roman" w:hAnsi="Times New Roman" w:cs="Times New Roman"/>
          <w:sz w:val="24"/>
          <w:szCs w:val="24"/>
        </w:rPr>
      </w:pPr>
      <w:r w:rsidRPr="00120424">
        <w:rPr>
          <w:rFonts w:ascii="Times New Roman" w:hAnsi="Times New Roman" w:cs="Times New Roman"/>
          <w:sz w:val="24"/>
          <w:szCs w:val="24"/>
        </w:rPr>
        <w:t>Su posición de fortaleza ha facilitado que Xi Jinping lanzase un mensaje inquietante: “No debe haber países uno por encima del otro. No debe haber jerarquía. Ni debe haber un país que imponga sus normas sobre los demás. De lo contrario, volveremos a la ley de la selva. Debemos dejar de imponer unos sistemas sociales y culturales por encima de otros”, ha especificado. Sin embargo, China está lejos de ser un lugar que preserva las libertades de los ciudadanos.</w:t>
      </w:r>
    </w:p>
    <w:p w:rsidR="00255F63" w:rsidRPr="00120424" w:rsidRDefault="00255F63" w:rsidP="00255F63">
      <w:pPr>
        <w:spacing w:line="240" w:lineRule="auto"/>
        <w:jc w:val="both"/>
        <w:rPr>
          <w:rFonts w:ascii="Times New Roman" w:hAnsi="Times New Roman" w:cs="Times New Roman"/>
          <w:sz w:val="24"/>
          <w:szCs w:val="24"/>
        </w:rPr>
      </w:pPr>
      <w:r w:rsidRPr="00120424">
        <w:rPr>
          <w:rFonts w:ascii="Times New Roman" w:hAnsi="Times New Roman" w:cs="Times New Roman"/>
          <w:sz w:val="24"/>
          <w:szCs w:val="24"/>
        </w:rPr>
        <w:t>Mientras</w:t>
      </w:r>
      <w:r>
        <w:rPr>
          <w:rFonts w:ascii="Times New Roman" w:hAnsi="Times New Roman" w:cs="Times New Roman"/>
          <w:sz w:val="24"/>
          <w:szCs w:val="24"/>
        </w:rPr>
        <w:t>,</w:t>
      </w:r>
      <w:r w:rsidRPr="00120424">
        <w:rPr>
          <w:rFonts w:ascii="Times New Roman" w:hAnsi="Times New Roman" w:cs="Times New Roman"/>
          <w:sz w:val="24"/>
          <w:szCs w:val="24"/>
        </w:rPr>
        <w:t xml:space="preserve"> ninguno de los líderes presentes en la primera sesión virtual del Foro Davos 2021, entre ellos la presidenta de la Comisión Europea, Ursula von der Leyen, la canciller alemana, Angela Merkel y el presidente de Francia, Emmanuel Macron, hacía ningún reclamo por una pandemia que se expandió por el ocultamiento de China, sin olvidar el encubrimiento inicial de la Organización Mundial de la Salud (OMS), que se negó a escuchar el aviso de Taiwán el 31 de diciembre de 2019, tal como certificó el gobierno de la isla, y la Administración de Joe Biden, optaba por no enviar al nuevo presidente al Foro de Davos, sustituyéndolo por un representante especializado en “asuntos climáticos”.</w:t>
      </w:r>
    </w:p>
    <w:p w:rsidR="00255F63" w:rsidRPr="00120424" w:rsidRDefault="00255F63" w:rsidP="00255F63">
      <w:pPr>
        <w:spacing w:line="240" w:lineRule="auto"/>
        <w:jc w:val="both"/>
        <w:rPr>
          <w:rFonts w:ascii="Times New Roman" w:hAnsi="Times New Roman" w:cs="Times New Roman"/>
          <w:sz w:val="24"/>
          <w:szCs w:val="24"/>
        </w:rPr>
      </w:pPr>
      <w:r w:rsidRPr="00120424">
        <w:rPr>
          <w:rFonts w:ascii="Times New Roman" w:hAnsi="Times New Roman" w:cs="Times New Roman"/>
          <w:sz w:val="24"/>
          <w:szCs w:val="24"/>
        </w:rPr>
        <w:t>De este modo, ante el silencio (¿cómplice?) de los líderes europeos, y  sin la presencia (¿ominosa?) de EEUU, Xi Jinping habló como si fuera el nuevo líder mundial, que señala</w:t>
      </w:r>
      <w:r>
        <w:rPr>
          <w:rFonts w:ascii="Times New Roman" w:hAnsi="Times New Roman" w:cs="Times New Roman"/>
          <w:sz w:val="24"/>
          <w:szCs w:val="24"/>
        </w:rPr>
        <w:t>ba</w:t>
      </w:r>
      <w:r w:rsidRPr="00120424">
        <w:rPr>
          <w:rFonts w:ascii="Times New Roman" w:hAnsi="Times New Roman" w:cs="Times New Roman"/>
          <w:sz w:val="24"/>
          <w:szCs w:val="24"/>
        </w:rPr>
        <w:t xml:space="preserve"> el camino político a seguir, y amenaza</w:t>
      </w:r>
      <w:r>
        <w:rPr>
          <w:rFonts w:ascii="Times New Roman" w:hAnsi="Times New Roman" w:cs="Times New Roman"/>
          <w:sz w:val="24"/>
          <w:szCs w:val="24"/>
        </w:rPr>
        <w:t>ba</w:t>
      </w:r>
      <w:r w:rsidRPr="00120424">
        <w:rPr>
          <w:rFonts w:ascii="Times New Roman" w:hAnsi="Times New Roman" w:cs="Times New Roman"/>
          <w:sz w:val="24"/>
          <w:szCs w:val="24"/>
        </w:rPr>
        <w:t xml:space="preserve"> con una nu</w:t>
      </w:r>
      <w:r>
        <w:rPr>
          <w:rFonts w:ascii="Times New Roman" w:hAnsi="Times New Roman" w:cs="Times New Roman"/>
          <w:sz w:val="24"/>
          <w:szCs w:val="24"/>
        </w:rPr>
        <w:t>eva Guerra Fría si no se aceptan</w:t>
      </w:r>
      <w:r w:rsidRPr="00120424">
        <w:rPr>
          <w:rFonts w:ascii="Times New Roman" w:hAnsi="Times New Roman" w:cs="Times New Roman"/>
          <w:sz w:val="24"/>
          <w:szCs w:val="24"/>
        </w:rPr>
        <w:t xml:space="preserve"> los cambios venideros. “El fuerte no puede imponerse al débil, de lo contrario, estaremos ante </w:t>
      </w:r>
      <w:r w:rsidRPr="00120424">
        <w:rPr>
          <w:rFonts w:ascii="Times New Roman" w:hAnsi="Times New Roman" w:cs="Times New Roman"/>
          <w:sz w:val="24"/>
          <w:szCs w:val="24"/>
        </w:rPr>
        <w:lastRenderedPageBreak/>
        <w:t>una nueva Guerra Fría. No se deben rechazar los cambios. El multilateralismo debe promoverse”, espetaba.</w:t>
      </w:r>
    </w:p>
    <w:p w:rsidR="00255F63" w:rsidRPr="00120424" w:rsidRDefault="00255F63" w:rsidP="00255F63">
      <w:pPr>
        <w:spacing w:line="240" w:lineRule="auto"/>
        <w:jc w:val="both"/>
        <w:rPr>
          <w:rFonts w:ascii="Times New Roman" w:hAnsi="Times New Roman" w:cs="Times New Roman"/>
          <w:sz w:val="24"/>
          <w:szCs w:val="24"/>
        </w:rPr>
      </w:pPr>
      <w:r w:rsidRPr="00120424">
        <w:rPr>
          <w:rFonts w:ascii="Times New Roman" w:hAnsi="Times New Roman" w:cs="Times New Roman"/>
          <w:sz w:val="24"/>
          <w:szCs w:val="24"/>
        </w:rPr>
        <w:t>Por último, Xi Jinping concluía dando un aviso. La senda a seguir es un nuevo gobierno mundial en el que China tendrá un gran peso. El objetivo, marcado en la Agenda 2030 del Foro Económico Mundial es instaurar un socialismo global, tal y como apuntan las campañas propagandísticas del Foro: “</w:t>
      </w:r>
      <w:r w:rsidRPr="001B1B7B">
        <w:rPr>
          <w:rFonts w:ascii="Times New Roman" w:hAnsi="Times New Roman" w:cs="Times New Roman"/>
          <w:b/>
          <w:sz w:val="24"/>
          <w:szCs w:val="24"/>
        </w:rPr>
        <w:t>En 2030 no poseerás nada y serás feliz</w:t>
      </w:r>
      <w:r w:rsidRPr="00120424">
        <w:rPr>
          <w:rFonts w:ascii="Times New Roman" w:hAnsi="Times New Roman" w:cs="Times New Roman"/>
          <w:sz w:val="24"/>
          <w:szCs w:val="24"/>
        </w:rPr>
        <w:t xml:space="preserve">”, reza uno de sus polémicos eslóganes bajo el título de “El Gran Reinicio”. </w:t>
      </w:r>
    </w:p>
    <w:p w:rsidR="00255F63" w:rsidRPr="00120424" w:rsidRDefault="00255F63" w:rsidP="00255F63">
      <w:pPr>
        <w:spacing w:line="240" w:lineRule="auto"/>
        <w:jc w:val="both"/>
        <w:rPr>
          <w:rFonts w:ascii="Times New Roman" w:hAnsi="Times New Roman" w:cs="Times New Roman"/>
          <w:sz w:val="24"/>
          <w:szCs w:val="24"/>
        </w:rPr>
      </w:pPr>
      <w:r w:rsidRPr="00120424">
        <w:rPr>
          <w:rFonts w:ascii="Times New Roman" w:hAnsi="Times New Roman" w:cs="Times New Roman"/>
          <w:b/>
          <w:sz w:val="24"/>
          <w:szCs w:val="24"/>
        </w:rPr>
        <w:t xml:space="preserve"> </w:t>
      </w:r>
      <w:r w:rsidRPr="00120424">
        <w:rPr>
          <w:rFonts w:ascii="Times New Roman" w:hAnsi="Times New Roman" w:cs="Times New Roman"/>
          <w:sz w:val="24"/>
          <w:szCs w:val="24"/>
        </w:rPr>
        <w:t>“La confrontación nos lleva por mal camino. No debemos volver al pasado. Debemos construir una economía mundial a través de acuerdos y debemos eliminar las barreras. Debemos reforzar el G-20 como un foro de Gobierno Mundial”, finalizaba su discurso el secretario general del Partido Comunista Chino.</w:t>
      </w:r>
    </w:p>
    <w:p w:rsidR="00255F63" w:rsidRPr="001B1B7B" w:rsidRDefault="00255F63" w:rsidP="00255F63">
      <w:pPr>
        <w:spacing w:line="240" w:lineRule="auto"/>
        <w:jc w:val="both"/>
        <w:rPr>
          <w:rFonts w:ascii="Times New Roman" w:hAnsi="Times New Roman" w:cs="Times New Roman"/>
          <w:b/>
          <w:sz w:val="24"/>
          <w:szCs w:val="24"/>
        </w:rPr>
      </w:pPr>
      <w:r w:rsidRPr="001B1B7B">
        <w:rPr>
          <w:rFonts w:ascii="Times New Roman" w:hAnsi="Times New Roman" w:cs="Times New Roman"/>
          <w:b/>
          <w:sz w:val="24"/>
          <w:szCs w:val="24"/>
        </w:rPr>
        <w:t>En resumen, China ya no admitirá que ningún país, empezando por los Estados Unidos, discuta su poder militar, ni económico, ni político, o sea, dictatorial.</w:t>
      </w:r>
    </w:p>
    <w:p w:rsidR="00255F63" w:rsidRPr="00EB7E03" w:rsidRDefault="00255F63" w:rsidP="00255F63">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EB7E03">
        <w:rPr>
          <w:rFonts w:ascii="Times New Roman" w:hAnsi="Times New Roman" w:cs="Times New Roman"/>
          <w:sz w:val="24"/>
          <w:szCs w:val="24"/>
          <w:u w:val="single"/>
        </w:rPr>
        <w:t>Xi Jinping inaugura Davos como</w:t>
      </w:r>
      <w:r>
        <w:rPr>
          <w:rFonts w:ascii="Times New Roman" w:hAnsi="Times New Roman" w:cs="Times New Roman"/>
          <w:sz w:val="24"/>
          <w:szCs w:val="24"/>
          <w:u w:val="single"/>
        </w:rPr>
        <w:t xml:space="preserve"> invitado de honor y advierte: “</w:t>
      </w:r>
      <w:r w:rsidRPr="00EB7E03">
        <w:rPr>
          <w:rFonts w:ascii="Times New Roman" w:hAnsi="Times New Roman" w:cs="Times New Roman"/>
          <w:sz w:val="24"/>
          <w:szCs w:val="24"/>
          <w:u w:val="single"/>
        </w:rPr>
        <w:t>El mundo no volverá a ser como antes</w:t>
      </w:r>
      <w:r>
        <w:rPr>
          <w:rFonts w:ascii="Times New Roman" w:hAnsi="Times New Roman" w:cs="Times New Roman"/>
          <w:sz w:val="24"/>
          <w:szCs w:val="24"/>
        </w:rPr>
        <w:t xml:space="preserve">” (Libertad Digital - </w:t>
      </w:r>
      <w:r>
        <w:rPr>
          <w:rFonts w:ascii="Times New Roman" w:hAnsi="Times New Roman" w:cs="Times New Roman"/>
          <w:b/>
          <w:sz w:val="24"/>
          <w:szCs w:val="24"/>
        </w:rPr>
        <w:t>28</w:t>
      </w:r>
      <w:r w:rsidRPr="00EB7E03">
        <w:rPr>
          <w:rFonts w:ascii="Times New Roman" w:hAnsi="Times New Roman" w:cs="Times New Roman"/>
          <w:b/>
          <w:sz w:val="24"/>
          <w:szCs w:val="24"/>
        </w:rPr>
        <w:t>/1/21</w:t>
      </w:r>
      <w:r>
        <w:rPr>
          <w:rFonts w:ascii="Times New Roman" w:hAnsi="Times New Roman" w:cs="Times New Roman"/>
          <w:sz w:val="24"/>
          <w:szCs w:val="24"/>
        </w:rPr>
        <w:t>)</w:t>
      </w:r>
    </w:p>
    <w:p w:rsidR="00255F63" w:rsidRDefault="00255F63" w:rsidP="00255F63">
      <w:pPr>
        <w:spacing w:line="240" w:lineRule="auto"/>
        <w:jc w:val="both"/>
        <w:rPr>
          <w:rFonts w:ascii="Times New Roman" w:hAnsi="Times New Roman" w:cs="Times New Roman"/>
          <w:sz w:val="24"/>
          <w:szCs w:val="24"/>
        </w:rPr>
      </w:pPr>
      <w:r w:rsidRPr="00EB7E03">
        <w:rPr>
          <w:rFonts w:ascii="Times New Roman" w:hAnsi="Times New Roman" w:cs="Times New Roman"/>
          <w:sz w:val="24"/>
          <w:szCs w:val="24"/>
        </w:rPr>
        <w:t>El mandatario comunista ha inaugurado la cumbre con un discurso triunfalista y un manual de órdenes dirigidas a los líderes mundiales.</w:t>
      </w:r>
    </w:p>
    <w:p w:rsidR="00255F63" w:rsidRDefault="00255F63" w:rsidP="00255F63">
      <w:pPr>
        <w:spacing w:line="240" w:lineRule="auto"/>
        <w:jc w:val="both"/>
        <w:rPr>
          <w:rFonts w:ascii="Times New Roman" w:hAnsi="Times New Roman" w:cs="Times New Roman"/>
          <w:sz w:val="24"/>
          <w:szCs w:val="24"/>
        </w:rPr>
      </w:pPr>
      <w:r>
        <w:rPr>
          <w:rFonts w:ascii="Times New Roman" w:hAnsi="Times New Roman" w:cs="Times New Roman"/>
          <w:sz w:val="24"/>
          <w:szCs w:val="24"/>
        </w:rPr>
        <w:t>(Por Elena Berberana)</w:t>
      </w:r>
    </w:p>
    <w:p w:rsidR="00255F63" w:rsidRPr="00EB7E03" w:rsidRDefault="00255F63" w:rsidP="00255F63">
      <w:pPr>
        <w:spacing w:line="240" w:lineRule="auto"/>
        <w:jc w:val="both"/>
        <w:rPr>
          <w:rFonts w:ascii="Times New Roman" w:hAnsi="Times New Roman" w:cs="Times New Roman"/>
          <w:sz w:val="24"/>
          <w:szCs w:val="24"/>
        </w:rPr>
      </w:pPr>
      <w:r w:rsidRPr="00EB7E03">
        <w:rPr>
          <w:rFonts w:ascii="Times New Roman" w:hAnsi="Times New Roman" w:cs="Times New Roman"/>
          <w:sz w:val="24"/>
          <w:szCs w:val="24"/>
        </w:rPr>
        <w:t>Xi Jinping, presidente de la República Popular de China y secretario del Partido Comunista Chino (PCCh), ha sido el invitado de honor en la 51º Edición del Foro Económico Mundial, también conocido como Foro de Davos.</w:t>
      </w:r>
    </w:p>
    <w:p w:rsidR="00255F63" w:rsidRPr="00EB7E03" w:rsidRDefault="00255F63" w:rsidP="00255F63">
      <w:pPr>
        <w:spacing w:line="240" w:lineRule="auto"/>
        <w:jc w:val="both"/>
        <w:rPr>
          <w:rFonts w:ascii="Times New Roman" w:hAnsi="Times New Roman" w:cs="Times New Roman"/>
          <w:color w:val="FF0000"/>
          <w:sz w:val="24"/>
          <w:szCs w:val="24"/>
          <w:u w:val="single"/>
        </w:rPr>
      </w:pPr>
      <w:r w:rsidRPr="00EB7E03">
        <w:rPr>
          <w:rFonts w:ascii="Times New Roman" w:hAnsi="Times New Roman" w:cs="Times New Roman"/>
          <w:color w:val="FF0000"/>
          <w:sz w:val="24"/>
          <w:szCs w:val="24"/>
          <w:u w:val="single"/>
        </w:rPr>
        <w:t>El mandatario comunista ha inaugurado la cumbre virtual con un discurso triunfalista y un manual de deberes y órdenes dirigidas a los líderes mundiales. El presidente chino ha presumido de ser la única economía que ha crecido en mitad de la pandemia del coronavirus y ha advertido que “el mundo ya no será como antes”.</w:t>
      </w:r>
    </w:p>
    <w:p w:rsidR="00255F63" w:rsidRPr="00EB7E03" w:rsidRDefault="00255F63" w:rsidP="00255F63">
      <w:pPr>
        <w:spacing w:line="240" w:lineRule="auto"/>
        <w:jc w:val="both"/>
        <w:rPr>
          <w:rFonts w:ascii="Times New Roman" w:hAnsi="Times New Roman" w:cs="Times New Roman"/>
          <w:color w:val="FF0000"/>
          <w:sz w:val="24"/>
          <w:szCs w:val="24"/>
          <w:u w:val="single"/>
        </w:rPr>
      </w:pPr>
      <w:r w:rsidRPr="00EB7E03">
        <w:rPr>
          <w:rFonts w:ascii="Times New Roman" w:hAnsi="Times New Roman" w:cs="Times New Roman"/>
          <w:color w:val="FF0000"/>
          <w:sz w:val="24"/>
          <w:szCs w:val="24"/>
          <w:u w:val="single"/>
        </w:rPr>
        <w:t>Pese a que el gobierno chino ocultó el virus desde principios de enero de 2020 a la comunidad internacional, dejó que volarán aviones durante dos meses desde China al resto del mundo, transportando enfermos contagiados, y desabasteció de mascarillas a numerosos países europeos y americanos, mientras la covid-19 se expandía, ninguno de los líderes mundiales le ha recriminado nada a Xi Jinping. Es más, algunos casi se ponen de rodillas ante el presidente chino, como es el caso del fundador del Foro Económico Mundial, Klaus Schwab.</w:t>
      </w:r>
    </w:p>
    <w:p w:rsidR="00255F63" w:rsidRPr="00EB7E03" w:rsidRDefault="00255F63" w:rsidP="00255F63">
      <w:pPr>
        <w:spacing w:line="240" w:lineRule="auto"/>
        <w:jc w:val="both"/>
        <w:rPr>
          <w:rFonts w:ascii="Times New Roman" w:hAnsi="Times New Roman" w:cs="Times New Roman"/>
          <w:sz w:val="24"/>
          <w:szCs w:val="24"/>
          <w:u w:val="single"/>
        </w:rPr>
      </w:pPr>
      <w:r w:rsidRPr="00EB7E03">
        <w:rPr>
          <w:rFonts w:ascii="Times New Roman" w:hAnsi="Times New Roman" w:cs="Times New Roman"/>
          <w:sz w:val="24"/>
          <w:szCs w:val="24"/>
          <w:u w:val="single"/>
        </w:rPr>
        <w:t>Este economista y empresario alemán de ideas izquierdistas ha alabado al secretario general del PCCh y, en su presentación, ha destacado las políticas económicas de China y su gestión del coronavirus. “Tenemos que comenzar una nueva era global y contamos con usted. Muchas gracias, señor presidente, por esta declaración de principios y por recordarnos que somos parte de una comunidad global que comparte el mismo futuro común”, ha señalado el fundador del Foro dirigiéndose a Jinping.</w:t>
      </w:r>
    </w:p>
    <w:p w:rsidR="00255F63" w:rsidRPr="00EB7E03" w:rsidRDefault="00255F63" w:rsidP="00255F63">
      <w:pPr>
        <w:spacing w:line="240" w:lineRule="auto"/>
        <w:jc w:val="both"/>
        <w:rPr>
          <w:rFonts w:ascii="Times New Roman" w:hAnsi="Times New Roman" w:cs="Times New Roman"/>
          <w:color w:val="FF0000"/>
          <w:sz w:val="24"/>
          <w:szCs w:val="24"/>
          <w:u w:val="single"/>
        </w:rPr>
      </w:pPr>
      <w:r w:rsidRPr="00EB7E03">
        <w:rPr>
          <w:rFonts w:ascii="Times New Roman" w:hAnsi="Times New Roman" w:cs="Times New Roman"/>
          <w:color w:val="FF0000"/>
          <w:sz w:val="24"/>
          <w:szCs w:val="24"/>
          <w:u w:val="single"/>
        </w:rPr>
        <w:t xml:space="preserve">En un contexto tan favorable, el líder comunista ha dejado claro que China ha salido vencedora de la tragedia sanitaria mundial y ha instado a los países a seguir su ejemplo. “En China estamos siguiendo el camino hacia un país socialista moderno. Ahora, desempeñaremos un papel más activo para fomentar una globalización económica mundial </w:t>
      </w:r>
      <w:r w:rsidRPr="00EB7E03">
        <w:rPr>
          <w:rFonts w:ascii="Times New Roman" w:hAnsi="Times New Roman" w:cs="Times New Roman"/>
          <w:color w:val="FF0000"/>
          <w:sz w:val="24"/>
          <w:szCs w:val="24"/>
          <w:u w:val="single"/>
        </w:rPr>
        <w:lastRenderedPageBreak/>
        <w:t>que sea más abierta, inclusiva, equilibrada y beneficiosa para todos”, ha pronunciado el líder del PCCh desde su despacho en Pekín.</w:t>
      </w:r>
    </w:p>
    <w:p w:rsidR="00255F63" w:rsidRPr="00EB7E03" w:rsidRDefault="00255F63" w:rsidP="00255F63">
      <w:pPr>
        <w:spacing w:line="240" w:lineRule="auto"/>
        <w:jc w:val="both"/>
        <w:rPr>
          <w:rFonts w:ascii="Times New Roman" w:hAnsi="Times New Roman" w:cs="Times New Roman"/>
          <w:sz w:val="24"/>
          <w:szCs w:val="24"/>
          <w:u w:val="single"/>
        </w:rPr>
      </w:pPr>
      <w:r w:rsidRPr="00EB7E03">
        <w:rPr>
          <w:rFonts w:ascii="Times New Roman" w:hAnsi="Times New Roman" w:cs="Times New Roman"/>
          <w:color w:val="FF0000"/>
          <w:sz w:val="24"/>
          <w:szCs w:val="24"/>
          <w:u w:val="single"/>
        </w:rPr>
        <w:t>China se declara victoriosa de una pandemia que se expandió por su ocultamiento y, no olvidemos, contó con el encubrimiento inicial de la Organización Mundial de la Salud (OMS), que se negó a escuchar el aviso de Taiwán el 31 de diciembre de 2019, tal y como afirma el gobierno de la isla</w:t>
      </w:r>
      <w:r w:rsidRPr="00EB7E03">
        <w:rPr>
          <w:rFonts w:ascii="Times New Roman" w:hAnsi="Times New Roman" w:cs="Times New Roman"/>
          <w:sz w:val="24"/>
          <w:szCs w:val="24"/>
        </w:rPr>
        <w:t xml:space="preserve">. </w:t>
      </w:r>
      <w:r w:rsidRPr="00EB7E03">
        <w:rPr>
          <w:rFonts w:ascii="Times New Roman" w:hAnsi="Times New Roman" w:cs="Times New Roman"/>
          <w:sz w:val="24"/>
          <w:szCs w:val="24"/>
          <w:u w:val="single"/>
        </w:rPr>
        <w:t>El propio embajador taiwanés en España, José María Liu, denunció esta situación a Libertad Digital en una video-entrevista.</w:t>
      </w:r>
    </w:p>
    <w:p w:rsidR="00255F63" w:rsidRPr="00EB7E03" w:rsidRDefault="00255F63" w:rsidP="00255F63">
      <w:pPr>
        <w:spacing w:line="240" w:lineRule="auto"/>
        <w:jc w:val="both"/>
        <w:rPr>
          <w:rFonts w:ascii="Times New Roman" w:hAnsi="Times New Roman" w:cs="Times New Roman"/>
          <w:color w:val="FF0000"/>
          <w:sz w:val="24"/>
          <w:szCs w:val="24"/>
          <w:u w:val="single"/>
        </w:rPr>
      </w:pPr>
      <w:r w:rsidRPr="00EB7E03">
        <w:rPr>
          <w:rFonts w:ascii="Times New Roman" w:hAnsi="Times New Roman" w:cs="Times New Roman"/>
          <w:color w:val="FF0000"/>
          <w:sz w:val="24"/>
          <w:szCs w:val="24"/>
          <w:u w:val="single"/>
        </w:rPr>
        <w:t xml:space="preserve">Y mientras Occidente ha visto sus economías desplomarse, el PIB del gigante asiático ha crecido un 2,3% en 2020, consolidándose como el único país del G-20 que ha visto su economía prosperar en medio de la pandemia. </w:t>
      </w:r>
      <w:r w:rsidRPr="00EB7E03">
        <w:rPr>
          <w:rFonts w:ascii="Times New Roman" w:hAnsi="Times New Roman" w:cs="Times New Roman"/>
          <w:b/>
          <w:color w:val="FF0000"/>
          <w:sz w:val="24"/>
          <w:szCs w:val="24"/>
          <w:u w:val="single"/>
        </w:rPr>
        <w:t>Su posición de fortaleza ha hecho que Xi Jinping haya lanzado un mensaje inquietante: “No debe haber países uno por encima del otro. No debe haber jerarquía. Ni debe haber un país que imponga sus normas sobre los demás. De lo contrario, volveremos a la ley de la selva. Debemos dejar de imponer unos sistemas sociales y culturales por encima de otros”, ha especificado</w:t>
      </w:r>
      <w:r w:rsidRPr="00EB7E03">
        <w:rPr>
          <w:rFonts w:ascii="Times New Roman" w:hAnsi="Times New Roman" w:cs="Times New Roman"/>
          <w:color w:val="FF0000"/>
          <w:sz w:val="24"/>
          <w:szCs w:val="24"/>
          <w:u w:val="single"/>
        </w:rPr>
        <w:t>. Sin embargo, China está lejos de ser un lugar que preserva las libertades de los ciudadanos.</w:t>
      </w:r>
    </w:p>
    <w:p w:rsidR="00255F63" w:rsidRPr="00EB7E03" w:rsidRDefault="00255F63" w:rsidP="00255F63">
      <w:pPr>
        <w:spacing w:line="240" w:lineRule="auto"/>
        <w:jc w:val="both"/>
        <w:rPr>
          <w:rFonts w:ascii="Times New Roman" w:hAnsi="Times New Roman" w:cs="Times New Roman"/>
          <w:sz w:val="24"/>
          <w:szCs w:val="24"/>
          <w:u w:val="single"/>
        </w:rPr>
      </w:pPr>
      <w:r w:rsidRPr="00EB7E03">
        <w:rPr>
          <w:rFonts w:ascii="Times New Roman" w:hAnsi="Times New Roman" w:cs="Times New Roman"/>
          <w:sz w:val="24"/>
          <w:szCs w:val="24"/>
        </w:rPr>
        <w:t xml:space="preserve">Organismos como Amnistía Internacional denuncian que el gobierno de Xi Jinping ha elevado la represión y han aumentado las detenciones y encarcelamientos de los disidentes en Hong Kong. Igualmente, </w:t>
      </w:r>
      <w:r w:rsidRPr="00EB7E03">
        <w:rPr>
          <w:rFonts w:ascii="Times New Roman" w:hAnsi="Times New Roman" w:cs="Times New Roman"/>
          <w:sz w:val="24"/>
          <w:szCs w:val="24"/>
          <w:u w:val="single"/>
        </w:rPr>
        <w:t>numerosos médicos, científicos y periodistas huidos del régimen comunista han informado de los secuestros y muertes de aquellos que desafiaron al PCCh y hablaron sobre el origen del coronavirus. Según la agencia de noticias japonesa Kyodo, el mismo Jinping señaló públicamente que los doctores podrían ser acusados de espionaje e incluso condenados con la pena de muerte.</w:t>
      </w:r>
    </w:p>
    <w:p w:rsidR="00255F63" w:rsidRPr="00EB7E03" w:rsidRDefault="00255F63" w:rsidP="00255F63">
      <w:pPr>
        <w:spacing w:line="240" w:lineRule="auto"/>
        <w:jc w:val="both"/>
        <w:rPr>
          <w:rFonts w:ascii="Times New Roman" w:hAnsi="Times New Roman" w:cs="Times New Roman"/>
          <w:sz w:val="24"/>
          <w:szCs w:val="24"/>
        </w:rPr>
      </w:pPr>
      <w:r w:rsidRPr="00EB7E03">
        <w:rPr>
          <w:rFonts w:ascii="Times New Roman" w:hAnsi="Times New Roman" w:cs="Times New Roman"/>
          <w:sz w:val="24"/>
          <w:szCs w:val="24"/>
        </w:rPr>
        <w:t>En el mismo sentido, el gobierno de Taiwán también ha criticado duramente el desfile de aviones militares chinos que sobrevuelan amenazantes la isla, con el objetivo de tomar el control del país. Igualmente, varias ONG han reiterado en numerosas ocasiones el sometimiento y explotación de la minoría uigur. Este grupo étnico y religioso es perseguido en China e internado en campos denominados por el Par</w:t>
      </w:r>
      <w:r>
        <w:rPr>
          <w:rFonts w:ascii="Times New Roman" w:hAnsi="Times New Roman" w:cs="Times New Roman"/>
          <w:sz w:val="24"/>
          <w:szCs w:val="24"/>
        </w:rPr>
        <w:t>tido Comunista Chino como “</w:t>
      </w:r>
      <w:r w:rsidRPr="00EB7E03">
        <w:rPr>
          <w:rFonts w:ascii="Times New Roman" w:hAnsi="Times New Roman" w:cs="Times New Roman"/>
          <w:sz w:val="24"/>
          <w:szCs w:val="24"/>
        </w:rPr>
        <w:t>centros de educación ideológic</w:t>
      </w:r>
      <w:r>
        <w:rPr>
          <w:rFonts w:ascii="Times New Roman" w:hAnsi="Times New Roman" w:cs="Times New Roman"/>
          <w:sz w:val="24"/>
          <w:szCs w:val="24"/>
        </w:rPr>
        <w:t>a y entrenamiento profesional”.</w:t>
      </w:r>
    </w:p>
    <w:p w:rsidR="00255F63" w:rsidRPr="000C0316" w:rsidRDefault="00255F63" w:rsidP="00255F63">
      <w:pPr>
        <w:spacing w:line="240" w:lineRule="auto"/>
        <w:jc w:val="both"/>
        <w:rPr>
          <w:rFonts w:ascii="Times New Roman" w:hAnsi="Times New Roman" w:cs="Times New Roman"/>
          <w:sz w:val="24"/>
          <w:szCs w:val="24"/>
          <w:u w:val="single"/>
        </w:rPr>
      </w:pPr>
      <w:r w:rsidRPr="000C0316">
        <w:rPr>
          <w:rFonts w:ascii="Times New Roman" w:hAnsi="Times New Roman" w:cs="Times New Roman"/>
          <w:sz w:val="24"/>
          <w:szCs w:val="24"/>
          <w:u w:val="single"/>
        </w:rPr>
        <w:t>No obstante, ninguno de los líderes presentes en la primera sesión virtual del Foro Davos 2021, entre ellos la presidenta de la Comisión Europea, Ursula von der Leyen, la canciller alemana, Angela Merkel y el presidente de Francia, Emmanuel Macron, han mencionado estos asuntos</w:t>
      </w:r>
      <w:r w:rsidRPr="00EB7E03">
        <w:rPr>
          <w:rFonts w:ascii="Times New Roman" w:hAnsi="Times New Roman" w:cs="Times New Roman"/>
          <w:sz w:val="24"/>
          <w:szCs w:val="24"/>
        </w:rPr>
        <w:t xml:space="preserve">. </w:t>
      </w:r>
      <w:r w:rsidRPr="000C0316">
        <w:rPr>
          <w:rFonts w:ascii="Times New Roman" w:hAnsi="Times New Roman" w:cs="Times New Roman"/>
          <w:sz w:val="24"/>
          <w:szCs w:val="24"/>
          <w:u w:val="single"/>
        </w:rPr>
        <w:t>Tampoco lo ha hecho EEUU</w:t>
      </w:r>
      <w:r w:rsidRPr="00EB7E03">
        <w:rPr>
          <w:rFonts w:ascii="Times New Roman" w:hAnsi="Times New Roman" w:cs="Times New Roman"/>
          <w:sz w:val="24"/>
          <w:szCs w:val="24"/>
        </w:rPr>
        <w:t xml:space="preserve">, después de que Trump pusiera los puntos sobre las íes al Partido Comunista Chino. </w:t>
      </w:r>
      <w:r w:rsidRPr="000C0316">
        <w:rPr>
          <w:rFonts w:ascii="Times New Roman" w:hAnsi="Times New Roman" w:cs="Times New Roman"/>
          <w:sz w:val="24"/>
          <w:szCs w:val="24"/>
          <w:u w:val="single"/>
        </w:rPr>
        <w:t>La Administración de Joe Biden</w:t>
      </w:r>
      <w:r w:rsidRPr="00EB7E03">
        <w:rPr>
          <w:rFonts w:ascii="Times New Roman" w:hAnsi="Times New Roman" w:cs="Times New Roman"/>
          <w:sz w:val="24"/>
          <w:szCs w:val="24"/>
        </w:rPr>
        <w:t xml:space="preserve">, en cambio, </w:t>
      </w:r>
      <w:r w:rsidRPr="000C0316">
        <w:rPr>
          <w:rFonts w:ascii="Times New Roman" w:hAnsi="Times New Roman" w:cs="Times New Roman"/>
          <w:sz w:val="24"/>
          <w:szCs w:val="24"/>
          <w:u w:val="single"/>
        </w:rPr>
        <w:t>ha optado por no enviar al nuevo presidente al Foro de Davos. En su lugar, lo ha sustituido un representante especializado en “asuntos climáticos”.</w:t>
      </w:r>
    </w:p>
    <w:p w:rsidR="00255F63" w:rsidRPr="000C0316" w:rsidRDefault="00255F63" w:rsidP="00255F63">
      <w:pPr>
        <w:spacing w:line="240" w:lineRule="auto"/>
        <w:jc w:val="both"/>
        <w:rPr>
          <w:rFonts w:ascii="Times New Roman" w:hAnsi="Times New Roman" w:cs="Times New Roman"/>
          <w:b/>
          <w:color w:val="FF0000"/>
          <w:sz w:val="24"/>
          <w:szCs w:val="24"/>
          <w:u w:val="single"/>
        </w:rPr>
      </w:pPr>
      <w:r w:rsidRPr="000C0316">
        <w:rPr>
          <w:rFonts w:ascii="Times New Roman" w:hAnsi="Times New Roman" w:cs="Times New Roman"/>
          <w:b/>
          <w:color w:val="FF0000"/>
          <w:sz w:val="24"/>
          <w:szCs w:val="24"/>
          <w:u w:val="single"/>
        </w:rPr>
        <w:t>De este modo, sin la presencia de EEUU, Xi Jinping ha hablado como si se fuera el nuevo líder mundial, que señaliza el camino político a seguir, y ha mencionado una nueva Guerra Fría si no se aceptan los cambios venideros. “El fuerte no puede imponerse al débil, de lo contrario, estaremos ante una nueva Guerra Fría. No se deben rechazar los cambios. El multilateralismo debe promoverse”, ha espetado.</w:t>
      </w:r>
    </w:p>
    <w:p w:rsidR="00D85D0E" w:rsidRDefault="00255F63" w:rsidP="00255F63">
      <w:pPr>
        <w:spacing w:line="240" w:lineRule="auto"/>
        <w:jc w:val="both"/>
        <w:rPr>
          <w:rFonts w:ascii="Times New Roman" w:hAnsi="Times New Roman" w:cs="Times New Roman"/>
          <w:sz w:val="24"/>
          <w:szCs w:val="24"/>
          <w:u w:val="single"/>
        </w:rPr>
      </w:pPr>
      <w:r w:rsidRPr="000C0316">
        <w:rPr>
          <w:rFonts w:ascii="Times New Roman" w:hAnsi="Times New Roman" w:cs="Times New Roman"/>
          <w:sz w:val="24"/>
          <w:szCs w:val="24"/>
          <w:u w:val="single"/>
        </w:rPr>
        <w:t>Hay que recordar que China ha firmado un macro-acuerdo comercial con 15 países asiáticos. Justo esta pasada Navidad, el presidente chino se reunía con los líderes europeos para sellar grandes inversiones de la Unión Europea en China.</w:t>
      </w:r>
    </w:p>
    <w:p w:rsidR="00255F63" w:rsidRPr="00D85D0E" w:rsidRDefault="00255F63" w:rsidP="00255F63">
      <w:pPr>
        <w:spacing w:line="240" w:lineRule="auto"/>
        <w:jc w:val="both"/>
        <w:rPr>
          <w:rFonts w:ascii="Times New Roman" w:hAnsi="Times New Roman" w:cs="Times New Roman"/>
          <w:sz w:val="24"/>
          <w:szCs w:val="24"/>
          <w:u w:val="single"/>
        </w:rPr>
      </w:pPr>
      <w:r w:rsidRPr="000C0316">
        <w:rPr>
          <w:rFonts w:ascii="Times New Roman" w:hAnsi="Times New Roman" w:cs="Times New Roman"/>
          <w:color w:val="FF0000"/>
          <w:sz w:val="24"/>
          <w:szCs w:val="24"/>
          <w:u w:val="single"/>
        </w:rPr>
        <w:lastRenderedPageBreak/>
        <w:t>Por último, Xi Jinping ha concluido dando un aviso. La senda a seguir es un nuevo gobierno mundial en el que China tendrá un gran peso. El objetivo, marcado en la Agenda 2030 del Foro Económico Mundial es instaurar un socialismo global, tal y como apuntan las campañas propagandísticas del Foro: “En 2030 no poseerás nada y serás feliz”, reza uno de sus polémicos eslóganes bajo el título de “El Gran Reinicio”.</w:t>
      </w:r>
      <w:r w:rsidRPr="000C0316">
        <w:rPr>
          <w:rFonts w:ascii="Times New Roman" w:hAnsi="Times New Roman" w:cs="Times New Roman"/>
          <w:color w:val="FF0000"/>
          <w:sz w:val="24"/>
          <w:szCs w:val="24"/>
        </w:rPr>
        <w:t xml:space="preserve"> </w:t>
      </w:r>
      <w:r w:rsidRPr="00EB7E03">
        <w:rPr>
          <w:rFonts w:ascii="Times New Roman" w:hAnsi="Times New Roman" w:cs="Times New Roman"/>
          <w:sz w:val="24"/>
          <w:szCs w:val="24"/>
        </w:rPr>
        <w:t>En España, por ejemplo, la agenda 2030 está a cargo del vicepresidente comunista Pablo Iglesias.</w:t>
      </w:r>
    </w:p>
    <w:p w:rsidR="00255F63" w:rsidRPr="00EB7E03" w:rsidRDefault="00255F63" w:rsidP="00255F63">
      <w:pPr>
        <w:spacing w:line="240" w:lineRule="auto"/>
        <w:jc w:val="both"/>
        <w:rPr>
          <w:rFonts w:ascii="Times New Roman" w:hAnsi="Times New Roman" w:cs="Times New Roman"/>
          <w:sz w:val="24"/>
          <w:szCs w:val="24"/>
        </w:rPr>
      </w:pPr>
      <w:r w:rsidRPr="00EB7E03">
        <w:rPr>
          <w:rFonts w:ascii="Times New Roman" w:hAnsi="Times New Roman" w:cs="Times New Roman"/>
          <w:sz w:val="24"/>
          <w:szCs w:val="24"/>
        </w:rPr>
        <w:t xml:space="preserve">Klaus Schwab, el fundador marxista de Davos, trabaja para que estas directrices se cumplan y los países sigan un mismo </w:t>
      </w:r>
      <w:r w:rsidR="003619F2" w:rsidRPr="00EB7E03">
        <w:rPr>
          <w:rFonts w:ascii="Times New Roman" w:hAnsi="Times New Roman" w:cs="Times New Roman"/>
          <w:sz w:val="24"/>
          <w:szCs w:val="24"/>
        </w:rPr>
        <w:t>guion</w:t>
      </w:r>
      <w:r w:rsidRPr="00EB7E03">
        <w:rPr>
          <w:rFonts w:ascii="Times New Roman" w:hAnsi="Times New Roman" w:cs="Times New Roman"/>
          <w:sz w:val="24"/>
          <w:szCs w:val="24"/>
        </w:rPr>
        <w:t>. No es de extrañar que el economista alemán muestre su simpatía por Xi Jinping y haya despreciado, junto a otros millonarios, como Bill Gates, y políticos colaboradores de Davo</w:t>
      </w:r>
      <w:r>
        <w:rPr>
          <w:rFonts w:ascii="Times New Roman" w:hAnsi="Times New Roman" w:cs="Times New Roman"/>
          <w:sz w:val="24"/>
          <w:szCs w:val="24"/>
        </w:rPr>
        <w:t>s, al gobierno de Donald Trump.</w:t>
      </w:r>
    </w:p>
    <w:p w:rsidR="00255F63" w:rsidRDefault="00255F63" w:rsidP="00255F63">
      <w:pPr>
        <w:spacing w:line="240" w:lineRule="auto"/>
        <w:jc w:val="both"/>
        <w:rPr>
          <w:rFonts w:ascii="Times New Roman" w:hAnsi="Times New Roman" w:cs="Times New Roman"/>
          <w:b/>
          <w:color w:val="FF0000"/>
          <w:sz w:val="24"/>
          <w:szCs w:val="24"/>
          <w:u w:val="single"/>
        </w:rPr>
      </w:pPr>
      <w:r w:rsidRPr="000C0316">
        <w:rPr>
          <w:rFonts w:ascii="Times New Roman" w:hAnsi="Times New Roman" w:cs="Times New Roman"/>
          <w:b/>
          <w:color w:val="FF0000"/>
          <w:sz w:val="24"/>
          <w:szCs w:val="24"/>
          <w:u w:val="single"/>
        </w:rPr>
        <w:t>“La confrontación nos lleva por mal camino. No debemos volver al pasado. Debemos construir una economía mundial a través de acuerdos y debemos eliminar las barreras. Debemos reforzar el G-20 como un foro de Gobierno Mundial”, ha finalizado el secretario general del Partido Comunista Chino.</w:t>
      </w:r>
    </w:p>
    <w:p w:rsidR="00255F63" w:rsidRPr="00EE714C" w:rsidRDefault="00255F63" w:rsidP="00255F63">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AE2B52">
        <w:rPr>
          <w:rFonts w:ascii="Times New Roman" w:hAnsi="Times New Roman" w:cs="Times New Roman"/>
          <w:sz w:val="24"/>
          <w:szCs w:val="24"/>
        </w:rPr>
        <w:t>“</w:t>
      </w:r>
      <w:r w:rsidRPr="00EE714C">
        <w:rPr>
          <w:rFonts w:ascii="Times New Roman" w:hAnsi="Times New Roman" w:cs="Times New Roman"/>
          <w:sz w:val="24"/>
          <w:szCs w:val="24"/>
          <w:u w:val="single"/>
        </w:rPr>
        <w:t>En 203</w:t>
      </w:r>
      <w:r w:rsidR="00AE2B52">
        <w:rPr>
          <w:rFonts w:ascii="Times New Roman" w:hAnsi="Times New Roman" w:cs="Times New Roman"/>
          <w:sz w:val="24"/>
          <w:szCs w:val="24"/>
          <w:u w:val="single"/>
        </w:rPr>
        <w:t>0 no tendrás nada y serás feliz”</w:t>
      </w:r>
      <w:r w:rsidRPr="00EE714C">
        <w:rPr>
          <w:rFonts w:ascii="Times New Roman" w:hAnsi="Times New Roman" w:cs="Times New Roman"/>
          <w:sz w:val="24"/>
          <w:szCs w:val="24"/>
          <w:u w:val="single"/>
        </w:rPr>
        <w:t>: el proyecto comunista mundial que aplauden Macron y Merkel en Davos</w:t>
      </w:r>
      <w:r>
        <w:rPr>
          <w:rFonts w:ascii="Times New Roman" w:hAnsi="Times New Roman" w:cs="Times New Roman"/>
          <w:sz w:val="24"/>
          <w:szCs w:val="24"/>
        </w:rPr>
        <w:t xml:space="preserve"> (Libertad Digital - </w:t>
      </w:r>
      <w:r w:rsidRPr="00EE714C">
        <w:rPr>
          <w:rFonts w:ascii="Times New Roman" w:hAnsi="Times New Roman" w:cs="Times New Roman"/>
          <w:b/>
          <w:sz w:val="24"/>
          <w:szCs w:val="24"/>
        </w:rPr>
        <w:t>31/1/21</w:t>
      </w:r>
      <w:r>
        <w:rPr>
          <w:rFonts w:ascii="Times New Roman" w:hAnsi="Times New Roman" w:cs="Times New Roman"/>
          <w:sz w:val="24"/>
          <w:szCs w:val="24"/>
        </w:rPr>
        <w:t>)</w:t>
      </w:r>
    </w:p>
    <w:p w:rsidR="00255F63" w:rsidRPr="00EE714C" w:rsidRDefault="00255F63" w:rsidP="00255F63">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China ya no admitirá que ningún país, empezando por los USA, discuta su poder militar, ni económico, ni político, o sea, dictatorial.</w:t>
      </w:r>
    </w:p>
    <w:p w:rsidR="00255F63" w:rsidRPr="00EE714C" w:rsidRDefault="00255F63" w:rsidP="00255F63">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EE714C">
        <w:rPr>
          <w:rFonts w:ascii="Times New Roman" w:hAnsi="Times New Roman" w:cs="Times New Roman"/>
          <w:sz w:val="24"/>
          <w:szCs w:val="24"/>
        </w:rPr>
        <w:t>Federico Jiménez Losantos</w:t>
      </w:r>
      <w:r>
        <w:rPr>
          <w:rFonts w:ascii="Times New Roman" w:hAnsi="Times New Roman" w:cs="Times New Roman"/>
          <w:sz w:val="24"/>
          <w:szCs w:val="24"/>
        </w:rPr>
        <w:t>)</w:t>
      </w:r>
    </w:p>
    <w:p w:rsidR="00255F63" w:rsidRPr="00EE714C" w:rsidRDefault="00255F63" w:rsidP="00255F63">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A</w:t>
      </w:r>
      <w:r>
        <w:rPr>
          <w:rFonts w:ascii="Times New Roman" w:hAnsi="Times New Roman" w:cs="Times New Roman"/>
          <w:sz w:val="24"/>
          <w:szCs w:val="24"/>
        </w:rPr>
        <w:t xml:space="preserve"> </w:t>
      </w:r>
      <w:r w:rsidRPr="00EE714C">
        <w:rPr>
          <w:rFonts w:ascii="Times New Roman" w:hAnsi="Times New Roman" w:cs="Times New Roman"/>
          <w:sz w:val="24"/>
          <w:szCs w:val="24"/>
        </w:rPr>
        <w:t>la dictadura en las redes proclamada por las Cinco Hermanas de Internet como colofón de las elecciones norteamericanas se ha añadido tan sólo un mes después un proyecto, lo que hoy llaman agenda, típicamente comunista y cuyo propósito es acabar con la libertad en el mundo mediante la prohibición de la propiedad. Y</w:t>
      </w:r>
      <w:r>
        <w:rPr>
          <w:rFonts w:ascii="Times New Roman" w:hAnsi="Times New Roman" w:cs="Times New Roman"/>
          <w:sz w:val="24"/>
          <w:szCs w:val="24"/>
        </w:rPr>
        <w:t xml:space="preserve"> con un límite brevísimo: 2030.</w:t>
      </w:r>
    </w:p>
    <w:p w:rsidR="00255F63" w:rsidRPr="00EE714C" w:rsidRDefault="00255F63" w:rsidP="00255F63">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El resumen de lo sucedido en Davos lo hizo estupendamente Elena Berberana en LD. Fue prácticamente la única porque si los totalitarios están empeñados en anunciar su inmediato dominio mundial, en sólo nueve años, los demócratas están aún más empeñados en no oírlo, en hacer como que no ha pasado nada, o en hacernos creer que</w:t>
      </w:r>
      <w:r>
        <w:rPr>
          <w:rFonts w:ascii="Times New Roman" w:hAnsi="Times New Roman" w:cs="Times New Roman"/>
          <w:sz w:val="24"/>
          <w:szCs w:val="24"/>
        </w:rPr>
        <w:t>, si nada hacemos, nada pasará.</w:t>
      </w:r>
    </w:p>
    <w:p w:rsidR="00255F63" w:rsidRPr="00EE714C" w:rsidRDefault="00255F63" w:rsidP="00255F63">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El eclipse de los USA de Biden</w:t>
      </w:r>
    </w:p>
    <w:p w:rsidR="00255F63" w:rsidRPr="00EE714C" w:rsidRDefault="00255F63" w:rsidP="00255F63">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Pero vaya si ha pasado. El discurso de Xi Jinping no debe ser tomado a broma, ya que se proclama vencedor de la crisis mundial que su régimen ha creado el que sin duda lo es. Y si dice “nada volverá a ser como antes” debe entenderse que China ya no admitirá que ningún país, empezando por los USA, discuta su poder militar, ni económico, ni político, o sea, dictatorial. El flamante yacente Biden no envió a nadie a Davos, como era costumbre en presidentes anteriores, sobre todo del género obamita. Y más con el proyecto del WEF, que es como si Obama dijese que el “the pursuit of hapiness” de la constitución USA sólo se logrará aboliendo la propiedad. Sanders, más presidente fantasma que Harris</w:t>
      </w:r>
      <w:r>
        <w:rPr>
          <w:rFonts w:ascii="Times New Roman" w:hAnsi="Times New Roman" w:cs="Times New Roman"/>
          <w:sz w:val="24"/>
          <w:szCs w:val="24"/>
        </w:rPr>
        <w:t>, sí hubiera ido. Y coincidido.</w:t>
      </w:r>
    </w:p>
    <w:p w:rsidR="00255F63" w:rsidRPr="00EE714C" w:rsidRDefault="00255F63" w:rsidP="00255F63">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Pero ahora sabemos -Trump ha sido tan tonto que no lo hizo saber oficialmente antes y Facebook lo censuró expulsando al New York Post por denunciarlo- que el hijo de Biden, apadrinado por su padre, vicepresidente de Obama, hacía negocios con Xi Jinping. Con su historial de alcoholismo y gusto por la prostitución, ¿qué grabaciones no tendrá Pekín del Bidenito? La nueva administración mandó a un dizque experto en Cambio Climático. Podía haber alquilado a Greta Thumberg, par</w:t>
      </w:r>
      <w:r>
        <w:rPr>
          <w:rFonts w:ascii="Times New Roman" w:hAnsi="Times New Roman" w:cs="Times New Roman"/>
          <w:sz w:val="24"/>
          <w:szCs w:val="24"/>
        </w:rPr>
        <w:t>a afianzar el multilateralismo.</w:t>
      </w:r>
    </w:p>
    <w:p w:rsidR="00255F63" w:rsidRPr="00EE714C" w:rsidRDefault="00255F63" w:rsidP="00255F63">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lastRenderedPageBreak/>
        <w:t>Tres agentes siniestros</w:t>
      </w:r>
    </w:p>
    <w:p w:rsidR="00255F63" w:rsidRPr="00EE714C" w:rsidRDefault="00255F63" w:rsidP="00255F63">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Yo creo que desde la caída de Sendero Luminoso en Perú no ha habido en ningún país democrático y en presencia de los máximos líderes occidentales una proclama comunista contra la libertad, una profecía totalitaria, como la proclamada en Davo</w:t>
      </w:r>
      <w:r>
        <w:rPr>
          <w:rFonts w:ascii="Times New Roman" w:hAnsi="Times New Roman" w:cs="Times New Roman"/>
          <w:sz w:val="24"/>
          <w:szCs w:val="24"/>
        </w:rPr>
        <w:t>s por tres agentes siniestros.</w:t>
      </w:r>
    </w:p>
    <w:p w:rsidR="00255F63" w:rsidRPr="00EE714C" w:rsidRDefault="00255F63" w:rsidP="00255F63">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 xml:space="preserve">El primer criminal es el mayordomo: el Foro Económico Mundial, un coloquio de economistas progres convertido en la típica organización-pantalla comunista, como las que Münzenberg creó para Stalin, cuyo jefe actual Xi Jinping fue recibido así por el </w:t>
      </w:r>
      <w:r w:rsidR="003619F2">
        <w:rPr>
          <w:rFonts w:ascii="Times New Roman" w:hAnsi="Times New Roman" w:cs="Times New Roman"/>
          <w:sz w:val="24"/>
          <w:szCs w:val="24"/>
        </w:rPr>
        <w:t>fundador del WEF Klaus Schwab</w:t>
      </w:r>
      <w:r>
        <w:rPr>
          <w:rFonts w:ascii="Times New Roman" w:hAnsi="Times New Roman" w:cs="Times New Roman"/>
          <w:sz w:val="24"/>
          <w:szCs w:val="24"/>
        </w:rPr>
        <w:t>:</w:t>
      </w:r>
    </w:p>
    <w:p w:rsidR="00255F63" w:rsidRPr="00EE714C" w:rsidRDefault="00255F63" w:rsidP="00255F63">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EE714C">
        <w:rPr>
          <w:rFonts w:ascii="Times New Roman" w:hAnsi="Times New Roman" w:cs="Times New Roman"/>
          <w:sz w:val="24"/>
          <w:szCs w:val="24"/>
        </w:rPr>
        <w:t>Tenemos que comenzar una nueva era global y contamos con usted. Muchas gracias, señor presidente, por esta declaración de principios y por recordarnos que somos parte de una comunidad global que co</w:t>
      </w:r>
      <w:r>
        <w:rPr>
          <w:rFonts w:ascii="Times New Roman" w:hAnsi="Times New Roman" w:cs="Times New Roman"/>
          <w:sz w:val="24"/>
          <w:szCs w:val="24"/>
        </w:rPr>
        <w:t>mparte el mismo futuro común”.</w:t>
      </w:r>
    </w:p>
    <w:p w:rsidR="00255F63" w:rsidRPr="00EE714C" w:rsidRDefault="00255F63" w:rsidP="00255F63">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Xi tiene a dos millones de presos en campos de concentración, ha decretado la pena de muerte para cualquiera que informe sobre el origen del covid19; de hecho, ha eliminado a bastantes de los que lo denunciaron. Protegido por su esbirro en la OMS Tetros, dejó propagarse el virus por todo el mundo nada menos que dos meses. Pero se proclama “vencedor de la crisis” y dice que “nada volverá a ser como antes”. Y ante su poder, sin límites y sin limitaciones, se arrodilla el Occiden</w:t>
      </w:r>
      <w:r>
        <w:rPr>
          <w:rFonts w:ascii="Times New Roman" w:hAnsi="Times New Roman" w:cs="Times New Roman"/>
          <w:sz w:val="24"/>
          <w:szCs w:val="24"/>
        </w:rPr>
        <w:t>te servil, ciego, rastrero.</w:t>
      </w:r>
    </w:p>
    <w:p w:rsidR="00255F63" w:rsidRPr="00EE714C" w:rsidRDefault="00255F63" w:rsidP="00255F63">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Porque el segundo agente y la verdadera estrella de Davos fue Xi Jinping. Su discurso, arrogante y falaz, f</w:t>
      </w:r>
      <w:r>
        <w:rPr>
          <w:rFonts w:ascii="Times New Roman" w:hAnsi="Times New Roman" w:cs="Times New Roman"/>
          <w:sz w:val="24"/>
          <w:szCs w:val="24"/>
        </w:rPr>
        <w:t>ue de puro autobombo comunista:</w:t>
      </w:r>
    </w:p>
    <w:p w:rsidR="00255F63" w:rsidRPr="00EE714C" w:rsidRDefault="00255F63" w:rsidP="00255F63">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EE714C">
        <w:rPr>
          <w:rFonts w:ascii="Times New Roman" w:hAnsi="Times New Roman" w:cs="Times New Roman"/>
          <w:sz w:val="24"/>
          <w:szCs w:val="24"/>
        </w:rPr>
        <w:t>En China estamos siguiendo el camino hacia un país socialista moderno. Ahora, desempeñaremos un papel más activo para fomentar una globalización económica mundial que sea más abierta, inclusiva, equilib</w:t>
      </w:r>
      <w:r>
        <w:rPr>
          <w:rFonts w:ascii="Times New Roman" w:hAnsi="Times New Roman" w:cs="Times New Roman"/>
          <w:sz w:val="24"/>
          <w:szCs w:val="24"/>
        </w:rPr>
        <w:t>rada y beneficiosa para todos”.</w:t>
      </w:r>
    </w:p>
    <w:p w:rsidR="00255F63" w:rsidRPr="00EE714C" w:rsidRDefault="00255F63" w:rsidP="00255F63">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No hay más que ver lo inclusivo que este padrecito de los pueblos, como se proclamaba Stalin, es con los chinos que no le obedecen para ver que Xi es un Mao con dentífrico. Ahí están sus fechorías en Hong Kong. ¿Alguien puede creer, seniles izquierdistas millonarios aparte, que China piensa respetar en los demás países las libertades que proscribe en el suyo? ¿Alguien puede creer en que favorecerá un comercio internacional justo, es decir, con reglas respetadas por todos, don</w:t>
      </w:r>
      <w:r>
        <w:rPr>
          <w:rFonts w:ascii="Times New Roman" w:hAnsi="Times New Roman" w:cs="Times New Roman"/>
          <w:sz w:val="24"/>
          <w:szCs w:val="24"/>
        </w:rPr>
        <w:t>de no haga trampas, como suele?</w:t>
      </w:r>
    </w:p>
    <w:p w:rsidR="00255F63" w:rsidRDefault="00255F63" w:rsidP="00255F63">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Nadie. Y sin embargo, habla Xi, amenaza, relincha y todos se callan. Qué duda cabe de que el virus chino ha alumbrado una nueva época, la de la genuflexión ante el comunismo chino. Y eso, apenas meses después de llegar en Europa a la conclusión de que ni los USA ni la UE podían seguir dependiendo de los productos baratos, a menudo basura, “made in China”. Si se respeta a ese sistema, ¿cómo no s</w:t>
      </w:r>
      <w:r>
        <w:rPr>
          <w:rFonts w:ascii="Times New Roman" w:hAnsi="Times New Roman" w:cs="Times New Roman"/>
          <w:sz w:val="24"/>
          <w:szCs w:val="24"/>
        </w:rPr>
        <w:t>e van a respetar sus productos?</w:t>
      </w:r>
    </w:p>
    <w:p w:rsidR="00D85D0E" w:rsidRDefault="00255F63" w:rsidP="00255F63">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Macron resetea sus ideas y se hace rojo</w:t>
      </w:r>
    </w:p>
    <w:p w:rsidR="00255F63" w:rsidRPr="00EE714C" w:rsidRDefault="00255F63" w:rsidP="00255F63">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Pero el mayor efecto de Davos no ha sido el silencio de Merkel, que se niega a apoyar a Navalny y los disidentes de Putin porque considera más importante los acuerdos con Rusia en materia energética. La monja progre que acogió a dos millones de “refugiados” como un gesto de “humanidad”, agotó sus reservas de sensibilidad. Traba</w:t>
      </w:r>
      <w:r>
        <w:rPr>
          <w:rFonts w:ascii="Times New Roman" w:hAnsi="Times New Roman" w:cs="Times New Roman"/>
          <w:sz w:val="24"/>
          <w:szCs w:val="24"/>
        </w:rPr>
        <w:t>jará como Schroeder en Gazprom.</w:t>
      </w:r>
    </w:p>
    <w:p w:rsidR="00255F63" w:rsidRPr="00EE714C" w:rsidRDefault="00255F63" w:rsidP="00255F63">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 xml:space="preserve">Chapoteando en ese engendro maoísta y xinpingiano llamado “el gran reseteo”, la autocrítica y el lavado de cerebro comunistas de siempre, Macron, que viene de la Banca Rostchild, fue </w:t>
      </w:r>
      <w:r w:rsidRPr="00EE714C">
        <w:rPr>
          <w:rFonts w:ascii="Times New Roman" w:hAnsi="Times New Roman" w:cs="Times New Roman"/>
          <w:sz w:val="24"/>
          <w:szCs w:val="24"/>
        </w:rPr>
        <w:lastRenderedPageBreak/>
        <w:t>más allá. Y del covid19 ha deducido que el Kapital es malo: “saldremos de esta pandemia sólo con una economía que piense más en las desigualdades”; “El modelo capitalista, la economía abierta no pueden funcionar en este entorno”; “El capitalismo ha garantizado hasta ahora el crecimiento, pe</w:t>
      </w:r>
      <w:r>
        <w:rPr>
          <w:rFonts w:ascii="Times New Roman" w:hAnsi="Times New Roman" w:cs="Times New Roman"/>
          <w:sz w:val="24"/>
          <w:szCs w:val="24"/>
        </w:rPr>
        <w:t>ro al precio de la desigualdad”</w:t>
      </w:r>
    </w:p>
    <w:p w:rsidR="00255F63" w:rsidRPr="00EE714C" w:rsidRDefault="00255F63" w:rsidP="00255F63">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 xml:space="preserve">Está a la vista que </w:t>
      </w:r>
      <w:r w:rsidR="003619F2" w:rsidRPr="00EE714C">
        <w:rPr>
          <w:rFonts w:ascii="Times New Roman" w:hAnsi="Times New Roman" w:cs="Times New Roman"/>
          <w:sz w:val="24"/>
          <w:szCs w:val="24"/>
        </w:rPr>
        <w:t>Taiwán</w:t>
      </w:r>
      <w:r w:rsidRPr="00EE714C">
        <w:rPr>
          <w:rFonts w:ascii="Times New Roman" w:hAnsi="Times New Roman" w:cs="Times New Roman"/>
          <w:sz w:val="24"/>
          <w:szCs w:val="24"/>
        </w:rPr>
        <w:t xml:space="preserve"> y Corea del Sur, países capitalistas, han salido mejor que Francia o España de esta crisis, que aún no han salido. Y Venezuela es la prueba de cómo el comunismo empeora incluso las peores crisis, pero se ve que Macron, si baja en las encuestas, se resetea como sea. Y como es culto y redicho, utiliza esa mezcla almibarada y demagógica de condescendencia y buenos sentimientos típica de Hollywood y de Maduro. En una de las sesiones de autocrítica en el WEF, Macron añadió que el mundo “debe ir más allá de la hostilidad a la intervención estatal en la economía”, como si fuera poca la que hay en Francia, y él criticaba. Dijo también que las empresas se “limitaban a accionistas y consumidores” y “habían dejado fuera a los trabajadores”, como si los accionistas no fueran trabajadores ni los trabajadores consumieran. Y, sobre todo, concluyó, “el capitalismo daña el medio ambiente.” Gret</w:t>
      </w:r>
      <w:r>
        <w:rPr>
          <w:rFonts w:ascii="Times New Roman" w:hAnsi="Times New Roman" w:cs="Times New Roman"/>
          <w:sz w:val="24"/>
          <w:szCs w:val="24"/>
        </w:rPr>
        <w:t>a Zombi, en su jet, aplaudiría.</w:t>
      </w:r>
    </w:p>
    <w:p w:rsidR="00255F63" w:rsidRPr="00EE714C" w:rsidRDefault="00255F63" w:rsidP="00255F63">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 xml:space="preserve">Ni el comunista más necio puede sostener esto sin estremecerse. La historia de los países comunistas es la de la destrucción del medio ambiente más salvaje que se recuerda. Los bosques de propiedad privada están más seguros que los de propiedad estatal en casi todo el mundo, y sólo donde existe el imperio de la Ley, en las democracias liberales, puede legislarse en serio y actuar contra los depredadores ecológicos. Nadie contamina más que la China comunista. Pero como hay que respetar ese sistema, nadie le va a poner pegas a la quema de carbón por Xi Jinping. Ni yo ni nadie sabe la parte en la actividad humana que realmente incide en el cambio climático, aunque sin duda es muy pequeña al lado de las causas naturales, pero el discurso político del clima daña a los países capitalistas mientras es ignorado por los comunistas. Pekín y Moscú </w:t>
      </w:r>
      <w:r>
        <w:rPr>
          <w:rFonts w:ascii="Times New Roman" w:hAnsi="Times New Roman" w:cs="Times New Roman"/>
          <w:sz w:val="24"/>
          <w:szCs w:val="24"/>
        </w:rPr>
        <w:t>lo prescriben, no lo practican.</w:t>
      </w:r>
    </w:p>
    <w:p w:rsidR="00255F63" w:rsidRPr="00EE714C" w:rsidRDefault="00255F63" w:rsidP="00255F63">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Las frases de Davos que harán licuarse a Pablo Iglesias</w:t>
      </w:r>
    </w:p>
    <w:p w:rsidR="00255F63" w:rsidRPr="00EE714C" w:rsidRDefault="00255F63" w:rsidP="00255F63">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El tinglado siniestro de Davos ha tenido el detalle de resumir en unas pocas frases y un vídeo el futuro que nos reserva el Gran Reseteo. Son una mezcla de criminalidad y estupidez francamente risible si detrás no tuviera las fuerzas poderosísimas que pretenden impulsar esa Agenda 2030, cuyo responsable en el Gobierno de España es, naturalmente, Pablo Iglesias. Veamos las más importantes, aunque todo el</w:t>
      </w:r>
      <w:r>
        <w:rPr>
          <w:rFonts w:ascii="Times New Roman" w:hAnsi="Times New Roman" w:cs="Times New Roman"/>
          <w:sz w:val="24"/>
          <w:szCs w:val="24"/>
        </w:rPr>
        <w:t xml:space="preserve"> vídeo es digno de ver y temer.</w:t>
      </w:r>
    </w:p>
    <w:p w:rsidR="00255F63" w:rsidRPr="00EE714C" w:rsidRDefault="00255F63" w:rsidP="00255F63">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“No poseerás nada y serás feliz”</w:t>
      </w:r>
    </w:p>
    <w:p w:rsidR="00255F63" w:rsidRPr="00EE714C" w:rsidRDefault="00255F63" w:rsidP="00255F63">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Un tipo con cara de idiota sonríe ante esta frase, sin saber que, para impedir la propiedad, siempre fue necesaria la más absoluta tiranía. La Ley existe para proteger de la arbitrariedad la propiedad, la vida y la libertad de todos. El comunismo, régimen que prohíbe la propiedad, salvo de los comunistas, ha creado sociedades tan felices que de ellas han huido los que han podido</w:t>
      </w:r>
      <w:r>
        <w:rPr>
          <w:rFonts w:ascii="Times New Roman" w:hAnsi="Times New Roman" w:cs="Times New Roman"/>
          <w:sz w:val="24"/>
          <w:szCs w:val="24"/>
        </w:rPr>
        <w:t>.</w:t>
      </w:r>
    </w:p>
    <w:p w:rsidR="00255F63" w:rsidRPr="00EE714C" w:rsidRDefault="00255F63" w:rsidP="00255F63">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 xml:space="preserve">“Podrás alquilar cualquier cosa que necesites </w:t>
      </w:r>
      <w:r>
        <w:rPr>
          <w:rFonts w:ascii="Times New Roman" w:hAnsi="Times New Roman" w:cs="Times New Roman"/>
          <w:sz w:val="24"/>
          <w:szCs w:val="24"/>
        </w:rPr>
        <w:t>y te la llevará un dron a casa”</w:t>
      </w:r>
    </w:p>
    <w:p w:rsidR="00255F63" w:rsidRPr="00EE714C" w:rsidRDefault="00255F63" w:rsidP="00255F63">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¿Cómo puedo alquilar nada si no tengo dinero ni casa en propiedad? ¿El Estado Comunista, el Gran Hermano deci</w:t>
      </w:r>
      <w:r>
        <w:rPr>
          <w:rFonts w:ascii="Times New Roman" w:hAnsi="Times New Roman" w:cs="Times New Roman"/>
          <w:sz w:val="24"/>
          <w:szCs w:val="24"/>
        </w:rPr>
        <w:t>dirá el dron que me abastecerá?</w:t>
      </w:r>
    </w:p>
    <w:p w:rsidR="00255F63" w:rsidRPr="00EE714C" w:rsidRDefault="00255F63" w:rsidP="00255F63">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“Estados Unidos no será la primera potencia mundial. Un p</w:t>
      </w:r>
      <w:r>
        <w:rPr>
          <w:rFonts w:ascii="Times New Roman" w:hAnsi="Times New Roman" w:cs="Times New Roman"/>
          <w:sz w:val="24"/>
          <w:szCs w:val="24"/>
        </w:rPr>
        <w:t>uñado de países lo sustituirán”</w:t>
      </w:r>
    </w:p>
    <w:p w:rsidR="00255F63" w:rsidRPr="00EE714C" w:rsidRDefault="00255F63" w:rsidP="00255F63">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¿Qué puñado? ¿Y de quién será el puño: C</w:t>
      </w:r>
      <w:r>
        <w:rPr>
          <w:rFonts w:ascii="Times New Roman" w:hAnsi="Times New Roman" w:cs="Times New Roman"/>
          <w:sz w:val="24"/>
          <w:szCs w:val="24"/>
        </w:rPr>
        <w:t>hina, Rusia, Irán? ¡Mal cambio!</w:t>
      </w:r>
    </w:p>
    <w:p w:rsidR="00255F63" w:rsidRPr="00EE714C" w:rsidRDefault="00255F63" w:rsidP="00255F63">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lastRenderedPageBreak/>
        <w:t>“No tendrás que esperar a un donante de órgano. No se harán trasplantes de órgan</w:t>
      </w:r>
      <w:r>
        <w:rPr>
          <w:rFonts w:ascii="Times New Roman" w:hAnsi="Times New Roman" w:cs="Times New Roman"/>
          <w:sz w:val="24"/>
          <w:szCs w:val="24"/>
        </w:rPr>
        <w:t>os, sino que éstos se crearán.”</w:t>
      </w:r>
    </w:p>
    <w:p w:rsidR="00255F63" w:rsidRPr="00EE714C" w:rsidRDefault="00255F63" w:rsidP="00255F63">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¿Se negará a los que quieran tener prop</w:t>
      </w:r>
      <w:r>
        <w:rPr>
          <w:rFonts w:ascii="Times New Roman" w:hAnsi="Times New Roman" w:cs="Times New Roman"/>
          <w:sz w:val="24"/>
          <w:szCs w:val="24"/>
        </w:rPr>
        <w:t>iedades? ¿Quién los adjudicará?</w:t>
      </w:r>
    </w:p>
    <w:p w:rsidR="00255F63" w:rsidRPr="00EE714C" w:rsidRDefault="00255F63" w:rsidP="00255F63">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 xml:space="preserve">“Comerás menos carne. No será un alimento básico. Para el bien del medio </w:t>
      </w:r>
      <w:r>
        <w:rPr>
          <w:rFonts w:ascii="Times New Roman" w:hAnsi="Times New Roman" w:cs="Times New Roman"/>
          <w:sz w:val="24"/>
          <w:szCs w:val="24"/>
        </w:rPr>
        <w:t>ambiente y de tu propia salud”.</w:t>
      </w:r>
    </w:p>
    <w:p w:rsidR="00255F63" w:rsidRPr="00EE714C" w:rsidRDefault="00255F63" w:rsidP="00255F63">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¡Oh, Gran Hermano Vegetariano! ¿Podre</w:t>
      </w:r>
      <w:r>
        <w:rPr>
          <w:rFonts w:ascii="Times New Roman" w:hAnsi="Times New Roman" w:cs="Times New Roman"/>
          <w:sz w:val="24"/>
          <w:szCs w:val="24"/>
        </w:rPr>
        <w:t>mos opinar sobre nuestra dieta?</w:t>
      </w:r>
    </w:p>
    <w:p w:rsidR="00255F63" w:rsidRPr="00EE714C" w:rsidRDefault="00255F63" w:rsidP="00255F63">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“Mil millones de personas tendrán que desplazarse por el cambio climático. Tendremos que hacer un mejor trabajo de bienvenida e i</w:t>
      </w:r>
      <w:r>
        <w:rPr>
          <w:rFonts w:ascii="Times New Roman" w:hAnsi="Times New Roman" w:cs="Times New Roman"/>
          <w:sz w:val="24"/>
          <w:szCs w:val="24"/>
        </w:rPr>
        <w:t>ntegración de esos refugiados”.</w:t>
      </w:r>
    </w:p>
    <w:p w:rsidR="00255F63" w:rsidRPr="00EE714C" w:rsidRDefault="00255F63" w:rsidP="00255F63">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¿Para qué gastar en el cambio climático, si se sabemos los que se van a desplazar? ¿Y quién dice que lo hacen o ha</w:t>
      </w:r>
      <w:r>
        <w:rPr>
          <w:rFonts w:ascii="Times New Roman" w:hAnsi="Times New Roman" w:cs="Times New Roman"/>
          <w:sz w:val="24"/>
          <w:szCs w:val="24"/>
        </w:rPr>
        <w:t>rán por el cambio climático?</w:t>
      </w:r>
    </w:p>
    <w:p w:rsidR="00255F63" w:rsidRPr="00EE714C" w:rsidRDefault="00255F63" w:rsidP="00255F63">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“Las empresas pagan por el Dióxido de carbono. Habrá un precio global estandarizado para el carbón. Esto acelerará la desaparición de</w:t>
      </w:r>
      <w:r>
        <w:rPr>
          <w:rFonts w:ascii="Times New Roman" w:hAnsi="Times New Roman" w:cs="Times New Roman"/>
          <w:sz w:val="24"/>
          <w:szCs w:val="24"/>
        </w:rPr>
        <w:t>l uso de combustibles fósiles”.</w:t>
      </w:r>
    </w:p>
    <w:p w:rsidR="00255F63" w:rsidRPr="00EE714C" w:rsidRDefault="00255F63" w:rsidP="00255F63">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 xml:space="preserve">Las empresas ya pagan, y los consumidores en la factura, los cambios de política energética. ¿Quién fijará el precio del carbón: el Soviet Supremo? </w:t>
      </w:r>
      <w:r>
        <w:rPr>
          <w:rFonts w:ascii="Times New Roman" w:hAnsi="Times New Roman" w:cs="Times New Roman"/>
          <w:sz w:val="24"/>
          <w:szCs w:val="24"/>
        </w:rPr>
        <w:t>¿Qué hay de la energía nuclear?</w:t>
      </w:r>
    </w:p>
    <w:p w:rsidR="00255F63" w:rsidRPr="00EE714C" w:rsidRDefault="00255F63" w:rsidP="00255F63">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“La hu</w:t>
      </w:r>
      <w:r>
        <w:rPr>
          <w:rFonts w:ascii="Times New Roman" w:hAnsi="Times New Roman" w:cs="Times New Roman"/>
          <w:sz w:val="24"/>
          <w:szCs w:val="24"/>
        </w:rPr>
        <w:t>manidad podría viajar a Marte”.</w:t>
      </w:r>
    </w:p>
    <w:p w:rsidR="00255F63" w:rsidRPr="00EE714C" w:rsidRDefault="00255F63" w:rsidP="00255F63">
      <w:pPr>
        <w:spacing w:line="240" w:lineRule="auto"/>
        <w:jc w:val="both"/>
        <w:rPr>
          <w:rFonts w:ascii="Times New Roman" w:hAnsi="Times New Roman" w:cs="Times New Roman"/>
          <w:sz w:val="24"/>
          <w:szCs w:val="24"/>
        </w:rPr>
      </w:pPr>
      <w:r>
        <w:rPr>
          <w:rFonts w:ascii="Times New Roman" w:hAnsi="Times New Roman" w:cs="Times New Roman"/>
          <w:sz w:val="24"/>
          <w:szCs w:val="24"/>
        </w:rPr>
        <w:t>¿A qué?</w:t>
      </w:r>
    </w:p>
    <w:p w:rsidR="00255F63" w:rsidRPr="00EE714C" w:rsidRDefault="00255F63" w:rsidP="00255F63">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“Los científicos están trabajando para hacer una estancia saludable en el espacio, lo cual pue</w:t>
      </w:r>
      <w:r>
        <w:rPr>
          <w:rFonts w:ascii="Times New Roman" w:hAnsi="Times New Roman" w:cs="Times New Roman"/>
          <w:sz w:val="24"/>
          <w:szCs w:val="24"/>
        </w:rPr>
        <w:t>de facilitar la investigación”.</w:t>
      </w:r>
    </w:p>
    <w:p w:rsidR="00255F63" w:rsidRPr="00EE714C" w:rsidRDefault="00255F63" w:rsidP="00255F63">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¿Quién los paga, y para qué, si ya no ten</w:t>
      </w:r>
      <w:r>
        <w:rPr>
          <w:rFonts w:ascii="Times New Roman" w:hAnsi="Times New Roman" w:cs="Times New Roman"/>
          <w:sz w:val="24"/>
          <w:szCs w:val="24"/>
        </w:rPr>
        <w:t>emos nada y somos felices aquí?</w:t>
      </w:r>
    </w:p>
    <w:p w:rsidR="00255F63" w:rsidRPr="00EE714C" w:rsidRDefault="00255F63" w:rsidP="00255F63">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“Los valores occide</w:t>
      </w:r>
      <w:r>
        <w:rPr>
          <w:rFonts w:ascii="Times New Roman" w:hAnsi="Times New Roman" w:cs="Times New Roman"/>
          <w:sz w:val="24"/>
          <w:szCs w:val="24"/>
        </w:rPr>
        <w:t>ntales serán puestos a prueba”.</w:t>
      </w:r>
    </w:p>
    <w:p w:rsidR="00255F63" w:rsidRPr="00EE714C" w:rsidRDefault="00255F63" w:rsidP="00255F63">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¿Por quién? ¿Y los no occidentales? ¿Y X</w:t>
      </w:r>
      <w:r>
        <w:rPr>
          <w:rFonts w:ascii="Times New Roman" w:hAnsi="Times New Roman" w:cs="Times New Roman"/>
          <w:sz w:val="24"/>
          <w:szCs w:val="24"/>
        </w:rPr>
        <w:t>i Jinping, Putin y Kim Jong Un?</w:t>
      </w:r>
    </w:p>
    <w:p w:rsidR="00255F63" w:rsidRPr="00EE714C" w:rsidRDefault="00255F63" w:rsidP="00255F63">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“Los valores que sustentan nuestras demo</w:t>
      </w:r>
      <w:r>
        <w:rPr>
          <w:rFonts w:ascii="Times New Roman" w:hAnsi="Times New Roman" w:cs="Times New Roman"/>
          <w:sz w:val="24"/>
          <w:szCs w:val="24"/>
        </w:rPr>
        <w:t>cracias deben ser considerados”.</w:t>
      </w:r>
    </w:p>
    <w:p w:rsidR="00255F63" w:rsidRPr="00EE714C" w:rsidRDefault="00255F63" w:rsidP="00255F63">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O sea, anulados. En eso coinciden comunistas como Iglesias, yihadistas y demás liberticidas.</w:t>
      </w:r>
    </w:p>
    <w:p w:rsidR="00255F63" w:rsidRPr="00EE714C" w:rsidRDefault="00255F63" w:rsidP="00255F63">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La enseñanza de Davos es que el comunismo está más vivo que nunca y que cada vez hay más idiotas dispuestos a imponérnoslo.</w:t>
      </w:r>
    </w:p>
    <w:p w:rsidR="00BD2CAE" w:rsidRPr="003619F2" w:rsidRDefault="00BD2CAE" w:rsidP="00AE2B52">
      <w:pPr>
        <w:pStyle w:val="NormalWeb"/>
        <w:shd w:val="clear" w:color="auto" w:fill="FFFFFF"/>
        <w:spacing w:after="300"/>
        <w:jc w:val="both"/>
        <w:rPr>
          <w:b/>
        </w:rPr>
      </w:pPr>
      <w:r w:rsidRPr="003619F2">
        <w:rPr>
          <w:b/>
        </w:rPr>
        <w:t>Nota</w:t>
      </w:r>
      <w:r w:rsidR="00E02E06" w:rsidRPr="003619F2">
        <w:rPr>
          <w:b/>
        </w:rPr>
        <w:t xml:space="preserve"> (I)</w:t>
      </w:r>
      <w:r w:rsidRPr="003619F2">
        <w:rPr>
          <w:b/>
        </w:rPr>
        <w:t>: En busca de un nuevo “cielo protector” para el capitalismo</w:t>
      </w:r>
      <w:r w:rsidR="006F3BFA" w:rsidRPr="003619F2">
        <w:rPr>
          <w:b/>
        </w:rPr>
        <w:t xml:space="preserve"> occidental</w:t>
      </w:r>
    </w:p>
    <w:p w:rsidR="00BD2CAE" w:rsidRPr="003619F2" w:rsidRDefault="00BD2CAE" w:rsidP="00BD2CAE">
      <w:pPr>
        <w:spacing w:line="240" w:lineRule="auto"/>
        <w:jc w:val="both"/>
        <w:rPr>
          <w:rFonts w:ascii="Times New Roman" w:hAnsi="Times New Roman" w:cs="Times New Roman"/>
          <w:sz w:val="24"/>
          <w:szCs w:val="24"/>
        </w:rPr>
      </w:pPr>
      <w:r w:rsidRPr="003619F2">
        <w:rPr>
          <w:rFonts w:ascii="Times New Roman" w:hAnsi="Times New Roman" w:cs="Times New Roman"/>
          <w:sz w:val="24"/>
          <w:szCs w:val="24"/>
        </w:rPr>
        <w:t xml:space="preserve">Los tiempos actuales ya no son los que fueron, y para recordarlo vino el presidente de China, Xi Jinping, con contundentes mensajes desde el Foro de Davos. Primero, con la pandemia, en la que China, con los datos oficiales, ha salido sin graves daños, ni sanitarios ni, evidentemente, económicos. Varias decenas de miles de fallecimientos en un país de más de mil cuatrocientos millones de personas son la evidencia de una gestión muy eficaz. Y en lo económico, China ha sido el único país cuya economía ha crecido ante el desplome de las economías occidentales. Con todo, los mensajes de Xi Jinping en Davos son diametralmente opuestos a los de Biden. Contra el liderazgo americano, Xi Jinping propone una coordinación global para promover una economía sostenible, inclusiva y balanceada. Contra el buscado predominio democrático occidental, propone abandonar los prejuicios ideológicos en un </w:t>
      </w:r>
      <w:r w:rsidRPr="003619F2">
        <w:rPr>
          <w:rFonts w:ascii="Times New Roman" w:hAnsi="Times New Roman" w:cs="Times New Roman"/>
          <w:sz w:val="24"/>
          <w:szCs w:val="24"/>
        </w:rPr>
        <w:lastRenderedPageBreak/>
        <w:t>entorno de coexistencia pacífica. En la idea de Biden de promover las alianzas entre iguales dejando de lado a los otros y potenciar las clases medias para competir contra China, Xi Jinping propone disminuir las diferencias entre países desarrollados y países en vías de desarrollo, para concluir que se debería trabajar entre todos contra los desafíos globales y así crear un mejor futuro para la humanidad.</w:t>
      </w:r>
    </w:p>
    <w:p w:rsidR="00BD2CAE" w:rsidRPr="003619F2" w:rsidRDefault="00BD2CAE" w:rsidP="00BD2CAE">
      <w:pPr>
        <w:spacing w:line="240" w:lineRule="auto"/>
        <w:jc w:val="both"/>
        <w:rPr>
          <w:rFonts w:ascii="Times New Roman" w:hAnsi="Times New Roman" w:cs="Times New Roman"/>
          <w:sz w:val="24"/>
          <w:szCs w:val="24"/>
        </w:rPr>
      </w:pPr>
      <w:r w:rsidRPr="003619F2">
        <w:rPr>
          <w:rFonts w:ascii="Times New Roman" w:hAnsi="Times New Roman" w:cs="Times New Roman"/>
          <w:sz w:val="24"/>
          <w:szCs w:val="24"/>
        </w:rPr>
        <w:t>Xi Jinping continuó su disertación abogando por la cooperación en lugar de la confrontación; propuso promover el cumplimiento de las leyes internacionales en lugar de buscar cada uno las suyas; y, para terminar, ser abiertos e inclusivos en lugar de cerrados y contrarios al cambio. De esta manera, según Xi, China trata de llevar a cabo una estrategia en la que todos ganen, manteniendo un desarrollo sostenible en base a la innovación, la ciencia y la tecnología, facilitando un nuevo tipo de relaciones internacionales.</w:t>
      </w:r>
    </w:p>
    <w:p w:rsidR="00BD2CAE" w:rsidRPr="003619F2" w:rsidRDefault="00BD2CAE" w:rsidP="00BD2CAE">
      <w:pPr>
        <w:spacing w:line="240" w:lineRule="auto"/>
        <w:jc w:val="both"/>
        <w:rPr>
          <w:rFonts w:ascii="Times New Roman" w:hAnsi="Times New Roman" w:cs="Times New Roman"/>
          <w:sz w:val="24"/>
          <w:szCs w:val="24"/>
        </w:rPr>
      </w:pPr>
      <w:r w:rsidRPr="003619F2">
        <w:rPr>
          <w:rFonts w:ascii="Times New Roman" w:hAnsi="Times New Roman" w:cs="Times New Roman"/>
          <w:sz w:val="24"/>
          <w:szCs w:val="24"/>
        </w:rPr>
        <w:t>Todo apunta a que estas dos visiones acabarán chocando, pues una, la de Biden, se ajusta a una primacía moral como base de un liderazgo superior, mientras que la otra, la de Xi Jinping, camina al hilo de la estrategia de Deng Xiaoping, el gran transformador de la China actual: observa y analiza con calma; fortalece tu propia posición; emprende los cambios con confianza; oculta tu verdadero potencial; contribuye con tu parte; y nunca te conviertas en un líder. De momento, todo parece que China lleva la delantera.</w:t>
      </w:r>
    </w:p>
    <w:p w:rsidR="00BD2CAE" w:rsidRPr="003619F2" w:rsidRDefault="00E02E06" w:rsidP="00AE2B52">
      <w:pPr>
        <w:pStyle w:val="NormalWeb"/>
        <w:shd w:val="clear" w:color="auto" w:fill="FFFFFF"/>
        <w:spacing w:after="300"/>
        <w:jc w:val="both"/>
        <w:rPr>
          <w:b/>
        </w:rPr>
      </w:pPr>
      <w:r w:rsidRPr="003619F2">
        <w:rPr>
          <w:b/>
        </w:rPr>
        <w:t xml:space="preserve">Nota (II): </w:t>
      </w:r>
      <w:r w:rsidR="00D85D0E" w:rsidRPr="003619F2">
        <w:rPr>
          <w:b/>
        </w:rPr>
        <w:t>El riesgo de Occidente, a</w:t>
      </w:r>
      <w:r w:rsidRPr="003619F2">
        <w:rPr>
          <w:b/>
        </w:rPr>
        <w:t xml:space="preserve"> la </w:t>
      </w:r>
      <w:r w:rsidR="00F11EC4">
        <w:rPr>
          <w:b/>
        </w:rPr>
        <w:t>luz de la crisis sanitaria -2020</w:t>
      </w:r>
      <w:r w:rsidRPr="003619F2">
        <w:rPr>
          <w:b/>
        </w:rPr>
        <w:t>-, causada, negada</w:t>
      </w:r>
      <w:r w:rsidR="00D85D0E" w:rsidRPr="003619F2">
        <w:rPr>
          <w:b/>
        </w:rPr>
        <w:t>, o</w:t>
      </w:r>
      <w:r w:rsidRPr="003619F2">
        <w:rPr>
          <w:b/>
        </w:rPr>
        <w:t xml:space="preserve"> desinformada por China, y/o de la i</w:t>
      </w:r>
      <w:r w:rsidR="00D85D0E" w:rsidRPr="003619F2">
        <w:rPr>
          <w:b/>
        </w:rPr>
        <w:t xml:space="preserve">nvasión de Ucrania por parte de </w:t>
      </w:r>
      <w:r w:rsidRPr="003619F2">
        <w:rPr>
          <w:b/>
        </w:rPr>
        <w:t>Ru</w:t>
      </w:r>
      <w:r w:rsidR="00F11EC4">
        <w:rPr>
          <w:b/>
        </w:rPr>
        <w:t>sia -</w:t>
      </w:r>
      <w:r w:rsidR="00D85D0E" w:rsidRPr="003619F2">
        <w:rPr>
          <w:b/>
        </w:rPr>
        <w:t>2022-</w:t>
      </w:r>
      <w:r w:rsidRPr="003619F2">
        <w:rPr>
          <w:b/>
        </w:rPr>
        <w:t xml:space="preserve"> </w:t>
      </w:r>
    </w:p>
    <w:p w:rsidR="00D85D0E" w:rsidRPr="003619F2" w:rsidRDefault="00D85D0E" w:rsidP="00D85D0E">
      <w:pPr>
        <w:spacing w:line="240" w:lineRule="auto"/>
        <w:jc w:val="both"/>
        <w:rPr>
          <w:rFonts w:ascii="Times New Roman" w:hAnsi="Times New Roman" w:cs="Times New Roman"/>
          <w:sz w:val="24"/>
          <w:szCs w:val="24"/>
        </w:rPr>
      </w:pPr>
      <w:r w:rsidRPr="003619F2">
        <w:rPr>
          <w:rFonts w:ascii="Times New Roman" w:hAnsi="Times New Roman" w:cs="Times New Roman"/>
          <w:sz w:val="24"/>
          <w:szCs w:val="24"/>
        </w:rPr>
        <w:t>La independencia económica, y la seguridad alimentaria, energética, o militar tienen un precio, ¿quién lo paga? ¿Hasta dónde se deben soportar chantajes? ¿Qué nivel de dependencia, o sesión de soberanía, puede ser calificado como una claudicación o rendición del Occidente?</w:t>
      </w:r>
    </w:p>
    <w:p w:rsidR="00D85D0E" w:rsidRPr="003619F2" w:rsidRDefault="00D85D0E" w:rsidP="00D85D0E">
      <w:pPr>
        <w:spacing w:line="240" w:lineRule="auto"/>
        <w:jc w:val="both"/>
        <w:rPr>
          <w:rFonts w:ascii="Times New Roman" w:hAnsi="Times New Roman" w:cs="Times New Roman"/>
          <w:sz w:val="24"/>
          <w:szCs w:val="24"/>
        </w:rPr>
      </w:pPr>
      <w:r w:rsidRPr="003619F2">
        <w:rPr>
          <w:rFonts w:ascii="Times New Roman" w:hAnsi="Times New Roman" w:cs="Times New Roman"/>
          <w:sz w:val="24"/>
          <w:szCs w:val="24"/>
        </w:rPr>
        <w:t>¿Es necesaria una guerra para que los “talibanes</w:t>
      </w:r>
      <w:r w:rsidR="005F0A6C" w:rsidRPr="003619F2">
        <w:rPr>
          <w:rFonts w:ascii="Times New Roman" w:hAnsi="Times New Roman" w:cs="Times New Roman"/>
          <w:sz w:val="24"/>
          <w:szCs w:val="24"/>
        </w:rPr>
        <w:t>” de la globalización</w:t>
      </w:r>
      <w:r w:rsidRPr="003619F2">
        <w:rPr>
          <w:rFonts w:ascii="Times New Roman" w:hAnsi="Times New Roman" w:cs="Times New Roman"/>
          <w:sz w:val="24"/>
          <w:szCs w:val="24"/>
        </w:rPr>
        <w:t xml:space="preserve"> entiendan que no se pueden hacer tratos con “tiranosaurios” (de izquierda o de derecha)?</w:t>
      </w:r>
    </w:p>
    <w:p w:rsidR="00D85D0E" w:rsidRPr="003619F2" w:rsidRDefault="00D85D0E" w:rsidP="00D85D0E">
      <w:pPr>
        <w:spacing w:line="240" w:lineRule="auto"/>
        <w:jc w:val="both"/>
        <w:rPr>
          <w:rFonts w:ascii="Times New Roman" w:hAnsi="Times New Roman" w:cs="Times New Roman"/>
          <w:sz w:val="24"/>
          <w:szCs w:val="24"/>
        </w:rPr>
      </w:pPr>
      <w:r w:rsidRPr="003619F2">
        <w:rPr>
          <w:rFonts w:ascii="Times New Roman" w:hAnsi="Times New Roman" w:cs="Times New Roman"/>
          <w:sz w:val="24"/>
          <w:szCs w:val="24"/>
        </w:rPr>
        <w:t>¿Con que “relato” puede justificar Davos (el Gran Reseteo)</w:t>
      </w:r>
      <w:r w:rsidR="005F0A6C" w:rsidRPr="003619F2">
        <w:rPr>
          <w:rFonts w:ascii="Times New Roman" w:hAnsi="Times New Roman" w:cs="Times New Roman"/>
          <w:sz w:val="24"/>
          <w:szCs w:val="24"/>
        </w:rPr>
        <w:t xml:space="preserve"> </w:t>
      </w:r>
      <w:r w:rsidRPr="003619F2">
        <w:rPr>
          <w:rFonts w:ascii="Times New Roman" w:hAnsi="Times New Roman" w:cs="Times New Roman"/>
          <w:sz w:val="24"/>
          <w:szCs w:val="24"/>
        </w:rPr>
        <w:t>los desastres que llaman a la puerta de los países occidentales?</w:t>
      </w:r>
    </w:p>
    <w:p w:rsidR="00D85D0E" w:rsidRPr="003619F2" w:rsidRDefault="00D85D0E" w:rsidP="00D85D0E">
      <w:pPr>
        <w:spacing w:line="240" w:lineRule="auto"/>
        <w:jc w:val="both"/>
        <w:rPr>
          <w:rFonts w:ascii="Times New Roman" w:hAnsi="Times New Roman" w:cs="Times New Roman"/>
          <w:sz w:val="24"/>
          <w:szCs w:val="24"/>
        </w:rPr>
      </w:pPr>
      <w:r w:rsidRPr="003619F2">
        <w:rPr>
          <w:rFonts w:ascii="Times New Roman" w:hAnsi="Times New Roman" w:cs="Times New Roman"/>
          <w:sz w:val="24"/>
          <w:szCs w:val="24"/>
        </w:rPr>
        <w:t>¿Cómo sacudirse las responsabilidades del “multilateralismo” en este periodo negro en el que nos adentramos y que se prolongará, previsiblemente, por var</w:t>
      </w:r>
      <w:r w:rsidR="00F35E36" w:rsidRPr="003619F2">
        <w:rPr>
          <w:rFonts w:ascii="Times New Roman" w:hAnsi="Times New Roman" w:cs="Times New Roman"/>
          <w:sz w:val="24"/>
          <w:szCs w:val="24"/>
        </w:rPr>
        <w:t>ios años, y durante las siguientes</w:t>
      </w:r>
      <w:r w:rsidRPr="003619F2">
        <w:rPr>
          <w:rFonts w:ascii="Times New Roman" w:hAnsi="Times New Roman" w:cs="Times New Roman"/>
          <w:sz w:val="24"/>
          <w:szCs w:val="24"/>
        </w:rPr>
        <w:t xml:space="preserve"> citas, de los “amos del universo” -presenciales o por video-conferencia- en la Montaña Mágica de Davos?</w:t>
      </w:r>
    </w:p>
    <w:p w:rsidR="00D85D0E" w:rsidRPr="003619F2" w:rsidRDefault="00D85D0E" w:rsidP="00D85D0E">
      <w:pPr>
        <w:spacing w:line="240" w:lineRule="auto"/>
        <w:jc w:val="both"/>
        <w:rPr>
          <w:rFonts w:ascii="Times New Roman" w:hAnsi="Times New Roman" w:cs="Times New Roman"/>
          <w:sz w:val="24"/>
          <w:szCs w:val="24"/>
        </w:rPr>
      </w:pPr>
      <w:r w:rsidRPr="003619F2">
        <w:rPr>
          <w:rFonts w:ascii="Times New Roman" w:hAnsi="Times New Roman" w:cs="Times New Roman"/>
          <w:sz w:val="24"/>
          <w:szCs w:val="24"/>
        </w:rPr>
        <w:t>¿Continuarán con sus “excusas estúpidas, alegaciones asnales, y molicie argumental”?, como diría Erasmo.</w:t>
      </w:r>
    </w:p>
    <w:p w:rsidR="00D85D0E" w:rsidRPr="003619F2" w:rsidRDefault="00D85D0E" w:rsidP="00D85D0E">
      <w:pPr>
        <w:spacing w:line="240" w:lineRule="auto"/>
        <w:jc w:val="both"/>
        <w:rPr>
          <w:rFonts w:ascii="Times New Roman" w:hAnsi="Times New Roman" w:cs="Times New Roman"/>
          <w:sz w:val="24"/>
          <w:szCs w:val="24"/>
        </w:rPr>
      </w:pPr>
      <w:r w:rsidRPr="003619F2">
        <w:rPr>
          <w:rFonts w:ascii="Times New Roman" w:hAnsi="Times New Roman" w:cs="Times New Roman"/>
          <w:sz w:val="24"/>
          <w:szCs w:val="24"/>
        </w:rPr>
        <w:t>¿Seguirán con la “matraca” de la perspectiva de género, el sexo fluido, el feminismo extremo, la resiliencia, el ecologismo radical, la taxonomía, el</w:t>
      </w:r>
      <w:r w:rsidR="005F0A6C" w:rsidRPr="003619F2">
        <w:rPr>
          <w:rFonts w:ascii="Times New Roman" w:hAnsi="Times New Roman" w:cs="Times New Roman"/>
          <w:sz w:val="24"/>
          <w:szCs w:val="24"/>
        </w:rPr>
        <w:t xml:space="preserve"> animalismo, </w:t>
      </w:r>
      <w:r w:rsidRPr="003619F2">
        <w:rPr>
          <w:rFonts w:ascii="Times New Roman" w:hAnsi="Times New Roman" w:cs="Times New Roman"/>
          <w:sz w:val="24"/>
          <w:szCs w:val="24"/>
        </w:rPr>
        <w:t>la conectividad, la realidad virtual, la disrupción, las plataformas,</w:t>
      </w:r>
      <w:r w:rsidR="005F0A6C" w:rsidRPr="003619F2">
        <w:rPr>
          <w:rFonts w:ascii="Times New Roman" w:hAnsi="Times New Roman" w:cs="Times New Roman"/>
          <w:sz w:val="24"/>
          <w:szCs w:val="24"/>
        </w:rPr>
        <w:t xml:space="preserve"> el big data,</w:t>
      </w:r>
      <w:r w:rsidRPr="003619F2">
        <w:rPr>
          <w:rFonts w:ascii="Times New Roman" w:hAnsi="Times New Roman" w:cs="Times New Roman"/>
          <w:sz w:val="24"/>
          <w:szCs w:val="24"/>
        </w:rPr>
        <w:t xml:space="preserve"> el tráfico de datos, los algoritmos, la nube, la robotización, la inteligencia artificial, el metaverso, el bitcoin,</w:t>
      </w:r>
      <w:r w:rsidR="005F0A6C" w:rsidRPr="003619F2">
        <w:rPr>
          <w:rFonts w:ascii="Times New Roman" w:hAnsi="Times New Roman" w:cs="Times New Roman"/>
          <w:sz w:val="24"/>
          <w:szCs w:val="24"/>
        </w:rPr>
        <w:t xml:space="preserve"> el fintech,</w:t>
      </w:r>
      <w:r w:rsidRPr="003619F2">
        <w:rPr>
          <w:rFonts w:ascii="Times New Roman" w:hAnsi="Times New Roman" w:cs="Times New Roman"/>
          <w:sz w:val="24"/>
          <w:szCs w:val="24"/>
        </w:rPr>
        <w:t xml:space="preserve"> el empoderamiento, l</w:t>
      </w:r>
      <w:r w:rsidR="005F0A6C" w:rsidRPr="003619F2">
        <w:rPr>
          <w:rFonts w:ascii="Times New Roman" w:hAnsi="Times New Roman" w:cs="Times New Roman"/>
          <w:sz w:val="24"/>
          <w:szCs w:val="24"/>
        </w:rPr>
        <w:t>a altura de miras, el consenso, y el disfrute del momento sin confiar en el mañana?</w:t>
      </w:r>
      <w:r w:rsidRPr="003619F2">
        <w:rPr>
          <w:rFonts w:ascii="Times New Roman" w:hAnsi="Times New Roman" w:cs="Times New Roman"/>
          <w:sz w:val="24"/>
          <w:szCs w:val="24"/>
        </w:rPr>
        <w:t xml:space="preserve">    </w:t>
      </w:r>
    </w:p>
    <w:p w:rsidR="00BD2CAE" w:rsidRPr="003619F2" w:rsidRDefault="006B0966" w:rsidP="008202C6">
      <w:pPr>
        <w:spacing w:line="240" w:lineRule="auto"/>
        <w:jc w:val="both"/>
        <w:rPr>
          <w:rFonts w:ascii="Times New Roman" w:hAnsi="Times New Roman" w:cs="Times New Roman"/>
          <w:sz w:val="24"/>
          <w:szCs w:val="24"/>
        </w:rPr>
      </w:pPr>
      <w:r w:rsidRPr="003619F2">
        <w:rPr>
          <w:rFonts w:ascii="Times New Roman" w:hAnsi="Times New Roman" w:cs="Times New Roman"/>
          <w:sz w:val="24"/>
          <w:szCs w:val="24"/>
        </w:rPr>
        <w:t>Parece que v</w:t>
      </w:r>
      <w:r w:rsidR="005F0A6C" w:rsidRPr="003619F2">
        <w:rPr>
          <w:rFonts w:ascii="Times New Roman" w:hAnsi="Times New Roman" w:cs="Times New Roman"/>
          <w:sz w:val="24"/>
          <w:szCs w:val="24"/>
        </w:rPr>
        <w:t>ivimos tiempos en los que hacer el ridículo apenas tiene consecuencias (políticas o empresariales), o lo que es lo mismo, hay un montón de gente que está dispuesta</w:t>
      </w:r>
      <w:r w:rsidR="008202C6" w:rsidRPr="003619F2">
        <w:rPr>
          <w:rFonts w:ascii="Times New Roman" w:hAnsi="Times New Roman" w:cs="Times New Roman"/>
          <w:sz w:val="24"/>
          <w:szCs w:val="24"/>
        </w:rPr>
        <w:t xml:space="preserve"> a ser benevolente antes las payasadas.</w:t>
      </w:r>
    </w:p>
    <w:p w:rsidR="00833B56" w:rsidRPr="00AE2B52" w:rsidRDefault="00833B56" w:rsidP="00AE2B52">
      <w:pPr>
        <w:pStyle w:val="NormalWeb"/>
        <w:shd w:val="clear" w:color="auto" w:fill="FFFFFF"/>
        <w:spacing w:after="300"/>
        <w:jc w:val="both"/>
        <w:rPr>
          <w:b/>
          <w:color w:val="FF0000"/>
        </w:rPr>
      </w:pPr>
      <w:r>
        <w:rPr>
          <w:b/>
        </w:rPr>
        <w:lastRenderedPageBreak/>
        <w:t>- El asunto</w:t>
      </w:r>
      <w:r w:rsidRPr="00045942">
        <w:rPr>
          <w:b/>
        </w:rPr>
        <w:t xml:space="preserve"> viene de lejos</w:t>
      </w:r>
      <w:r>
        <w:rPr>
          <w:b/>
        </w:rPr>
        <w:t xml:space="preserve"> (un “forensic” sobre la claudicación de Occidente ante China)</w:t>
      </w:r>
    </w:p>
    <w:p w:rsidR="00833B56" w:rsidRDefault="00833B56" w:rsidP="00833B56">
      <w:pPr>
        <w:spacing w:line="240" w:lineRule="auto"/>
        <w:jc w:val="both"/>
        <w:rPr>
          <w:rFonts w:ascii="Times New Roman" w:hAnsi="Times New Roman" w:cs="Times New Roman"/>
          <w:b/>
          <w:sz w:val="24"/>
          <w:szCs w:val="24"/>
        </w:rPr>
      </w:pPr>
      <w:r w:rsidRPr="00EA1CF5">
        <w:rPr>
          <w:rFonts w:ascii="Times New Roman" w:hAnsi="Times New Roman" w:cs="Times New Roman"/>
          <w:b/>
          <w:noProof/>
          <w:sz w:val="24"/>
          <w:szCs w:val="24"/>
          <w:lang w:eastAsia="es-ES"/>
        </w:rPr>
        <w:drawing>
          <wp:inline distT="0" distB="0" distL="0" distR="0" wp14:anchorId="4D3AA6F1" wp14:editId="5E234AC8">
            <wp:extent cx="5731510" cy="3621384"/>
            <wp:effectExtent l="0" t="0" r="254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5731510" cy="3621384"/>
                    </a:xfrm>
                    <a:prstGeom prst="rect">
                      <a:avLst/>
                    </a:prstGeom>
                  </pic:spPr>
                </pic:pic>
              </a:graphicData>
            </a:graphic>
          </wp:inline>
        </w:drawing>
      </w:r>
    </w:p>
    <w:p w:rsidR="00833B56" w:rsidRPr="00045942" w:rsidRDefault="00833B56" w:rsidP="00833B56">
      <w:pPr>
        <w:spacing w:line="240" w:lineRule="auto"/>
        <w:jc w:val="both"/>
        <w:rPr>
          <w:rFonts w:ascii="Times New Roman" w:hAnsi="Times New Roman" w:cs="Times New Roman"/>
          <w:b/>
          <w:sz w:val="24"/>
          <w:szCs w:val="24"/>
        </w:rPr>
      </w:pPr>
      <w:r>
        <w:rPr>
          <w:rFonts w:ascii="Times New Roman" w:hAnsi="Times New Roman" w:cs="Times New Roman"/>
          <w:b/>
          <w:sz w:val="24"/>
          <w:szCs w:val="24"/>
        </w:rPr>
        <w:t>El huevo de la serpiente</w:t>
      </w:r>
    </w:p>
    <w:p w:rsidR="00833B56" w:rsidRPr="0064467B" w:rsidRDefault="00833B56" w:rsidP="00833B56">
      <w:pPr>
        <w:pStyle w:val="Estndar"/>
        <w:jc w:val="both"/>
        <w:rPr>
          <w:szCs w:val="24"/>
        </w:rPr>
      </w:pPr>
      <w:r w:rsidRPr="0064467B">
        <w:rPr>
          <w:szCs w:val="24"/>
        </w:rPr>
        <w:t>Hans-Peter Martin y Harald Schumann en su libro La Trampa de la Globaliz</w:t>
      </w:r>
      <w:r>
        <w:rPr>
          <w:szCs w:val="24"/>
        </w:rPr>
        <w:t>ación (Editorial Taurus - 1998), hacen un relato muy sugerente sobre lo debatido por los notables del mundo, en el año 1995, anticipando el futuro de la tecnología y el trabajo en la economía global:</w:t>
      </w:r>
    </w:p>
    <w:p w:rsidR="00833B56" w:rsidRPr="0064467B" w:rsidRDefault="00833B56" w:rsidP="00833B56">
      <w:pPr>
        <w:pStyle w:val="Estndar"/>
        <w:jc w:val="both"/>
        <w:rPr>
          <w:szCs w:val="24"/>
        </w:rPr>
      </w:pPr>
    </w:p>
    <w:p w:rsidR="00833B56" w:rsidRPr="0064467B" w:rsidRDefault="00833B56" w:rsidP="00833B56">
      <w:pPr>
        <w:pStyle w:val="Estndar"/>
        <w:jc w:val="both"/>
        <w:rPr>
          <w:i/>
          <w:szCs w:val="24"/>
        </w:rPr>
      </w:pPr>
      <w:r>
        <w:rPr>
          <w:i/>
          <w:szCs w:val="24"/>
        </w:rPr>
        <w:t>“</w:t>
      </w:r>
      <w:r w:rsidRPr="0064467B">
        <w:rPr>
          <w:i/>
          <w:szCs w:val="24"/>
        </w:rPr>
        <w:t>En el Hotel Fairmont de San Francisco se efectuó una reunión de notables de los negocios,  universidades y gobernantes del mundo (500 de primera línea) en septiembre de 1995; se pone en</w:t>
      </w:r>
      <w:r>
        <w:rPr>
          <w:i/>
          <w:szCs w:val="24"/>
        </w:rPr>
        <w:t xml:space="preserve"> marcha una mesa redonda sobre “</w:t>
      </w:r>
      <w:r w:rsidRPr="0064467B">
        <w:rPr>
          <w:i/>
          <w:szCs w:val="24"/>
        </w:rPr>
        <w:t xml:space="preserve">tecnología </w:t>
      </w:r>
      <w:r>
        <w:rPr>
          <w:i/>
          <w:szCs w:val="24"/>
        </w:rPr>
        <w:t>y trabajo en la economía global”</w:t>
      </w:r>
      <w:r w:rsidRPr="0064467B">
        <w:rPr>
          <w:i/>
          <w:szCs w:val="24"/>
        </w:rPr>
        <w:t>. Los pragmáticos de Fairmont reducen el futuro a un</w:t>
      </w:r>
      <w:r>
        <w:rPr>
          <w:i/>
          <w:szCs w:val="24"/>
        </w:rPr>
        <w:t xml:space="preserve"> par de números y un concepto: “20 a 80” y “tittytainment”</w:t>
      </w:r>
      <w:r w:rsidRPr="0064467B">
        <w:rPr>
          <w:i/>
          <w:szCs w:val="24"/>
        </w:rPr>
        <w:t>.</w:t>
      </w:r>
    </w:p>
    <w:p w:rsidR="00833B56" w:rsidRPr="0064467B" w:rsidRDefault="00833B56" w:rsidP="00833B56">
      <w:pPr>
        <w:pStyle w:val="Estndar"/>
        <w:jc w:val="both"/>
        <w:rPr>
          <w:szCs w:val="24"/>
        </w:rPr>
      </w:pPr>
    </w:p>
    <w:p w:rsidR="00833B56" w:rsidRPr="0064467B" w:rsidRDefault="00833B56" w:rsidP="00833B56">
      <w:pPr>
        <w:pStyle w:val="Estndar"/>
        <w:jc w:val="both"/>
        <w:rPr>
          <w:i/>
          <w:szCs w:val="24"/>
        </w:rPr>
      </w:pPr>
      <w:r w:rsidRPr="0064467B">
        <w:rPr>
          <w:i/>
          <w:szCs w:val="24"/>
        </w:rPr>
        <w:t>En el próximo siglo, el 20% de la población activa bastará para mantener en marcha la economía mundial. No se necesitará más fuerza de trabajo.</w:t>
      </w:r>
    </w:p>
    <w:p w:rsidR="00833B56" w:rsidRPr="0064467B" w:rsidRDefault="00833B56" w:rsidP="00833B56">
      <w:pPr>
        <w:pStyle w:val="Estndar"/>
        <w:jc w:val="both"/>
        <w:rPr>
          <w:szCs w:val="24"/>
        </w:rPr>
      </w:pPr>
    </w:p>
    <w:p w:rsidR="00833B56" w:rsidRDefault="00833B56" w:rsidP="00833B56">
      <w:pPr>
        <w:pStyle w:val="Estndar"/>
        <w:jc w:val="both"/>
        <w:rPr>
          <w:i/>
          <w:szCs w:val="24"/>
        </w:rPr>
      </w:pPr>
      <w:r w:rsidRPr="0064467B">
        <w:rPr>
          <w:i/>
          <w:szCs w:val="24"/>
        </w:rPr>
        <w:t>En Fairmont se esboza un nuevo orden social: países ricos sin una clase media digna de mención... y nadie le contradice.</w:t>
      </w:r>
    </w:p>
    <w:p w:rsidR="00833B56" w:rsidRPr="0064467B" w:rsidRDefault="00833B56" w:rsidP="00833B56">
      <w:pPr>
        <w:pStyle w:val="Estndar"/>
        <w:jc w:val="both"/>
        <w:rPr>
          <w:szCs w:val="24"/>
        </w:rPr>
      </w:pPr>
    </w:p>
    <w:p w:rsidR="00833B56" w:rsidRPr="0064467B" w:rsidRDefault="00833B56" w:rsidP="00833B56">
      <w:pPr>
        <w:pStyle w:val="Estndar"/>
        <w:jc w:val="both"/>
        <w:rPr>
          <w:i/>
          <w:szCs w:val="24"/>
        </w:rPr>
      </w:pPr>
      <w:r w:rsidRPr="0064467B">
        <w:rPr>
          <w:i/>
          <w:szCs w:val="24"/>
        </w:rPr>
        <w:t>Más bien hace carrera la expresión tittytainment, que pone sobre la mesa el veterano Zbigniew Brzezinski; tittytainment, es una combinación de entertainment y tits (pechos en argot americano) al decirlo Brzezinski piensa menos en el sexo que en la leche que brota del pecho de una madre lactante. El buen humor de la frustrada población del mundo podría mantenerse con una mezcla de entretenimiento aturdidor y alimentación suficiente.</w:t>
      </w:r>
    </w:p>
    <w:p w:rsidR="00833B56" w:rsidRPr="0064467B" w:rsidRDefault="00833B56" w:rsidP="00833B56">
      <w:pPr>
        <w:pStyle w:val="Estndar"/>
        <w:jc w:val="both"/>
        <w:rPr>
          <w:szCs w:val="24"/>
        </w:rPr>
      </w:pPr>
    </w:p>
    <w:p w:rsidR="00833B56" w:rsidRPr="0064467B" w:rsidRDefault="00833B56" w:rsidP="00833B56">
      <w:pPr>
        <w:pStyle w:val="Estndar"/>
        <w:jc w:val="both"/>
        <w:rPr>
          <w:i/>
          <w:szCs w:val="24"/>
        </w:rPr>
      </w:pPr>
      <w:r w:rsidRPr="0064467B">
        <w:rPr>
          <w:i/>
          <w:szCs w:val="24"/>
        </w:rPr>
        <w:t xml:space="preserve">¿Cómo la quinta parte podría ocupar al resto superfluo? Los participantes en el debate esperan que la integración y el sentido para su vida provengan del amplio campo de los servicios voluntarios a la sociedad, la ayuda a los vecinos, la práctica de deportes o la </w:t>
      </w:r>
      <w:r w:rsidRPr="0064467B">
        <w:rPr>
          <w:i/>
          <w:szCs w:val="24"/>
        </w:rPr>
        <w:lastRenderedPageBreak/>
        <w:t>participación en asociaciones de todo tipo. “Se podrían revalorizar estas actividades mediante una modesta remuneración y fomentar la autoestima de millones de ciudadanos”.</w:t>
      </w:r>
    </w:p>
    <w:p w:rsidR="00833B56" w:rsidRPr="0064467B" w:rsidRDefault="00833B56" w:rsidP="00833B56">
      <w:pPr>
        <w:pStyle w:val="Estndar"/>
        <w:jc w:val="both"/>
        <w:rPr>
          <w:szCs w:val="24"/>
        </w:rPr>
      </w:pPr>
    </w:p>
    <w:p w:rsidR="00833B56" w:rsidRPr="0064467B" w:rsidRDefault="00833B56" w:rsidP="00833B56">
      <w:pPr>
        <w:pStyle w:val="Estndar"/>
        <w:jc w:val="both"/>
        <w:rPr>
          <w:i/>
          <w:szCs w:val="24"/>
        </w:rPr>
      </w:pPr>
      <w:r w:rsidRPr="0064467B">
        <w:rPr>
          <w:i/>
          <w:szCs w:val="24"/>
        </w:rPr>
        <w:t>La dirección en la que apunta el conocimiento acumulado de los directivos y la ciencia llevan directamente a la era premoderna.</w:t>
      </w:r>
    </w:p>
    <w:p w:rsidR="00833B56" w:rsidRPr="0064467B" w:rsidRDefault="00833B56" w:rsidP="00833B56">
      <w:pPr>
        <w:pStyle w:val="Estndar"/>
        <w:jc w:val="both"/>
        <w:rPr>
          <w:szCs w:val="24"/>
        </w:rPr>
      </w:pPr>
    </w:p>
    <w:p w:rsidR="00833B56" w:rsidRPr="0064467B" w:rsidRDefault="00833B56" w:rsidP="00833B56">
      <w:pPr>
        <w:pStyle w:val="Estndar"/>
        <w:jc w:val="both"/>
        <w:rPr>
          <w:i/>
          <w:szCs w:val="24"/>
        </w:rPr>
      </w:pPr>
      <w:r w:rsidRPr="0064467B">
        <w:rPr>
          <w:i/>
          <w:szCs w:val="24"/>
        </w:rPr>
        <w:t>El estado del bienestar “se ha convertido en una amenaza para el futuro”, un plus de desigualdad social es inevitable, opinan algunos periódicos especializados… adaptación hacia abajo.</w:t>
      </w:r>
    </w:p>
    <w:p w:rsidR="00833B56" w:rsidRPr="0064467B" w:rsidRDefault="00833B56" w:rsidP="00833B56">
      <w:pPr>
        <w:pStyle w:val="Estndar"/>
        <w:jc w:val="both"/>
        <w:rPr>
          <w:szCs w:val="24"/>
        </w:rPr>
      </w:pPr>
    </w:p>
    <w:p w:rsidR="00833B56" w:rsidRPr="0064467B" w:rsidRDefault="00833B56" w:rsidP="00833B56">
      <w:pPr>
        <w:pStyle w:val="Estndar"/>
        <w:jc w:val="both"/>
        <w:rPr>
          <w:i/>
          <w:szCs w:val="24"/>
        </w:rPr>
      </w:pPr>
      <w:r w:rsidRPr="0064467B">
        <w:rPr>
          <w:i/>
          <w:szCs w:val="24"/>
        </w:rPr>
        <w:t>"El continente ha estado viviendo por encima de sus posibilidades: una nueva ola de ahorros golpea  Europa" otros titulares.</w:t>
      </w:r>
    </w:p>
    <w:p w:rsidR="00833B56" w:rsidRPr="0064467B" w:rsidRDefault="00833B56" w:rsidP="00833B56">
      <w:pPr>
        <w:pStyle w:val="Estndar"/>
        <w:jc w:val="both"/>
        <w:rPr>
          <w:szCs w:val="24"/>
        </w:rPr>
      </w:pPr>
    </w:p>
    <w:p w:rsidR="00833B56" w:rsidRPr="0064467B" w:rsidRDefault="00833B56" w:rsidP="00833B56">
      <w:pPr>
        <w:pStyle w:val="Estndar"/>
        <w:jc w:val="both"/>
        <w:rPr>
          <w:i/>
          <w:szCs w:val="24"/>
        </w:rPr>
      </w:pPr>
      <w:r w:rsidRPr="0064467B">
        <w:rPr>
          <w:i/>
          <w:szCs w:val="24"/>
        </w:rPr>
        <w:t>Lo que hacen los reformadores que operan bajo el signo de la globalización es más bien denunciar el contrato social no escrito de la república (Alemania), que mantiene la desigualdad social dentro de unos límites mediante la redistribución hacia abajo.</w:t>
      </w:r>
    </w:p>
    <w:p w:rsidR="00833B56" w:rsidRPr="0064467B" w:rsidRDefault="00833B56" w:rsidP="00833B56">
      <w:pPr>
        <w:pStyle w:val="Estndar"/>
        <w:jc w:val="both"/>
        <w:rPr>
          <w:szCs w:val="24"/>
        </w:rPr>
      </w:pPr>
    </w:p>
    <w:p w:rsidR="00833B56" w:rsidRPr="0064467B" w:rsidRDefault="00833B56" w:rsidP="00833B56">
      <w:pPr>
        <w:pStyle w:val="Estndar"/>
        <w:jc w:val="both"/>
        <w:rPr>
          <w:i/>
          <w:szCs w:val="24"/>
        </w:rPr>
      </w:pPr>
      <w:r w:rsidRPr="0064467B">
        <w:rPr>
          <w:i/>
          <w:szCs w:val="24"/>
        </w:rPr>
        <w:t>En un movimiento global de pinza, la nueva internacional del capital desquicia estados enteros y su actual ordenamiento social. En todo el mundo desciende el porcentaje con que los propietarios de capital y patrimonio contribuyen a la financiación de los gastos del estado. Por otra parte los que dirigen las corrientes</w:t>
      </w:r>
      <w:r w:rsidRPr="0064467B">
        <w:rPr>
          <w:szCs w:val="24"/>
        </w:rPr>
        <w:t xml:space="preserve"> </w:t>
      </w:r>
      <w:r w:rsidRPr="0064467B">
        <w:rPr>
          <w:i/>
          <w:szCs w:val="24"/>
        </w:rPr>
        <w:t>globales de capital bajan continuamente el nivel salarial de sus empleados contribuyentes.</w:t>
      </w:r>
    </w:p>
    <w:p w:rsidR="00833B56" w:rsidRPr="0064467B" w:rsidRDefault="00833B56" w:rsidP="00833B56">
      <w:pPr>
        <w:pStyle w:val="Estndar"/>
        <w:jc w:val="both"/>
        <w:rPr>
          <w:szCs w:val="24"/>
        </w:rPr>
      </w:pPr>
    </w:p>
    <w:p w:rsidR="00833B56" w:rsidRPr="0064467B" w:rsidRDefault="00833B56" w:rsidP="00833B56">
      <w:pPr>
        <w:pStyle w:val="Estndar"/>
        <w:jc w:val="both"/>
        <w:rPr>
          <w:i/>
          <w:szCs w:val="24"/>
        </w:rPr>
      </w:pPr>
      <w:r w:rsidRPr="0064467B">
        <w:rPr>
          <w:i/>
          <w:szCs w:val="24"/>
        </w:rPr>
        <w:t>Ninguna nación puede oponerse sola a esta presión.</w:t>
      </w:r>
    </w:p>
    <w:p w:rsidR="00833B56" w:rsidRPr="0064467B" w:rsidRDefault="00833B56" w:rsidP="00833B56">
      <w:pPr>
        <w:pStyle w:val="Estndar"/>
        <w:jc w:val="both"/>
        <w:rPr>
          <w:szCs w:val="24"/>
        </w:rPr>
      </w:pPr>
    </w:p>
    <w:p w:rsidR="00833B56" w:rsidRDefault="00833B56" w:rsidP="00833B56">
      <w:pPr>
        <w:pStyle w:val="Estndar"/>
        <w:jc w:val="both"/>
        <w:rPr>
          <w:i/>
          <w:szCs w:val="24"/>
        </w:rPr>
      </w:pPr>
      <w:r w:rsidRPr="0064467B">
        <w:rPr>
          <w:i/>
          <w:szCs w:val="24"/>
        </w:rPr>
        <w:t>Las cotizaciones en bolsa y los beneficios de los consorcios ascienden en porcentajes de dos dígitos mientras los salarios y jornales descienden. Al mismo tiempo el paro crece en paralelo a los déficits de los presupuestos públicos.</w:t>
      </w:r>
    </w:p>
    <w:p w:rsidR="00833B56" w:rsidRPr="0064467B" w:rsidRDefault="00833B56" w:rsidP="00833B56">
      <w:pPr>
        <w:pStyle w:val="Estndar"/>
        <w:jc w:val="both"/>
        <w:rPr>
          <w:szCs w:val="24"/>
        </w:rPr>
      </w:pPr>
    </w:p>
    <w:p w:rsidR="00833B56" w:rsidRPr="0064467B" w:rsidRDefault="00833B56" w:rsidP="00833B56">
      <w:pPr>
        <w:pStyle w:val="Estndar"/>
        <w:jc w:val="both"/>
        <w:rPr>
          <w:i/>
          <w:szCs w:val="24"/>
        </w:rPr>
      </w:pPr>
      <w:r w:rsidRPr="0064467B">
        <w:rPr>
          <w:i/>
          <w:szCs w:val="24"/>
        </w:rPr>
        <w:t>Caminando hacia atrás en el futuro algunos empresarios de máximo nivel dicen: “el  viento de la competencia se ha convertido en una tempestad, y el verdadero huracán aún está por venir”.</w:t>
      </w:r>
    </w:p>
    <w:p w:rsidR="00833B56" w:rsidRPr="0064467B" w:rsidRDefault="00833B56" w:rsidP="00833B56">
      <w:pPr>
        <w:pStyle w:val="Estndar"/>
        <w:jc w:val="both"/>
        <w:rPr>
          <w:szCs w:val="24"/>
        </w:rPr>
      </w:pPr>
    </w:p>
    <w:p w:rsidR="00833B56" w:rsidRPr="0064467B" w:rsidRDefault="00833B56" w:rsidP="00833B56">
      <w:pPr>
        <w:pStyle w:val="Estndar"/>
        <w:jc w:val="both"/>
        <w:rPr>
          <w:i/>
          <w:szCs w:val="24"/>
        </w:rPr>
      </w:pPr>
      <w:r w:rsidRPr="0064467B">
        <w:rPr>
          <w:i/>
          <w:szCs w:val="24"/>
        </w:rPr>
        <w:t>Pretenden hacer creer que todo esto es por así decirlo un proceso natural, resultado de un incesante progreso técnico y económico. Esto es absurdo. La interdependencia económica global no es en modo alguno un acontecimiento natural, sino que fue producido conscientemente por una política orientada a unos</w:t>
      </w:r>
      <w:r w:rsidRPr="0064467B">
        <w:rPr>
          <w:szCs w:val="24"/>
        </w:rPr>
        <w:t xml:space="preserve"> </w:t>
      </w:r>
      <w:r w:rsidRPr="0064467B">
        <w:rPr>
          <w:i/>
          <w:szCs w:val="24"/>
        </w:rPr>
        <w:t>fines.</w:t>
      </w:r>
    </w:p>
    <w:p w:rsidR="00833B56" w:rsidRPr="0064467B" w:rsidRDefault="00833B56" w:rsidP="00833B56">
      <w:pPr>
        <w:pStyle w:val="Estndar"/>
        <w:jc w:val="both"/>
        <w:rPr>
          <w:szCs w:val="24"/>
        </w:rPr>
      </w:pPr>
    </w:p>
    <w:p w:rsidR="00833B56" w:rsidRPr="0064467B" w:rsidRDefault="00833B56" w:rsidP="00833B56">
      <w:pPr>
        <w:pStyle w:val="Estndar"/>
        <w:jc w:val="both"/>
        <w:rPr>
          <w:i/>
          <w:szCs w:val="24"/>
        </w:rPr>
      </w:pPr>
      <w:r w:rsidRPr="0064467B">
        <w:rPr>
          <w:i/>
          <w:szCs w:val="24"/>
        </w:rPr>
        <w:t>Desde la eliminación del mercado de divisas hasta la constante expansión del acuerdo de comercio mundial del GATT, los políticos gobernantes de los países industrializados de occidente han producido sistemáticamente ese estado de cosas que ya no pueden controlar.</w:t>
      </w:r>
    </w:p>
    <w:p w:rsidR="00833B56" w:rsidRPr="0064467B" w:rsidRDefault="00833B56" w:rsidP="00833B56">
      <w:pPr>
        <w:pStyle w:val="Estndar"/>
        <w:jc w:val="both"/>
        <w:rPr>
          <w:szCs w:val="24"/>
        </w:rPr>
      </w:pPr>
    </w:p>
    <w:p w:rsidR="00833B56" w:rsidRPr="0064467B" w:rsidRDefault="00833B56" w:rsidP="00833B56">
      <w:pPr>
        <w:pStyle w:val="Estndar"/>
        <w:jc w:val="both"/>
        <w:rPr>
          <w:i/>
          <w:szCs w:val="24"/>
        </w:rPr>
      </w:pPr>
      <w:r w:rsidRPr="0064467B">
        <w:rPr>
          <w:i/>
          <w:szCs w:val="24"/>
        </w:rPr>
        <w:t>Pero el turbocapitalismo, cuya victoria en todo el mundo parece ahora imparable, destruye los fundamentos de su existencia: un espacio capaz de funcionar y una estabilidad democrática. El ritmo del cambio y la redistribución del poder y el bienestar erosionan las viejas unidades sociales con mayor rapidez de lo que las nuevas pueden desarrollarla. Los hasta ahora países del bienestar consumen la sustancia social de su cohesión más de prisa aún que la ecológica.</w:t>
      </w:r>
    </w:p>
    <w:p w:rsidR="00833B56" w:rsidRPr="0064467B" w:rsidRDefault="00833B56" w:rsidP="00833B56">
      <w:pPr>
        <w:pStyle w:val="Estndar"/>
        <w:jc w:val="both"/>
        <w:rPr>
          <w:szCs w:val="24"/>
        </w:rPr>
      </w:pPr>
    </w:p>
    <w:p w:rsidR="00833B56" w:rsidRPr="0064467B" w:rsidRDefault="00833B56" w:rsidP="00833B56">
      <w:pPr>
        <w:pStyle w:val="Estndar"/>
        <w:jc w:val="both"/>
        <w:rPr>
          <w:i/>
          <w:szCs w:val="24"/>
        </w:rPr>
      </w:pPr>
      <w:r w:rsidRPr="0064467B">
        <w:rPr>
          <w:i/>
          <w:szCs w:val="24"/>
        </w:rPr>
        <w:lastRenderedPageBreak/>
        <w:t>Para la mayoría de los perdedores (tanto sea en Estados Unidos, Europa, Japón, China o la India) tiene que sonar como una burla el lema de la cumbre del G-7 en Lyon a finales de Junio de 1996: “hacer de la globalización un éxito en beneficio de todos”.</w:t>
      </w:r>
    </w:p>
    <w:p w:rsidR="00833B56" w:rsidRPr="0064467B" w:rsidRDefault="00833B56" w:rsidP="00833B56">
      <w:pPr>
        <w:pStyle w:val="Estndar"/>
        <w:jc w:val="both"/>
        <w:rPr>
          <w:szCs w:val="24"/>
        </w:rPr>
      </w:pPr>
    </w:p>
    <w:p w:rsidR="00833B56" w:rsidRPr="0064467B" w:rsidRDefault="00833B56" w:rsidP="00833B56">
      <w:pPr>
        <w:pStyle w:val="Estndar"/>
        <w:jc w:val="both"/>
        <w:rPr>
          <w:i/>
          <w:szCs w:val="24"/>
        </w:rPr>
      </w:pPr>
      <w:r w:rsidRPr="0064467B">
        <w:rPr>
          <w:i/>
          <w:szCs w:val="24"/>
        </w:rPr>
        <w:t>La globalización se convierte en una trampa para la democracia.</w:t>
      </w:r>
    </w:p>
    <w:p w:rsidR="00833B56" w:rsidRPr="0064467B" w:rsidRDefault="00833B56" w:rsidP="00833B56">
      <w:pPr>
        <w:pStyle w:val="Estndar"/>
        <w:jc w:val="both"/>
        <w:rPr>
          <w:szCs w:val="24"/>
        </w:rPr>
      </w:pPr>
    </w:p>
    <w:p w:rsidR="00833B56" w:rsidRPr="0064467B" w:rsidRDefault="00833B56" w:rsidP="00833B56">
      <w:pPr>
        <w:pStyle w:val="Estndar"/>
        <w:jc w:val="both"/>
        <w:rPr>
          <w:i/>
          <w:szCs w:val="24"/>
        </w:rPr>
      </w:pPr>
      <w:r w:rsidRPr="0064467B">
        <w:rPr>
          <w:i/>
          <w:szCs w:val="24"/>
        </w:rPr>
        <w:t>Sólo ingenuos  teóricos o políticos cortos de vista creerán que se puede, como está ocurriendo actualmente en Europa, privar año tras año a millones de personas de trabajo y seguridad  social sin pagar en algún momento el precio político por ello.</w:t>
      </w:r>
    </w:p>
    <w:p w:rsidR="00833B56" w:rsidRPr="0064467B" w:rsidRDefault="00833B56" w:rsidP="00833B56">
      <w:pPr>
        <w:pStyle w:val="Estndar"/>
        <w:jc w:val="both"/>
        <w:rPr>
          <w:szCs w:val="24"/>
        </w:rPr>
      </w:pPr>
    </w:p>
    <w:p w:rsidR="00833B56" w:rsidRPr="0064467B" w:rsidRDefault="00833B56" w:rsidP="00833B56">
      <w:pPr>
        <w:pStyle w:val="Estndar"/>
        <w:jc w:val="both"/>
        <w:rPr>
          <w:i/>
          <w:szCs w:val="24"/>
        </w:rPr>
      </w:pPr>
      <w:r w:rsidRPr="0064467B">
        <w:rPr>
          <w:i/>
          <w:szCs w:val="24"/>
        </w:rPr>
        <w:t>Al contrario que en la lógica empresarial, en las sociedades democráticas no hay surplus people, ciudadanos superfluos.</w:t>
      </w:r>
    </w:p>
    <w:p w:rsidR="00833B56" w:rsidRPr="0064467B" w:rsidRDefault="00833B56" w:rsidP="00833B56">
      <w:pPr>
        <w:pStyle w:val="Estndar"/>
        <w:jc w:val="both"/>
        <w:rPr>
          <w:szCs w:val="24"/>
        </w:rPr>
      </w:pPr>
    </w:p>
    <w:p w:rsidR="00833B56" w:rsidRPr="0064467B" w:rsidRDefault="00833B56" w:rsidP="00833B56">
      <w:pPr>
        <w:pStyle w:val="Estndar"/>
        <w:jc w:val="both"/>
        <w:rPr>
          <w:i/>
          <w:szCs w:val="24"/>
        </w:rPr>
      </w:pPr>
      <w:r w:rsidRPr="0064467B">
        <w:rPr>
          <w:i/>
          <w:szCs w:val="24"/>
        </w:rPr>
        <w:t>Los perdedores tienen un voto, y lo utilizarán. No hay razón para estar tranquilos: el terremoto social seguirá al político.</w:t>
      </w:r>
    </w:p>
    <w:p w:rsidR="00833B56" w:rsidRPr="0064467B" w:rsidRDefault="00833B56" w:rsidP="00833B56">
      <w:pPr>
        <w:pStyle w:val="Estndar"/>
        <w:jc w:val="both"/>
        <w:rPr>
          <w:szCs w:val="24"/>
        </w:rPr>
      </w:pPr>
    </w:p>
    <w:p w:rsidR="00833B56" w:rsidRPr="0064467B" w:rsidRDefault="00833B56" w:rsidP="00833B56">
      <w:pPr>
        <w:pStyle w:val="Estndar"/>
        <w:jc w:val="both"/>
        <w:rPr>
          <w:i/>
          <w:szCs w:val="24"/>
        </w:rPr>
      </w:pPr>
      <w:r w:rsidRPr="0064467B">
        <w:rPr>
          <w:i/>
          <w:szCs w:val="24"/>
        </w:rPr>
        <w:t>Los excluidos responden por su parte con la exclusión (xenofobia, separatismo, aislamiento).</w:t>
      </w:r>
    </w:p>
    <w:p w:rsidR="00833B56" w:rsidRPr="0064467B" w:rsidRDefault="00833B56" w:rsidP="00833B56">
      <w:pPr>
        <w:pStyle w:val="Estndar"/>
        <w:jc w:val="both"/>
        <w:rPr>
          <w:szCs w:val="24"/>
        </w:rPr>
      </w:pPr>
    </w:p>
    <w:p w:rsidR="00833B56" w:rsidRPr="0064467B" w:rsidRDefault="00833B56" w:rsidP="00833B56">
      <w:pPr>
        <w:pStyle w:val="Estndar"/>
        <w:jc w:val="both"/>
        <w:rPr>
          <w:i/>
          <w:szCs w:val="24"/>
        </w:rPr>
      </w:pPr>
      <w:r w:rsidRPr="0064467B">
        <w:rPr>
          <w:i/>
          <w:szCs w:val="24"/>
        </w:rPr>
        <w:t>No es la pobreza, sino el miedo a ella, el que pone en peligro a la democracia.</w:t>
      </w:r>
    </w:p>
    <w:p w:rsidR="00833B56" w:rsidRPr="0064467B" w:rsidRDefault="00833B56" w:rsidP="00833B56">
      <w:pPr>
        <w:pStyle w:val="Estndar"/>
        <w:jc w:val="both"/>
        <w:rPr>
          <w:szCs w:val="24"/>
        </w:rPr>
      </w:pPr>
    </w:p>
    <w:p w:rsidR="00833B56" w:rsidRPr="0064467B" w:rsidRDefault="00833B56" w:rsidP="00833B56">
      <w:pPr>
        <w:pStyle w:val="Estndar"/>
        <w:jc w:val="both"/>
        <w:rPr>
          <w:i/>
          <w:szCs w:val="24"/>
        </w:rPr>
      </w:pPr>
      <w:r w:rsidRPr="0064467B">
        <w:rPr>
          <w:i/>
          <w:szCs w:val="24"/>
        </w:rPr>
        <w:t>Los periódicos especializados constatan (1995) que “la capacidad de los bancos emisores para hacer bajar por si solos los tipos de interés había desaparecido. También describieron la importancia de los bancos emisores frente a las subidas y bajadas del billonario mercado de divisas, cuyo volumen diario de negocios es casi el doble que todas las reservas de los bancos centrales juntos.</w:t>
      </w:r>
    </w:p>
    <w:p w:rsidR="00833B56" w:rsidRPr="0064467B" w:rsidRDefault="00833B56" w:rsidP="00833B56">
      <w:pPr>
        <w:pStyle w:val="Estndar"/>
        <w:jc w:val="both"/>
        <w:rPr>
          <w:szCs w:val="24"/>
        </w:rPr>
      </w:pPr>
    </w:p>
    <w:p w:rsidR="00833B56" w:rsidRPr="0064467B" w:rsidRDefault="00833B56" w:rsidP="00833B56">
      <w:pPr>
        <w:pStyle w:val="Estndar"/>
        <w:jc w:val="both"/>
        <w:rPr>
          <w:i/>
          <w:szCs w:val="24"/>
        </w:rPr>
      </w:pPr>
      <w:r w:rsidRPr="0064467B">
        <w:rPr>
          <w:i/>
          <w:szCs w:val="24"/>
        </w:rPr>
        <w:t>De  Estados Unidos a Australia, desde Gran Bretaña hasta Japón el bienestar de masas desaparece con rapidez de las naciones líderes de la economía mundial.</w:t>
      </w:r>
    </w:p>
    <w:p w:rsidR="00833B56" w:rsidRPr="0064467B" w:rsidRDefault="00833B56" w:rsidP="00833B56">
      <w:pPr>
        <w:pStyle w:val="Estndar"/>
        <w:jc w:val="both"/>
        <w:rPr>
          <w:szCs w:val="24"/>
        </w:rPr>
      </w:pPr>
    </w:p>
    <w:p w:rsidR="00833B56" w:rsidRPr="0064467B" w:rsidRDefault="00833B56" w:rsidP="00833B56">
      <w:pPr>
        <w:pStyle w:val="Estndar"/>
        <w:jc w:val="both"/>
        <w:rPr>
          <w:i/>
          <w:szCs w:val="24"/>
        </w:rPr>
      </w:pPr>
      <w:r w:rsidRPr="0064467B">
        <w:rPr>
          <w:i/>
          <w:szCs w:val="24"/>
        </w:rPr>
        <w:t>El miedo al futuro y la inseguridad se extienden, el tejido social se resquebraja. Pero la mayoría de los responsables niega su responsabilidad.</w:t>
      </w:r>
    </w:p>
    <w:p w:rsidR="00833B56" w:rsidRPr="0064467B" w:rsidRDefault="00833B56" w:rsidP="00833B56">
      <w:pPr>
        <w:pStyle w:val="Estndar"/>
        <w:jc w:val="both"/>
        <w:rPr>
          <w:szCs w:val="24"/>
        </w:rPr>
      </w:pPr>
    </w:p>
    <w:p w:rsidR="00833B56" w:rsidRPr="0064467B" w:rsidRDefault="00833B56" w:rsidP="00833B56">
      <w:pPr>
        <w:pStyle w:val="Estndar"/>
        <w:jc w:val="both"/>
        <w:rPr>
          <w:i/>
          <w:szCs w:val="24"/>
        </w:rPr>
      </w:pPr>
      <w:r w:rsidRPr="0064467B">
        <w:rPr>
          <w:i/>
          <w:szCs w:val="24"/>
        </w:rPr>
        <w:t>La competencia en una economía global brutal crea un mercado de trabajo global. Ningún empleo está seguro.</w:t>
      </w:r>
    </w:p>
    <w:p w:rsidR="00833B56" w:rsidRPr="0064467B" w:rsidRDefault="00833B56" w:rsidP="00833B56">
      <w:pPr>
        <w:pStyle w:val="Estndar"/>
        <w:jc w:val="both"/>
        <w:rPr>
          <w:szCs w:val="24"/>
        </w:rPr>
      </w:pPr>
    </w:p>
    <w:p w:rsidR="00833B56" w:rsidRPr="0064467B" w:rsidRDefault="00833B56" w:rsidP="00833B56">
      <w:pPr>
        <w:pStyle w:val="Estndar"/>
        <w:jc w:val="both"/>
        <w:rPr>
          <w:i/>
          <w:szCs w:val="24"/>
        </w:rPr>
      </w:pPr>
      <w:r w:rsidRPr="0064467B">
        <w:rPr>
          <w:i/>
          <w:szCs w:val="24"/>
        </w:rPr>
        <w:t>Las consecuencias de la creciente libertad de comercio (apoyadas por la acción del GATT y la OMC) son abrumadoras.</w:t>
      </w:r>
    </w:p>
    <w:p w:rsidR="00833B56" w:rsidRPr="0064467B" w:rsidRDefault="00833B56" w:rsidP="00833B56">
      <w:pPr>
        <w:pStyle w:val="Estndar"/>
        <w:jc w:val="both"/>
        <w:rPr>
          <w:szCs w:val="24"/>
        </w:rPr>
      </w:pPr>
    </w:p>
    <w:p w:rsidR="00833B56" w:rsidRPr="0064467B" w:rsidRDefault="00833B56" w:rsidP="00833B56">
      <w:pPr>
        <w:pStyle w:val="Estndar"/>
        <w:jc w:val="both"/>
        <w:rPr>
          <w:i/>
          <w:szCs w:val="24"/>
        </w:rPr>
      </w:pPr>
      <w:r w:rsidRPr="0064467B">
        <w:rPr>
          <w:i/>
          <w:szCs w:val="24"/>
        </w:rPr>
        <w:t>Con la total liberación del tráfico internacional de capital y divisas, el ataque más radical a la constitución económica de las democracias se abrió paso sin resistencia digna de mención.</w:t>
      </w:r>
    </w:p>
    <w:p w:rsidR="00833B56" w:rsidRPr="0064467B" w:rsidRDefault="00833B56" w:rsidP="00833B56">
      <w:pPr>
        <w:pStyle w:val="Estndar"/>
        <w:jc w:val="both"/>
        <w:rPr>
          <w:szCs w:val="24"/>
        </w:rPr>
      </w:pPr>
    </w:p>
    <w:p w:rsidR="00833B56" w:rsidRPr="0064467B" w:rsidRDefault="00833B56" w:rsidP="00833B56">
      <w:pPr>
        <w:pStyle w:val="Estndar"/>
        <w:jc w:val="both"/>
        <w:rPr>
          <w:i/>
          <w:szCs w:val="24"/>
        </w:rPr>
      </w:pPr>
      <w:r w:rsidRPr="0064467B">
        <w:rPr>
          <w:i/>
          <w:szCs w:val="24"/>
        </w:rPr>
        <w:t>Cuanto mejor se puede  disponer sin fronteras de producción y capital, tanto más poderosas e ingobernables se vuelven esas organizaciones, en parte gigantescas, que hoy atemorizan y privan de poder a los gobiernos y a sus electores por igual: los consorcios transnacionales (TNC son sus siglas en inglés).</w:t>
      </w:r>
    </w:p>
    <w:p w:rsidR="00833B56" w:rsidRPr="0064467B" w:rsidRDefault="00833B56" w:rsidP="00833B56">
      <w:pPr>
        <w:pStyle w:val="Estndar"/>
        <w:jc w:val="both"/>
        <w:rPr>
          <w:szCs w:val="24"/>
        </w:rPr>
      </w:pPr>
    </w:p>
    <w:p w:rsidR="00833B56" w:rsidRDefault="00833B56" w:rsidP="00833B56">
      <w:pPr>
        <w:pStyle w:val="Estndar"/>
        <w:jc w:val="both"/>
        <w:rPr>
          <w:i/>
          <w:szCs w:val="24"/>
        </w:rPr>
      </w:pPr>
      <w:r w:rsidRPr="0064467B">
        <w:rPr>
          <w:i/>
          <w:szCs w:val="24"/>
        </w:rPr>
        <w:t>El Secretario General de la OMC, Renato Ruggiero, planea incluso la definitiva eliminación de todos los aranceles... en todo el mundo”, nos dicen Hans-Peter Martin y Harald Schumann (ob. cit.).</w:t>
      </w:r>
    </w:p>
    <w:p w:rsidR="00833B56" w:rsidRDefault="00833B56" w:rsidP="00833B56">
      <w:pPr>
        <w:pStyle w:val="Estndar"/>
        <w:jc w:val="both"/>
        <w:rPr>
          <w:b/>
          <w:szCs w:val="24"/>
        </w:rPr>
      </w:pPr>
      <w:r>
        <w:rPr>
          <w:b/>
          <w:szCs w:val="24"/>
        </w:rPr>
        <w:lastRenderedPageBreak/>
        <w:t>Remembranzas de la claudicación de Occidente: algunas de las “miguitas” que  fueron dejando por el camino (como en el cuento Hansel y Gretel) Washington S.A., Wall Street, Silicon Valley, Davos &amp; Co. en su viaje de sumisión al PC de China</w:t>
      </w:r>
    </w:p>
    <w:p w:rsidR="00833B56" w:rsidRPr="00EA1CF5" w:rsidRDefault="00833B56" w:rsidP="00833B56">
      <w:pPr>
        <w:pStyle w:val="Estndar"/>
        <w:jc w:val="both"/>
        <w:rPr>
          <w:i/>
          <w:szCs w:val="24"/>
        </w:rPr>
      </w:pPr>
      <w:r>
        <w:rPr>
          <w:b/>
          <w:szCs w:val="24"/>
        </w:rPr>
        <w:t xml:space="preserve"> </w:t>
      </w:r>
    </w:p>
    <w:p w:rsidR="00833B56" w:rsidRPr="006F3BFA" w:rsidRDefault="00833B56" w:rsidP="00833B56">
      <w:pPr>
        <w:spacing w:line="240" w:lineRule="auto"/>
        <w:jc w:val="both"/>
        <w:rPr>
          <w:rFonts w:ascii="Times New Roman" w:hAnsi="Times New Roman" w:cs="Times New Roman"/>
          <w:sz w:val="24"/>
          <w:szCs w:val="24"/>
        </w:rPr>
      </w:pPr>
      <w:r w:rsidRPr="006F3BFA">
        <w:rPr>
          <w:rFonts w:ascii="Times New Roman" w:hAnsi="Times New Roman" w:cs="Times New Roman"/>
          <w:sz w:val="24"/>
          <w:szCs w:val="24"/>
        </w:rPr>
        <w:t>(Qué sé yo si fue así, pero yo me lo acuerdo así…)</w:t>
      </w:r>
    </w:p>
    <w:p w:rsidR="00833B56" w:rsidRPr="006F3BFA" w:rsidRDefault="00833B56" w:rsidP="00833B56">
      <w:pPr>
        <w:spacing w:line="240" w:lineRule="auto"/>
        <w:jc w:val="both"/>
        <w:rPr>
          <w:rFonts w:ascii="Times New Roman" w:hAnsi="Times New Roman" w:cs="Times New Roman"/>
          <w:sz w:val="24"/>
          <w:szCs w:val="24"/>
        </w:rPr>
      </w:pPr>
      <w:r w:rsidRPr="006F3BFA">
        <w:rPr>
          <w:rFonts w:ascii="Times New Roman" w:hAnsi="Times New Roman" w:cs="Times New Roman"/>
          <w:sz w:val="24"/>
          <w:szCs w:val="24"/>
        </w:rPr>
        <w:t>Como diría Cesar Vidal: “Sin ánimo de ser exhaustivo, los hechos son los siguientes”:</w:t>
      </w:r>
    </w:p>
    <w:p w:rsidR="00833B56" w:rsidRPr="00D46AF4" w:rsidRDefault="00833B56" w:rsidP="00833B56">
      <w:pPr>
        <w:pStyle w:val="Estndar"/>
        <w:jc w:val="both"/>
        <w:rPr>
          <w:b/>
          <w:szCs w:val="24"/>
          <w:u w:val="single"/>
        </w:rPr>
      </w:pPr>
      <w:r w:rsidRPr="00D46AF4">
        <w:rPr>
          <w:b/>
          <w:szCs w:val="24"/>
          <w:u w:val="single"/>
        </w:rPr>
        <w:t>La alianza Thatcher-Reagan (que definió el final del siglo XX)</w:t>
      </w:r>
    </w:p>
    <w:p w:rsidR="00833B56" w:rsidRDefault="00833B56" w:rsidP="00833B56">
      <w:pPr>
        <w:pStyle w:val="Estndar"/>
        <w:jc w:val="both"/>
        <w:rPr>
          <w:szCs w:val="24"/>
        </w:rPr>
      </w:pPr>
    </w:p>
    <w:p w:rsidR="00833B56" w:rsidRDefault="00833B56" w:rsidP="00833B56">
      <w:pPr>
        <w:pStyle w:val="Estndar"/>
        <w:jc w:val="both"/>
        <w:rPr>
          <w:szCs w:val="24"/>
        </w:rPr>
      </w:pPr>
      <w:r w:rsidRPr="00397441">
        <w:rPr>
          <w:szCs w:val="24"/>
        </w:rPr>
        <w:t>Margaret Thatcher y Ronald Reagan formaron una alianza personal y política que revitalizó el movimiento conservador en el mundo entero, potenció la cooperación estratégica entre Estados Unidos y el Reino Unido y, en última instancia, contribuyó de forma determinante a poner fin al comunismo y ratificar el predominio universal del capitalismo.</w:t>
      </w:r>
    </w:p>
    <w:p w:rsidR="00833B56" w:rsidRDefault="00833B56" w:rsidP="00833B56">
      <w:pPr>
        <w:pStyle w:val="Estndar"/>
        <w:jc w:val="both"/>
        <w:rPr>
          <w:szCs w:val="24"/>
        </w:rPr>
      </w:pPr>
    </w:p>
    <w:p w:rsidR="00833B56" w:rsidRDefault="00833B56" w:rsidP="00833B56">
      <w:pPr>
        <w:pStyle w:val="Estndar"/>
        <w:jc w:val="both"/>
        <w:rPr>
          <w:szCs w:val="24"/>
        </w:rPr>
      </w:pPr>
      <w:r w:rsidRPr="00397441">
        <w:rPr>
          <w:szCs w:val="24"/>
        </w:rPr>
        <w:t>Thatcher y Reagan promovieron la misma agenda reformista: bajos impuestos, reducciones del gasto social, todo el poder al mercado, máxima libertad para la iniciativa privada y constantes restricciones a la actividad del sector público. El estado era, para ambos, el problema, no la solución.</w:t>
      </w:r>
    </w:p>
    <w:p w:rsidR="00833B56" w:rsidRDefault="00833B56" w:rsidP="00833B56">
      <w:pPr>
        <w:pStyle w:val="Estndar"/>
        <w:jc w:val="both"/>
        <w:rPr>
          <w:szCs w:val="24"/>
        </w:rPr>
      </w:pPr>
    </w:p>
    <w:p w:rsidR="00833B56" w:rsidRDefault="00833B56" w:rsidP="00833B56">
      <w:pPr>
        <w:pStyle w:val="Estndar"/>
        <w:jc w:val="both"/>
        <w:rPr>
          <w:szCs w:val="24"/>
        </w:rPr>
      </w:pPr>
      <w:r w:rsidRPr="00397441">
        <w:rPr>
          <w:szCs w:val="24"/>
        </w:rPr>
        <w:t xml:space="preserve">Su coincidencia en el poder fue decisiva para que esa política prosperase y se consolidase como doctrina universal </w:t>
      </w:r>
      <w:r>
        <w:rPr>
          <w:szCs w:val="24"/>
        </w:rPr>
        <w:t xml:space="preserve">prácticamente hasta la </w:t>
      </w:r>
      <w:r w:rsidRPr="00397441">
        <w:rPr>
          <w:szCs w:val="24"/>
        </w:rPr>
        <w:t>crisis de 2008.</w:t>
      </w:r>
    </w:p>
    <w:p w:rsidR="00833B56" w:rsidRDefault="00833B56" w:rsidP="00833B56">
      <w:pPr>
        <w:pStyle w:val="Estndar"/>
        <w:jc w:val="both"/>
        <w:rPr>
          <w:szCs w:val="24"/>
        </w:rPr>
      </w:pPr>
    </w:p>
    <w:p w:rsidR="00833B56" w:rsidRPr="00EA1CF5" w:rsidRDefault="00833B56" w:rsidP="00833B56">
      <w:pPr>
        <w:pStyle w:val="Estndar"/>
        <w:jc w:val="both"/>
        <w:rPr>
          <w:szCs w:val="24"/>
        </w:rPr>
      </w:pPr>
      <w:r>
        <w:rPr>
          <w:szCs w:val="24"/>
        </w:rPr>
        <w:t xml:space="preserve">Dice el profesor </w:t>
      </w:r>
      <w:r w:rsidRPr="00EA1CF5">
        <w:rPr>
          <w:szCs w:val="24"/>
        </w:rPr>
        <w:t>Francisc</w:t>
      </w:r>
      <w:r>
        <w:rPr>
          <w:szCs w:val="24"/>
        </w:rPr>
        <w:t>o Cabrillo (</w:t>
      </w:r>
      <w:r w:rsidRPr="00EA1CF5">
        <w:rPr>
          <w:szCs w:val="24"/>
        </w:rPr>
        <w:t>Universidad Complutense</w:t>
      </w:r>
      <w:r>
        <w:rPr>
          <w:szCs w:val="24"/>
        </w:rPr>
        <w:t xml:space="preserve"> - Madrid - España), en su “</w:t>
      </w:r>
      <w:r w:rsidRPr="00B262F9">
        <w:rPr>
          <w:szCs w:val="24"/>
        </w:rPr>
        <w:t>La revolución de Reagan y Thatcher</w:t>
      </w:r>
      <w:r>
        <w:rPr>
          <w:szCs w:val="24"/>
        </w:rPr>
        <w:t xml:space="preserve">” (Expansión - </w:t>
      </w:r>
      <w:r w:rsidRPr="00B262F9">
        <w:rPr>
          <w:b/>
          <w:szCs w:val="24"/>
        </w:rPr>
        <w:t>20/7/16</w:t>
      </w:r>
      <w:r>
        <w:rPr>
          <w:szCs w:val="24"/>
        </w:rPr>
        <w:t>): “</w:t>
      </w:r>
      <w:r w:rsidRPr="00EA1CF5">
        <w:rPr>
          <w:szCs w:val="24"/>
        </w:rPr>
        <w:t>Cuando, hace algunos años, se realizó un estudio en Gran Bretaña para conocer la opinión de la gente con respecto a cuáles fueron los primeros ministros que mayor huella dejaron en el país en el siglo XX, el resultado tuvo algo de sorprendente, porque Winston Churchill no ocupó ni el primero ni el segundo lugar en la lista. Churchill había sido, sin duda, el gran político que había ganado la Segunda Guerra Mundial; pero la gente pensaba -seguramente con razón- que sus políticas internas no habían influido, en realidad, en la vida de los británicos. Los dos nombres que más votos obtuvieron fueron Margaret Thatcher y Clement Attlee.</w:t>
      </w:r>
    </w:p>
    <w:p w:rsidR="00833B56" w:rsidRPr="00EA1CF5" w:rsidRDefault="00833B56" w:rsidP="00833B56">
      <w:pPr>
        <w:pStyle w:val="Estndar"/>
        <w:jc w:val="both"/>
        <w:rPr>
          <w:szCs w:val="24"/>
        </w:rPr>
      </w:pPr>
    </w:p>
    <w:p w:rsidR="00833B56" w:rsidRPr="00EA1CF5" w:rsidRDefault="00833B56" w:rsidP="00833B56">
      <w:pPr>
        <w:pStyle w:val="Estndar"/>
        <w:jc w:val="both"/>
        <w:rPr>
          <w:szCs w:val="24"/>
        </w:rPr>
      </w:pPr>
      <w:r w:rsidRPr="00EA1CF5">
        <w:rPr>
          <w:szCs w:val="24"/>
        </w:rPr>
        <w:t>Attlee y Thatcher representan dos formas muy diferentes de entender la política económica y social. El primero se convirtió en primer ministro en 1945 y orientó la economía del país en el sentido de una fuerte regulación e intervencionismo del Estado. Con él empezó a desarrollarse el moderno Estado del Bienestar y Gran Bretaña inició una carrera hacia una imposición directa muy fuerte que, con los años, dejaría el tipo marginal del impuesto sobre la renta por encima del 90%. Thatcher, que llegó al poder en 1979, se encontró con una economía en muy mala situación, con regulaciones ineficientes de todo tipo, bajas tasas de crecimiento y continuos conflictos sociales. Su programa se basó en liberalizar la economía británica, reducir el poder de los sindicatos, bajar los impuestos y convertir en privadas numerosas empresas públicas. Y tuvo un gran éxito con sus reformas. La economía que era en 1979 la enferma de Europa, se había convertido en una de las más dinámicas cuando ella dejó el poder en 1990.</w:t>
      </w:r>
    </w:p>
    <w:p w:rsidR="00833B56" w:rsidRPr="00EA1CF5" w:rsidRDefault="00833B56" w:rsidP="00833B56">
      <w:pPr>
        <w:pStyle w:val="Estndar"/>
        <w:jc w:val="both"/>
        <w:rPr>
          <w:szCs w:val="24"/>
        </w:rPr>
      </w:pPr>
    </w:p>
    <w:p w:rsidR="00833B56" w:rsidRPr="00EA1CF5" w:rsidRDefault="00833B56" w:rsidP="00833B56">
      <w:pPr>
        <w:pStyle w:val="Estndar"/>
        <w:jc w:val="both"/>
        <w:rPr>
          <w:szCs w:val="24"/>
        </w:rPr>
      </w:pPr>
      <w:r w:rsidRPr="00EA1CF5">
        <w:rPr>
          <w:szCs w:val="24"/>
        </w:rPr>
        <w:t xml:space="preserve">Algo parecido se puede decir de Estados Unidos. Aunque en este país la intervención estatal y la presión fiscal nunca alcanzaron niveles similares a los de Gran Bretaña, si sustituimos los nombres de Attlee y Thatcher por los de Roosevelt y Reagan vemos que son muchos los puntos en común. Estos dos presidentes fueron, sin duda, los que introdujeron los cambios que más afectaron a la economía y la vida de la gente. Roosevelt orientó al país hacia la </w:t>
      </w:r>
      <w:r w:rsidRPr="00EA1CF5">
        <w:rPr>
          <w:szCs w:val="24"/>
        </w:rPr>
        <w:lastRenderedPageBreak/>
        <w:t>socialdemocracia y Reagan trató de desregular la economía y volver a los principios básicos de una economía de mercado.</w:t>
      </w:r>
    </w:p>
    <w:p w:rsidR="00833B56" w:rsidRPr="00EA1CF5" w:rsidRDefault="00833B56" w:rsidP="00833B56">
      <w:pPr>
        <w:pStyle w:val="Estndar"/>
        <w:jc w:val="both"/>
        <w:rPr>
          <w:szCs w:val="24"/>
        </w:rPr>
      </w:pPr>
    </w:p>
    <w:p w:rsidR="00833B56" w:rsidRPr="00EA1CF5" w:rsidRDefault="00833B56" w:rsidP="00833B56">
      <w:pPr>
        <w:pStyle w:val="Estndar"/>
        <w:jc w:val="both"/>
        <w:rPr>
          <w:szCs w:val="24"/>
        </w:rPr>
      </w:pPr>
      <w:r w:rsidRPr="00EA1CF5">
        <w:rPr>
          <w:szCs w:val="24"/>
        </w:rPr>
        <w:t>No es casualidad que Thatcher y Reagan llegaran al poder casi al mismo tiempo y sus políticas económicas tuvieran objetivos similares. Para que una reforma triunfe no basta con que haya políticos competentes que tengan ideas claras y estén decididos a aplicarlas. Es preciso también que la gente esté dispuesta a aceptarlas. Y los británicos y los norteamericanos estaban, en aquellos años, muy desencantados con los malos resultados que las políticas de los años sesenta y setenta habían producido. La gente quería un modelo distinto y políticos innovadores que se lo ofrecieran. Y ambos, Reagan y Thatcher, supieron hacerlo.</w:t>
      </w:r>
    </w:p>
    <w:p w:rsidR="00833B56" w:rsidRPr="00EA1CF5" w:rsidRDefault="00833B56" w:rsidP="00833B56">
      <w:pPr>
        <w:pStyle w:val="Estndar"/>
        <w:jc w:val="both"/>
        <w:rPr>
          <w:szCs w:val="24"/>
        </w:rPr>
      </w:pPr>
    </w:p>
    <w:p w:rsidR="00833B56" w:rsidRPr="00EA1CF5" w:rsidRDefault="00833B56" w:rsidP="00833B56">
      <w:pPr>
        <w:pStyle w:val="Estndar"/>
        <w:jc w:val="both"/>
        <w:rPr>
          <w:szCs w:val="24"/>
        </w:rPr>
      </w:pPr>
      <w:r w:rsidRPr="00EA1CF5">
        <w:rPr>
          <w:szCs w:val="24"/>
        </w:rPr>
        <w:t>Pero el futuro siempre está abierto; y, cada vez que se produce una crisis económica, tendemos a cambiar el sistema y a pedir soluciones nuevas que, en muchos casos, son sólo una versión actualizada de ideas tradicionales. Durante más de veinte años, el modelo reformista de los ochenta condicionó, en buena medida, la política económica de los países occidentales. Pero la crisis de 2007 puso algunos de sus principios en cuestión. Casi nadie dudaba, hace veinte o treinta años, que Keynes había muerto para siempre. Hoy no puedo afirmar tal cosa con un mínimo de seguridad</w:t>
      </w:r>
      <w:r>
        <w:rPr>
          <w:szCs w:val="24"/>
        </w:rPr>
        <w:t>”</w:t>
      </w:r>
      <w:r w:rsidRPr="00EA1CF5">
        <w:rPr>
          <w:szCs w:val="24"/>
        </w:rPr>
        <w:t>.</w:t>
      </w:r>
    </w:p>
    <w:p w:rsidR="00833B56" w:rsidRPr="00EA1CF5" w:rsidRDefault="00833B56" w:rsidP="00833B56">
      <w:pPr>
        <w:pStyle w:val="Estndar"/>
        <w:jc w:val="both"/>
        <w:rPr>
          <w:szCs w:val="24"/>
        </w:rPr>
      </w:pPr>
    </w:p>
    <w:p w:rsidR="00833B56" w:rsidRPr="00D46AF4" w:rsidRDefault="00833B56" w:rsidP="00833B56">
      <w:pPr>
        <w:spacing w:line="240" w:lineRule="auto"/>
        <w:jc w:val="both"/>
        <w:rPr>
          <w:rFonts w:ascii="Times New Roman" w:hAnsi="Times New Roman" w:cs="Times New Roman"/>
          <w:b/>
          <w:sz w:val="24"/>
          <w:szCs w:val="24"/>
          <w:u w:val="single"/>
        </w:rPr>
      </w:pPr>
      <w:r w:rsidRPr="00D46AF4">
        <w:rPr>
          <w:rFonts w:ascii="Times New Roman" w:hAnsi="Times New Roman" w:cs="Times New Roman"/>
          <w:b/>
          <w:sz w:val="24"/>
          <w:szCs w:val="24"/>
          <w:u w:val="single"/>
        </w:rPr>
        <w:t>El Consenso de Washington</w:t>
      </w:r>
      <w:r>
        <w:rPr>
          <w:rFonts w:ascii="Times New Roman" w:hAnsi="Times New Roman" w:cs="Times New Roman"/>
          <w:b/>
          <w:sz w:val="24"/>
          <w:szCs w:val="24"/>
          <w:u w:val="single"/>
        </w:rPr>
        <w:t xml:space="preserve"> (consolidación de la doctrina neoliberal)</w:t>
      </w:r>
    </w:p>
    <w:p w:rsidR="00833B56" w:rsidRPr="00F91741" w:rsidRDefault="00833B56" w:rsidP="00833B56">
      <w:pPr>
        <w:spacing w:line="240" w:lineRule="auto"/>
        <w:jc w:val="both"/>
        <w:rPr>
          <w:rFonts w:ascii="Times New Roman" w:hAnsi="Times New Roman" w:cs="Times New Roman"/>
          <w:sz w:val="24"/>
          <w:szCs w:val="24"/>
        </w:rPr>
      </w:pPr>
      <w:r w:rsidRPr="00F91741">
        <w:rPr>
          <w:rFonts w:ascii="Times New Roman" w:hAnsi="Times New Roman" w:cs="Times New Roman"/>
          <w:sz w:val="24"/>
          <w:szCs w:val="24"/>
        </w:rPr>
        <w:t>El término Consenso de Washington fue acuñado en 1989 por el economista John Williamson con el objetivo de de</w:t>
      </w:r>
      <w:r>
        <w:rPr>
          <w:rFonts w:ascii="Times New Roman" w:hAnsi="Times New Roman" w:cs="Times New Roman"/>
          <w:sz w:val="24"/>
          <w:szCs w:val="24"/>
        </w:rPr>
        <w:t>scribir un paquete de reformas “estándar”</w:t>
      </w:r>
      <w:r w:rsidRPr="00F91741">
        <w:rPr>
          <w:rFonts w:ascii="Times New Roman" w:hAnsi="Times New Roman" w:cs="Times New Roman"/>
          <w:sz w:val="24"/>
          <w:szCs w:val="24"/>
        </w:rPr>
        <w:t xml:space="preserve"> para países en desarrollo azotados por la crisis financiera, según las instituciones bajo la órbita de Washington D. C. (como el Fondo Monetario Internacional (FMI), el Banco Mundial y el Departamento del</w:t>
      </w:r>
      <w:r>
        <w:rPr>
          <w:rFonts w:ascii="Times New Roman" w:hAnsi="Times New Roman" w:cs="Times New Roman"/>
          <w:sz w:val="24"/>
          <w:szCs w:val="24"/>
        </w:rPr>
        <w:t xml:space="preserve"> Tesoro de los Estados Unidos).</w:t>
      </w:r>
      <w:r w:rsidRPr="00F91741">
        <w:rPr>
          <w:rFonts w:ascii="Times New Roman" w:hAnsi="Times New Roman" w:cs="Times New Roman"/>
          <w:sz w:val="24"/>
          <w:szCs w:val="24"/>
        </w:rPr>
        <w:t>​</w:t>
      </w:r>
      <w:r>
        <w:rPr>
          <w:rFonts w:ascii="Times New Roman" w:hAnsi="Times New Roman" w:cs="Times New Roman"/>
          <w:sz w:val="24"/>
          <w:szCs w:val="24"/>
        </w:rPr>
        <w:t xml:space="preserve"> </w:t>
      </w:r>
      <w:r w:rsidRPr="00F91741">
        <w:rPr>
          <w:rFonts w:ascii="Times New Roman" w:hAnsi="Times New Roman" w:cs="Times New Roman"/>
          <w:sz w:val="24"/>
          <w:szCs w:val="24"/>
        </w:rPr>
        <w:t xml:space="preserve">Las fórmulas abarcaban políticas que propugnaban la estabilización macroeconómica, la liberalización económica con respecto al comercio, la reducción del Estado y la expansión de las fuerzas del mercado </w:t>
      </w:r>
      <w:r>
        <w:rPr>
          <w:rFonts w:ascii="Times New Roman" w:hAnsi="Times New Roman" w:cs="Times New Roman"/>
          <w:sz w:val="24"/>
          <w:szCs w:val="24"/>
        </w:rPr>
        <w:t>dentro de la economía interna.</w:t>
      </w:r>
    </w:p>
    <w:p w:rsidR="00833B56" w:rsidRDefault="00833B56" w:rsidP="00833B56">
      <w:pPr>
        <w:spacing w:line="240" w:lineRule="auto"/>
        <w:jc w:val="both"/>
        <w:rPr>
          <w:rFonts w:ascii="Times New Roman" w:hAnsi="Times New Roman" w:cs="Times New Roman"/>
          <w:sz w:val="24"/>
          <w:szCs w:val="24"/>
        </w:rPr>
      </w:pPr>
      <w:r w:rsidRPr="00F91741">
        <w:rPr>
          <w:rFonts w:ascii="Times New Roman" w:hAnsi="Times New Roman" w:cs="Times New Roman"/>
          <w:sz w:val="24"/>
          <w:szCs w:val="24"/>
        </w:rPr>
        <w:t>Posteriormente a la aceptación de la frase de Williamson, y a pesar de su enf</w:t>
      </w:r>
      <w:r>
        <w:rPr>
          <w:rFonts w:ascii="Times New Roman" w:hAnsi="Times New Roman" w:cs="Times New Roman"/>
          <w:sz w:val="24"/>
          <w:szCs w:val="24"/>
        </w:rPr>
        <w:t>ática oposición, el término de “Consenso de Washington”</w:t>
      </w:r>
      <w:r w:rsidRPr="00F91741">
        <w:rPr>
          <w:rFonts w:ascii="Times New Roman" w:hAnsi="Times New Roman" w:cs="Times New Roman"/>
          <w:sz w:val="24"/>
          <w:szCs w:val="24"/>
        </w:rPr>
        <w:t xml:space="preserve"> ha sido utilizado de forma genérica para referirse al fundamentalismo de mercado o al neoliberalismo.</w:t>
      </w:r>
    </w:p>
    <w:p w:rsidR="00833B56" w:rsidRPr="00B262F9" w:rsidRDefault="00833B56" w:rsidP="00833B56">
      <w:pPr>
        <w:spacing w:line="240" w:lineRule="auto"/>
        <w:jc w:val="both"/>
        <w:rPr>
          <w:rFonts w:ascii="Times New Roman" w:hAnsi="Times New Roman" w:cs="Times New Roman"/>
          <w:sz w:val="24"/>
          <w:szCs w:val="24"/>
        </w:rPr>
      </w:pPr>
      <w:r w:rsidRPr="00B262F9">
        <w:rPr>
          <w:rFonts w:ascii="Times New Roman" w:hAnsi="Times New Roman" w:cs="Times New Roman"/>
          <w:sz w:val="24"/>
          <w:szCs w:val="24"/>
        </w:rPr>
        <w:t>Medidas del Consenso de Washington</w:t>
      </w:r>
    </w:p>
    <w:p w:rsidR="00833B56" w:rsidRPr="00B262F9" w:rsidRDefault="00833B56" w:rsidP="00833B56">
      <w:pPr>
        <w:spacing w:line="240" w:lineRule="auto"/>
        <w:jc w:val="both"/>
        <w:rPr>
          <w:rFonts w:ascii="Times New Roman" w:hAnsi="Times New Roman" w:cs="Times New Roman"/>
          <w:sz w:val="24"/>
          <w:szCs w:val="24"/>
        </w:rPr>
      </w:pPr>
      <w:r w:rsidRPr="00B262F9">
        <w:rPr>
          <w:rFonts w:ascii="Times New Roman" w:hAnsi="Times New Roman" w:cs="Times New Roman"/>
          <w:sz w:val="24"/>
          <w:szCs w:val="24"/>
        </w:rPr>
        <w:t xml:space="preserve">Se consideró que había dos causas fundamentales que habían provocado la crisis de Latinoamérica. Por un lado, el proteccionismo y el excesivo intervencionismo del Estado, y por otro, la incapacidad del gobierno para controlar el déficit público. Las 10 medidas que se propusieron fueron enfocadas a </w:t>
      </w:r>
      <w:r>
        <w:rPr>
          <w:rFonts w:ascii="Times New Roman" w:hAnsi="Times New Roman" w:cs="Times New Roman"/>
          <w:sz w:val="24"/>
          <w:szCs w:val="24"/>
        </w:rPr>
        <w:t>superar estos problemas fueron:</w:t>
      </w:r>
    </w:p>
    <w:p w:rsidR="00833B56" w:rsidRPr="00B262F9" w:rsidRDefault="00833B56" w:rsidP="00833B56">
      <w:pPr>
        <w:spacing w:line="240" w:lineRule="auto"/>
        <w:jc w:val="both"/>
        <w:rPr>
          <w:rFonts w:ascii="Times New Roman" w:hAnsi="Times New Roman" w:cs="Times New Roman"/>
          <w:sz w:val="24"/>
          <w:szCs w:val="24"/>
        </w:rPr>
      </w:pPr>
      <w:r w:rsidRPr="00B262F9">
        <w:rPr>
          <w:rFonts w:ascii="Times New Roman" w:hAnsi="Times New Roman" w:cs="Times New Roman"/>
          <w:sz w:val="24"/>
          <w:szCs w:val="24"/>
        </w:rPr>
        <w:t>Disciplina fiscal: Se consideró que los altos déficits que habían acumulado casi todos los países de América Latina habían conducido a desequilibrios macroeconómicos que hicieron entrar a la región en problemas inflacionarios.</w:t>
      </w:r>
    </w:p>
    <w:p w:rsidR="00833B56" w:rsidRPr="00B262F9" w:rsidRDefault="00833B56" w:rsidP="00833B56">
      <w:pPr>
        <w:spacing w:line="240" w:lineRule="auto"/>
        <w:jc w:val="both"/>
        <w:rPr>
          <w:rFonts w:ascii="Times New Roman" w:hAnsi="Times New Roman" w:cs="Times New Roman"/>
          <w:sz w:val="24"/>
          <w:szCs w:val="24"/>
        </w:rPr>
      </w:pPr>
      <w:r w:rsidRPr="00B262F9">
        <w:rPr>
          <w:rFonts w:ascii="Times New Roman" w:hAnsi="Times New Roman" w:cs="Times New Roman"/>
          <w:sz w:val="24"/>
          <w:szCs w:val="24"/>
        </w:rPr>
        <w:t>Reordenación de las prioridades del gasto público: Para hacer frente al déficit fiscal se optó por reducir el gasto, más concretamente, redistribuirlo desde subsidios no justificados hacia la sanidad, la educación e infraestructuras.</w:t>
      </w:r>
    </w:p>
    <w:p w:rsidR="00833B56" w:rsidRPr="00B262F9" w:rsidRDefault="00833B56" w:rsidP="00833B56">
      <w:pPr>
        <w:spacing w:line="240" w:lineRule="auto"/>
        <w:jc w:val="both"/>
        <w:rPr>
          <w:rFonts w:ascii="Times New Roman" w:hAnsi="Times New Roman" w:cs="Times New Roman"/>
          <w:sz w:val="24"/>
          <w:szCs w:val="24"/>
        </w:rPr>
      </w:pPr>
      <w:r w:rsidRPr="00B262F9">
        <w:rPr>
          <w:rFonts w:ascii="Times New Roman" w:hAnsi="Times New Roman" w:cs="Times New Roman"/>
          <w:sz w:val="24"/>
          <w:szCs w:val="24"/>
        </w:rPr>
        <w:lastRenderedPageBreak/>
        <w:t>Reforma tributaria: Basada en aumentos de los impuestos, sobre una base amplia y con tipos marginales moderados. Es decir, el impuesto adicional que se pagaba por disponer de más renta era bajo.</w:t>
      </w:r>
    </w:p>
    <w:p w:rsidR="00833B56" w:rsidRPr="00B262F9" w:rsidRDefault="00833B56" w:rsidP="00833B56">
      <w:pPr>
        <w:spacing w:line="240" w:lineRule="auto"/>
        <w:jc w:val="both"/>
        <w:rPr>
          <w:rFonts w:ascii="Times New Roman" w:hAnsi="Times New Roman" w:cs="Times New Roman"/>
          <w:sz w:val="24"/>
          <w:szCs w:val="24"/>
        </w:rPr>
      </w:pPr>
      <w:r w:rsidRPr="00B262F9">
        <w:rPr>
          <w:rFonts w:ascii="Times New Roman" w:hAnsi="Times New Roman" w:cs="Times New Roman"/>
          <w:sz w:val="24"/>
          <w:szCs w:val="24"/>
        </w:rPr>
        <w:t>Liberalización de las tasas de interés: Para que fuesen establecidas por el mercado.</w:t>
      </w:r>
    </w:p>
    <w:p w:rsidR="00833B56" w:rsidRPr="00B262F9" w:rsidRDefault="00833B56" w:rsidP="00833B56">
      <w:pPr>
        <w:spacing w:line="240" w:lineRule="auto"/>
        <w:jc w:val="both"/>
        <w:rPr>
          <w:rFonts w:ascii="Times New Roman" w:hAnsi="Times New Roman" w:cs="Times New Roman"/>
          <w:sz w:val="24"/>
          <w:szCs w:val="24"/>
        </w:rPr>
      </w:pPr>
      <w:r w:rsidRPr="00B262F9">
        <w:rPr>
          <w:rFonts w:ascii="Times New Roman" w:hAnsi="Times New Roman" w:cs="Times New Roman"/>
          <w:sz w:val="24"/>
          <w:szCs w:val="24"/>
        </w:rPr>
        <w:t>Tipo de cambio marcado, también, por el mercado.</w:t>
      </w:r>
    </w:p>
    <w:p w:rsidR="00833B56" w:rsidRPr="00B262F9" w:rsidRDefault="00833B56" w:rsidP="00833B56">
      <w:pPr>
        <w:spacing w:line="240" w:lineRule="auto"/>
        <w:jc w:val="both"/>
        <w:rPr>
          <w:rFonts w:ascii="Times New Roman" w:hAnsi="Times New Roman" w:cs="Times New Roman"/>
          <w:sz w:val="24"/>
          <w:szCs w:val="24"/>
        </w:rPr>
      </w:pPr>
      <w:r w:rsidRPr="00B262F9">
        <w:rPr>
          <w:rFonts w:ascii="Times New Roman" w:hAnsi="Times New Roman" w:cs="Times New Roman"/>
          <w:sz w:val="24"/>
          <w:szCs w:val="24"/>
        </w:rPr>
        <w:t>Liberalización del comercio: Para llevar a cabo una política económica orientada al exterior también se creyó necesario liberalizar las importaciones. La idea de proteger las industrias nacionales frente a “las de fuera”, se consideró un obstáculo al crecimiento.</w:t>
      </w:r>
    </w:p>
    <w:p w:rsidR="00833B56" w:rsidRPr="00B262F9" w:rsidRDefault="00833B56" w:rsidP="00833B56">
      <w:pPr>
        <w:spacing w:line="240" w:lineRule="auto"/>
        <w:jc w:val="both"/>
        <w:rPr>
          <w:rFonts w:ascii="Times New Roman" w:hAnsi="Times New Roman" w:cs="Times New Roman"/>
          <w:sz w:val="24"/>
          <w:szCs w:val="24"/>
        </w:rPr>
      </w:pPr>
      <w:r w:rsidRPr="00B262F9">
        <w:rPr>
          <w:rFonts w:ascii="Times New Roman" w:hAnsi="Times New Roman" w:cs="Times New Roman"/>
          <w:sz w:val="24"/>
          <w:szCs w:val="24"/>
        </w:rPr>
        <w:t>Liberalización de la inversión extranjera directa: Y así aportar capital, tecnología y experiencia.</w:t>
      </w:r>
    </w:p>
    <w:p w:rsidR="00833B56" w:rsidRPr="00B262F9" w:rsidRDefault="00833B56" w:rsidP="00833B56">
      <w:pPr>
        <w:spacing w:line="240" w:lineRule="auto"/>
        <w:jc w:val="both"/>
        <w:rPr>
          <w:rFonts w:ascii="Times New Roman" w:hAnsi="Times New Roman" w:cs="Times New Roman"/>
          <w:sz w:val="24"/>
          <w:szCs w:val="24"/>
        </w:rPr>
      </w:pPr>
      <w:r w:rsidRPr="00B262F9">
        <w:rPr>
          <w:rFonts w:ascii="Times New Roman" w:hAnsi="Times New Roman" w:cs="Times New Roman"/>
          <w:sz w:val="24"/>
          <w:szCs w:val="24"/>
        </w:rPr>
        <w:t>Privatización: Se basaban en la idea de que la industria privada está gestionada más eficientemente que las empresas estatales.</w:t>
      </w:r>
    </w:p>
    <w:p w:rsidR="00833B56" w:rsidRPr="00B262F9" w:rsidRDefault="00833B56" w:rsidP="00833B56">
      <w:pPr>
        <w:spacing w:line="240" w:lineRule="auto"/>
        <w:jc w:val="both"/>
        <w:rPr>
          <w:rFonts w:ascii="Times New Roman" w:hAnsi="Times New Roman" w:cs="Times New Roman"/>
          <w:sz w:val="24"/>
          <w:szCs w:val="24"/>
        </w:rPr>
      </w:pPr>
      <w:r w:rsidRPr="00B262F9">
        <w:rPr>
          <w:rFonts w:ascii="Times New Roman" w:hAnsi="Times New Roman" w:cs="Times New Roman"/>
          <w:sz w:val="24"/>
          <w:szCs w:val="24"/>
        </w:rPr>
        <w:t>Desregulación: Se consideró una manera de fomentar la competencia en América Latina, ya que era donde se encontraban las economías más reguladas del mundo.</w:t>
      </w:r>
    </w:p>
    <w:p w:rsidR="00833B56" w:rsidRPr="00B262F9" w:rsidRDefault="00833B56" w:rsidP="00833B56">
      <w:pPr>
        <w:spacing w:line="240" w:lineRule="auto"/>
        <w:jc w:val="both"/>
        <w:rPr>
          <w:rFonts w:ascii="Times New Roman" w:hAnsi="Times New Roman" w:cs="Times New Roman"/>
          <w:sz w:val="24"/>
          <w:szCs w:val="24"/>
        </w:rPr>
      </w:pPr>
      <w:r w:rsidRPr="00B262F9">
        <w:rPr>
          <w:rFonts w:ascii="Times New Roman" w:hAnsi="Times New Roman" w:cs="Times New Roman"/>
          <w:sz w:val="24"/>
          <w:szCs w:val="24"/>
        </w:rPr>
        <w:t>Derechos de propiedad: En una región donde los derechos de propiedad eran muy inseguros, se optó por implantar unos derechos garantizados como en EEUU.</w:t>
      </w:r>
    </w:p>
    <w:p w:rsidR="00833B56" w:rsidRPr="00B262F9" w:rsidRDefault="00833B56" w:rsidP="00833B56">
      <w:pPr>
        <w:spacing w:line="240" w:lineRule="auto"/>
        <w:jc w:val="both"/>
        <w:rPr>
          <w:rFonts w:ascii="Times New Roman" w:hAnsi="Times New Roman" w:cs="Times New Roman"/>
          <w:sz w:val="24"/>
          <w:szCs w:val="24"/>
        </w:rPr>
      </w:pPr>
      <w:r w:rsidRPr="00B262F9">
        <w:rPr>
          <w:rFonts w:ascii="Times New Roman" w:hAnsi="Times New Roman" w:cs="Times New Roman"/>
          <w:sz w:val="24"/>
          <w:szCs w:val="24"/>
        </w:rPr>
        <w:t>Resultados del Consenso de Washington</w:t>
      </w:r>
    </w:p>
    <w:p w:rsidR="00833B56" w:rsidRPr="00B262F9" w:rsidRDefault="00833B56" w:rsidP="00833B56">
      <w:pPr>
        <w:spacing w:line="240" w:lineRule="auto"/>
        <w:jc w:val="both"/>
        <w:rPr>
          <w:rFonts w:ascii="Times New Roman" w:hAnsi="Times New Roman" w:cs="Times New Roman"/>
          <w:sz w:val="24"/>
          <w:szCs w:val="24"/>
        </w:rPr>
      </w:pPr>
      <w:r>
        <w:rPr>
          <w:rFonts w:ascii="Times New Roman" w:hAnsi="Times New Roman" w:cs="Times New Roman"/>
          <w:sz w:val="24"/>
          <w:szCs w:val="24"/>
        </w:rPr>
        <w:t>En opinión de los académicos,</w:t>
      </w:r>
      <w:r w:rsidRPr="00B262F9">
        <w:rPr>
          <w:rFonts w:ascii="Times New Roman" w:hAnsi="Times New Roman" w:cs="Times New Roman"/>
          <w:sz w:val="24"/>
          <w:szCs w:val="24"/>
        </w:rPr>
        <w:t xml:space="preserve"> </w:t>
      </w:r>
      <w:r>
        <w:rPr>
          <w:rFonts w:ascii="Times New Roman" w:hAnsi="Times New Roman" w:cs="Times New Roman"/>
          <w:sz w:val="24"/>
          <w:szCs w:val="24"/>
        </w:rPr>
        <w:t xml:space="preserve">los resultados positivos, </w:t>
      </w:r>
      <w:r w:rsidRPr="00B262F9">
        <w:rPr>
          <w:rFonts w:ascii="Times New Roman" w:hAnsi="Times New Roman" w:cs="Times New Roman"/>
          <w:sz w:val="24"/>
          <w:szCs w:val="24"/>
        </w:rPr>
        <w:t>fueron los siguientes:</w:t>
      </w:r>
    </w:p>
    <w:p w:rsidR="00833B56" w:rsidRPr="00B262F9" w:rsidRDefault="00833B56" w:rsidP="00833B56">
      <w:pPr>
        <w:spacing w:line="240" w:lineRule="auto"/>
        <w:jc w:val="both"/>
        <w:rPr>
          <w:rFonts w:ascii="Times New Roman" w:hAnsi="Times New Roman" w:cs="Times New Roman"/>
          <w:sz w:val="24"/>
          <w:szCs w:val="24"/>
        </w:rPr>
      </w:pPr>
      <w:r w:rsidRPr="00B262F9">
        <w:rPr>
          <w:rFonts w:ascii="Times New Roman" w:hAnsi="Times New Roman" w:cs="Times New Roman"/>
          <w:sz w:val="24"/>
          <w:szCs w:val="24"/>
        </w:rPr>
        <w:t>Bajada de la inflación</w:t>
      </w:r>
    </w:p>
    <w:p w:rsidR="00833B56" w:rsidRPr="00B262F9" w:rsidRDefault="00833B56" w:rsidP="00833B56">
      <w:pPr>
        <w:spacing w:line="240" w:lineRule="auto"/>
        <w:jc w:val="both"/>
        <w:rPr>
          <w:rFonts w:ascii="Times New Roman" w:hAnsi="Times New Roman" w:cs="Times New Roman"/>
          <w:sz w:val="24"/>
          <w:szCs w:val="24"/>
        </w:rPr>
      </w:pPr>
      <w:r w:rsidRPr="00B262F9">
        <w:rPr>
          <w:rFonts w:ascii="Times New Roman" w:hAnsi="Times New Roman" w:cs="Times New Roman"/>
          <w:sz w:val="24"/>
          <w:szCs w:val="24"/>
        </w:rPr>
        <w:t>Bajada del déficit presupuestario</w:t>
      </w:r>
    </w:p>
    <w:p w:rsidR="00833B56" w:rsidRPr="00B262F9" w:rsidRDefault="00833B56" w:rsidP="00833B56">
      <w:pPr>
        <w:spacing w:line="240" w:lineRule="auto"/>
        <w:jc w:val="both"/>
        <w:rPr>
          <w:rFonts w:ascii="Times New Roman" w:hAnsi="Times New Roman" w:cs="Times New Roman"/>
          <w:sz w:val="24"/>
          <w:szCs w:val="24"/>
        </w:rPr>
      </w:pPr>
      <w:r w:rsidRPr="00B262F9">
        <w:rPr>
          <w:rFonts w:ascii="Times New Roman" w:hAnsi="Times New Roman" w:cs="Times New Roman"/>
          <w:sz w:val="24"/>
          <w:szCs w:val="24"/>
        </w:rPr>
        <w:t>Disminución de la deuda externa</w:t>
      </w:r>
    </w:p>
    <w:p w:rsidR="00833B56" w:rsidRPr="00B262F9" w:rsidRDefault="00833B56" w:rsidP="00833B56">
      <w:pPr>
        <w:spacing w:line="240" w:lineRule="auto"/>
        <w:jc w:val="both"/>
        <w:rPr>
          <w:rFonts w:ascii="Times New Roman" w:hAnsi="Times New Roman" w:cs="Times New Roman"/>
          <w:sz w:val="24"/>
          <w:szCs w:val="24"/>
        </w:rPr>
      </w:pPr>
      <w:r w:rsidRPr="00B262F9">
        <w:rPr>
          <w:rFonts w:ascii="Times New Roman" w:hAnsi="Times New Roman" w:cs="Times New Roman"/>
          <w:sz w:val="24"/>
          <w:szCs w:val="24"/>
        </w:rPr>
        <w:t>Aumento del flujo de capitales</w:t>
      </w:r>
    </w:p>
    <w:p w:rsidR="00833B56" w:rsidRPr="00B262F9" w:rsidRDefault="00833B56" w:rsidP="00833B56">
      <w:pPr>
        <w:spacing w:line="240" w:lineRule="auto"/>
        <w:jc w:val="both"/>
        <w:rPr>
          <w:rFonts w:ascii="Times New Roman" w:hAnsi="Times New Roman" w:cs="Times New Roman"/>
          <w:sz w:val="24"/>
          <w:szCs w:val="24"/>
        </w:rPr>
      </w:pPr>
      <w:r w:rsidRPr="00B262F9">
        <w:rPr>
          <w:rFonts w:ascii="Times New Roman" w:hAnsi="Times New Roman" w:cs="Times New Roman"/>
          <w:sz w:val="24"/>
          <w:szCs w:val="24"/>
        </w:rPr>
        <w:t xml:space="preserve">Por otro lado, el Consenso de Washington ha sido foco de múltiples críticas desde diversos ámbitos ya que muchos piensan que tuvo otras consecuencias no tan </w:t>
      </w:r>
      <w:r>
        <w:rPr>
          <w:rFonts w:ascii="Times New Roman" w:hAnsi="Times New Roman" w:cs="Times New Roman"/>
          <w:sz w:val="24"/>
          <w:szCs w:val="24"/>
        </w:rPr>
        <w:t>positivas y que era un dictado “neoliberal”</w:t>
      </w:r>
      <w:r w:rsidRPr="00B262F9">
        <w:rPr>
          <w:rFonts w:ascii="Times New Roman" w:hAnsi="Times New Roman" w:cs="Times New Roman"/>
          <w:sz w:val="24"/>
          <w:szCs w:val="24"/>
        </w:rPr>
        <w:t xml:space="preserve"> de Estados Unidos. Estos resultados n</w:t>
      </w:r>
      <w:r>
        <w:rPr>
          <w:rFonts w:ascii="Times New Roman" w:hAnsi="Times New Roman" w:cs="Times New Roman"/>
          <w:sz w:val="24"/>
          <w:szCs w:val="24"/>
        </w:rPr>
        <w:t>egativos fueron los siguientes:</w:t>
      </w:r>
    </w:p>
    <w:p w:rsidR="00833B56" w:rsidRPr="00B262F9" w:rsidRDefault="00833B56" w:rsidP="00833B56">
      <w:pPr>
        <w:spacing w:line="240" w:lineRule="auto"/>
        <w:jc w:val="both"/>
        <w:rPr>
          <w:rFonts w:ascii="Times New Roman" w:hAnsi="Times New Roman" w:cs="Times New Roman"/>
          <w:sz w:val="24"/>
          <w:szCs w:val="24"/>
        </w:rPr>
      </w:pPr>
      <w:r w:rsidRPr="00B262F9">
        <w:rPr>
          <w:rFonts w:ascii="Times New Roman" w:hAnsi="Times New Roman" w:cs="Times New Roman"/>
          <w:sz w:val="24"/>
          <w:szCs w:val="24"/>
        </w:rPr>
        <w:t>No se consiguió un crecimiento económico (algunos académicos llaman a la década de los noventa, “la década pérdida”)</w:t>
      </w:r>
    </w:p>
    <w:p w:rsidR="00833B56" w:rsidRPr="00B262F9" w:rsidRDefault="00833B56" w:rsidP="00833B56">
      <w:pPr>
        <w:spacing w:line="240" w:lineRule="auto"/>
        <w:jc w:val="both"/>
        <w:rPr>
          <w:rFonts w:ascii="Times New Roman" w:hAnsi="Times New Roman" w:cs="Times New Roman"/>
          <w:sz w:val="24"/>
          <w:szCs w:val="24"/>
        </w:rPr>
      </w:pPr>
      <w:r w:rsidRPr="00B262F9">
        <w:rPr>
          <w:rFonts w:ascii="Times New Roman" w:hAnsi="Times New Roman" w:cs="Times New Roman"/>
          <w:sz w:val="24"/>
          <w:szCs w:val="24"/>
        </w:rPr>
        <w:t>Aumentó la desigualdad</w:t>
      </w:r>
    </w:p>
    <w:p w:rsidR="00833B56" w:rsidRPr="00B262F9" w:rsidRDefault="00833B56" w:rsidP="00833B56">
      <w:pPr>
        <w:spacing w:line="240" w:lineRule="auto"/>
        <w:jc w:val="both"/>
        <w:rPr>
          <w:rFonts w:ascii="Times New Roman" w:hAnsi="Times New Roman" w:cs="Times New Roman"/>
          <w:sz w:val="24"/>
          <w:szCs w:val="24"/>
        </w:rPr>
      </w:pPr>
      <w:r w:rsidRPr="00B262F9">
        <w:rPr>
          <w:rFonts w:ascii="Times New Roman" w:hAnsi="Times New Roman" w:cs="Times New Roman"/>
          <w:sz w:val="24"/>
          <w:szCs w:val="24"/>
        </w:rPr>
        <w:t>Ausencia de progresos sociales</w:t>
      </w:r>
    </w:p>
    <w:p w:rsidR="00833B56" w:rsidRPr="00B262F9" w:rsidRDefault="00833B56" w:rsidP="00833B56">
      <w:pPr>
        <w:spacing w:line="240" w:lineRule="auto"/>
        <w:jc w:val="both"/>
        <w:rPr>
          <w:rFonts w:ascii="Times New Roman" w:hAnsi="Times New Roman" w:cs="Times New Roman"/>
          <w:sz w:val="24"/>
          <w:szCs w:val="24"/>
        </w:rPr>
      </w:pPr>
      <w:r w:rsidRPr="00B262F9">
        <w:rPr>
          <w:rFonts w:ascii="Times New Roman" w:hAnsi="Times New Roman" w:cs="Times New Roman"/>
          <w:sz w:val="24"/>
          <w:szCs w:val="24"/>
        </w:rPr>
        <w:t>Deterioro de los derechos humanos.</w:t>
      </w:r>
    </w:p>
    <w:p w:rsidR="00833B56" w:rsidRDefault="00833B56" w:rsidP="00833B56">
      <w:pPr>
        <w:spacing w:line="240" w:lineRule="auto"/>
        <w:jc w:val="both"/>
        <w:rPr>
          <w:rFonts w:ascii="Times New Roman" w:hAnsi="Times New Roman" w:cs="Times New Roman"/>
          <w:sz w:val="24"/>
          <w:szCs w:val="24"/>
        </w:rPr>
      </w:pPr>
      <w:r w:rsidRPr="00B262F9">
        <w:rPr>
          <w:rFonts w:ascii="Times New Roman" w:hAnsi="Times New Roman" w:cs="Times New Roman"/>
          <w:sz w:val="24"/>
          <w:szCs w:val="24"/>
        </w:rPr>
        <w:t>Cabe destacar que aunque las medidas no surtieron el efecto deseado en todos países, hubo algunos países como Chile, Uruguay, El Salvador y Brasil que si tuvieron más signos positivos, como el progreso en la disminución de la pobreza. Sin embargo, otros países como Argentina perdieron competencia al aplicar estrictamente todas las medidas del consenso de Washington.</w:t>
      </w:r>
    </w:p>
    <w:p w:rsidR="00833B56" w:rsidRDefault="00833B56" w:rsidP="00833B56">
      <w:pPr>
        <w:spacing w:line="240" w:lineRule="auto"/>
        <w:jc w:val="both"/>
        <w:rPr>
          <w:rFonts w:ascii="Times New Roman" w:hAnsi="Times New Roman" w:cs="Times New Roman"/>
          <w:sz w:val="24"/>
          <w:szCs w:val="24"/>
        </w:rPr>
      </w:pPr>
    </w:p>
    <w:p w:rsidR="00833B56" w:rsidRPr="00D46AF4" w:rsidRDefault="00833B56" w:rsidP="00833B56">
      <w:pPr>
        <w:spacing w:line="240" w:lineRule="auto"/>
        <w:jc w:val="both"/>
        <w:rPr>
          <w:rFonts w:ascii="Times New Roman" w:hAnsi="Times New Roman" w:cs="Times New Roman"/>
          <w:b/>
          <w:sz w:val="24"/>
          <w:szCs w:val="24"/>
          <w:u w:val="single"/>
        </w:rPr>
      </w:pPr>
      <w:r>
        <w:rPr>
          <w:rFonts w:ascii="Times New Roman" w:hAnsi="Times New Roman" w:cs="Times New Roman"/>
          <w:b/>
          <w:sz w:val="24"/>
          <w:szCs w:val="24"/>
          <w:u w:val="single"/>
        </w:rPr>
        <w:lastRenderedPageBreak/>
        <w:t>“</w:t>
      </w:r>
      <w:r w:rsidRPr="00D46AF4">
        <w:rPr>
          <w:rFonts w:ascii="Times New Roman" w:hAnsi="Times New Roman" w:cs="Times New Roman"/>
          <w:b/>
          <w:sz w:val="24"/>
          <w:szCs w:val="24"/>
          <w:u w:val="single"/>
        </w:rPr>
        <w:t>El fin de la historia</w:t>
      </w:r>
      <w:r>
        <w:rPr>
          <w:rFonts w:ascii="Times New Roman" w:hAnsi="Times New Roman" w:cs="Times New Roman"/>
          <w:b/>
          <w:sz w:val="24"/>
          <w:szCs w:val="24"/>
          <w:u w:val="single"/>
        </w:rPr>
        <w:t>”</w:t>
      </w:r>
      <w:r w:rsidR="006F3BFA">
        <w:rPr>
          <w:rFonts w:ascii="Times New Roman" w:hAnsi="Times New Roman" w:cs="Times New Roman"/>
          <w:b/>
          <w:sz w:val="24"/>
          <w:szCs w:val="24"/>
          <w:u w:val="single"/>
        </w:rPr>
        <w:t xml:space="preserve"> (según Fukuyama): </w:t>
      </w:r>
      <w:r w:rsidRPr="00D46AF4">
        <w:rPr>
          <w:rFonts w:ascii="Times New Roman" w:hAnsi="Times New Roman" w:cs="Times New Roman"/>
          <w:b/>
          <w:sz w:val="24"/>
          <w:szCs w:val="24"/>
          <w:u w:val="single"/>
        </w:rPr>
        <w:t>¿America</w:t>
      </w:r>
      <w:r w:rsidR="006F3BFA">
        <w:rPr>
          <w:rFonts w:ascii="Times New Roman" w:hAnsi="Times New Roman" w:cs="Times New Roman"/>
          <w:b/>
          <w:sz w:val="24"/>
          <w:szCs w:val="24"/>
          <w:u w:val="single"/>
        </w:rPr>
        <w:t xml:space="preserve"> first, and only America first?</w:t>
      </w:r>
    </w:p>
    <w:p w:rsidR="00833B56" w:rsidRDefault="00833B56" w:rsidP="00833B56">
      <w:pPr>
        <w:spacing w:line="240" w:lineRule="auto"/>
        <w:jc w:val="both"/>
        <w:rPr>
          <w:rFonts w:ascii="Times New Roman" w:hAnsi="Times New Roman" w:cs="Times New Roman"/>
          <w:sz w:val="24"/>
          <w:szCs w:val="24"/>
        </w:rPr>
      </w:pPr>
      <w:r>
        <w:rPr>
          <w:rFonts w:ascii="Times New Roman" w:hAnsi="Times New Roman" w:cs="Times New Roman"/>
          <w:sz w:val="24"/>
          <w:szCs w:val="24"/>
        </w:rPr>
        <w:t>E</w:t>
      </w:r>
      <w:r w:rsidRPr="00397441">
        <w:rPr>
          <w:rFonts w:ascii="Times New Roman" w:hAnsi="Times New Roman" w:cs="Times New Roman"/>
          <w:sz w:val="24"/>
          <w:szCs w:val="24"/>
        </w:rPr>
        <w:t>n el verano de 1989, Francis Fukuyama pensador estadounidense de origen japonés publicó un artículo de 16 páginas con el título citado más arriba, el cual habría de convertirse, tres años después (1992), en el libro El fin de la Historia y el último hombre, donde, en 400 páginas, el autor argumenta las razones que le asisten para plantear (no proclamar) el fin de la historia.</w:t>
      </w:r>
    </w:p>
    <w:p w:rsidR="00833B56" w:rsidRPr="00397441" w:rsidRDefault="00833B56" w:rsidP="00833B56">
      <w:pPr>
        <w:spacing w:line="240" w:lineRule="auto"/>
        <w:jc w:val="both"/>
        <w:rPr>
          <w:rFonts w:ascii="Times New Roman" w:hAnsi="Times New Roman" w:cs="Times New Roman"/>
          <w:sz w:val="24"/>
          <w:szCs w:val="24"/>
        </w:rPr>
      </w:pPr>
      <w:r w:rsidRPr="00397441">
        <w:rPr>
          <w:rFonts w:ascii="Times New Roman" w:hAnsi="Times New Roman" w:cs="Times New Roman"/>
          <w:sz w:val="24"/>
          <w:szCs w:val="24"/>
        </w:rPr>
        <w:t>El mencionado artículo levantó tanta controversia como entusiasmo pues había interés en amplios sectores del público de Occidente en acercarse a una demostración teórica de que el sistema liberal-capitalista era insuperable y, en consecuencia, era previsible su imposición en todo el mundo.</w:t>
      </w:r>
    </w:p>
    <w:p w:rsidR="00833B56" w:rsidRPr="00397441" w:rsidRDefault="00833B56" w:rsidP="00833B56">
      <w:pPr>
        <w:spacing w:line="240" w:lineRule="auto"/>
        <w:jc w:val="both"/>
        <w:rPr>
          <w:rFonts w:ascii="Times New Roman" w:hAnsi="Times New Roman" w:cs="Times New Roman"/>
          <w:sz w:val="24"/>
          <w:szCs w:val="24"/>
        </w:rPr>
      </w:pPr>
      <w:r w:rsidRPr="00397441">
        <w:rPr>
          <w:rFonts w:ascii="Times New Roman" w:hAnsi="Times New Roman" w:cs="Times New Roman"/>
          <w:sz w:val="24"/>
          <w:szCs w:val="24"/>
        </w:rPr>
        <w:t xml:space="preserve">El punto central del célebre artículo denota que, con el derrumbe del comunismo en la URSS podíamos estar ante el fin de la historia, es decir, que con la derrota del fascismo en la segunda guerra mundial y luego del comunismo (1989) ya no quedaban rivales </w:t>
      </w:r>
      <w:r>
        <w:rPr>
          <w:rFonts w:ascii="Times New Roman" w:hAnsi="Times New Roman" w:cs="Times New Roman"/>
          <w:sz w:val="24"/>
          <w:szCs w:val="24"/>
        </w:rPr>
        <w:t>serios a la democracia liberal.</w:t>
      </w:r>
    </w:p>
    <w:p w:rsidR="00833B56" w:rsidRDefault="00833B56" w:rsidP="00833B56">
      <w:pPr>
        <w:spacing w:line="240" w:lineRule="auto"/>
        <w:jc w:val="both"/>
        <w:rPr>
          <w:rFonts w:ascii="Times New Roman" w:hAnsi="Times New Roman" w:cs="Times New Roman"/>
          <w:sz w:val="24"/>
          <w:szCs w:val="24"/>
        </w:rPr>
      </w:pPr>
      <w:r>
        <w:rPr>
          <w:rFonts w:ascii="Times New Roman" w:hAnsi="Times New Roman" w:cs="Times New Roman"/>
          <w:sz w:val="24"/>
          <w:szCs w:val="24"/>
        </w:rPr>
        <w:t>Hay que aclarar que Fukuyama usa el término “</w:t>
      </w:r>
      <w:r w:rsidRPr="00397441">
        <w:rPr>
          <w:rFonts w:ascii="Times New Roman" w:hAnsi="Times New Roman" w:cs="Times New Roman"/>
          <w:sz w:val="24"/>
          <w:szCs w:val="24"/>
        </w:rPr>
        <w:t>historia” en el sentido hegeliano restringido de “Historia de la ideología”, por lo que el fin de ésta no se traduce en el fin de los acontecimientos mundiales sino en el fin de la evolución del pensamiento humano.</w:t>
      </w:r>
    </w:p>
    <w:p w:rsidR="00833B56" w:rsidRPr="00081D63" w:rsidRDefault="00833B56" w:rsidP="00833B56">
      <w:pPr>
        <w:spacing w:line="240" w:lineRule="auto"/>
        <w:jc w:val="both"/>
        <w:rPr>
          <w:rFonts w:ascii="Times New Roman" w:hAnsi="Times New Roman" w:cs="Times New Roman"/>
          <w:sz w:val="24"/>
          <w:szCs w:val="24"/>
        </w:rPr>
      </w:pPr>
      <w:r w:rsidRPr="00081D63">
        <w:rPr>
          <w:rFonts w:ascii="Times New Roman" w:hAnsi="Times New Roman" w:cs="Times New Roman"/>
          <w:sz w:val="24"/>
          <w:szCs w:val="24"/>
        </w:rPr>
        <w:t>Dice Fukuyama que el Estado que surge al final de la historia es liberal porque reconoce el derecho universal del hombre a la libertad, y es democrático porque cuenta con el consentimiento de los gobernados.</w:t>
      </w:r>
    </w:p>
    <w:p w:rsidR="00833B56" w:rsidRPr="00081D63" w:rsidRDefault="00833B56" w:rsidP="00833B56">
      <w:pPr>
        <w:spacing w:line="240" w:lineRule="auto"/>
        <w:jc w:val="both"/>
        <w:rPr>
          <w:rFonts w:ascii="Times New Roman" w:hAnsi="Times New Roman" w:cs="Times New Roman"/>
          <w:sz w:val="24"/>
          <w:szCs w:val="24"/>
        </w:rPr>
      </w:pPr>
      <w:r w:rsidRPr="00081D63">
        <w:rPr>
          <w:rFonts w:ascii="Times New Roman" w:hAnsi="Times New Roman" w:cs="Times New Roman"/>
          <w:sz w:val="24"/>
          <w:szCs w:val="24"/>
        </w:rPr>
        <w:t>En el siglo XX, los dos grandes desafíos que enfrentó el liberalismo fueron el fascismo y el comunismo. El fascismo consideraba que “las contradicciones o debilidades del liberalismo podían resolverse con un Estado fu</w:t>
      </w:r>
      <w:r w:rsidR="006F3BFA">
        <w:rPr>
          <w:rFonts w:ascii="Times New Roman" w:hAnsi="Times New Roman" w:cs="Times New Roman"/>
          <w:sz w:val="24"/>
          <w:szCs w:val="24"/>
        </w:rPr>
        <w:t>erte que generara “un nuevo pueblo”</w:t>
      </w:r>
      <w:r w:rsidRPr="00081D63">
        <w:rPr>
          <w:rFonts w:ascii="Times New Roman" w:hAnsi="Times New Roman" w:cs="Times New Roman"/>
          <w:sz w:val="24"/>
          <w:szCs w:val="24"/>
        </w:rPr>
        <w:t xml:space="preserve"> sobre la base del exclusivismo nacional.” Sin embargo, ese fascismo fue eliminado como ideología viviente en la Segunda Guerra Mundial; dicha derrota fue material, pero también fue la derrota de una i</w:t>
      </w:r>
      <w:r>
        <w:rPr>
          <w:rFonts w:ascii="Times New Roman" w:hAnsi="Times New Roman" w:cs="Times New Roman"/>
          <w:sz w:val="24"/>
          <w:szCs w:val="24"/>
        </w:rPr>
        <w:t>dea.</w:t>
      </w:r>
    </w:p>
    <w:p w:rsidR="00833B56" w:rsidRPr="00081D63" w:rsidRDefault="00833B56" w:rsidP="00833B56">
      <w:pPr>
        <w:spacing w:line="240" w:lineRule="auto"/>
        <w:jc w:val="both"/>
        <w:rPr>
          <w:rFonts w:ascii="Times New Roman" w:hAnsi="Times New Roman" w:cs="Times New Roman"/>
          <w:sz w:val="24"/>
          <w:szCs w:val="24"/>
        </w:rPr>
      </w:pPr>
      <w:r w:rsidRPr="00081D63">
        <w:rPr>
          <w:rFonts w:ascii="Times New Roman" w:hAnsi="Times New Roman" w:cs="Times New Roman"/>
          <w:sz w:val="24"/>
          <w:szCs w:val="24"/>
        </w:rPr>
        <w:t xml:space="preserve">Al fascismo lo destruyó no solo el rechazo moral universal sino su falta de éxito. Las ruinas de la Cancillería del Reich y las bombas de Nagasaki e Hiroshima acabaron con esta ideología, tanto a nivel de la </w:t>
      </w:r>
      <w:r>
        <w:rPr>
          <w:rFonts w:ascii="Times New Roman" w:hAnsi="Times New Roman" w:cs="Times New Roman"/>
          <w:sz w:val="24"/>
          <w:szCs w:val="24"/>
        </w:rPr>
        <w:t>conciencia como en lo material.</w:t>
      </w:r>
    </w:p>
    <w:p w:rsidR="00833B56" w:rsidRPr="00081D63" w:rsidRDefault="00833B56" w:rsidP="00833B56">
      <w:pPr>
        <w:spacing w:line="240" w:lineRule="auto"/>
        <w:jc w:val="both"/>
        <w:rPr>
          <w:rFonts w:ascii="Times New Roman" w:hAnsi="Times New Roman" w:cs="Times New Roman"/>
          <w:sz w:val="24"/>
          <w:szCs w:val="24"/>
        </w:rPr>
      </w:pPr>
      <w:r w:rsidRPr="00081D63">
        <w:rPr>
          <w:rFonts w:ascii="Times New Roman" w:hAnsi="Times New Roman" w:cs="Times New Roman"/>
          <w:sz w:val="24"/>
          <w:szCs w:val="24"/>
        </w:rPr>
        <w:t>El otro gran desafío fue el comunismo. Marx señalaba que la sociedad liberal no podía resolver, dentro de sí, la contradicción fundamental que existe</w:t>
      </w:r>
      <w:r>
        <w:rPr>
          <w:rFonts w:ascii="Times New Roman" w:hAnsi="Times New Roman" w:cs="Times New Roman"/>
          <w:sz w:val="24"/>
          <w:szCs w:val="24"/>
        </w:rPr>
        <w:t xml:space="preserve"> entre el capital y el trabajo.</w:t>
      </w:r>
    </w:p>
    <w:p w:rsidR="00833B56" w:rsidRPr="00081D63" w:rsidRDefault="00833B56" w:rsidP="00833B56">
      <w:pPr>
        <w:spacing w:line="240" w:lineRule="auto"/>
        <w:jc w:val="both"/>
        <w:rPr>
          <w:rFonts w:ascii="Times New Roman" w:hAnsi="Times New Roman" w:cs="Times New Roman"/>
          <w:sz w:val="24"/>
          <w:szCs w:val="24"/>
        </w:rPr>
      </w:pPr>
      <w:r w:rsidRPr="00081D63">
        <w:rPr>
          <w:rFonts w:ascii="Times New Roman" w:hAnsi="Times New Roman" w:cs="Times New Roman"/>
          <w:sz w:val="24"/>
          <w:szCs w:val="24"/>
        </w:rPr>
        <w:t xml:space="preserve">No obstante, el problema de clase ha sido resuelto </w:t>
      </w:r>
      <w:r>
        <w:rPr>
          <w:rFonts w:ascii="Times New Roman" w:hAnsi="Times New Roman" w:cs="Times New Roman"/>
          <w:sz w:val="24"/>
          <w:szCs w:val="24"/>
        </w:rPr>
        <w:t xml:space="preserve">con éxito en Occidente: </w:t>
      </w:r>
      <w:r w:rsidRPr="00081D63">
        <w:rPr>
          <w:rFonts w:ascii="Times New Roman" w:hAnsi="Times New Roman" w:cs="Times New Roman"/>
          <w:sz w:val="24"/>
          <w:szCs w:val="24"/>
        </w:rPr>
        <w:t>el igualitarismo de EEUU moderno representa el mayor logro de la sociedad sin clases ideada por Marx, aunque esto no significa que no haya ricos y pobres en ese país o, incluso, que la brec</w:t>
      </w:r>
      <w:r w:rsidR="00AE2B52">
        <w:rPr>
          <w:rFonts w:ascii="Times New Roman" w:hAnsi="Times New Roman" w:cs="Times New Roman"/>
          <w:sz w:val="24"/>
          <w:szCs w:val="24"/>
        </w:rPr>
        <w:t>ha se haya ensanchado sino que -explica Fukuyama- “</w:t>
      </w:r>
      <w:r w:rsidRPr="00081D63">
        <w:rPr>
          <w:rFonts w:ascii="Times New Roman" w:hAnsi="Times New Roman" w:cs="Times New Roman"/>
          <w:sz w:val="24"/>
          <w:szCs w:val="24"/>
        </w:rPr>
        <w:t>las causas profundas de la desigualdad económica no tienen tanto que ver con la estructura legal y social subyacente de nuestra sociedad (que sigue siendo igualitaria y redistributiva) sino con las características culturales y sociales de los grupos que la forman”. Por ejemplo, la pobreza de los negros en EEUU no es el resultado o un producto del liberalismo sino el legado de la esclavitud y el racismo.</w:t>
      </w:r>
    </w:p>
    <w:p w:rsidR="00833B56" w:rsidRPr="00081D63" w:rsidRDefault="00833B56" w:rsidP="00833B56">
      <w:pPr>
        <w:spacing w:line="240" w:lineRule="auto"/>
        <w:jc w:val="both"/>
        <w:rPr>
          <w:rFonts w:ascii="Times New Roman" w:hAnsi="Times New Roman" w:cs="Times New Roman"/>
          <w:sz w:val="24"/>
          <w:szCs w:val="24"/>
        </w:rPr>
      </w:pPr>
      <w:r w:rsidRPr="00081D63">
        <w:rPr>
          <w:rFonts w:ascii="Times New Roman" w:hAnsi="Times New Roman" w:cs="Times New Roman"/>
          <w:sz w:val="24"/>
          <w:szCs w:val="24"/>
        </w:rPr>
        <w:t xml:space="preserve">Resalta Fukuyama que los grandes cambios en materia ideológica que se han producido en Asia son extraordinarios, remarcando que la alternativa asiática al liberalismo fue la fascista que representó el Japón Imperial, la cual fue derrotada en la Guerra del Pacífico y fue entonces cuando EEUU impuso el capitalismo y liberalismo en Japón, siendo el caso que se </w:t>
      </w:r>
      <w:r w:rsidRPr="00081D63">
        <w:rPr>
          <w:rFonts w:ascii="Times New Roman" w:hAnsi="Times New Roman" w:cs="Times New Roman"/>
          <w:sz w:val="24"/>
          <w:szCs w:val="24"/>
        </w:rPr>
        <w:lastRenderedPageBreak/>
        <w:t xml:space="preserve">han implantado con mucho éxito en las tradiciones e instituciones japonesas garantizando su supervivencia a largo plazo; ya se conoce el éxito de otros países asiáticos que </w:t>
      </w:r>
      <w:r>
        <w:rPr>
          <w:rFonts w:ascii="Times New Roman" w:hAnsi="Times New Roman" w:cs="Times New Roman"/>
          <w:sz w:val="24"/>
          <w:szCs w:val="24"/>
        </w:rPr>
        <w:t>han seguido los pasos de Japón.</w:t>
      </w:r>
    </w:p>
    <w:p w:rsidR="00833B56" w:rsidRPr="00081D63" w:rsidRDefault="00833B56" w:rsidP="00833B56">
      <w:pPr>
        <w:spacing w:line="240" w:lineRule="auto"/>
        <w:jc w:val="both"/>
        <w:rPr>
          <w:rFonts w:ascii="Times New Roman" w:hAnsi="Times New Roman" w:cs="Times New Roman"/>
          <w:sz w:val="24"/>
          <w:szCs w:val="24"/>
        </w:rPr>
      </w:pPr>
      <w:r w:rsidRPr="00081D63">
        <w:rPr>
          <w:rFonts w:ascii="Times New Roman" w:hAnsi="Times New Roman" w:cs="Times New Roman"/>
          <w:sz w:val="24"/>
          <w:szCs w:val="24"/>
        </w:rPr>
        <w:t>Por otra parte, la idea liberal no sería tan impresionante si no hubiera contagiado al país más grande: China que, por su tamaño, pare</w:t>
      </w:r>
      <w:r>
        <w:rPr>
          <w:rFonts w:ascii="Times New Roman" w:hAnsi="Times New Roman" w:cs="Times New Roman"/>
          <w:sz w:val="24"/>
          <w:szCs w:val="24"/>
        </w:rPr>
        <w:t>cía una amenaza al liberalismo.</w:t>
      </w:r>
    </w:p>
    <w:p w:rsidR="00833B56" w:rsidRPr="00081D63" w:rsidRDefault="00833B56" w:rsidP="00833B56">
      <w:pPr>
        <w:spacing w:line="240" w:lineRule="auto"/>
        <w:jc w:val="both"/>
        <w:rPr>
          <w:rFonts w:ascii="Times New Roman" w:hAnsi="Times New Roman" w:cs="Times New Roman"/>
          <w:sz w:val="24"/>
          <w:szCs w:val="24"/>
        </w:rPr>
      </w:pPr>
      <w:r w:rsidRPr="00081D63">
        <w:rPr>
          <w:rFonts w:ascii="Times New Roman" w:hAnsi="Times New Roman" w:cs="Times New Roman"/>
          <w:sz w:val="24"/>
          <w:szCs w:val="24"/>
        </w:rPr>
        <w:t>El célebre Décimo Comité Central del Partido Comunista Chino, en 1978, ordenó la descolectivización de la agricultura para 800 millones de chinos que vivían en el campo; esa reforma dejó al Estado como un mero recaudador de impuestos y duplicó en cinco años la producción china de cereales y luego pasó a extender la reforma a otros sectores de la economía.</w:t>
      </w:r>
    </w:p>
    <w:p w:rsidR="00833B56" w:rsidRDefault="00833B56" w:rsidP="00833B56">
      <w:pPr>
        <w:spacing w:line="240" w:lineRule="auto"/>
        <w:jc w:val="both"/>
        <w:rPr>
          <w:rFonts w:ascii="Times New Roman" w:hAnsi="Times New Roman" w:cs="Times New Roman"/>
          <w:sz w:val="24"/>
          <w:szCs w:val="24"/>
        </w:rPr>
      </w:pPr>
      <w:r w:rsidRPr="00081D63">
        <w:rPr>
          <w:rFonts w:ascii="Times New Roman" w:hAnsi="Times New Roman" w:cs="Times New Roman"/>
          <w:sz w:val="24"/>
          <w:szCs w:val="24"/>
        </w:rPr>
        <w:t>Más allá del caso China, los avances de la URSS fueron los que permitieron sellar el ataúd del marxismo-leninismo como alternativa frente a</w:t>
      </w:r>
      <w:r>
        <w:rPr>
          <w:rFonts w:ascii="Times New Roman" w:hAnsi="Times New Roman" w:cs="Times New Roman"/>
          <w:sz w:val="24"/>
          <w:szCs w:val="24"/>
        </w:rPr>
        <w:t xml:space="preserve"> la democracia liberal, aunque -</w:t>
      </w:r>
      <w:r w:rsidRPr="00081D63">
        <w:rPr>
          <w:rFonts w:ascii="Times New Roman" w:hAnsi="Times New Roman" w:cs="Times New Roman"/>
          <w:sz w:val="24"/>
          <w:szCs w:val="24"/>
        </w:rPr>
        <w:t>en tér</w:t>
      </w:r>
      <w:r>
        <w:rPr>
          <w:rFonts w:ascii="Times New Roman" w:hAnsi="Times New Roman" w:cs="Times New Roman"/>
          <w:sz w:val="24"/>
          <w:szCs w:val="24"/>
        </w:rPr>
        <w:t>minos de instituciones formales-</w:t>
      </w:r>
      <w:r w:rsidRPr="00081D63">
        <w:rPr>
          <w:rFonts w:ascii="Times New Roman" w:hAnsi="Times New Roman" w:cs="Times New Roman"/>
          <w:sz w:val="24"/>
          <w:szCs w:val="24"/>
        </w:rPr>
        <w:t xml:space="preserve"> en 1993 quedó claro que no ha habido grandes cambios con Gorbachov en el poder, dado que seguía existiendo la planificación central y su ideología seguía siendo el marxismo, pero el objetivo de Fukuyama no es analizar eventos de corto plazo sino examinar las tendencias en la esfera de la ideología y de la conciencia.</w:t>
      </w:r>
    </w:p>
    <w:p w:rsidR="00833B56" w:rsidRPr="00FC11D5" w:rsidRDefault="00833B56" w:rsidP="00833B56">
      <w:pPr>
        <w:pStyle w:val="bbc-bm53ic"/>
        <w:shd w:val="clear" w:color="auto" w:fill="FDFDFD"/>
        <w:spacing w:after="0"/>
        <w:jc w:val="both"/>
        <w:rPr>
          <w:shd w:val="clear" w:color="auto" w:fill="FFFFFF"/>
        </w:rPr>
      </w:pPr>
      <w:r w:rsidRPr="00FA4793">
        <w:rPr>
          <w:b/>
        </w:rPr>
        <w:t>Nota</w:t>
      </w:r>
      <w:r w:rsidR="00FA4793">
        <w:t xml:space="preserve"> </w:t>
      </w:r>
      <w:r>
        <w:t>(</w:t>
      </w:r>
      <w:r w:rsidRPr="00FC11D5">
        <w:rPr>
          <w:b/>
        </w:rPr>
        <w:t>24/2/22</w:t>
      </w:r>
      <w:r>
        <w:t xml:space="preserve">): Estados Unidos y </w:t>
      </w:r>
      <w:r w:rsidRPr="00FC11D5">
        <w:rPr>
          <w:shd w:val="clear" w:color="auto" w:fill="FFFFFF"/>
        </w:rPr>
        <w:t>Europa se despiertan del sueño en el que permanecían aletargados desde el final de la II Guerra Mundial y, más concretamente, desde la caída del muro de Berlín. El derrumbamiento de la URSS fue interpretado entonces como el triunfo definitivo de la economía de libre mercado sobre el socialismo de Estado, de modo que los países que habían permanecido bajo la bota de Moscú desde 1945 iban a correr a abrazar los principios de la democracia liberal sin más problemas. Se trataba de enseñarles a vivir en libertad. Fin de la confrontación ideológica ante la evidencia del aplastante triunfo del capitalismo y todos a dormir reconfortados por la idea de que nunca más sobre la faz de la tierra la amenaza de una tercera guerra mundial. Nunca más un Hitler y tampoco un Stalin. Fin de las tiranías, ocaso de los tiranos. ¡Cuán equivocados estábamos!</w:t>
      </w:r>
    </w:p>
    <w:p w:rsidR="00833B56" w:rsidRPr="00FC11D5" w:rsidRDefault="00833B56" w:rsidP="00833B56">
      <w:pPr>
        <w:pStyle w:val="bbc-bm53ic"/>
        <w:shd w:val="clear" w:color="auto" w:fill="FDFDFD"/>
        <w:spacing w:after="0"/>
        <w:jc w:val="both"/>
        <w:rPr>
          <w:shd w:val="clear" w:color="auto" w:fill="FFFFFF"/>
        </w:rPr>
      </w:pPr>
      <w:r w:rsidRPr="00FC11D5">
        <w:rPr>
          <w:shd w:val="clear" w:color="auto" w:fill="FFFFFF"/>
        </w:rPr>
        <w:t>Ocurre, además, que la vieja Europa, ensangrentada por siglos de guerras, ha bajado los brazos y ya no parece dispuesta a movilizarse para defender sus libertades. Es la Europa del consumismo y el relativismo moral, víctima de esa quinta columna que ha infiltrado la Unión y los propios Estados Unidos. El viejo comunismo travestido de ecologismo y otros ismos. Sobre las cenizas del más atroz totalitarismo, sobre los rescoldos, hoy inservibles, de la lucha de clases, esa quinta columna de izquierda radical neo-comunista ha expandido por Occidente el virus de las ideologías disolventes eco-sostenibles, resilientes, inclusivas, con perspectiva de género y otras mandangas, ideologías que ensalzan el grupo y desprecian la responsabilidad individual, enaltecen el estatismo y desdeñan el valor del esfuerzo personal.</w:t>
      </w:r>
    </w:p>
    <w:p w:rsidR="00833B56" w:rsidRDefault="00833B56" w:rsidP="00833B56">
      <w:pPr>
        <w:spacing w:line="240" w:lineRule="auto"/>
        <w:jc w:val="both"/>
        <w:rPr>
          <w:rFonts w:ascii="Times New Roman" w:hAnsi="Times New Roman" w:cs="Times New Roman"/>
          <w:b/>
          <w:sz w:val="24"/>
          <w:szCs w:val="24"/>
          <w:u w:val="single"/>
        </w:rPr>
      </w:pPr>
      <w:r w:rsidRPr="00D46AF4">
        <w:rPr>
          <w:rFonts w:ascii="Times New Roman" w:hAnsi="Times New Roman" w:cs="Times New Roman"/>
          <w:b/>
          <w:sz w:val="24"/>
          <w:szCs w:val="24"/>
          <w:u w:val="single"/>
        </w:rPr>
        <w:t>La globalización</w:t>
      </w:r>
      <w:r w:rsidR="006F3BFA">
        <w:rPr>
          <w:rFonts w:ascii="Times New Roman" w:hAnsi="Times New Roman" w:cs="Times New Roman"/>
          <w:b/>
          <w:sz w:val="24"/>
          <w:szCs w:val="24"/>
          <w:u w:val="single"/>
        </w:rPr>
        <w:t>: el imperio de la mediocridad</w:t>
      </w:r>
    </w:p>
    <w:p w:rsidR="00AE2B52" w:rsidRPr="00AE2B52" w:rsidRDefault="00AE2B52" w:rsidP="00833B56">
      <w:pPr>
        <w:spacing w:line="240" w:lineRule="auto"/>
        <w:jc w:val="both"/>
        <w:rPr>
          <w:rFonts w:ascii="Times New Roman" w:hAnsi="Times New Roman" w:cs="Times New Roman"/>
          <w:sz w:val="24"/>
          <w:szCs w:val="24"/>
        </w:rPr>
      </w:pPr>
      <w:r w:rsidRPr="00AE2B52">
        <w:rPr>
          <w:rFonts w:ascii="Times New Roman" w:hAnsi="Times New Roman" w:cs="Times New Roman"/>
          <w:sz w:val="24"/>
          <w:szCs w:val="24"/>
        </w:rPr>
        <w:t>(</w:t>
      </w:r>
      <w:r w:rsidRPr="00AE2B52">
        <w:rPr>
          <w:rFonts w:ascii="Times New Roman" w:hAnsi="Times New Roman" w:cs="Times New Roman"/>
          <w:b/>
          <w:sz w:val="24"/>
          <w:szCs w:val="24"/>
        </w:rPr>
        <w:t>Escrito en enero de 1998</w:t>
      </w:r>
      <w:r w:rsidRPr="00AE2B52">
        <w:rPr>
          <w:rFonts w:ascii="Times New Roman" w:hAnsi="Times New Roman" w:cs="Times New Roman"/>
          <w:sz w:val="24"/>
          <w:szCs w:val="24"/>
        </w:rPr>
        <w:t>)</w:t>
      </w:r>
    </w:p>
    <w:p w:rsidR="00833B56" w:rsidRDefault="00833B56" w:rsidP="00833B56">
      <w:pPr>
        <w:spacing w:line="240" w:lineRule="auto"/>
        <w:jc w:val="both"/>
        <w:rPr>
          <w:rFonts w:ascii="Times New Roman" w:hAnsi="Times New Roman" w:cs="Times New Roman"/>
          <w:sz w:val="24"/>
          <w:szCs w:val="24"/>
        </w:rPr>
      </w:pPr>
      <w:r w:rsidRPr="00D05921">
        <w:rPr>
          <w:rFonts w:ascii="Times New Roman" w:hAnsi="Times New Roman" w:cs="Times New Roman"/>
          <w:sz w:val="24"/>
          <w:szCs w:val="24"/>
        </w:rPr>
        <w:t xml:space="preserve">La globalización, en ocasiones denominada mundialización, es un proceso económico, tecnológico, político, social y cultural a escala mundial que consiste en la creciente comunicación e interdependencia entre los distintos países del mundo, uniendo sus mercados sociales a través de una serie de transformaciones sociales y políticas que les brindan un carácter global. La globalización es a menudo identificada como un proceso dinámico producido principalmente por la sociedad y que ha abierto sus puertas a la revolución </w:t>
      </w:r>
      <w:r w:rsidRPr="00D05921">
        <w:rPr>
          <w:rFonts w:ascii="Times New Roman" w:hAnsi="Times New Roman" w:cs="Times New Roman"/>
          <w:sz w:val="24"/>
          <w:szCs w:val="24"/>
        </w:rPr>
        <w:lastRenderedPageBreak/>
        <w:t>informática, llegando a un nivel considerable de liberalización y democratización en su cultura política, en su ordenamiento jurídico y económico nacional, y en sus relaciones nacionales e internacionales.</w:t>
      </w:r>
    </w:p>
    <w:p w:rsidR="00833B56" w:rsidRDefault="00833B56" w:rsidP="00833B56">
      <w:pPr>
        <w:spacing w:line="240" w:lineRule="auto"/>
        <w:jc w:val="both"/>
        <w:rPr>
          <w:rFonts w:ascii="Times New Roman" w:hAnsi="Times New Roman" w:cs="Times New Roman"/>
          <w:sz w:val="24"/>
          <w:szCs w:val="24"/>
        </w:rPr>
      </w:pPr>
      <w:r w:rsidRPr="00D05921">
        <w:rPr>
          <w:rFonts w:ascii="Times New Roman" w:hAnsi="Times New Roman" w:cs="Times New Roman"/>
          <w:sz w:val="24"/>
          <w:szCs w:val="24"/>
        </w:rPr>
        <w:t>La valoración positiva o negativa de este fenómeno, o la inclusión de definiciones alternas o características adicionales para resaltar la inclusión de algún juicio de valor, pueden variar según la ideología del interlocutor. Esto ocurre porque el fenómeno globalizador ha despertado gran entusiasmo en algunos sectores, mientras en otros ha despertado un profundo rechazo (antiglobalización), habiendo también posturas eclécticas y moderadas.</w:t>
      </w:r>
    </w:p>
    <w:p w:rsidR="00833B56" w:rsidRPr="007C384B" w:rsidRDefault="00833B56" w:rsidP="00833B56">
      <w:pPr>
        <w:shd w:val="clear" w:color="auto" w:fill="FFFFFF"/>
        <w:spacing w:after="225" w:line="240" w:lineRule="auto"/>
        <w:jc w:val="both"/>
        <w:rPr>
          <w:rFonts w:ascii="Times New Roman" w:eastAsia="Times New Roman" w:hAnsi="Times New Roman"/>
          <w:sz w:val="24"/>
          <w:szCs w:val="24"/>
          <w:lang w:eastAsia="es-ES"/>
        </w:rPr>
      </w:pPr>
      <w:r w:rsidRPr="007C384B">
        <w:rPr>
          <w:rFonts w:ascii="Times New Roman" w:eastAsia="Times New Roman" w:hAnsi="Times New Roman"/>
          <w:sz w:val="24"/>
          <w:szCs w:val="24"/>
          <w:lang w:eastAsia="es-ES"/>
        </w:rPr>
        <w:t>Nunca antes tan pocos habían engañado a tantos durante tanto tiempo -jamás</w:t>
      </w:r>
    </w:p>
    <w:p w:rsidR="00833B56" w:rsidRDefault="00833B56" w:rsidP="00833B56">
      <w:pPr>
        <w:shd w:val="clear" w:color="auto" w:fill="FFFFFF"/>
        <w:spacing w:after="225"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Se le exigió al mundo entero que cambiara su modo de vida en base a la fantástica invención de un grupo de políticos con ansias de “salvar” a la humanidad de una imaginaria catástrofe económica. Decían tener la Verdad en sus manos (en general, aconsejo a mis amigos que confíen siempre en quienes están buscando la verdad, pero desconfíen siempre de aquellos que dicen haberla encontrado).</w:t>
      </w:r>
    </w:p>
    <w:p w:rsidR="00833B56" w:rsidRDefault="00833B56" w:rsidP="00833B56">
      <w:pPr>
        <w:shd w:val="clear" w:color="auto" w:fill="FFFFFF"/>
        <w:spacing w:after="225"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Aseguraban que la desregulación, la privatización y el libre movimiento de capitales, servicios y mercancías (el de personas, nunca llegó, ni se lo espera) harían entrar a la humanidad en una era de progreso exponencial y continuado, como nunca se había vivido. Y además, desaparecerían los ciclos económicos (¿verdad, grandes bonetes del FMI?). Algunos profetas, hasta llegaron a proclamar el “fin de la Historia” (¿verdad, Profesor Fukuyama?).</w:t>
      </w:r>
    </w:p>
    <w:p w:rsidR="00833B56" w:rsidRDefault="00833B56" w:rsidP="00833B56">
      <w:pPr>
        <w:shd w:val="clear" w:color="auto" w:fill="FFFFFF"/>
        <w:spacing w:after="225"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“La globalización igualará el terreno de juego… la Tierra es plana… los Gobiernos y sus normas para el mundo laboral han perdido importancia… en marcha hacia una nueva civilización… contratamos a nuestra gente por ordenador, trabajan en el ordenador y son despedidas también por el ordenador”… Para los creadores de estas “genialidades” (dogmas, mantras), la visión de un ejército de parados, inimaginable hasta entonces, era una obviedad.</w:t>
      </w:r>
    </w:p>
    <w:p w:rsidR="00833B56" w:rsidRDefault="00833B56" w:rsidP="00833B56">
      <w:pPr>
        <w:shd w:val="clear" w:color="auto" w:fill="FFFFFF"/>
        <w:spacing w:after="225"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Ninguno de los altamente remunerados creadores de estos paradigmas (de los sectores de futuro y países de futuro) creía en la existencia de suficientes puestos de trabajo, decentemente pagados, en los tecnológicamente costosos mercados en crecimiento de los que hasta entonces fueron países del bienestar… no importa en qué sector.</w:t>
      </w:r>
    </w:p>
    <w:p w:rsidR="00833B56" w:rsidRDefault="00833B56" w:rsidP="00833B56">
      <w:pPr>
        <w:shd w:val="clear" w:color="auto" w:fill="FFFFFF"/>
        <w:spacing w:after="225"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Esa es la sociedad que hoy se está construyendo por encargo. Se les proporciona Ritalin, se les da una X-box con juegos de violencia e insinuaciones sexuales, mientras Facebook, You Tube, Twitter y los “sms” hacen el resto (a veces con la “inapreciable” colaboración del alcohol y las drogas). Zombis felices… Todos en la “nube”…</w:t>
      </w:r>
    </w:p>
    <w:p w:rsidR="00833B56" w:rsidRDefault="00833B56" w:rsidP="00833B56">
      <w:pPr>
        <w:shd w:val="clear" w:color="auto" w:fill="FFFFFF"/>
        <w:spacing w:after="225"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¿Por qué quiere alguien deliberadamente una sociedad idiotizada? Por una parte es mucho más fácil de controlar a alguien que no tiene conciencia de lo que sucede a su alrededor. Se ofrece futbol (u otros deportes) cinco noches a la semana para mantener a todos ocupados mientras que el saqueo de su riqueza continúa convenciéndoles que hacer hamburguesas en McDonald’s cobrando el salario mínimo es “empleo”.</w:t>
      </w:r>
    </w:p>
    <w:p w:rsidR="00833B56" w:rsidRDefault="00833B56" w:rsidP="00833B56">
      <w:pPr>
        <w:shd w:val="clear" w:color="auto" w:fill="FFFFFF"/>
        <w:spacing w:after="225"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Hay quien busca explicaciones más rocambolescas que aseguran que un movimiento sin precedentes como éste en tiempos sin precedentes como éstos puede llevar a una conclusión sin precedentes.</w:t>
      </w:r>
    </w:p>
    <w:p w:rsidR="00833B56" w:rsidRDefault="00833B56" w:rsidP="00833B56">
      <w:pPr>
        <w:shd w:val="clear" w:color="auto" w:fill="FFFFFF"/>
        <w:spacing w:after="225"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 xml:space="preserve">La Gran Recesión aceleró una tendencia que comenzó hacía tres décadas: deslocalización al extranjero, automatización del trabajo, conversión de empleos a jornada completa en </w:t>
      </w:r>
      <w:r>
        <w:rPr>
          <w:rFonts w:ascii="Times New Roman" w:eastAsia="Times New Roman" w:hAnsi="Times New Roman"/>
          <w:sz w:val="24"/>
          <w:szCs w:val="24"/>
          <w:lang w:eastAsia="es-ES"/>
        </w:rPr>
        <w:lastRenderedPageBreak/>
        <w:t>temporales y contratas, debilitamiento de los sindicatos y obtención de reducciones de salarios y prestaciones de los trabajadores actuales. Internet y la informática lo han hecho más fácil.</w:t>
      </w:r>
    </w:p>
    <w:p w:rsidR="00833B56" w:rsidRDefault="00833B56" w:rsidP="00833B56">
      <w:pPr>
        <w:shd w:val="clear" w:color="auto" w:fill="FFFFFF"/>
        <w:spacing w:after="225"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 xml:space="preserve">La economía de EEUU es el doble de lo que era en 1980 mientras que el salario medio real apenas se ha movido. La mayor parte de los beneficios del crecimiento ha ido a parar a los niveles altos. A finales de los 70, el 1 por ciento de los estadounidenses más ricos cobraba el 9 por ciento de los ingresos totales. A principios de la Gran Recesión, esa cifra sobrepasaba el 23 por ciento. La riqueza está más concentrada. </w:t>
      </w:r>
    </w:p>
    <w:p w:rsidR="00833B56" w:rsidRDefault="00833B56" w:rsidP="00833B56">
      <w:pPr>
        <w:shd w:val="clear" w:color="auto" w:fill="FFFFFF"/>
        <w:spacing w:after="225"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Ése es el meollo del problema. La mayoría de estadounidenses ya no tiene el poder de compra suficiente como para que la economía vuelva a andar. Cuando estalló la burbuja de la deuda, se quedaron encallados.</w:t>
      </w:r>
    </w:p>
    <w:p w:rsidR="00833B56" w:rsidRDefault="00833B56" w:rsidP="00833B56">
      <w:pPr>
        <w:shd w:val="clear" w:color="auto" w:fill="FFFFFF"/>
        <w:spacing w:after="225"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Los beneficios empresariales están en alza, pero los empleos y salarios siguen estancados.</w:t>
      </w:r>
    </w:p>
    <w:p w:rsidR="00833B56" w:rsidRDefault="00833B56" w:rsidP="00833B56">
      <w:pPr>
        <w:shd w:val="clear" w:color="auto" w:fill="FFFFFF"/>
        <w:spacing w:after="225"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Las personas con activos financieros o cuyo talento es tenido en cuenta por las grandes corporaciones están disfrutando de una fuerte recuperación. Mientras tanto, la mayoría de los estadounidenses se esfuerza por ir tirando.</w:t>
      </w:r>
    </w:p>
    <w:p w:rsidR="00833B56" w:rsidRDefault="00833B56" w:rsidP="00833B56">
      <w:pPr>
        <w:shd w:val="clear" w:color="auto" w:fill="FFFFFF"/>
        <w:spacing w:after="225"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Las empresas no tienen la culpa, pues su objetivo es obtener beneficios. Ni tampoco es culpa de los ricos, que sólo han jugado según las reglas. El problema es que hay que cambiarlas.</w:t>
      </w:r>
    </w:p>
    <w:p w:rsidR="00833B56" w:rsidRDefault="00833B56" w:rsidP="00833B56">
      <w:pPr>
        <w:shd w:val="clear" w:color="auto" w:fill="FFFFFF"/>
        <w:spacing w:after="225"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Un futuro sin trabajo o con contratos basura para la mayoría de los estadounidenses es insostenible, también para las propias empresas del país, cuya rentabilidad a largo plazo depende del resurgimiento de la demanda nacional.</w:t>
      </w:r>
    </w:p>
    <w:p w:rsidR="00833B56" w:rsidRDefault="00833B56" w:rsidP="00833B56">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 xml:space="preserve">La solución es ofrecer al americano medio un trato económico mejor. Por lo tanto, deberíamos aceptar que los países puedan propugnar reglas nacionales -políticas fiscales, regulaciones financieras, normas laborales o leyes de salud y seguridad de los consumidores- y que puedan hacerlo levantando barreras en la frontera si fuera necesario, cuando el comercio ostensiblemente amenaza las prácticas domésticas que cuentan con un amplio respaldo popular. Si los impulsores de la globalización tienen razón, el clamor por protección no cundirá por falta de evidencia o apoyo. Si están equivocados, habrá una válvula de seguridad destinada a asegurar que los valores en pugna -los beneficios de economías abiertas frente a los réditos derivados de implementar regulaciones domésticas- sean escuchados de manera apropiada en los debates públicos. </w:t>
      </w:r>
    </w:p>
    <w:p w:rsidR="00833B56" w:rsidRDefault="00833B56" w:rsidP="00833B56">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Si el lector desea cambiar el término EEUU por el de Unión Europea, todo parecido con la realidad no será mera coincidencia…</w:t>
      </w:r>
    </w:p>
    <w:p w:rsidR="00833B56" w:rsidRPr="00E47CF6" w:rsidRDefault="00833B56" w:rsidP="00833B56">
      <w:pPr>
        <w:pStyle w:val="Estndar"/>
        <w:jc w:val="both"/>
        <w:rPr>
          <w:color w:val="auto"/>
          <w:szCs w:val="24"/>
          <w:u w:val="single"/>
        </w:rPr>
      </w:pPr>
      <w:r w:rsidRPr="00E47CF6">
        <w:rPr>
          <w:color w:val="auto"/>
          <w:szCs w:val="24"/>
          <w:u w:val="single"/>
        </w:rPr>
        <w:t>¿Quiénes ganan con la globalización? - Los utopistas del mercado</w:t>
      </w:r>
    </w:p>
    <w:p w:rsidR="00833B56" w:rsidRDefault="00833B56" w:rsidP="00833B56">
      <w:pPr>
        <w:pStyle w:val="Estndar"/>
        <w:jc w:val="both"/>
        <w:rPr>
          <w:color w:val="auto"/>
          <w:szCs w:val="24"/>
        </w:rPr>
      </w:pPr>
    </w:p>
    <w:p w:rsidR="00833B56" w:rsidRDefault="00833B56" w:rsidP="00833B56">
      <w:pPr>
        <w:pStyle w:val="Estndar"/>
        <w:jc w:val="both"/>
        <w:rPr>
          <w:color w:val="auto"/>
          <w:szCs w:val="24"/>
        </w:rPr>
      </w:pPr>
      <w:r>
        <w:rPr>
          <w:color w:val="auto"/>
          <w:szCs w:val="24"/>
        </w:rPr>
        <w:t>En este “dualismo económico”  que ha generado la globalización, la economía de mercado, la competencia mundial y el libre comercio, hay muy pocos que ganan mucho -muchísimo- y un resto enorme que transita la “depresión silenciosa”.</w:t>
      </w:r>
    </w:p>
    <w:p w:rsidR="00833B56" w:rsidRDefault="00833B56" w:rsidP="00833B56">
      <w:pPr>
        <w:pStyle w:val="Estndar"/>
        <w:jc w:val="both"/>
        <w:rPr>
          <w:color w:val="auto"/>
          <w:szCs w:val="24"/>
        </w:rPr>
      </w:pPr>
    </w:p>
    <w:p w:rsidR="00833B56" w:rsidRDefault="00833B56" w:rsidP="00833B56">
      <w:pPr>
        <w:pStyle w:val="Estndar"/>
        <w:jc w:val="both"/>
        <w:rPr>
          <w:color w:val="auto"/>
          <w:szCs w:val="24"/>
        </w:rPr>
      </w:pPr>
      <w:r>
        <w:rPr>
          <w:color w:val="auto"/>
          <w:szCs w:val="24"/>
        </w:rPr>
        <w:t xml:space="preserve">En otras épocas, las gruesas paredes de los castillos, hacían más opaca la riqueza de los poderosos, al menos para una gran parte de la población. Hoy -gracias a los  mismos medios y productos que ellos han creado- casi toda la riqueza se muestra, podríamos decir que se “ostenta”. Casi simultáneamente que los empresarios (capitanes de industria) fueron  </w:t>
      </w:r>
      <w:r>
        <w:rPr>
          <w:color w:val="auto"/>
          <w:szCs w:val="24"/>
        </w:rPr>
        <w:lastRenderedPageBreak/>
        <w:t>reemplazados por los ejecutivos, y los banqueros por los bancarios; a partir del inicio del juego capitalista “con dinero ajeno”; comenzó el show multimedios.</w:t>
      </w:r>
    </w:p>
    <w:p w:rsidR="00833B56" w:rsidRDefault="00833B56" w:rsidP="00833B56">
      <w:pPr>
        <w:pStyle w:val="Estndar"/>
        <w:jc w:val="both"/>
        <w:rPr>
          <w:color w:val="auto"/>
          <w:szCs w:val="24"/>
        </w:rPr>
      </w:pPr>
    </w:p>
    <w:p w:rsidR="00833B56" w:rsidRDefault="00833B56" w:rsidP="00833B56">
      <w:pPr>
        <w:pStyle w:val="Estndar"/>
        <w:jc w:val="both"/>
        <w:rPr>
          <w:color w:val="auto"/>
          <w:szCs w:val="24"/>
        </w:rPr>
      </w:pPr>
      <w:r>
        <w:rPr>
          <w:color w:val="auto"/>
          <w:szCs w:val="24"/>
        </w:rPr>
        <w:t>La riqueza a la vista -aunque no al alcance- de todos. Los ricos y famosos aparecen a diario, a lo largo y ancho del planeta, por medios de comunicación (fundamentalmente televisión) fácilmente accesibles a los no invitados al “banquete terrenal”.</w:t>
      </w:r>
    </w:p>
    <w:p w:rsidR="00833B56" w:rsidRDefault="00833B56" w:rsidP="00833B56">
      <w:pPr>
        <w:pStyle w:val="Estndar"/>
        <w:jc w:val="both"/>
        <w:rPr>
          <w:color w:val="auto"/>
          <w:szCs w:val="24"/>
        </w:rPr>
      </w:pPr>
    </w:p>
    <w:p w:rsidR="00833B56" w:rsidRPr="00E47CF6" w:rsidRDefault="00833B56" w:rsidP="00833B56">
      <w:pPr>
        <w:pStyle w:val="Estndar"/>
        <w:jc w:val="both"/>
        <w:rPr>
          <w:color w:val="auto"/>
          <w:szCs w:val="24"/>
          <w:u w:val="single"/>
        </w:rPr>
      </w:pPr>
      <w:r w:rsidRPr="00E47CF6">
        <w:rPr>
          <w:color w:val="auto"/>
          <w:szCs w:val="24"/>
          <w:u w:val="single"/>
        </w:rPr>
        <w:t>¿Quiénes pierden con la globalización? - El holocausto laboral</w:t>
      </w:r>
    </w:p>
    <w:p w:rsidR="00833B56" w:rsidRDefault="00833B56" w:rsidP="00833B56">
      <w:pPr>
        <w:pStyle w:val="Estndar"/>
        <w:jc w:val="both"/>
        <w:rPr>
          <w:color w:val="auto"/>
          <w:szCs w:val="24"/>
        </w:rPr>
      </w:pPr>
    </w:p>
    <w:p w:rsidR="00833B56" w:rsidRDefault="00833B56" w:rsidP="00833B56">
      <w:pPr>
        <w:pStyle w:val="Estndar"/>
        <w:jc w:val="both"/>
        <w:rPr>
          <w:color w:val="auto"/>
          <w:szCs w:val="24"/>
        </w:rPr>
      </w:pPr>
      <w:r>
        <w:rPr>
          <w:color w:val="auto"/>
          <w:szCs w:val="24"/>
        </w:rPr>
        <w:t>Las víctimas del dualismo económico se cuentan por millones. Los que no pudieron -¿ni podrán?- cruzar el muro de la pobreza están pagando cara la globalización, el libre comercio, la economía de mercado y la competitividad.</w:t>
      </w:r>
    </w:p>
    <w:p w:rsidR="00833B56" w:rsidRDefault="00833B56" w:rsidP="00833B56">
      <w:pPr>
        <w:pStyle w:val="Estndar"/>
        <w:jc w:val="both"/>
        <w:rPr>
          <w:color w:val="auto"/>
          <w:szCs w:val="24"/>
        </w:rPr>
      </w:pPr>
    </w:p>
    <w:p w:rsidR="00833B56" w:rsidRDefault="00833B56" w:rsidP="00833B56">
      <w:pPr>
        <w:pStyle w:val="Estndar"/>
        <w:jc w:val="both"/>
        <w:rPr>
          <w:color w:val="auto"/>
          <w:szCs w:val="24"/>
        </w:rPr>
      </w:pPr>
      <w:r>
        <w:rPr>
          <w:color w:val="auto"/>
          <w:szCs w:val="24"/>
        </w:rPr>
        <w:t>Una enorme subclase inmóvil opta en forma permanente entre el paro o la pobreza. El ejército multinacional de los desamparados, excluidos y carenciados, se sienten definitivamente apartados de la gran aldea global. Los nuevos pobres, generados por esta economía a dos velocidades, integran el “ejército en la reserva”, en permanente adaptación hacia abajo.</w:t>
      </w:r>
    </w:p>
    <w:p w:rsidR="00833B56" w:rsidRDefault="00833B56" w:rsidP="00833B56">
      <w:pPr>
        <w:pStyle w:val="Estndar"/>
        <w:jc w:val="both"/>
        <w:rPr>
          <w:color w:val="auto"/>
          <w:szCs w:val="24"/>
        </w:rPr>
      </w:pPr>
    </w:p>
    <w:p w:rsidR="00833B56" w:rsidRDefault="00833B56" w:rsidP="00833B56">
      <w:pPr>
        <w:pStyle w:val="Estndar"/>
        <w:jc w:val="both"/>
        <w:rPr>
          <w:color w:val="auto"/>
          <w:szCs w:val="24"/>
        </w:rPr>
      </w:pPr>
      <w:r>
        <w:rPr>
          <w:color w:val="auto"/>
          <w:szCs w:val="24"/>
        </w:rPr>
        <w:t>El miedo al mañana, la angustia y la inseguridad, impulsan esta nueva “era de las desigualdades” (Fitoussi). Las víctimas del “horror económico” (Forrester) se sienten definitivamente excluidos de “integrar la red”. “La mayoría insatisfecha” sufre aturdida las consecuencias de la privatización, la liberación y la desregulación, realizadas en nombre del progreso.</w:t>
      </w:r>
    </w:p>
    <w:p w:rsidR="00833B56" w:rsidRDefault="00833B56" w:rsidP="00833B56">
      <w:pPr>
        <w:pStyle w:val="Estndar"/>
        <w:jc w:val="both"/>
        <w:rPr>
          <w:color w:val="auto"/>
          <w:szCs w:val="24"/>
        </w:rPr>
      </w:pPr>
    </w:p>
    <w:p w:rsidR="00833B56" w:rsidRDefault="00833B56" w:rsidP="00833B56">
      <w:pPr>
        <w:pStyle w:val="Estndar"/>
        <w:jc w:val="both"/>
        <w:rPr>
          <w:color w:val="auto"/>
          <w:szCs w:val="24"/>
        </w:rPr>
      </w:pPr>
      <w:r>
        <w:rPr>
          <w:color w:val="auto"/>
          <w:szCs w:val="24"/>
        </w:rPr>
        <w:t>Trabajador de usar y tirar, disponible en el momento justo y por el tiempo necesario, flexibilizado, excluido, padeciendo los modernos procedimientos de reducción (downsizing), desplazamiento (ou</w:t>
      </w:r>
      <w:r w:rsidR="00F11EC4">
        <w:rPr>
          <w:color w:val="auto"/>
          <w:szCs w:val="24"/>
        </w:rPr>
        <w:t>tsourcing),  reorganización (re-</w:t>
      </w:r>
      <w:r>
        <w:rPr>
          <w:color w:val="auto"/>
          <w:szCs w:val="24"/>
        </w:rPr>
        <w:t>engineering ), sienten que han caído -definitivamente- en “la trampa de la globalización” (Martin y Schumann).</w:t>
      </w:r>
    </w:p>
    <w:p w:rsidR="00833B56" w:rsidRDefault="00833B56" w:rsidP="00833B56">
      <w:pPr>
        <w:pStyle w:val="Estndar"/>
        <w:jc w:val="both"/>
        <w:rPr>
          <w:color w:val="auto"/>
          <w:szCs w:val="24"/>
        </w:rPr>
      </w:pPr>
    </w:p>
    <w:p w:rsidR="00833B56" w:rsidRDefault="00833B56" w:rsidP="00833B56">
      <w:pPr>
        <w:pStyle w:val="Estndar"/>
        <w:jc w:val="both"/>
        <w:rPr>
          <w:color w:val="auto"/>
          <w:szCs w:val="24"/>
        </w:rPr>
      </w:pPr>
      <w:r>
        <w:rPr>
          <w:color w:val="auto"/>
          <w:szCs w:val="24"/>
        </w:rPr>
        <w:t>Antes de buscar opiniones y cifras sobre “los perdedores” adelantaremos alguna información demostrativa del “panorama después de la tormenta”:</w:t>
      </w:r>
    </w:p>
    <w:p w:rsidR="00833B56" w:rsidRDefault="00833B56" w:rsidP="00833B56">
      <w:pPr>
        <w:pStyle w:val="Estndar"/>
        <w:jc w:val="both"/>
        <w:rPr>
          <w:color w:val="auto"/>
          <w:szCs w:val="24"/>
        </w:rPr>
      </w:pPr>
    </w:p>
    <w:p w:rsidR="00833B56" w:rsidRDefault="00833B56" w:rsidP="00833B56">
      <w:pPr>
        <w:pStyle w:val="Estndar"/>
        <w:jc w:val="both"/>
        <w:rPr>
          <w:color w:val="auto"/>
          <w:szCs w:val="24"/>
        </w:rPr>
      </w:pPr>
      <w:r>
        <w:rPr>
          <w:color w:val="auto"/>
          <w:szCs w:val="24"/>
        </w:rPr>
        <w:t>El desempleo en el mundo ha alcanzado (según datos del año 1993) su nivel más elevado desde la gran depresión de 1930. Más de 800 millones de seres humanos están desempleados o subempleados en el mundo.</w:t>
      </w:r>
    </w:p>
    <w:p w:rsidR="00833B56" w:rsidRDefault="00833B56" w:rsidP="00833B56">
      <w:pPr>
        <w:pStyle w:val="Estndar"/>
        <w:jc w:val="both"/>
        <w:rPr>
          <w:color w:val="auto"/>
          <w:szCs w:val="24"/>
        </w:rPr>
      </w:pPr>
    </w:p>
    <w:p w:rsidR="00833B56" w:rsidRDefault="00833B56" w:rsidP="00833B56">
      <w:pPr>
        <w:pStyle w:val="Estndar"/>
        <w:jc w:val="both"/>
        <w:rPr>
          <w:color w:val="auto"/>
          <w:szCs w:val="24"/>
        </w:rPr>
      </w:pPr>
      <w:r>
        <w:rPr>
          <w:color w:val="auto"/>
          <w:szCs w:val="24"/>
        </w:rPr>
        <w:t>En la actualidad, por primera vez, el trabajo humano está siendo paulatina y sistemáticamente eliminado en el proceso de producción.</w:t>
      </w:r>
    </w:p>
    <w:p w:rsidR="00833B56" w:rsidRDefault="00833B56" w:rsidP="00833B56">
      <w:pPr>
        <w:pStyle w:val="Estndar"/>
        <w:jc w:val="both"/>
        <w:rPr>
          <w:color w:val="auto"/>
          <w:szCs w:val="24"/>
        </w:rPr>
      </w:pPr>
    </w:p>
    <w:p w:rsidR="00833B56" w:rsidRDefault="00833B56" w:rsidP="00833B56">
      <w:pPr>
        <w:pStyle w:val="Estndar"/>
        <w:jc w:val="both"/>
        <w:rPr>
          <w:color w:val="auto"/>
          <w:szCs w:val="24"/>
        </w:rPr>
      </w:pPr>
      <w:r>
        <w:rPr>
          <w:color w:val="auto"/>
          <w:szCs w:val="24"/>
        </w:rPr>
        <w:t>Tan sólo en Estados Unidos, en los años venideros más de 90 millones de puestos de trabajo de los más de 124 existentes son potencialmente susceptibles de ser sustituidos por máquinas.</w:t>
      </w:r>
    </w:p>
    <w:p w:rsidR="00833B56" w:rsidRDefault="00833B56" w:rsidP="00833B56">
      <w:pPr>
        <w:pStyle w:val="Estndar"/>
        <w:jc w:val="both"/>
        <w:rPr>
          <w:color w:val="auto"/>
          <w:szCs w:val="24"/>
        </w:rPr>
      </w:pPr>
    </w:p>
    <w:p w:rsidR="00833B56" w:rsidRDefault="00833B56" w:rsidP="00833B56">
      <w:pPr>
        <w:pStyle w:val="Estndar"/>
        <w:jc w:val="both"/>
        <w:rPr>
          <w:color w:val="auto"/>
          <w:szCs w:val="24"/>
        </w:rPr>
      </w:pPr>
      <w:r>
        <w:rPr>
          <w:color w:val="auto"/>
          <w:szCs w:val="24"/>
        </w:rPr>
        <w:t>Como consecuencia de los adelantos en la automación se pronostica que en los próximos 30 años tan sólo un 2% de la actual fuerza laboral será necesaria para producir todos los bienes necesarios para satisfacer la demanda total.</w:t>
      </w:r>
    </w:p>
    <w:p w:rsidR="00833B56" w:rsidRDefault="00833B56" w:rsidP="00833B56">
      <w:pPr>
        <w:pStyle w:val="Estndar"/>
        <w:jc w:val="both"/>
        <w:rPr>
          <w:color w:val="auto"/>
          <w:szCs w:val="24"/>
        </w:rPr>
      </w:pPr>
    </w:p>
    <w:p w:rsidR="00833B56" w:rsidRDefault="00833B56" w:rsidP="00833B56">
      <w:pPr>
        <w:pStyle w:val="Estndar"/>
        <w:jc w:val="both"/>
        <w:rPr>
          <w:color w:val="auto"/>
          <w:szCs w:val="24"/>
        </w:rPr>
      </w:pPr>
      <w:r>
        <w:rPr>
          <w:color w:val="auto"/>
          <w:szCs w:val="24"/>
        </w:rPr>
        <w:t>La proporción de masa laboral europea empleada en el sector industrial y en el sector servicios se reducirá de 35% (1993) a un 25% dentro de 10 años, con una posterior  reducción de hasta el 15% al cabo de un período de 20 años.</w:t>
      </w:r>
    </w:p>
    <w:p w:rsidR="00833B56" w:rsidRDefault="00833B56" w:rsidP="00833B56">
      <w:pPr>
        <w:pStyle w:val="Estndar"/>
        <w:jc w:val="both"/>
        <w:rPr>
          <w:color w:val="auto"/>
          <w:szCs w:val="24"/>
        </w:rPr>
      </w:pPr>
    </w:p>
    <w:p w:rsidR="00833B56" w:rsidRDefault="00833B56" w:rsidP="00833B56">
      <w:pPr>
        <w:pStyle w:val="Estndar"/>
        <w:jc w:val="both"/>
        <w:rPr>
          <w:color w:val="auto"/>
          <w:szCs w:val="24"/>
        </w:rPr>
      </w:pPr>
      <w:r>
        <w:rPr>
          <w:color w:val="auto"/>
          <w:szCs w:val="24"/>
        </w:rPr>
        <w:t>La reingeniería económica podría dar como resultado una cifra no oficial de desempleo del orden del 20% en Estados Unidos cuando el actual fenómeno de restructuraciones esté en pleno régimen.</w:t>
      </w:r>
    </w:p>
    <w:p w:rsidR="00833B56" w:rsidRDefault="00833B56" w:rsidP="00833B56">
      <w:pPr>
        <w:pStyle w:val="Estndar"/>
        <w:jc w:val="both"/>
        <w:rPr>
          <w:color w:val="auto"/>
          <w:szCs w:val="24"/>
        </w:rPr>
      </w:pPr>
    </w:p>
    <w:p w:rsidR="00833B56" w:rsidRDefault="00833B56" w:rsidP="00833B56">
      <w:pPr>
        <w:pStyle w:val="Estndar"/>
        <w:jc w:val="both"/>
        <w:rPr>
          <w:color w:val="auto"/>
          <w:szCs w:val="24"/>
        </w:rPr>
      </w:pPr>
      <w:r>
        <w:rPr>
          <w:color w:val="auto"/>
          <w:szCs w:val="24"/>
        </w:rPr>
        <w:t>En toda Europa Occidental no se ha creado ningún empleo nuevo neto de 1973 a 1994.</w:t>
      </w:r>
    </w:p>
    <w:p w:rsidR="00833B56" w:rsidRDefault="00833B56" w:rsidP="00833B56">
      <w:pPr>
        <w:pStyle w:val="Estndar"/>
        <w:jc w:val="both"/>
        <w:rPr>
          <w:color w:val="auto"/>
          <w:szCs w:val="24"/>
        </w:rPr>
      </w:pPr>
    </w:p>
    <w:p w:rsidR="00833B56" w:rsidRDefault="00833B56" w:rsidP="00833B56">
      <w:pPr>
        <w:pStyle w:val="Estndar"/>
        <w:jc w:val="both"/>
        <w:rPr>
          <w:color w:val="auto"/>
          <w:szCs w:val="24"/>
        </w:rPr>
      </w:pPr>
      <w:r>
        <w:rPr>
          <w:color w:val="auto"/>
          <w:szCs w:val="24"/>
        </w:rPr>
        <w:t>En los próximos años otros 15 millones de trabajadores y empleados de la Unión Europea tendrán que temer por sus empleos a tiempo completo, casi tantos como figuran en las listas del paro en el verano de 1996.</w:t>
      </w:r>
    </w:p>
    <w:p w:rsidR="00833B56" w:rsidRDefault="00833B56" w:rsidP="00833B56">
      <w:pPr>
        <w:pStyle w:val="Estndar"/>
        <w:jc w:val="both"/>
        <w:rPr>
          <w:color w:val="auto"/>
          <w:szCs w:val="24"/>
        </w:rPr>
      </w:pPr>
    </w:p>
    <w:p w:rsidR="00833B56" w:rsidRDefault="00833B56" w:rsidP="00833B56">
      <w:pPr>
        <w:pStyle w:val="Estndar"/>
        <w:jc w:val="both"/>
        <w:rPr>
          <w:color w:val="auto"/>
          <w:szCs w:val="24"/>
        </w:rPr>
      </w:pPr>
      <w:r>
        <w:rPr>
          <w:color w:val="auto"/>
          <w:szCs w:val="24"/>
        </w:rPr>
        <w:t>Alemania 1996, más de 6 millones de personas dispuestas a trabajar no encuentran empleo fijo. Los ingresos medios netos de los alemanes occidentales descienden desde hace 5 años. Por lo menos otros 1,5 millones de empleos desaparecerán en la próxima década.</w:t>
      </w:r>
    </w:p>
    <w:p w:rsidR="00833B56" w:rsidRDefault="00833B56" w:rsidP="00833B56">
      <w:pPr>
        <w:pStyle w:val="Estndar"/>
        <w:jc w:val="both"/>
        <w:rPr>
          <w:color w:val="auto"/>
          <w:szCs w:val="24"/>
        </w:rPr>
      </w:pPr>
    </w:p>
    <w:p w:rsidR="00833B56" w:rsidRDefault="00833B56" w:rsidP="00833B56">
      <w:pPr>
        <w:pStyle w:val="Estndar"/>
        <w:jc w:val="both"/>
        <w:rPr>
          <w:color w:val="auto"/>
          <w:szCs w:val="24"/>
        </w:rPr>
      </w:pPr>
      <w:r>
        <w:rPr>
          <w:color w:val="auto"/>
          <w:szCs w:val="24"/>
        </w:rPr>
        <w:t>Desde 1979 hasta 1992 la productividad en Estados Unidos se incrementó en un 35% en el sector secundario mientras la masa laboral se redujo un 15%.</w:t>
      </w:r>
    </w:p>
    <w:p w:rsidR="00833B56" w:rsidRDefault="00833B56" w:rsidP="00833B56">
      <w:pPr>
        <w:pStyle w:val="Estndar"/>
        <w:jc w:val="both"/>
        <w:rPr>
          <w:color w:val="auto"/>
          <w:szCs w:val="24"/>
        </w:rPr>
      </w:pPr>
    </w:p>
    <w:p w:rsidR="00833B56" w:rsidRDefault="00833B56" w:rsidP="00833B56">
      <w:pPr>
        <w:pStyle w:val="Estndar"/>
        <w:jc w:val="both"/>
        <w:rPr>
          <w:color w:val="auto"/>
          <w:szCs w:val="24"/>
        </w:rPr>
      </w:pPr>
      <w:r>
        <w:rPr>
          <w:color w:val="auto"/>
          <w:szCs w:val="24"/>
        </w:rPr>
        <w:t>En 1990 el promedio de las ganancias por hora de los trabajadores norteamericanos -sin posibilidad de mando- dentro de las compañías nacionales era el más bajo que en cualquier otro año desde 1965.</w:t>
      </w:r>
    </w:p>
    <w:p w:rsidR="00833B56" w:rsidRDefault="00833B56" w:rsidP="00833B56">
      <w:pPr>
        <w:pStyle w:val="Estndar"/>
        <w:jc w:val="both"/>
        <w:rPr>
          <w:color w:val="auto"/>
          <w:szCs w:val="24"/>
        </w:rPr>
      </w:pPr>
    </w:p>
    <w:p w:rsidR="00833B56" w:rsidRDefault="00833B56" w:rsidP="00833B56">
      <w:pPr>
        <w:pStyle w:val="Estndar"/>
        <w:jc w:val="both"/>
        <w:rPr>
          <w:color w:val="auto"/>
          <w:szCs w:val="24"/>
        </w:rPr>
      </w:pPr>
      <w:r>
        <w:rPr>
          <w:color w:val="auto"/>
          <w:szCs w:val="24"/>
        </w:rPr>
        <w:t>Una creciente mayoría de estadounidenses ha descubierto que su verdadero nivel de vida se ha estancado desde mediados de 1970.</w:t>
      </w:r>
    </w:p>
    <w:p w:rsidR="00833B56" w:rsidRDefault="00833B56" w:rsidP="00833B56">
      <w:pPr>
        <w:pStyle w:val="Estndar"/>
        <w:jc w:val="both"/>
        <w:rPr>
          <w:color w:val="auto"/>
          <w:szCs w:val="24"/>
        </w:rPr>
      </w:pPr>
    </w:p>
    <w:p w:rsidR="00833B56" w:rsidRDefault="00833B56" w:rsidP="00833B56">
      <w:pPr>
        <w:pStyle w:val="Estndar"/>
        <w:jc w:val="both"/>
        <w:rPr>
          <w:color w:val="auto"/>
          <w:szCs w:val="24"/>
        </w:rPr>
      </w:pPr>
      <w:r>
        <w:rPr>
          <w:color w:val="auto"/>
          <w:szCs w:val="24"/>
        </w:rPr>
        <w:t>Hacia el 2020 la quinta parte más acomodada de la población será responsable de más del 60% de los ingresos percibidos por los norteamericanos; la quinta parte menos favorecida del 2%. En 1990 2,5 millones de ricos recibieron el mismo volumen de ingresos que los 100 millones que se encuentran en la base de la pirámide.</w:t>
      </w:r>
    </w:p>
    <w:p w:rsidR="00833B56" w:rsidRDefault="00833B56" w:rsidP="00833B56">
      <w:pPr>
        <w:pStyle w:val="Estndar"/>
        <w:jc w:val="both"/>
        <w:rPr>
          <w:color w:val="auto"/>
          <w:szCs w:val="24"/>
        </w:rPr>
      </w:pPr>
    </w:p>
    <w:p w:rsidR="00833B56" w:rsidRDefault="00833B56" w:rsidP="00833B56">
      <w:pPr>
        <w:pStyle w:val="Estndar"/>
        <w:jc w:val="both"/>
        <w:rPr>
          <w:color w:val="auto"/>
          <w:szCs w:val="24"/>
        </w:rPr>
      </w:pPr>
      <w:r>
        <w:rPr>
          <w:color w:val="auto"/>
          <w:szCs w:val="24"/>
        </w:rPr>
        <w:t>El 50% de los americanos (entre 1979 y 1992) que trabaja a tiempo completo tenía el ingreso por debajo del mínimo para una familia de 4 miembros (13.000  dólares año).</w:t>
      </w:r>
    </w:p>
    <w:p w:rsidR="00833B56" w:rsidRDefault="00833B56" w:rsidP="00833B56">
      <w:pPr>
        <w:pStyle w:val="Estndar"/>
        <w:jc w:val="both"/>
        <w:rPr>
          <w:color w:val="auto"/>
          <w:szCs w:val="24"/>
        </w:rPr>
      </w:pPr>
    </w:p>
    <w:p w:rsidR="00833B56" w:rsidRDefault="00833B56" w:rsidP="00833B56">
      <w:pPr>
        <w:pStyle w:val="Estndar"/>
        <w:jc w:val="both"/>
        <w:rPr>
          <w:color w:val="auto"/>
          <w:szCs w:val="24"/>
        </w:rPr>
      </w:pPr>
      <w:r>
        <w:rPr>
          <w:color w:val="auto"/>
          <w:szCs w:val="24"/>
        </w:rPr>
        <w:t>Más de un 35% de los graduados universitarios en fechas recientes, se han visto en la obligación de aceptar empleos que no requerían un diploma universitario (frente a un 15% de hace 5 años).</w:t>
      </w:r>
    </w:p>
    <w:p w:rsidR="00833B56" w:rsidRDefault="00833B56" w:rsidP="00833B56">
      <w:pPr>
        <w:pStyle w:val="Estndar"/>
        <w:jc w:val="both"/>
        <w:rPr>
          <w:color w:val="auto"/>
          <w:szCs w:val="24"/>
        </w:rPr>
      </w:pPr>
    </w:p>
    <w:p w:rsidR="00833B56" w:rsidRDefault="00833B56" w:rsidP="00833B56">
      <w:pPr>
        <w:pStyle w:val="Estndar"/>
        <w:jc w:val="both"/>
        <w:rPr>
          <w:color w:val="auto"/>
          <w:szCs w:val="24"/>
        </w:rPr>
      </w:pPr>
      <w:r>
        <w:rPr>
          <w:color w:val="auto"/>
          <w:szCs w:val="24"/>
        </w:rPr>
        <w:t>En Estados Unidos, la caída de ingresos ha sido particularmente severa en los jóvenes. A pesar del incremento en la capacitación promedio, aquellos jóvenes de 25 a 34 años de edad tuvieron un 25% de reducción en los salarios reales (1973 a 1992).</w:t>
      </w:r>
    </w:p>
    <w:p w:rsidR="00833B56" w:rsidRDefault="00833B56" w:rsidP="00833B56">
      <w:pPr>
        <w:pStyle w:val="Estndar"/>
        <w:jc w:val="both"/>
        <w:rPr>
          <w:color w:val="auto"/>
          <w:szCs w:val="24"/>
        </w:rPr>
      </w:pPr>
    </w:p>
    <w:p w:rsidR="00833B56" w:rsidRDefault="00833B56" w:rsidP="00833B56">
      <w:pPr>
        <w:pStyle w:val="Estndar"/>
        <w:jc w:val="both"/>
        <w:rPr>
          <w:color w:val="auto"/>
          <w:szCs w:val="24"/>
        </w:rPr>
      </w:pPr>
      <w:r>
        <w:rPr>
          <w:color w:val="auto"/>
          <w:szCs w:val="24"/>
        </w:rPr>
        <w:t>En ninguna otra época desde que se vienen recogiendo datos los salarios reales de los varones norteamericanos cayeron durante un período de 2 décadas. Nunca antes una mayoría de trabajadores norteamericanos había soportado reducciones del salario real mientras el PBI per cápita estaba en aumento.</w:t>
      </w:r>
    </w:p>
    <w:p w:rsidR="00833B56" w:rsidRDefault="00833B56" w:rsidP="00833B56">
      <w:pPr>
        <w:pStyle w:val="Estndar"/>
        <w:jc w:val="both"/>
        <w:rPr>
          <w:color w:val="auto"/>
          <w:szCs w:val="24"/>
        </w:rPr>
      </w:pPr>
    </w:p>
    <w:p w:rsidR="00833B56" w:rsidRDefault="00833B56" w:rsidP="00833B56">
      <w:pPr>
        <w:pStyle w:val="Estndar"/>
        <w:jc w:val="both"/>
        <w:rPr>
          <w:color w:val="auto"/>
          <w:szCs w:val="24"/>
        </w:rPr>
      </w:pPr>
      <w:r>
        <w:rPr>
          <w:color w:val="auto"/>
          <w:szCs w:val="24"/>
        </w:rPr>
        <w:t>A fines de 1994, para los trabajadores no supervisores, los salarios reales retrocedieron a lo que habían sido a fines de la década de los cincuenta. Medio siglo sin aumentos en el salario real para el trabajador medio no superior. Esto no había sucedido nunca antes en Estados Unidos.</w:t>
      </w:r>
    </w:p>
    <w:p w:rsidR="00833B56" w:rsidRDefault="00833B56" w:rsidP="00833B56">
      <w:pPr>
        <w:pStyle w:val="Estndar"/>
        <w:jc w:val="both"/>
        <w:rPr>
          <w:color w:val="auto"/>
          <w:szCs w:val="24"/>
        </w:rPr>
      </w:pPr>
      <w:r>
        <w:rPr>
          <w:color w:val="auto"/>
          <w:szCs w:val="24"/>
        </w:rPr>
        <w:lastRenderedPageBreak/>
        <w:t>Mientras el PBI per cápita ha crecido en 18 de los últimos 20 años, los salarios reales semanales han declinado inexorablemente en 15 de esos mismos 20 años.</w:t>
      </w:r>
    </w:p>
    <w:p w:rsidR="00833B56" w:rsidRDefault="00833B56" w:rsidP="00833B56">
      <w:pPr>
        <w:pStyle w:val="Estndar"/>
        <w:jc w:val="both"/>
        <w:rPr>
          <w:color w:val="auto"/>
          <w:szCs w:val="24"/>
        </w:rPr>
      </w:pPr>
    </w:p>
    <w:p w:rsidR="00833B56" w:rsidRDefault="00833B56" w:rsidP="00833B56">
      <w:pPr>
        <w:pStyle w:val="Estndar"/>
        <w:jc w:val="both"/>
        <w:rPr>
          <w:color w:val="auto"/>
          <w:szCs w:val="24"/>
        </w:rPr>
      </w:pPr>
      <w:r>
        <w:rPr>
          <w:color w:val="auto"/>
          <w:szCs w:val="24"/>
        </w:rPr>
        <w:t>En los Estados Unidos el 32% de todos los hombres de 25 a 35 años gana menos que la cantidad necesaria para mantener una familia por encima de la línea de pobreza. La familia de clase media de un sólo aportante está extinguida.</w:t>
      </w:r>
    </w:p>
    <w:p w:rsidR="00833B56" w:rsidRDefault="00833B56" w:rsidP="00833B56">
      <w:pPr>
        <w:pStyle w:val="Estndar"/>
        <w:jc w:val="both"/>
        <w:rPr>
          <w:color w:val="auto"/>
          <w:szCs w:val="24"/>
        </w:rPr>
      </w:pPr>
    </w:p>
    <w:p w:rsidR="00833B56" w:rsidRDefault="00833B56" w:rsidP="00833B56">
      <w:pPr>
        <w:pStyle w:val="Estndar"/>
        <w:jc w:val="both"/>
        <w:rPr>
          <w:color w:val="auto"/>
          <w:szCs w:val="24"/>
        </w:rPr>
      </w:pPr>
      <w:r>
        <w:rPr>
          <w:b/>
          <w:color w:val="auto"/>
          <w:szCs w:val="24"/>
        </w:rPr>
        <w:t>Nota (febrero 2020)</w:t>
      </w:r>
      <w:r>
        <w:rPr>
          <w:color w:val="auto"/>
          <w:szCs w:val="24"/>
        </w:rPr>
        <w:t>: dudaba si los datos anteriores no serían demasiado “antiguos”. Finalmente, opté por reproducirlos para que el lector  pueda observar cómo “marcaban” la tendencia que luego se constató. Y los “ciegos voluntarios”, siguieron negando la evidencia.</w:t>
      </w:r>
    </w:p>
    <w:p w:rsidR="00833B56" w:rsidRPr="00E47CF6" w:rsidRDefault="00833B56" w:rsidP="00833B56">
      <w:pPr>
        <w:pStyle w:val="Estndar"/>
        <w:jc w:val="both"/>
        <w:rPr>
          <w:color w:val="auto"/>
          <w:szCs w:val="24"/>
        </w:rPr>
      </w:pPr>
    </w:p>
    <w:p w:rsidR="00833B56" w:rsidRPr="00D46AF4" w:rsidRDefault="00833B56" w:rsidP="00833B56">
      <w:pPr>
        <w:spacing w:line="240" w:lineRule="auto"/>
        <w:jc w:val="both"/>
        <w:rPr>
          <w:rFonts w:ascii="Times New Roman" w:hAnsi="Times New Roman" w:cs="Times New Roman"/>
          <w:b/>
          <w:sz w:val="24"/>
          <w:szCs w:val="24"/>
          <w:u w:val="single"/>
        </w:rPr>
      </w:pPr>
      <w:r w:rsidRPr="00D46AF4">
        <w:rPr>
          <w:rFonts w:ascii="Times New Roman" w:hAnsi="Times New Roman" w:cs="Times New Roman"/>
          <w:b/>
          <w:sz w:val="24"/>
          <w:szCs w:val="24"/>
          <w:u w:val="single"/>
        </w:rPr>
        <w:t>Deslocalización, desregulación, privatización</w:t>
      </w:r>
    </w:p>
    <w:p w:rsidR="00833B56" w:rsidRDefault="00833B56" w:rsidP="00833B56">
      <w:pPr>
        <w:spacing w:line="240" w:lineRule="auto"/>
        <w:jc w:val="both"/>
        <w:rPr>
          <w:rFonts w:ascii="Times New Roman" w:hAnsi="Times New Roman" w:cs="Times New Roman"/>
          <w:sz w:val="24"/>
          <w:szCs w:val="24"/>
        </w:rPr>
      </w:pPr>
      <w:r>
        <w:rPr>
          <w:rFonts w:ascii="Times New Roman" w:hAnsi="Times New Roman" w:cs="Times New Roman"/>
          <w:sz w:val="24"/>
          <w:szCs w:val="24"/>
        </w:rPr>
        <w:t>L</w:t>
      </w:r>
      <w:r w:rsidRPr="00D05921">
        <w:rPr>
          <w:rFonts w:ascii="Times New Roman" w:hAnsi="Times New Roman" w:cs="Times New Roman"/>
          <w:sz w:val="24"/>
          <w:szCs w:val="24"/>
        </w:rPr>
        <w:t xml:space="preserve">a consolidación </w:t>
      </w:r>
      <w:r>
        <w:rPr>
          <w:rFonts w:ascii="Times New Roman" w:hAnsi="Times New Roman" w:cs="Times New Roman"/>
          <w:sz w:val="24"/>
          <w:szCs w:val="24"/>
        </w:rPr>
        <w:t xml:space="preserve">de un alto ritmo de crecimiento </w:t>
      </w:r>
      <w:r w:rsidRPr="00D05921">
        <w:rPr>
          <w:rFonts w:ascii="Times New Roman" w:hAnsi="Times New Roman" w:cs="Times New Roman"/>
          <w:sz w:val="24"/>
          <w:szCs w:val="24"/>
        </w:rPr>
        <w:t>en países de gran dimensión, como China e In</w:t>
      </w:r>
      <w:r>
        <w:rPr>
          <w:rFonts w:ascii="Times New Roman" w:hAnsi="Times New Roman" w:cs="Times New Roman"/>
          <w:sz w:val="24"/>
          <w:szCs w:val="24"/>
        </w:rPr>
        <w:t xml:space="preserve">dia, y el continuo avance de la </w:t>
      </w:r>
      <w:r w:rsidRPr="00D05921">
        <w:rPr>
          <w:rFonts w:ascii="Times New Roman" w:hAnsi="Times New Roman" w:cs="Times New Roman"/>
          <w:sz w:val="24"/>
          <w:szCs w:val="24"/>
        </w:rPr>
        <w:t>integración económica internacional, ligado a la reducci</w:t>
      </w:r>
      <w:r>
        <w:rPr>
          <w:rFonts w:ascii="Times New Roman" w:hAnsi="Times New Roman" w:cs="Times New Roman"/>
          <w:sz w:val="24"/>
          <w:szCs w:val="24"/>
        </w:rPr>
        <w:t xml:space="preserve">ón de las barreras comerciales, </w:t>
      </w:r>
      <w:r w:rsidRPr="00D05921">
        <w:rPr>
          <w:rFonts w:ascii="Times New Roman" w:hAnsi="Times New Roman" w:cs="Times New Roman"/>
          <w:sz w:val="24"/>
          <w:szCs w:val="24"/>
        </w:rPr>
        <w:t>la liberalización de los mercados interiores y el desa</w:t>
      </w:r>
      <w:r>
        <w:rPr>
          <w:rFonts w:ascii="Times New Roman" w:hAnsi="Times New Roman" w:cs="Times New Roman"/>
          <w:sz w:val="24"/>
          <w:szCs w:val="24"/>
        </w:rPr>
        <w:t xml:space="preserve">rrollo de las tecnologías de la </w:t>
      </w:r>
      <w:r w:rsidRPr="00D05921">
        <w:rPr>
          <w:rFonts w:ascii="Times New Roman" w:hAnsi="Times New Roman" w:cs="Times New Roman"/>
          <w:sz w:val="24"/>
          <w:szCs w:val="24"/>
        </w:rPr>
        <w:t>información y las comunicaciones (TIC), han alterad</w:t>
      </w:r>
      <w:r>
        <w:rPr>
          <w:rFonts w:ascii="Times New Roman" w:hAnsi="Times New Roman" w:cs="Times New Roman"/>
          <w:sz w:val="24"/>
          <w:szCs w:val="24"/>
        </w:rPr>
        <w:t xml:space="preserve">o sustancialmente las pautas de </w:t>
      </w:r>
      <w:r w:rsidRPr="00D05921">
        <w:rPr>
          <w:rFonts w:ascii="Times New Roman" w:hAnsi="Times New Roman" w:cs="Times New Roman"/>
          <w:sz w:val="24"/>
          <w:szCs w:val="24"/>
        </w:rPr>
        <w:t>localización geográfica de las actividades industriales</w:t>
      </w:r>
      <w:r>
        <w:rPr>
          <w:rFonts w:ascii="Times New Roman" w:hAnsi="Times New Roman" w:cs="Times New Roman"/>
          <w:sz w:val="24"/>
          <w:szCs w:val="24"/>
        </w:rPr>
        <w:t>.</w:t>
      </w:r>
    </w:p>
    <w:p w:rsidR="00833B56" w:rsidRDefault="00833B56" w:rsidP="00833B56">
      <w:pPr>
        <w:spacing w:line="240" w:lineRule="auto"/>
        <w:jc w:val="both"/>
        <w:rPr>
          <w:rFonts w:ascii="Times New Roman" w:hAnsi="Times New Roman" w:cs="Times New Roman"/>
          <w:sz w:val="24"/>
          <w:szCs w:val="24"/>
        </w:rPr>
      </w:pPr>
      <w:r w:rsidRPr="00D05921">
        <w:rPr>
          <w:rFonts w:ascii="Times New Roman" w:hAnsi="Times New Roman" w:cs="Times New Roman"/>
          <w:sz w:val="24"/>
          <w:szCs w:val="24"/>
        </w:rPr>
        <w:t>La deslocalización internacional de empresas, en</w:t>
      </w:r>
      <w:r>
        <w:rPr>
          <w:rFonts w:ascii="Times New Roman" w:hAnsi="Times New Roman" w:cs="Times New Roman"/>
          <w:sz w:val="24"/>
          <w:szCs w:val="24"/>
        </w:rPr>
        <w:t xml:space="preserve">tendida de forma simple como el </w:t>
      </w:r>
      <w:r w:rsidRPr="00D05921">
        <w:rPr>
          <w:rFonts w:ascii="Times New Roman" w:hAnsi="Times New Roman" w:cs="Times New Roman"/>
          <w:sz w:val="24"/>
          <w:szCs w:val="24"/>
        </w:rPr>
        <w:t>traslado de los establecimientos industriales pertenec</w:t>
      </w:r>
      <w:r>
        <w:rPr>
          <w:rFonts w:ascii="Times New Roman" w:hAnsi="Times New Roman" w:cs="Times New Roman"/>
          <w:sz w:val="24"/>
          <w:szCs w:val="24"/>
        </w:rPr>
        <w:t xml:space="preserve">ientes a determinadas firmas de </w:t>
      </w:r>
      <w:r w:rsidRPr="00D05921">
        <w:rPr>
          <w:rFonts w:ascii="Times New Roman" w:hAnsi="Times New Roman" w:cs="Times New Roman"/>
          <w:sz w:val="24"/>
          <w:szCs w:val="24"/>
        </w:rPr>
        <w:t>unos paí</w:t>
      </w:r>
      <w:r>
        <w:rPr>
          <w:rFonts w:ascii="Times New Roman" w:hAnsi="Times New Roman" w:cs="Times New Roman"/>
          <w:sz w:val="24"/>
          <w:szCs w:val="24"/>
        </w:rPr>
        <w:t xml:space="preserve">ses a otros, ha afectado </w:t>
      </w:r>
      <w:r w:rsidRPr="00D05921">
        <w:rPr>
          <w:rFonts w:ascii="Times New Roman" w:hAnsi="Times New Roman" w:cs="Times New Roman"/>
          <w:sz w:val="24"/>
          <w:szCs w:val="24"/>
        </w:rPr>
        <w:t>con particular intensidad a regiones y países desarrollados.</w:t>
      </w:r>
    </w:p>
    <w:p w:rsidR="00833B56" w:rsidRDefault="00833B56" w:rsidP="00833B56">
      <w:pPr>
        <w:spacing w:line="240" w:lineRule="auto"/>
        <w:jc w:val="both"/>
        <w:rPr>
          <w:rFonts w:ascii="Times New Roman" w:hAnsi="Times New Roman" w:cs="Times New Roman"/>
          <w:sz w:val="24"/>
          <w:szCs w:val="24"/>
        </w:rPr>
      </w:pPr>
      <w:r>
        <w:rPr>
          <w:rFonts w:ascii="Times New Roman" w:hAnsi="Times New Roman" w:cs="Times New Roman"/>
          <w:sz w:val="24"/>
          <w:szCs w:val="24"/>
        </w:rPr>
        <w:t>Outsourcing</w:t>
      </w:r>
      <w:r w:rsidRPr="00D05921">
        <w:rPr>
          <w:rFonts w:ascii="Times New Roman" w:hAnsi="Times New Roman" w:cs="Times New Roman"/>
          <w:sz w:val="24"/>
          <w:szCs w:val="24"/>
        </w:rPr>
        <w:t>, se refiere a la externalización de procesos productivo</w:t>
      </w:r>
      <w:r>
        <w:rPr>
          <w:rFonts w:ascii="Times New Roman" w:hAnsi="Times New Roman" w:cs="Times New Roman"/>
          <w:sz w:val="24"/>
          <w:szCs w:val="24"/>
        </w:rPr>
        <w:t>s</w:t>
      </w:r>
      <w:r w:rsidRPr="00D05921">
        <w:rPr>
          <w:rFonts w:ascii="Times New Roman" w:hAnsi="Times New Roman" w:cs="Times New Roman"/>
          <w:sz w:val="24"/>
          <w:szCs w:val="24"/>
        </w:rPr>
        <w:t xml:space="preserve"> pe</w:t>
      </w:r>
      <w:r>
        <w:rPr>
          <w:rFonts w:ascii="Times New Roman" w:hAnsi="Times New Roman" w:cs="Times New Roman"/>
          <w:sz w:val="24"/>
          <w:szCs w:val="24"/>
        </w:rPr>
        <w:t xml:space="preserve">ro que </w:t>
      </w:r>
      <w:r w:rsidRPr="00D05921">
        <w:rPr>
          <w:rFonts w:ascii="Times New Roman" w:hAnsi="Times New Roman" w:cs="Times New Roman"/>
          <w:sz w:val="24"/>
          <w:szCs w:val="24"/>
        </w:rPr>
        <w:t>no están relacionados o vinculados al negocio pri</w:t>
      </w:r>
      <w:r>
        <w:rPr>
          <w:rFonts w:ascii="Times New Roman" w:hAnsi="Times New Roman" w:cs="Times New Roman"/>
          <w:sz w:val="24"/>
          <w:szCs w:val="24"/>
        </w:rPr>
        <w:t xml:space="preserve">ncipal o al objeto social de la </w:t>
      </w:r>
      <w:r w:rsidRPr="00D05921">
        <w:rPr>
          <w:rFonts w:ascii="Times New Roman" w:hAnsi="Times New Roman" w:cs="Times New Roman"/>
          <w:sz w:val="24"/>
          <w:szCs w:val="24"/>
        </w:rPr>
        <w:t>empresa.</w:t>
      </w:r>
    </w:p>
    <w:p w:rsidR="00833B56" w:rsidRDefault="00833B56" w:rsidP="00833B56">
      <w:pPr>
        <w:spacing w:line="240" w:lineRule="auto"/>
        <w:jc w:val="both"/>
        <w:rPr>
          <w:rFonts w:ascii="Times New Roman" w:hAnsi="Times New Roman" w:cs="Times New Roman"/>
          <w:sz w:val="24"/>
          <w:szCs w:val="24"/>
        </w:rPr>
      </w:pPr>
      <w:r w:rsidRPr="00E140DC">
        <w:rPr>
          <w:rFonts w:ascii="Times New Roman" w:hAnsi="Times New Roman" w:cs="Times New Roman"/>
          <w:sz w:val="24"/>
          <w:szCs w:val="24"/>
        </w:rPr>
        <w:t>Offshoring, es la traducción literal de deslocalizació</w:t>
      </w:r>
      <w:r>
        <w:rPr>
          <w:rFonts w:ascii="Times New Roman" w:hAnsi="Times New Roman" w:cs="Times New Roman"/>
          <w:sz w:val="24"/>
          <w:szCs w:val="24"/>
        </w:rPr>
        <w:t xml:space="preserve">n al inglés, y se refiere a las </w:t>
      </w:r>
      <w:r w:rsidRPr="00E140DC">
        <w:rPr>
          <w:rFonts w:ascii="Times New Roman" w:hAnsi="Times New Roman" w:cs="Times New Roman"/>
          <w:sz w:val="24"/>
          <w:szCs w:val="24"/>
        </w:rPr>
        <w:t xml:space="preserve">actividades que se realizan lejos del lugar de origen. </w:t>
      </w:r>
    </w:p>
    <w:p w:rsidR="00833B56" w:rsidRDefault="00833B56" w:rsidP="00833B56">
      <w:pPr>
        <w:spacing w:line="240" w:lineRule="auto"/>
        <w:jc w:val="both"/>
        <w:rPr>
          <w:rFonts w:ascii="Times New Roman" w:hAnsi="Times New Roman" w:cs="Times New Roman"/>
          <w:sz w:val="24"/>
          <w:szCs w:val="24"/>
        </w:rPr>
      </w:pPr>
      <w:r w:rsidRPr="00E140DC">
        <w:rPr>
          <w:rFonts w:ascii="Times New Roman" w:hAnsi="Times New Roman" w:cs="Times New Roman"/>
          <w:sz w:val="24"/>
          <w:szCs w:val="24"/>
        </w:rPr>
        <w:t xml:space="preserve">La desregulación, </w:t>
      </w:r>
      <w:r>
        <w:rPr>
          <w:rFonts w:ascii="Times New Roman" w:hAnsi="Times New Roman" w:cs="Times New Roman"/>
          <w:sz w:val="24"/>
          <w:szCs w:val="24"/>
        </w:rPr>
        <w:t xml:space="preserve">desregularización, </w:t>
      </w:r>
      <w:r w:rsidRPr="00E140DC">
        <w:rPr>
          <w:rFonts w:ascii="Times New Roman" w:hAnsi="Times New Roman" w:cs="Times New Roman"/>
          <w:sz w:val="24"/>
          <w:szCs w:val="24"/>
        </w:rPr>
        <w:t>liberalización</w:t>
      </w:r>
      <w:r>
        <w:rPr>
          <w:rFonts w:ascii="Times New Roman" w:hAnsi="Times New Roman" w:cs="Times New Roman"/>
          <w:sz w:val="24"/>
          <w:szCs w:val="24"/>
        </w:rPr>
        <w:t>,</w:t>
      </w:r>
      <w:r w:rsidRPr="00E140DC">
        <w:rPr>
          <w:rFonts w:ascii="Times New Roman" w:hAnsi="Times New Roman" w:cs="Times New Roman"/>
          <w:sz w:val="24"/>
          <w:szCs w:val="24"/>
        </w:rPr>
        <w:t xml:space="preserve"> o desreglamentación, es el proceso por el cual un gobierno reduce las regulaciones esp</w:t>
      </w:r>
      <w:r>
        <w:rPr>
          <w:rFonts w:ascii="Times New Roman" w:hAnsi="Times New Roman" w:cs="Times New Roman"/>
          <w:sz w:val="24"/>
          <w:szCs w:val="24"/>
        </w:rPr>
        <w:t xml:space="preserve">ecíficas a un sector económico. </w:t>
      </w:r>
      <w:r w:rsidRPr="00E140DC">
        <w:rPr>
          <w:rFonts w:ascii="Times New Roman" w:hAnsi="Times New Roman" w:cs="Times New Roman"/>
          <w:sz w:val="24"/>
          <w:szCs w:val="24"/>
        </w:rPr>
        <w:t xml:space="preserve">En particular, la desregulación financiera es la reducción de las limitaciones tanto a las transacciones financieras como a los derivados financieros, y por tanto sus garantías de solvencia, con el objeto de favorecer sus intereses, generalmente con la excusa de hacer más eficiente el mercado </w:t>
      </w:r>
      <w:r>
        <w:rPr>
          <w:rFonts w:ascii="Times New Roman" w:hAnsi="Times New Roman" w:cs="Times New Roman"/>
          <w:sz w:val="24"/>
          <w:szCs w:val="24"/>
        </w:rPr>
        <w:t>financiero internacional.</w:t>
      </w:r>
      <w:r w:rsidRPr="00E140DC">
        <w:rPr>
          <w:rFonts w:ascii="Times New Roman" w:hAnsi="Times New Roman" w:cs="Times New Roman"/>
          <w:sz w:val="24"/>
          <w:szCs w:val="24"/>
        </w:rPr>
        <w:t>​</w:t>
      </w:r>
    </w:p>
    <w:p w:rsidR="00833B56" w:rsidRDefault="00833B56" w:rsidP="00833B56">
      <w:pPr>
        <w:spacing w:line="240" w:lineRule="auto"/>
        <w:jc w:val="both"/>
        <w:rPr>
          <w:rFonts w:ascii="Times New Roman" w:hAnsi="Times New Roman" w:cs="Times New Roman"/>
          <w:sz w:val="24"/>
          <w:szCs w:val="24"/>
        </w:rPr>
      </w:pPr>
      <w:r w:rsidRPr="00E140DC">
        <w:rPr>
          <w:rFonts w:ascii="Times New Roman" w:hAnsi="Times New Roman" w:cs="Times New Roman"/>
          <w:sz w:val="24"/>
          <w:szCs w:val="24"/>
        </w:rPr>
        <w:t>Por privatización, en un sentido amplio, se puede entender tanto el fomento de la prestación privada de bienes y servicios públicos y la gestión privada de empresas y organismos públicos, como la transferencia de propiedad y/o control de empresas del sector público al sector privado.</w:t>
      </w:r>
    </w:p>
    <w:p w:rsidR="00833B56" w:rsidRDefault="00833B56" w:rsidP="00833B56">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7356ED">
        <w:rPr>
          <w:rFonts w:ascii="Times New Roman" w:hAnsi="Times New Roman" w:cs="Times New Roman"/>
          <w:b/>
          <w:sz w:val="24"/>
          <w:szCs w:val="24"/>
        </w:rPr>
        <w:t>Escrito en julio de 1998</w:t>
      </w:r>
      <w:r>
        <w:rPr>
          <w:rFonts w:ascii="Times New Roman" w:hAnsi="Times New Roman" w:cs="Times New Roman"/>
          <w:sz w:val="24"/>
          <w:szCs w:val="24"/>
        </w:rPr>
        <w:t>)</w:t>
      </w:r>
    </w:p>
    <w:p w:rsidR="00833B56" w:rsidRPr="00387E06" w:rsidRDefault="00833B56" w:rsidP="00833B56">
      <w:pPr>
        <w:pStyle w:val="Estndar"/>
        <w:jc w:val="both"/>
        <w:rPr>
          <w:szCs w:val="24"/>
        </w:rPr>
      </w:pPr>
      <w:r>
        <w:rPr>
          <w:i/>
          <w:szCs w:val="24"/>
          <w:lang w:val="es-ES"/>
        </w:rPr>
        <w:t>“</w:t>
      </w:r>
      <w:r w:rsidRPr="00387E06">
        <w:rPr>
          <w:i/>
          <w:szCs w:val="24"/>
        </w:rPr>
        <w:t>Desregulación, liberación y p</w:t>
      </w:r>
      <w:r>
        <w:rPr>
          <w:i/>
          <w:szCs w:val="24"/>
        </w:rPr>
        <w:t>rivatización: estas tres “ciones”</w:t>
      </w:r>
      <w:r w:rsidRPr="00387E06">
        <w:rPr>
          <w:i/>
          <w:szCs w:val="24"/>
        </w:rPr>
        <w:t xml:space="preserve"> se convirtieron en los instrumentos estratégicos de la política económica europea y americana, que el programa neoliberal (Reagan/Friedman y Thatcher/Hayek) elevó a ideología decretada</w:t>
      </w:r>
      <w:r>
        <w:rPr>
          <w:i/>
          <w:szCs w:val="24"/>
        </w:rPr>
        <w:t xml:space="preserve"> por el estado (años 1979-1980)”,</w:t>
      </w:r>
      <w:r w:rsidRPr="00387E06">
        <w:rPr>
          <w:i/>
          <w:szCs w:val="24"/>
        </w:rPr>
        <w:t xml:space="preserve"> </w:t>
      </w:r>
      <w:r w:rsidRPr="00387E06">
        <w:rPr>
          <w:szCs w:val="24"/>
        </w:rPr>
        <w:t>nos dicen Hans-Peter Martin y Harald Schumann (ob. cit.).</w:t>
      </w:r>
    </w:p>
    <w:p w:rsidR="00833B56" w:rsidRPr="00387E06" w:rsidRDefault="00833B56" w:rsidP="00833B56">
      <w:pPr>
        <w:pStyle w:val="Estndar"/>
        <w:jc w:val="both"/>
        <w:rPr>
          <w:i/>
          <w:szCs w:val="24"/>
        </w:rPr>
      </w:pPr>
    </w:p>
    <w:p w:rsidR="00833B56" w:rsidRDefault="00833B56" w:rsidP="00833B56">
      <w:pPr>
        <w:pStyle w:val="Estndar"/>
        <w:jc w:val="both"/>
        <w:rPr>
          <w:szCs w:val="24"/>
        </w:rPr>
      </w:pPr>
      <w:r w:rsidRPr="00387E06">
        <w:rPr>
          <w:szCs w:val="24"/>
        </w:rPr>
        <w:t>Los cambios  motivados por la tecnología en robótica, informática y biotecnología; la internacionalización de las finanzas; la expansión de las comunicaciones; y la emergencia multinacional de las corporaciones son las fuerzas o vectores principales que impulsaron la globalización económica.</w:t>
      </w:r>
    </w:p>
    <w:p w:rsidR="00833B56" w:rsidRPr="00387E06" w:rsidRDefault="00833B56" w:rsidP="00833B56">
      <w:pPr>
        <w:pStyle w:val="Estndar"/>
        <w:jc w:val="both"/>
        <w:rPr>
          <w:szCs w:val="24"/>
        </w:rPr>
      </w:pPr>
    </w:p>
    <w:p w:rsidR="00833B56" w:rsidRPr="00387E06" w:rsidRDefault="00833B56" w:rsidP="00833B56">
      <w:pPr>
        <w:pStyle w:val="Estndar"/>
        <w:jc w:val="both"/>
        <w:rPr>
          <w:szCs w:val="24"/>
        </w:rPr>
      </w:pPr>
      <w:r w:rsidRPr="00387E06">
        <w:rPr>
          <w:szCs w:val="24"/>
        </w:rPr>
        <w:t>Estas fuerzas orientaron el pasaje de la sociedad industrial a la sociedad de la información; el poderoso avance de las telecomunicaciones; la desmasificación de la producción en serie; la disminución de la escala de operaciones; el desmantelamiento de las organizaciones burocráticas; la creciente especialización del trabajo; la intangibilidad del valor de las empresas; el conocim</w:t>
      </w:r>
      <w:r>
        <w:rPr>
          <w:szCs w:val="24"/>
        </w:rPr>
        <w:t>i</w:t>
      </w:r>
      <w:r w:rsidRPr="00387E06">
        <w:rPr>
          <w:szCs w:val="24"/>
        </w:rPr>
        <w:t>ento como recurso crucial de la economía; la integración de sistemas; la aceleración del ritmo de las operaciones y transacciones; la mundialización de las finanzas y del capital; la globalización de los mercados y estrategias empresarias; la homogeneización de las formas de vida y de los modelos de consumo;  el cambio en los costes o disponibilidad de los insumos; y la implantación de la competitividad como principal regla de juego.</w:t>
      </w:r>
    </w:p>
    <w:p w:rsidR="00833B56" w:rsidRPr="00387E06" w:rsidRDefault="00833B56" w:rsidP="00833B56">
      <w:pPr>
        <w:pStyle w:val="Estndar"/>
        <w:jc w:val="both"/>
        <w:rPr>
          <w:szCs w:val="24"/>
        </w:rPr>
      </w:pPr>
    </w:p>
    <w:p w:rsidR="00833B56" w:rsidRPr="00387E06" w:rsidRDefault="00833B56" w:rsidP="00833B56">
      <w:pPr>
        <w:pStyle w:val="Estndar"/>
        <w:jc w:val="both"/>
        <w:rPr>
          <w:szCs w:val="24"/>
        </w:rPr>
      </w:pPr>
      <w:r w:rsidRPr="00387E06">
        <w:rPr>
          <w:szCs w:val="24"/>
        </w:rPr>
        <w:t>El mundo como mercado, un stock de tecnología disponible y un capital ansioso de maximizar las ganancias, fueron el objetivo y los recursos necesarios y suficientes para iniciar el asalto global.</w:t>
      </w:r>
    </w:p>
    <w:p w:rsidR="00833B56" w:rsidRPr="00387E06" w:rsidRDefault="00833B56" w:rsidP="00833B56">
      <w:pPr>
        <w:pStyle w:val="Estndar"/>
        <w:jc w:val="both"/>
        <w:rPr>
          <w:szCs w:val="24"/>
        </w:rPr>
      </w:pPr>
    </w:p>
    <w:p w:rsidR="00833B56" w:rsidRPr="00387E06" w:rsidRDefault="00833B56" w:rsidP="00833B56">
      <w:pPr>
        <w:pStyle w:val="Estndar"/>
        <w:jc w:val="both"/>
        <w:rPr>
          <w:szCs w:val="24"/>
        </w:rPr>
      </w:pPr>
      <w:r w:rsidRPr="00387E06">
        <w:rPr>
          <w:szCs w:val="24"/>
        </w:rPr>
        <w:t>Al internacionalizarse los me</w:t>
      </w:r>
      <w:r>
        <w:rPr>
          <w:szCs w:val="24"/>
        </w:rPr>
        <w:t>rcados, empieza una batalla de “todos contra todos”</w:t>
      </w:r>
      <w:r w:rsidRPr="00387E06">
        <w:rPr>
          <w:szCs w:val="24"/>
        </w:rPr>
        <w:t>.</w:t>
      </w:r>
    </w:p>
    <w:p w:rsidR="00833B56" w:rsidRPr="00387E06" w:rsidRDefault="00833B56" w:rsidP="00833B56">
      <w:pPr>
        <w:pStyle w:val="Estndar"/>
        <w:jc w:val="both"/>
        <w:rPr>
          <w:szCs w:val="24"/>
        </w:rPr>
      </w:pPr>
    </w:p>
    <w:p w:rsidR="00833B56" w:rsidRPr="00387E06" w:rsidRDefault="00833B56" w:rsidP="00833B56">
      <w:pPr>
        <w:pStyle w:val="Estndar"/>
        <w:jc w:val="both"/>
        <w:rPr>
          <w:szCs w:val="24"/>
        </w:rPr>
      </w:pPr>
      <w:r w:rsidRPr="00387E06">
        <w:rPr>
          <w:szCs w:val="24"/>
        </w:rPr>
        <w:t>Al desaparecer las fronteras (barreras) comerciales, la competitividad alcanza a todos los factores. Y comienzan a registrarse algunos efectos (</w:t>
      </w:r>
      <w:r w:rsidR="007F74E0">
        <w:rPr>
          <w:szCs w:val="24"/>
        </w:rPr>
        <w:t>¿deseados</w:t>
      </w:r>
      <w:r w:rsidRPr="00387E06">
        <w:rPr>
          <w:szCs w:val="24"/>
        </w:rPr>
        <w:t xml:space="preserve"> o no deseados?) en la ocupación, en los salarios, en el medio ambiente, en los sectores industriales, en el estado del bienestar, que van derivando en definitivos problemas económicos, ecológicos y éticos, de gran magnitud, con alta peligrosidad, y, no solamente -aún- irresueltos, sino en franca progresión </w:t>
      </w:r>
    </w:p>
    <w:p w:rsidR="00833B56" w:rsidRPr="00387E06" w:rsidRDefault="00833B56" w:rsidP="00833B56">
      <w:pPr>
        <w:pStyle w:val="Estndar"/>
        <w:jc w:val="both"/>
        <w:rPr>
          <w:szCs w:val="24"/>
        </w:rPr>
      </w:pPr>
    </w:p>
    <w:p w:rsidR="00833B56" w:rsidRPr="00387E06" w:rsidRDefault="00833B56" w:rsidP="00833B56">
      <w:pPr>
        <w:pStyle w:val="Estndar"/>
        <w:jc w:val="both"/>
        <w:rPr>
          <w:szCs w:val="24"/>
        </w:rPr>
      </w:pPr>
      <w:r>
        <w:rPr>
          <w:szCs w:val="24"/>
        </w:rPr>
        <w:t>Era de esperar, que un “comercio sin normas”, llevara a una “</w:t>
      </w:r>
      <w:r w:rsidRPr="00387E06">
        <w:rPr>
          <w:szCs w:val="24"/>
        </w:rPr>
        <w:t>com</w:t>
      </w:r>
      <w:r>
        <w:rPr>
          <w:szCs w:val="24"/>
        </w:rPr>
        <w:t>petencia despiadada y sin final”</w:t>
      </w:r>
      <w:r w:rsidRPr="00387E06">
        <w:rPr>
          <w:szCs w:val="24"/>
        </w:rPr>
        <w:t>, que conduce a una pérdida constante de puestos de trabajo, a una concentración creciente de empresas multinacionales, a una pérdida de poder de los gobiernos nacionales y a un aumento de la desigualdad.</w:t>
      </w:r>
    </w:p>
    <w:p w:rsidR="00833B56" w:rsidRPr="00387E06" w:rsidRDefault="00833B56" w:rsidP="00833B56">
      <w:pPr>
        <w:pStyle w:val="Estndar"/>
        <w:jc w:val="both"/>
        <w:rPr>
          <w:szCs w:val="24"/>
        </w:rPr>
      </w:pPr>
    </w:p>
    <w:p w:rsidR="00833B56" w:rsidRDefault="00833B56" w:rsidP="00833B56">
      <w:pPr>
        <w:pStyle w:val="Estndar"/>
        <w:jc w:val="both"/>
        <w:rPr>
          <w:szCs w:val="24"/>
        </w:rPr>
      </w:pPr>
      <w:r w:rsidRPr="00387E06">
        <w:rPr>
          <w:szCs w:val="24"/>
        </w:rPr>
        <w:t>En muchos casos, la competencia no sólo significa la pérdida de puestos de trabajo sino también la pérdida de fuentes de trabajo. En su caso la tecnificación sustituye a la mano de obra y en el otro elimina -directamente- por cierre, la posibilidad de todo tipo de ocupación.</w:t>
      </w:r>
    </w:p>
    <w:p w:rsidR="00833B56" w:rsidRDefault="00833B56" w:rsidP="00833B56">
      <w:pPr>
        <w:pStyle w:val="Estndar"/>
        <w:jc w:val="both"/>
        <w:rPr>
          <w:szCs w:val="24"/>
        </w:rPr>
      </w:pPr>
    </w:p>
    <w:p w:rsidR="00833B56" w:rsidRDefault="00833B56" w:rsidP="00833B56">
      <w:pPr>
        <w:pStyle w:val="Estndar"/>
        <w:jc w:val="both"/>
        <w:rPr>
          <w:szCs w:val="24"/>
        </w:rPr>
      </w:pPr>
      <w:r>
        <w:rPr>
          <w:szCs w:val="24"/>
        </w:rPr>
        <w:t xml:space="preserve">Como relataron </w:t>
      </w:r>
      <w:r w:rsidRPr="00387E06">
        <w:rPr>
          <w:szCs w:val="24"/>
        </w:rPr>
        <w:t>Hans-Pe</w:t>
      </w:r>
      <w:r>
        <w:rPr>
          <w:szCs w:val="24"/>
        </w:rPr>
        <w:t>ter Martin y Harald Schumann, sobre</w:t>
      </w:r>
      <w:r w:rsidRPr="00387E06">
        <w:rPr>
          <w:szCs w:val="24"/>
        </w:rPr>
        <w:t xml:space="preserve"> lo tratado en el Hotel Fairmont de San Francisco, en la reunión de notables de los negocios, universidades y gobernantes del mundo, en S</w:t>
      </w:r>
      <w:r>
        <w:rPr>
          <w:szCs w:val="24"/>
        </w:rPr>
        <w:t>eptiembre de 1995, donde los 500 “pragmáticos” de primera línea asumieron</w:t>
      </w:r>
      <w:r w:rsidRPr="00387E06">
        <w:rPr>
          <w:szCs w:val="24"/>
        </w:rPr>
        <w:t xml:space="preserve"> que en el próximo siglo el 20</w:t>
      </w:r>
      <w:r>
        <w:rPr>
          <w:szCs w:val="24"/>
        </w:rPr>
        <w:t>% de la población activa bastaría</w:t>
      </w:r>
      <w:r w:rsidRPr="00387E06">
        <w:rPr>
          <w:szCs w:val="24"/>
        </w:rPr>
        <w:t xml:space="preserve"> para mantener en marcha la ec</w:t>
      </w:r>
      <w:r>
        <w:rPr>
          <w:szCs w:val="24"/>
        </w:rPr>
        <w:t>onomía mundial. No se necesitaría</w:t>
      </w:r>
      <w:r w:rsidRPr="00387E06">
        <w:rPr>
          <w:szCs w:val="24"/>
        </w:rPr>
        <w:t xml:space="preserve"> más fuerza de trabajo.</w:t>
      </w:r>
    </w:p>
    <w:p w:rsidR="00833B56" w:rsidRPr="00387E06" w:rsidRDefault="00833B56" w:rsidP="00833B56">
      <w:pPr>
        <w:pStyle w:val="Estndar"/>
        <w:jc w:val="both"/>
        <w:rPr>
          <w:szCs w:val="24"/>
        </w:rPr>
      </w:pPr>
    </w:p>
    <w:p w:rsidR="00833B56" w:rsidRDefault="00833B56" w:rsidP="00833B56">
      <w:pPr>
        <w:pStyle w:val="Estndar"/>
        <w:jc w:val="both"/>
        <w:rPr>
          <w:szCs w:val="24"/>
        </w:rPr>
      </w:pPr>
      <w:r>
        <w:rPr>
          <w:szCs w:val="24"/>
        </w:rPr>
        <w:t>Evidentemente han tenido razón “</w:t>
      </w:r>
      <w:r w:rsidRPr="00387E06">
        <w:rPr>
          <w:szCs w:val="24"/>
        </w:rPr>
        <w:t>una décad</w:t>
      </w:r>
      <w:r>
        <w:rPr>
          <w:szCs w:val="24"/>
        </w:rPr>
        <w:t>a”</w:t>
      </w:r>
      <w:r w:rsidRPr="00387E06">
        <w:rPr>
          <w:szCs w:val="24"/>
        </w:rPr>
        <w:t xml:space="preserve"> antes. El </w:t>
      </w:r>
      <w:r>
        <w:rPr>
          <w:szCs w:val="24"/>
        </w:rPr>
        <w:t>resto como expresó Brzezinski: “tittytainment”</w:t>
      </w:r>
      <w:r w:rsidRPr="00387E06">
        <w:rPr>
          <w:szCs w:val="24"/>
        </w:rPr>
        <w:t>, entretenimiento aturdidor y a</w:t>
      </w:r>
      <w:r>
        <w:rPr>
          <w:szCs w:val="24"/>
        </w:rPr>
        <w:t>limentación suficiente, aunque e</w:t>
      </w:r>
      <w:r w:rsidRPr="00387E06">
        <w:rPr>
          <w:szCs w:val="24"/>
        </w:rPr>
        <w:t>sto último nos permitimos ponerlo en duda.</w:t>
      </w:r>
    </w:p>
    <w:p w:rsidR="00833B56" w:rsidRPr="00387E06" w:rsidRDefault="00833B56" w:rsidP="00833B56">
      <w:pPr>
        <w:pStyle w:val="Estndar"/>
        <w:jc w:val="both"/>
        <w:rPr>
          <w:szCs w:val="24"/>
        </w:rPr>
      </w:pPr>
    </w:p>
    <w:p w:rsidR="00833B56" w:rsidRPr="00387E06" w:rsidRDefault="00833B56" w:rsidP="00833B56">
      <w:pPr>
        <w:pStyle w:val="Estndar"/>
        <w:jc w:val="both"/>
        <w:rPr>
          <w:szCs w:val="24"/>
        </w:rPr>
      </w:pPr>
      <w:r w:rsidRPr="00387E06">
        <w:rPr>
          <w:szCs w:val="24"/>
        </w:rPr>
        <w:t>La mayoría silenciosa (la que no vota), verá a la minoría satisfecha (mayoría que vota, al decir de Galbraith) por televisión. Invertirá sus ahorros -cuando los tenga- en los fondos de pensión o de inversión para que algún especulador aplique los recursos en acciones en las empresas que luego los despedirán para aumentar la rentabilidad de la inversión.</w:t>
      </w:r>
    </w:p>
    <w:p w:rsidR="00833B56" w:rsidRPr="00387E06" w:rsidRDefault="00833B56" w:rsidP="00833B56">
      <w:pPr>
        <w:pStyle w:val="Estndar"/>
        <w:jc w:val="both"/>
        <w:rPr>
          <w:szCs w:val="24"/>
        </w:rPr>
      </w:pPr>
    </w:p>
    <w:p w:rsidR="00833B56" w:rsidRPr="00387E06" w:rsidRDefault="00833B56" w:rsidP="00833B56">
      <w:pPr>
        <w:pStyle w:val="Estndar"/>
        <w:jc w:val="both"/>
        <w:rPr>
          <w:szCs w:val="24"/>
        </w:rPr>
      </w:pPr>
      <w:r w:rsidRPr="00387E06">
        <w:rPr>
          <w:szCs w:val="24"/>
        </w:rPr>
        <w:t>¿Podrá una minoría tan reducida -aunque poderosa- asumir l</w:t>
      </w:r>
      <w:r>
        <w:rPr>
          <w:szCs w:val="24"/>
        </w:rPr>
        <w:t>os problemas comunes del mundo? ¿</w:t>
      </w:r>
      <w:r w:rsidRPr="00387E06">
        <w:rPr>
          <w:szCs w:val="24"/>
        </w:rPr>
        <w:t xml:space="preserve">La competencia les dejará tiempo para atender los cada vez más grandes desafíos </w:t>
      </w:r>
      <w:r w:rsidRPr="00387E06">
        <w:rPr>
          <w:szCs w:val="24"/>
        </w:rPr>
        <w:lastRenderedPageBreak/>
        <w:t>medioambientales, demogr</w:t>
      </w:r>
      <w:r>
        <w:rPr>
          <w:szCs w:val="24"/>
        </w:rPr>
        <w:t>áficos, económicos y sociales?</w:t>
      </w:r>
      <w:r w:rsidRPr="00387E06">
        <w:rPr>
          <w:szCs w:val="24"/>
        </w:rPr>
        <w:t xml:space="preserve"> ¿Habrá alguno o algunos dispuestos a actuar como</w:t>
      </w:r>
      <w:r>
        <w:rPr>
          <w:szCs w:val="24"/>
        </w:rPr>
        <w:t xml:space="preserve"> prestamista de último recurso? </w:t>
      </w:r>
      <w:r w:rsidR="006F3BFA">
        <w:rPr>
          <w:szCs w:val="24"/>
        </w:rPr>
        <w:t>¿</w:t>
      </w:r>
      <w:r w:rsidRPr="00387E06">
        <w:rPr>
          <w:szCs w:val="24"/>
        </w:rPr>
        <w:t>Podrán la cibernética, la automatización y las tecnologías revolucionarias devolver al consumidor su ciudadanía y al indiv</w:t>
      </w:r>
      <w:r>
        <w:rPr>
          <w:szCs w:val="24"/>
        </w:rPr>
        <w:t>iduo la voluntad de ser sujeto?</w:t>
      </w:r>
      <w:r w:rsidRPr="00387E06">
        <w:rPr>
          <w:szCs w:val="24"/>
        </w:rPr>
        <w:t xml:space="preserve"> ¿Podrán los triunfadores abrir sus </w:t>
      </w:r>
      <w:r>
        <w:rPr>
          <w:szCs w:val="24"/>
        </w:rPr>
        <w:t>mentes antes del fracaso?</w:t>
      </w:r>
      <w:r w:rsidRPr="00387E06">
        <w:rPr>
          <w:szCs w:val="24"/>
        </w:rPr>
        <w:t xml:space="preserve"> ¿Quiénes administrará</w:t>
      </w:r>
      <w:r>
        <w:rPr>
          <w:szCs w:val="24"/>
        </w:rPr>
        <w:t>n el sistema comercial mundial?</w:t>
      </w:r>
      <w:r w:rsidRPr="00387E06">
        <w:rPr>
          <w:szCs w:val="24"/>
        </w:rPr>
        <w:t xml:space="preserve"> ¿Q</w:t>
      </w:r>
      <w:r>
        <w:rPr>
          <w:szCs w:val="24"/>
        </w:rPr>
        <w:t>uién restablecerá la confianza?</w:t>
      </w:r>
      <w:r w:rsidRPr="00387E06">
        <w:rPr>
          <w:szCs w:val="24"/>
        </w:rPr>
        <w:t xml:space="preserve"> ¿Hasta dónde</w:t>
      </w:r>
      <w:r>
        <w:rPr>
          <w:szCs w:val="24"/>
        </w:rPr>
        <w:t xml:space="preserve"> serán capaces de liberalizar?</w:t>
      </w:r>
      <w:r w:rsidRPr="00387E06">
        <w:rPr>
          <w:szCs w:val="24"/>
        </w:rPr>
        <w:t xml:space="preserve"> ¿Hasta dónde</w:t>
      </w:r>
      <w:r>
        <w:rPr>
          <w:szCs w:val="24"/>
        </w:rPr>
        <w:t xml:space="preserve"> llevarán la privatización?</w:t>
      </w:r>
      <w:r w:rsidRPr="00387E06">
        <w:rPr>
          <w:szCs w:val="24"/>
        </w:rPr>
        <w:t xml:space="preserve"> ¿Podrán equilibr</w:t>
      </w:r>
      <w:r>
        <w:rPr>
          <w:szCs w:val="24"/>
        </w:rPr>
        <w:t>ar la libertad con la igualdad?</w:t>
      </w:r>
      <w:r w:rsidRPr="00387E06">
        <w:rPr>
          <w:szCs w:val="24"/>
        </w:rPr>
        <w:t xml:space="preserve"> ¿Harán duradero el desarrol</w:t>
      </w:r>
      <w:r w:rsidR="007F74E0">
        <w:rPr>
          <w:szCs w:val="24"/>
        </w:rPr>
        <w:t>lo?</w:t>
      </w:r>
      <w:r>
        <w:rPr>
          <w:szCs w:val="24"/>
        </w:rPr>
        <w:t xml:space="preserve"> ¿Tolerarán otras culturas?</w:t>
      </w:r>
      <w:r w:rsidRPr="00387E06">
        <w:rPr>
          <w:szCs w:val="24"/>
        </w:rPr>
        <w:t xml:space="preserve"> ¿Quién e</w:t>
      </w:r>
      <w:r>
        <w:rPr>
          <w:szCs w:val="24"/>
        </w:rPr>
        <w:t>s el policía que monta guardia?</w:t>
      </w:r>
      <w:r w:rsidRPr="00387E06">
        <w:rPr>
          <w:szCs w:val="24"/>
        </w:rPr>
        <w:t xml:space="preserve"> ¿Alguien se interesa por lo</w:t>
      </w:r>
      <w:r>
        <w:rPr>
          <w:szCs w:val="24"/>
        </w:rPr>
        <w:t>s desequilibrios estructurales?</w:t>
      </w:r>
      <w:r w:rsidRPr="00387E06">
        <w:rPr>
          <w:szCs w:val="24"/>
        </w:rPr>
        <w:t xml:space="preserve"> ¿A los ganadores l</w:t>
      </w:r>
      <w:r>
        <w:rPr>
          <w:szCs w:val="24"/>
        </w:rPr>
        <w:t>es interesa la justicia social?</w:t>
      </w:r>
      <w:r w:rsidRPr="00387E06">
        <w:rPr>
          <w:szCs w:val="24"/>
        </w:rPr>
        <w:t xml:space="preserve"> ¿Estarán dispuestos a hacerse cargo de las víctima</w:t>
      </w:r>
      <w:r>
        <w:rPr>
          <w:szCs w:val="24"/>
        </w:rPr>
        <w:t>s del progreso?</w:t>
      </w:r>
      <w:r w:rsidRPr="00387E06">
        <w:rPr>
          <w:szCs w:val="24"/>
        </w:rPr>
        <w:t xml:space="preserve"> ¿Serán capaces de no co</w:t>
      </w:r>
      <w:r>
        <w:rPr>
          <w:szCs w:val="24"/>
        </w:rPr>
        <w:t>nsiderar al mundo como un todo?</w:t>
      </w:r>
      <w:r w:rsidRPr="00387E06">
        <w:rPr>
          <w:szCs w:val="24"/>
        </w:rPr>
        <w:t xml:space="preserve"> ¿Quiénes serán los encargados de pensar g</w:t>
      </w:r>
      <w:r>
        <w:rPr>
          <w:szCs w:val="24"/>
        </w:rPr>
        <w:t>lobalmente y actuar localmente?</w:t>
      </w:r>
      <w:r w:rsidRPr="00387E06">
        <w:rPr>
          <w:szCs w:val="24"/>
        </w:rPr>
        <w:t xml:space="preserve"> ¿Serán capaces de reformular el contrato social para una so</w:t>
      </w:r>
      <w:r>
        <w:rPr>
          <w:szCs w:val="24"/>
        </w:rPr>
        <w:t>ciedad no basada en el trabajo? ¿</w:t>
      </w:r>
      <w:r w:rsidRPr="00387E06">
        <w:rPr>
          <w:szCs w:val="24"/>
        </w:rPr>
        <w:t>Podrán dejar de sacrificar delibe</w:t>
      </w:r>
      <w:r>
        <w:rPr>
          <w:szCs w:val="24"/>
        </w:rPr>
        <w:t>radamente el futuro al presente</w:t>
      </w:r>
      <w:r w:rsidRPr="00387E06">
        <w:rPr>
          <w:szCs w:val="24"/>
        </w:rPr>
        <w:t>?</w:t>
      </w:r>
    </w:p>
    <w:p w:rsidR="00833B56" w:rsidRPr="00387E06" w:rsidRDefault="00833B56" w:rsidP="00833B56">
      <w:pPr>
        <w:pStyle w:val="Estndar"/>
        <w:jc w:val="both"/>
        <w:rPr>
          <w:szCs w:val="24"/>
        </w:rPr>
      </w:pPr>
    </w:p>
    <w:p w:rsidR="00833B56" w:rsidRPr="00387E06" w:rsidRDefault="00833B56" w:rsidP="00833B56">
      <w:pPr>
        <w:spacing w:line="240" w:lineRule="auto"/>
        <w:jc w:val="both"/>
        <w:rPr>
          <w:rFonts w:ascii="Times New Roman" w:hAnsi="Times New Roman" w:cs="Times New Roman"/>
          <w:sz w:val="24"/>
          <w:szCs w:val="24"/>
        </w:rPr>
      </w:pPr>
      <w:r w:rsidRPr="00387E06">
        <w:rPr>
          <w:rFonts w:ascii="Times New Roman" w:hAnsi="Times New Roman" w:cs="Times New Roman"/>
          <w:sz w:val="24"/>
          <w:szCs w:val="24"/>
        </w:rPr>
        <w:t>Mientras reflexio</w:t>
      </w:r>
      <w:r>
        <w:rPr>
          <w:rFonts w:ascii="Times New Roman" w:hAnsi="Times New Roman" w:cs="Times New Roman"/>
          <w:sz w:val="24"/>
          <w:szCs w:val="24"/>
        </w:rPr>
        <w:t>namos sobre las posibilidades -o más aún sobre la voluntad- de los “ganadores”</w:t>
      </w:r>
      <w:r w:rsidRPr="00387E06">
        <w:rPr>
          <w:rFonts w:ascii="Times New Roman" w:hAnsi="Times New Roman" w:cs="Times New Roman"/>
          <w:sz w:val="24"/>
          <w:szCs w:val="24"/>
        </w:rPr>
        <w:t xml:space="preserve"> de asumir, en tiempo y forma, la problemática global del mundo como suya propia, pasemos a reconocer, en </w:t>
      </w:r>
      <w:r>
        <w:rPr>
          <w:rFonts w:ascii="Times New Roman" w:hAnsi="Times New Roman" w:cs="Times New Roman"/>
          <w:sz w:val="24"/>
          <w:szCs w:val="24"/>
        </w:rPr>
        <w:t>el siguiente capítulo, a los “perdedores”</w:t>
      </w:r>
      <w:r w:rsidRPr="00387E06">
        <w:rPr>
          <w:rFonts w:ascii="Times New Roman" w:hAnsi="Times New Roman" w:cs="Times New Roman"/>
          <w:sz w:val="24"/>
          <w:szCs w:val="24"/>
        </w:rPr>
        <w:t xml:space="preserve"> de la globalización.</w:t>
      </w:r>
    </w:p>
    <w:p w:rsidR="00833B56" w:rsidRDefault="00833B56" w:rsidP="00833B56">
      <w:pPr>
        <w:pStyle w:val="Estndar"/>
        <w:jc w:val="both"/>
        <w:rPr>
          <w:szCs w:val="24"/>
        </w:rPr>
      </w:pPr>
      <w:r w:rsidRPr="00387E06">
        <w:rPr>
          <w:szCs w:val="24"/>
        </w:rPr>
        <w:t xml:space="preserve">Las víctimas del dualismo económico se cuentan por millones. </w:t>
      </w:r>
      <w:r>
        <w:rPr>
          <w:szCs w:val="24"/>
        </w:rPr>
        <w:t>Los que no pudieron -ni podrán</w:t>
      </w:r>
      <w:r w:rsidRPr="00387E06">
        <w:rPr>
          <w:szCs w:val="24"/>
        </w:rPr>
        <w:t>- cruzar el muro de la pobreza están pagando cara la globalización, el libre comercio, la economía de mercado y la competitividad.</w:t>
      </w:r>
    </w:p>
    <w:p w:rsidR="00833B56" w:rsidRPr="00387E06" w:rsidRDefault="00833B56" w:rsidP="00833B56">
      <w:pPr>
        <w:pStyle w:val="Estndar"/>
        <w:jc w:val="both"/>
        <w:rPr>
          <w:szCs w:val="24"/>
        </w:rPr>
      </w:pPr>
    </w:p>
    <w:p w:rsidR="00833B56" w:rsidRDefault="00833B56" w:rsidP="00833B56">
      <w:pPr>
        <w:pStyle w:val="Estndar"/>
        <w:jc w:val="both"/>
        <w:rPr>
          <w:szCs w:val="24"/>
        </w:rPr>
      </w:pPr>
      <w:r w:rsidRPr="00387E06">
        <w:rPr>
          <w:szCs w:val="24"/>
        </w:rPr>
        <w:t>Una enorme subclase inmóvil opta en forma permanente entre el paro o la pobreza. El ejército multinacional de los desamparados, excluidos y carenciados, se sienten definitivamente apartados de la gran aldea global. Los nuevos pobres, generados por esta economía a dos velocidade</w:t>
      </w:r>
      <w:r w:rsidR="006F3BFA">
        <w:rPr>
          <w:szCs w:val="24"/>
        </w:rPr>
        <w:t>s, integran el “ejército en la reserva”</w:t>
      </w:r>
      <w:r w:rsidRPr="00387E06">
        <w:rPr>
          <w:szCs w:val="24"/>
        </w:rPr>
        <w:t>, en permanente adaptación hacia abajo.</w:t>
      </w:r>
    </w:p>
    <w:p w:rsidR="00833B56" w:rsidRPr="00387E06" w:rsidRDefault="00833B56" w:rsidP="00833B56">
      <w:pPr>
        <w:pStyle w:val="Estndar"/>
        <w:jc w:val="both"/>
        <w:rPr>
          <w:szCs w:val="24"/>
        </w:rPr>
      </w:pPr>
    </w:p>
    <w:p w:rsidR="00833B56" w:rsidRPr="00387E06" w:rsidRDefault="00833B56" w:rsidP="00833B56">
      <w:pPr>
        <w:pStyle w:val="Estndar"/>
        <w:jc w:val="both"/>
        <w:rPr>
          <w:szCs w:val="24"/>
        </w:rPr>
      </w:pPr>
      <w:r w:rsidRPr="00387E06">
        <w:rPr>
          <w:szCs w:val="24"/>
        </w:rPr>
        <w:t>El miedo al mañana, la angustia y la in</w:t>
      </w:r>
      <w:r>
        <w:rPr>
          <w:szCs w:val="24"/>
        </w:rPr>
        <w:t>seguridad, impulsan esta nueva “era de las desigualdades”</w:t>
      </w:r>
      <w:r w:rsidRPr="00387E06">
        <w:rPr>
          <w:szCs w:val="24"/>
        </w:rPr>
        <w:t xml:space="preserve"> </w:t>
      </w:r>
      <w:r>
        <w:rPr>
          <w:szCs w:val="24"/>
        </w:rPr>
        <w:t>(Fitoussi). Las víctimas del “horror económico”</w:t>
      </w:r>
      <w:r w:rsidRPr="00387E06">
        <w:rPr>
          <w:szCs w:val="24"/>
        </w:rPr>
        <w:t xml:space="preserve"> (Forrester) se sienten definitivamente excluidos</w:t>
      </w:r>
      <w:r>
        <w:rPr>
          <w:szCs w:val="24"/>
        </w:rPr>
        <w:t xml:space="preserve"> de “integrar la red”. “La mayoría insatisfecha”</w:t>
      </w:r>
      <w:r w:rsidRPr="00387E06">
        <w:rPr>
          <w:szCs w:val="24"/>
        </w:rPr>
        <w:t xml:space="preserve"> sufre aturdida las consecuencias de la privatización, la liberación y la desregulación, realizadas en nombre del progreso.</w:t>
      </w:r>
    </w:p>
    <w:p w:rsidR="00833B56" w:rsidRPr="00387E06" w:rsidRDefault="00833B56" w:rsidP="00833B56">
      <w:pPr>
        <w:pStyle w:val="Estndar"/>
        <w:jc w:val="both"/>
        <w:rPr>
          <w:szCs w:val="24"/>
        </w:rPr>
      </w:pPr>
      <w:r w:rsidRPr="00387E06">
        <w:rPr>
          <w:szCs w:val="24"/>
        </w:rPr>
        <w:t xml:space="preserve">Trabajador de usar y tirar, disponible en el momento justo y por el tiempo necesario, flexibilizado, </w:t>
      </w:r>
      <w:r w:rsidR="007F74E0" w:rsidRPr="00387E06">
        <w:rPr>
          <w:szCs w:val="24"/>
        </w:rPr>
        <w:t>excluido</w:t>
      </w:r>
      <w:r w:rsidRPr="00387E06">
        <w:rPr>
          <w:szCs w:val="24"/>
        </w:rPr>
        <w:t>, padeciendo los modernos procedimientos de reducción (downsizing), desplazamiento (o</w:t>
      </w:r>
      <w:r>
        <w:rPr>
          <w:szCs w:val="24"/>
        </w:rPr>
        <w:t>utsourcing), reorganización (re-</w:t>
      </w:r>
      <w:r w:rsidRPr="00387E06">
        <w:rPr>
          <w:szCs w:val="24"/>
        </w:rPr>
        <w:t xml:space="preserve">engineering ), sienten que </w:t>
      </w:r>
      <w:r>
        <w:rPr>
          <w:szCs w:val="24"/>
        </w:rPr>
        <w:t>han caído -definitivamente- en “la trampa de la globalización”</w:t>
      </w:r>
      <w:r w:rsidRPr="00387E06">
        <w:rPr>
          <w:szCs w:val="24"/>
        </w:rPr>
        <w:t xml:space="preserve"> (Martin y Schumann).</w:t>
      </w:r>
    </w:p>
    <w:p w:rsidR="00833B56" w:rsidRPr="00387E06" w:rsidRDefault="00833B56" w:rsidP="00833B56">
      <w:pPr>
        <w:pStyle w:val="Estndar"/>
        <w:jc w:val="both"/>
        <w:rPr>
          <w:szCs w:val="24"/>
        </w:rPr>
      </w:pPr>
    </w:p>
    <w:p w:rsidR="00833B56" w:rsidRPr="00D46AF4" w:rsidRDefault="00833B56" w:rsidP="00833B56">
      <w:pPr>
        <w:spacing w:line="240" w:lineRule="auto"/>
        <w:jc w:val="both"/>
        <w:rPr>
          <w:rFonts w:ascii="Times New Roman" w:hAnsi="Times New Roman" w:cs="Times New Roman"/>
          <w:b/>
          <w:sz w:val="24"/>
          <w:szCs w:val="24"/>
          <w:u w:val="single"/>
        </w:rPr>
      </w:pPr>
      <w:r w:rsidRPr="00D46AF4">
        <w:rPr>
          <w:rFonts w:ascii="Times New Roman" w:hAnsi="Times New Roman" w:cs="Times New Roman"/>
          <w:b/>
          <w:sz w:val="24"/>
          <w:szCs w:val="24"/>
          <w:u w:val="single"/>
        </w:rPr>
        <w:t>Los BRICS (países emergentes)</w:t>
      </w:r>
    </w:p>
    <w:p w:rsidR="00833B56" w:rsidRDefault="00833B56" w:rsidP="00833B56">
      <w:pPr>
        <w:spacing w:line="240" w:lineRule="auto"/>
        <w:jc w:val="both"/>
        <w:rPr>
          <w:rFonts w:ascii="Times New Roman" w:hAnsi="Times New Roman" w:cs="Times New Roman"/>
          <w:sz w:val="24"/>
          <w:szCs w:val="24"/>
        </w:rPr>
      </w:pPr>
      <w:r w:rsidRPr="00E140DC">
        <w:rPr>
          <w:rFonts w:ascii="Times New Roman" w:hAnsi="Times New Roman" w:cs="Times New Roman"/>
          <w:sz w:val="24"/>
          <w:szCs w:val="24"/>
        </w:rPr>
        <w:t>Las siglas BRICS hacen referencia al conjunto de países formado por Brasil, Rusia, India, China y Sudáfrica. Constituye el grupo de los considerados países más adelantados entre los Estados con economías emergentes.</w:t>
      </w:r>
    </w:p>
    <w:p w:rsidR="00833B56" w:rsidRPr="00E140DC" w:rsidRDefault="00833B56" w:rsidP="00833B56">
      <w:pPr>
        <w:spacing w:line="240" w:lineRule="auto"/>
        <w:jc w:val="both"/>
        <w:rPr>
          <w:rFonts w:ascii="Times New Roman" w:hAnsi="Times New Roman" w:cs="Times New Roman"/>
          <w:sz w:val="24"/>
          <w:szCs w:val="24"/>
        </w:rPr>
      </w:pPr>
      <w:r w:rsidRPr="00E140DC">
        <w:rPr>
          <w:rFonts w:ascii="Times New Roman" w:hAnsi="Times New Roman" w:cs="Times New Roman"/>
          <w:sz w:val="24"/>
          <w:szCs w:val="24"/>
        </w:rPr>
        <w:t>El término fue acuñado en el año 2001 por el economista de Goldman Sachs Jim O’Neil para agrupar a los principales mercados emergentes (aunque los países no asumieron la idea oficialmente hasta 2008). O’Neil creó este término bajo la base de que Brasil, Rusia, India y China (el término nació como BRIC) serían los que dominarían la economía en 2050. Años después, en 2011, estos cuatro países acord</w:t>
      </w:r>
      <w:r>
        <w:rPr>
          <w:rFonts w:ascii="Times New Roman" w:hAnsi="Times New Roman" w:cs="Times New Roman"/>
          <w:sz w:val="24"/>
          <w:szCs w:val="24"/>
        </w:rPr>
        <w:t>aron la inclusión de Sudáfrica.</w:t>
      </w:r>
    </w:p>
    <w:p w:rsidR="00833B56" w:rsidRDefault="00833B56" w:rsidP="00833B56">
      <w:pPr>
        <w:spacing w:line="240" w:lineRule="auto"/>
        <w:jc w:val="both"/>
        <w:rPr>
          <w:rFonts w:ascii="Times New Roman" w:hAnsi="Times New Roman" w:cs="Times New Roman"/>
          <w:sz w:val="24"/>
          <w:szCs w:val="24"/>
        </w:rPr>
      </w:pPr>
      <w:r w:rsidRPr="00E140DC">
        <w:rPr>
          <w:rFonts w:ascii="Times New Roman" w:hAnsi="Times New Roman" w:cs="Times New Roman"/>
          <w:sz w:val="24"/>
          <w:szCs w:val="24"/>
        </w:rPr>
        <w:lastRenderedPageBreak/>
        <w:t>¿Por qué se eligió originariamente estos cuatros países? Entre otras razones por: una gran población y gran territorio, sus recursos naturales, alto crecimiento del PIB, atracción de la inversión extranjera…</w:t>
      </w:r>
    </w:p>
    <w:p w:rsidR="00833B56" w:rsidRDefault="00833B56" w:rsidP="00833B56">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F509AE">
        <w:rPr>
          <w:rFonts w:ascii="Times New Roman" w:hAnsi="Times New Roman" w:cs="Times New Roman"/>
          <w:b/>
          <w:sz w:val="24"/>
          <w:szCs w:val="24"/>
        </w:rPr>
        <w:t>Escrito</w:t>
      </w:r>
      <w:r>
        <w:rPr>
          <w:rFonts w:ascii="Times New Roman" w:hAnsi="Times New Roman" w:cs="Times New Roman"/>
          <w:b/>
          <w:sz w:val="24"/>
          <w:szCs w:val="24"/>
        </w:rPr>
        <w:t xml:space="preserve"> en junio</w:t>
      </w:r>
      <w:r w:rsidRPr="00F509AE">
        <w:rPr>
          <w:rFonts w:ascii="Times New Roman" w:hAnsi="Times New Roman" w:cs="Times New Roman"/>
          <w:b/>
          <w:sz w:val="24"/>
          <w:szCs w:val="24"/>
        </w:rPr>
        <w:t xml:space="preserve"> de 2006</w:t>
      </w:r>
      <w:r>
        <w:rPr>
          <w:rFonts w:ascii="Times New Roman" w:hAnsi="Times New Roman" w:cs="Times New Roman"/>
          <w:sz w:val="24"/>
          <w:szCs w:val="24"/>
        </w:rPr>
        <w:t>)</w:t>
      </w:r>
    </w:p>
    <w:p w:rsidR="00833B56" w:rsidRPr="00F509AE" w:rsidRDefault="00833B56" w:rsidP="00833B56">
      <w:pPr>
        <w:spacing w:line="240" w:lineRule="auto"/>
        <w:jc w:val="both"/>
        <w:rPr>
          <w:rFonts w:ascii="Times New Roman" w:hAnsi="Times New Roman" w:cs="Times New Roman"/>
          <w:sz w:val="24"/>
          <w:szCs w:val="24"/>
        </w:rPr>
      </w:pPr>
      <w:r w:rsidRPr="00F509AE">
        <w:rPr>
          <w:rFonts w:ascii="Times New Roman" w:hAnsi="Times New Roman" w:cs="Times New Roman"/>
          <w:sz w:val="24"/>
          <w:szCs w:val="24"/>
        </w:rPr>
        <w:t>¿Podrá China crear, en las próximas décadas, cientos de millones de puestos de trabajo so pena de una explosión social?</w:t>
      </w:r>
    </w:p>
    <w:p w:rsidR="00833B56" w:rsidRPr="00F509AE" w:rsidRDefault="00833B56" w:rsidP="00833B56">
      <w:pPr>
        <w:spacing w:line="240" w:lineRule="auto"/>
        <w:jc w:val="both"/>
        <w:rPr>
          <w:rFonts w:ascii="Times New Roman" w:hAnsi="Times New Roman" w:cs="Times New Roman"/>
          <w:sz w:val="24"/>
          <w:szCs w:val="24"/>
        </w:rPr>
      </w:pPr>
      <w:r w:rsidRPr="00F509AE">
        <w:rPr>
          <w:rFonts w:ascii="Times New Roman" w:hAnsi="Times New Roman" w:cs="Times New Roman"/>
          <w:sz w:val="24"/>
          <w:szCs w:val="24"/>
        </w:rPr>
        <w:t>¿Podrá China instaurar una auténtica democracia de libre mercado?</w:t>
      </w:r>
    </w:p>
    <w:p w:rsidR="00833B56" w:rsidRPr="00F509AE" w:rsidRDefault="00833B56" w:rsidP="00833B56">
      <w:pPr>
        <w:spacing w:line="240" w:lineRule="auto"/>
        <w:jc w:val="both"/>
        <w:rPr>
          <w:rFonts w:ascii="Times New Roman" w:hAnsi="Times New Roman" w:cs="Times New Roman"/>
          <w:sz w:val="24"/>
          <w:szCs w:val="24"/>
        </w:rPr>
      </w:pPr>
      <w:r w:rsidRPr="00F509AE">
        <w:rPr>
          <w:rFonts w:ascii="Times New Roman" w:hAnsi="Times New Roman" w:cs="Times New Roman"/>
          <w:sz w:val="24"/>
          <w:szCs w:val="24"/>
        </w:rPr>
        <w:t>¿Podrán las instituciones centrales del Estado controlar a los poderes provinciales, arbitrarios y opacos habitualmente, en áreas como los impuestos o la imposición de la ley?</w:t>
      </w:r>
    </w:p>
    <w:p w:rsidR="00833B56" w:rsidRPr="00F509AE" w:rsidRDefault="00833B56" w:rsidP="00833B56">
      <w:pPr>
        <w:spacing w:line="240" w:lineRule="auto"/>
        <w:jc w:val="both"/>
        <w:rPr>
          <w:rFonts w:ascii="Times New Roman" w:hAnsi="Times New Roman" w:cs="Times New Roman"/>
          <w:sz w:val="24"/>
          <w:szCs w:val="24"/>
        </w:rPr>
      </w:pPr>
      <w:r w:rsidRPr="00F509AE">
        <w:rPr>
          <w:rFonts w:ascii="Times New Roman" w:hAnsi="Times New Roman" w:cs="Times New Roman"/>
          <w:sz w:val="24"/>
          <w:szCs w:val="24"/>
        </w:rPr>
        <w:t>¿La alianza de China con Estados Unidos se mantendrá, aunque con tensiones -no pocas veces retóricas- como viene haciendo desde hace ya bastante tiempo, convirtiéndose en una potencia mundial, gracias al desarrollo económico?</w:t>
      </w:r>
    </w:p>
    <w:p w:rsidR="00833B56" w:rsidRPr="00F509AE" w:rsidRDefault="00833B56" w:rsidP="00833B56">
      <w:pPr>
        <w:spacing w:line="240" w:lineRule="auto"/>
        <w:jc w:val="both"/>
        <w:rPr>
          <w:rFonts w:ascii="Times New Roman" w:hAnsi="Times New Roman" w:cs="Times New Roman"/>
          <w:sz w:val="24"/>
          <w:szCs w:val="24"/>
        </w:rPr>
      </w:pPr>
      <w:r w:rsidRPr="00F509AE">
        <w:rPr>
          <w:rFonts w:ascii="Times New Roman" w:hAnsi="Times New Roman" w:cs="Times New Roman"/>
          <w:sz w:val="24"/>
          <w:szCs w:val="24"/>
        </w:rPr>
        <w:t>Tras un cuarto de siglo de apertura económica y ningún avance en democracia, ¿es posible pensar en una futura China donde sus ciudadanos puedan elegir a sus líderes?</w:t>
      </w:r>
    </w:p>
    <w:p w:rsidR="00833B56" w:rsidRPr="00F509AE" w:rsidRDefault="00833B56" w:rsidP="00833B56">
      <w:pPr>
        <w:spacing w:line="240" w:lineRule="auto"/>
        <w:jc w:val="both"/>
        <w:rPr>
          <w:rFonts w:ascii="Times New Roman" w:hAnsi="Times New Roman" w:cs="Times New Roman"/>
          <w:sz w:val="24"/>
          <w:szCs w:val="24"/>
        </w:rPr>
      </w:pPr>
      <w:r w:rsidRPr="00F509AE">
        <w:rPr>
          <w:rFonts w:ascii="Times New Roman" w:hAnsi="Times New Roman" w:cs="Times New Roman"/>
          <w:sz w:val="24"/>
          <w:szCs w:val="24"/>
        </w:rPr>
        <w:t>¿El desarrollo llevará a las estructuras democráticas, más temprano que tarde?</w:t>
      </w:r>
    </w:p>
    <w:p w:rsidR="00833B56" w:rsidRPr="00F509AE" w:rsidRDefault="00833B56" w:rsidP="00833B56">
      <w:pPr>
        <w:spacing w:line="240" w:lineRule="auto"/>
        <w:jc w:val="both"/>
        <w:rPr>
          <w:rFonts w:ascii="Times New Roman" w:hAnsi="Times New Roman" w:cs="Times New Roman"/>
          <w:sz w:val="24"/>
          <w:szCs w:val="24"/>
        </w:rPr>
      </w:pPr>
      <w:r w:rsidRPr="00F509AE">
        <w:rPr>
          <w:rFonts w:ascii="Times New Roman" w:hAnsi="Times New Roman" w:cs="Times New Roman"/>
          <w:sz w:val="24"/>
          <w:szCs w:val="24"/>
        </w:rPr>
        <w:t>¿Tendrá razón finalmente Deng, al sostener: “da igual que el gato sea blanco o negro, lo importante es que cace ratones?</w:t>
      </w:r>
    </w:p>
    <w:p w:rsidR="00833B56" w:rsidRPr="00F509AE" w:rsidRDefault="00833B56" w:rsidP="00833B56">
      <w:pPr>
        <w:spacing w:line="240" w:lineRule="auto"/>
        <w:jc w:val="both"/>
        <w:rPr>
          <w:rFonts w:ascii="Times New Roman" w:hAnsi="Times New Roman" w:cs="Times New Roman"/>
          <w:sz w:val="24"/>
          <w:szCs w:val="24"/>
        </w:rPr>
      </w:pPr>
      <w:r w:rsidRPr="00F509AE">
        <w:rPr>
          <w:rFonts w:ascii="Times New Roman" w:hAnsi="Times New Roman" w:cs="Times New Roman"/>
          <w:sz w:val="24"/>
          <w:szCs w:val="24"/>
        </w:rPr>
        <w:t>¿Qué es China para Washington? ¿Socio comercial? ¿Aliado? ¿Enemigo potencial?</w:t>
      </w:r>
    </w:p>
    <w:p w:rsidR="00833B56" w:rsidRPr="00F509AE" w:rsidRDefault="00833B56" w:rsidP="00833B56">
      <w:pPr>
        <w:spacing w:line="240" w:lineRule="auto"/>
        <w:jc w:val="both"/>
        <w:rPr>
          <w:rFonts w:ascii="Times New Roman" w:hAnsi="Times New Roman" w:cs="Times New Roman"/>
          <w:sz w:val="24"/>
          <w:szCs w:val="24"/>
        </w:rPr>
      </w:pPr>
      <w:r w:rsidRPr="00F509AE">
        <w:rPr>
          <w:rFonts w:ascii="Times New Roman" w:hAnsi="Times New Roman" w:cs="Times New Roman"/>
          <w:sz w:val="24"/>
          <w:szCs w:val="24"/>
        </w:rPr>
        <w:t xml:space="preserve">Confieso mi “incapacidad” para entender (en gran medida) y valorar (mucho más) el “nuevo paradigma económico”. </w:t>
      </w:r>
    </w:p>
    <w:p w:rsidR="00833B56" w:rsidRPr="00F509AE" w:rsidRDefault="00833B56" w:rsidP="00833B56">
      <w:pPr>
        <w:spacing w:line="240" w:lineRule="auto"/>
        <w:jc w:val="both"/>
        <w:rPr>
          <w:rFonts w:ascii="Times New Roman" w:hAnsi="Times New Roman" w:cs="Times New Roman"/>
          <w:sz w:val="24"/>
          <w:szCs w:val="24"/>
        </w:rPr>
      </w:pPr>
      <w:r w:rsidRPr="00F509AE">
        <w:rPr>
          <w:rFonts w:ascii="Times New Roman" w:hAnsi="Times New Roman" w:cs="Times New Roman"/>
          <w:sz w:val="24"/>
          <w:szCs w:val="24"/>
        </w:rPr>
        <w:t>Se va la industria en busca de costes bajos en la mano de obra y -supuestamente- viene capital extranjero para comprar inmuebles -por ejemplo-, abonando la idea -según dicen los que saben (?)- que el nuevo paradigma tiene sentido. La industria no es la única fuente de riqueza.</w:t>
      </w:r>
    </w:p>
    <w:p w:rsidR="00833B56" w:rsidRPr="00F509AE" w:rsidRDefault="00833B56" w:rsidP="00833B56">
      <w:pPr>
        <w:spacing w:line="240" w:lineRule="auto"/>
        <w:jc w:val="both"/>
        <w:rPr>
          <w:rFonts w:ascii="Times New Roman" w:hAnsi="Times New Roman" w:cs="Times New Roman"/>
          <w:sz w:val="24"/>
          <w:szCs w:val="24"/>
        </w:rPr>
      </w:pPr>
      <w:r w:rsidRPr="00F509AE">
        <w:rPr>
          <w:rFonts w:ascii="Times New Roman" w:hAnsi="Times New Roman" w:cs="Times New Roman"/>
          <w:sz w:val="24"/>
          <w:szCs w:val="24"/>
        </w:rPr>
        <w:t>Parece claro que Asia es la gran fábrica del mundo. Los bienes industriales que viajan (el coste de enviarlos de un sitio a otro es bajo en relación al valor del producto) están produciéndose en países asiáticos y otros de bajo coste. Los países avanzados se han quedado con los productos que no viajan: el vidrio hueco, el cemento en zonas del interior, el procesado de chatarra, la ali</w:t>
      </w:r>
      <w:r>
        <w:rPr>
          <w:rFonts w:ascii="Times New Roman" w:hAnsi="Times New Roman" w:cs="Times New Roman"/>
          <w:sz w:val="24"/>
          <w:szCs w:val="24"/>
        </w:rPr>
        <w:t>mentación de productos frescos…</w:t>
      </w:r>
    </w:p>
    <w:p w:rsidR="00833B56" w:rsidRPr="00F509AE" w:rsidRDefault="00833B56" w:rsidP="00833B56">
      <w:pPr>
        <w:spacing w:line="240" w:lineRule="auto"/>
        <w:jc w:val="both"/>
        <w:rPr>
          <w:rFonts w:ascii="Times New Roman" w:hAnsi="Times New Roman" w:cs="Times New Roman"/>
          <w:sz w:val="24"/>
          <w:szCs w:val="24"/>
        </w:rPr>
      </w:pPr>
      <w:r w:rsidRPr="00F509AE">
        <w:rPr>
          <w:rFonts w:ascii="Times New Roman" w:hAnsi="Times New Roman" w:cs="Times New Roman"/>
          <w:sz w:val="24"/>
          <w:szCs w:val="24"/>
        </w:rPr>
        <w:t xml:space="preserve">Paradójicamente, este fenómeno de migración de la producción hacia países de mano de obra barata, que tanto miedo le da a Occidente (me incluyo entre los “miedosos”…), está siendo visto de forma creciente por los economistas y analistas estadounidenses como algo natural e incluso bueno (niego la mayor…), en contra de las voces que hablan de la desindustrialización del país. Esta escuela de pensamiento argumenta que las empresas americanas -y ya puestos, las occidentales en general- se sacan de encima la fabricación porque no es rentable, y la ceden a otros países en las que sí lo es, para centrarse en las partes del proceso en las que pueden añadir más valor, como es atender al cliente, escoger a los productores, comprar sus materias primas de forma eficiente por todo el mundo, prestar atención post venta, diseñar e innovar el producto, llevar la estrategia de marketing, financiar ortodoxamente los proyectos, etc. </w:t>
      </w:r>
    </w:p>
    <w:p w:rsidR="00833B56" w:rsidRPr="00F509AE" w:rsidRDefault="00833B56" w:rsidP="00833B56">
      <w:pPr>
        <w:spacing w:line="240" w:lineRule="auto"/>
        <w:jc w:val="both"/>
        <w:rPr>
          <w:rFonts w:ascii="Times New Roman" w:hAnsi="Times New Roman" w:cs="Times New Roman"/>
          <w:sz w:val="24"/>
          <w:szCs w:val="24"/>
        </w:rPr>
      </w:pPr>
      <w:r w:rsidRPr="00F509AE">
        <w:rPr>
          <w:rFonts w:ascii="Times New Roman" w:hAnsi="Times New Roman" w:cs="Times New Roman"/>
          <w:sz w:val="24"/>
          <w:szCs w:val="24"/>
        </w:rPr>
        <w:lastRenderedPageBreak/>
        <w:t>Según ellos el alto margen que tiene Microsoft, empresa paradigmática en este sentido, no se debe a que ella fabrique los CD-roms, en los que mete su software, sino al cobro por todo lo intangible que hay en el producto: el software, las ideas, la forma de venderlo, la logística, el I+D, etc…</w:t>
      </w:r>
    </w:p>
    <w:p w:rsidR="00833B56" w:rsidRPr="00F509AE" w:rsidRDefault="00833B56" w:rsidP="00833B56">
      <w:pPr>
        <w:spacing w:line="240" w:lineRule="auto"/>
        <w:jc w:val="both"/>
        <w:rPr>
          <w:rFonts w:ascii="Times New Roman" w:hAnsi="Times New Roman" w:cs="Times New Roman"/>
          <w:sz w:val="24"/>
          <w:szCs w:val="24"/>
        </w:rPr>
      </w:pPr>
      <w:r w:rsidRPr="00F509AE">
        <w:rPr>
          <w:rFonts w:ascii="Times New Roman" w:hAnsi="Times New Roman" w:cs="Times New Roman"/>
          <w:sz w:val="24"/>
          <w:szCs w:val="24"/>
        </w:rPr>
        <w:t xml:space="preserve">Los que abogan por la teoría de que la desindustrialización de Occidente no es mala, además argumentan que los países de mano de obra barata, que son buenos para producir, también son malos para invertir, por no tener la elevada seguridad jurídico-financiera de Occidente. Y es por eso que lo que ahorran los empresarios que tienen fábricas en los países del Tercer Mundo lo invierten en países occidentales. De esta forma, el flujo de pagos por bienes y servicios que sale de Occidente (el llamado déficit por cuenta corriente) se ve compensado por una entrada de capitales que buscan una inversión financiera relativamente estable. </w:t>
      </w:r>
    </w:p>
    <w:p w:rsidR="00833B56" w:rsidRPr="00F509AE" w:rsidRDefault="00833B56" w:rsidP="00833B56">
      <w:pPr>
        <w:spacing w:line="240" w:lineRule="auto"/>
        <w:jc w:val="both"/>
        <w:rPr>
          <w:rFonts w:ascii="Times New Roman" w:hAnsi="Times New Roman" w:cs="Times New Roman"/>
          <w:sz w:val="24"/>
          <w:szCs w:val="24"/>
        </w:rPr>
      </w:pPr>
      <w:r w:rsidRPr="00F509AE">
        <w:rPr>
          <w:rFonts w:ascii="Times New Roman" w:hAnsi="Times New Roman" w:cs="Times New Roman"/>
          <w:sz w:val="24"/>
          <w:szCs w:val="24"/>
        </w:rPr>
        <w:t>Ello explica la carestía de los activos emblemáticos -inmuebles, arte, metales preciosos- y también los bajos tipos de interés occidentales, que seguirán ahí gracias a las fuertes inversiones del ahorro generado en el tercer mundo proveniente de los beneficios de su actividad manufacturera.</w:t>
      </w:r>
    </w:p>
    <w:p w:rsidR="00833B56" w:rsidRPr="00F509AE" w:rsidRDefault="00833B56" w:rsidP="00833B56">
      <w:pPr>
        <w:spacing w:line="240" w:lineRule="auto"/>
        <w:jc w:val="both"/>
        <w:rPr>
          <w:rFonts w:ascii="Times New Roman" w:hAnsi="Times New Roman" w:cs="Times New Roman"/>
          <w:sz w:val="24"/>
          <w:szCs w:val="24"/>
        </w:rPr>
      </w:pPr>
      <w:r w:rsidRPr="00F509AE">
        <w:rPr>
          <w:rFonts w:ascii="Times New Roman" w:hAnsi="Times New Roman" w:cs="Times New Roman"/>
          <w:sz w:val="24"/>
          <w:szCs w:val="24"/>
        </w:rPr>
        <w:t xml:space="preserve">Todo esto lleva, dicen los “grandes bonetes”, a rechazar uno de los principales miedos de los bolsistas (que es de lo que se trata), consistente en que el fuerte déficit por cuenta corriente de EEUU no es sostenible y su corrección conllevará a un progresivo enfriamiento de la demanda norteamericana, con la consecuente recesión en el resto del mundo. Los argumentos expuestos vienen a explicar que esta visión es errónea, y justifican que la bolsa mundial esté </w:t>
      </w:r>
      <w:r w:rsidR="007F74E0" w:rsidRPr="00F509AE">
        <w:rPr>
          <w:rFonts w:ascii="Times New Roman" w:hAnsi="Times New Roman" w:cs="Times New Roman"/>
          <w:sz w:val="24"/>
          <w:szCs w:val="24"/>
        </w:rPr>
        <w:t>más</w:t>
      </w:r>
      <w:r w:rsidRPr="00F509AE">
        <w:rPr>
          <w:rFonts w:ascii="Times New Roman" w:hAnsi="Times New Roman" w:cs="Times New Roman"/>
          <w:sz w:val="24"/>
          <w:szCs w:val="24"/>
        </w:rPr>
        <w:t xml:space="preserve"> bien sólida y los resultados empresariales sigan subiendo (obra del “nuevo paradigma”: la industria no e</w:t>
      </w:r>
      <w:r>
        <w:rPr>
          <w:rFonts w:ascii="Times New Roman" w:hAnsi="Times New Roman" w:cs="Times New Roman"/>
          <w:sz w:val="24"/>
          <w:szCs w:val="24"/>
        </w:rPr>
        <w:t xml:space="preserve">s la única fuente de riqueza). </w:t>
      </w:r>
    </w:p>
    <w:p w:rsidR="00833B56" w:rsidRPr="00F509AE" w:rsidRDefault="00833B56" w:rsidP="00833B56">
      <w:pPr>
        <w:spacing w:line="240" w:lineRule="auto"/>
        <w:jc w:val="both"/>
        <w:rPr>
          <w:rFonts w:ascii="Times New Roman" w:hAnsi="Times New Roman" w:cs="Times New Roman"/>
          <w:sz w:val="24"/>
          <w:szCs w:val="24"/>
        </w:rPr>
      </w:pPr>
      <w:r w:rsidRPr="00F509AE">
        <w:rPr>
          <w:rFonts w:ascii="Times New Roman" w:hAnsi="Times New Roman" w:cs="Times New Roman"/>
          <w:sz w:val="24"/>
          <w:szCs w:val="24"/>
        </w:rPr>
        <w:t>Según ciertos analistas (de los más “publicitados”), Estados Unidos perderá su lugar como la mayor economía del mundo y un nuevo grupo de países conocidos como los BRICs -Brasil, Rusia, India y China- serán los futuros gigante</w:t>
      </w:r>
      <w:r>
        <w:rPr>
          <w:rFonts w:ascii="Times New Roman" w:hAnsi="Times New Roman" w:cs="Times New Roman"/>
          <w:sz w:val="24"/>
          <w:szCs w:val="24"/>
        </w:rPr>
        <w:t>s económicos del mundo en 2050.</w:t>
      </w:r>
    </w:p>
    <w:p w:rsidR="00833B56" w:rsidRPr="00F509AE" w:rsidRDefault="00833B56" w:rsidP="00833B56">
      <w:pPr>
        <w:spacing w:line="240" w:lineRule="auto"/>
        <w:jc w:val="both"/>
        <w:rPr>
          <w:rFonts w:ascii="Times New Roman" w:hAnsi="Times New Roman" w:cs="Times New Roman"/>
          <w:sz w:val="24"/>
          <w:szCs w:val="24"/>
        </w:rPr>
      </w:pPr>
      <w:r>
        <w:rPr>
          <w:rFonts w:ascii="Times New Roman" w:hAnsi="Times New Roman" w:cs="Times New Roman"/>
          <w:sz w:val="24"/>
          <w:szCs w:val="24"/>
        </w:rPr>
        <w:t>¿Le parece posible?</w:t>
      </w:r>
    </w:p>
    <w:p w:rsidR="00833B56" w:rsidRPr="00F509AE" w:rsidRDefault="00833B56" w:rsidP="00833B56">
      <w:pPr>
        <w:spacing w:line="240" w:lineRule="auto"/>
        <w:jc w:val="both"/>
        <w:rPr>
          <w:rFonts w:ascii="Times New Roman" w:hAnsi="Times New Roman" w:cs="Times New Roman"/>
          <w:sz w:val="24"/>
          <w:szCs w:val="24"/>
        </w:rPr>
      </w:pPr>
      <w:r w:rsidRPr="00F509AE">
        <w:rPr>
          <w:rFonts w:ascii="Times New Roman" w:hAnsi="Times New Roman" w:cs="Times New Roman"/>
          <w:sz w:val="24"/>
          <w:szCs w:val="24"/>
        </w:rPr>
        <w:t>¿Es la pobreza una fase histórica temporal, algo de lo que Brasil, Rusia, India y China, se irán alejando?</w:t>
      </w:r>
    </w:p>
    <w:p w:rsidR="00833B56" w:rsidRPr="00F509AE" w:rsidRDefault="00833B56" w:rsidP="00833B56">
      <w:pPr>
        <w:spacing w:line="240" w:lineRule="auto"/>
        <w:jc w:val="both"/>
        <w:rPr>
          <w:rFonts w:ascii="Times New Roman" w:hAnsi="Times New Roman" w:cs="Times New Roman"/>
          <w:sz w:val="24"/>
          <w:szCs w:val="24"/>
        </w:rPr>
      </w:pPr>
      <w:r w:rsidRPr="00F509AE">
        <w:rPr>
          <w:rFonts w:ascii="Times New Roman" w:hAnsi="Times New Roman" w:cs="Times New Roman"/>
          <w:sz w:val="24"/>
          <w:szCs w:val="24"/>
        </w:rPr>
        <w:t>¿Con el creciente desarrollo de países como Brasil, Rusia, India y China, nace un nuevo mercado de consumidores “aprendices”?</w:t>
      </w:r>
    </w:p>
    <w:p w:rsidR="00833B56" w:rsidRPr="00F509AE" w:rsidRDefault="00833B56" w:rsidP="00833B56">
      <w:pPr>
        <w:spacing w:line="240" w:lineRule="auto"/>
        <w:jc w:val="both"/>
        <w:rPr>
          <w:rFonts w:ascii="Times New Roman" w:hAnsi="Times New Roman" w:cs="Times New Roman"/>
          <w:sz w:val="24"/>
          <w:szCs w:val="24"/>
        </w:rPr>
      </w:pPr>
      <w:r w:rsidRPr="00F509AE">
        <w:rPr>
          <w:rFonts w:ascii="Times New Roman" w:hAnsi="Times New Roman" w:cs="Times New Roman"/>
          <w:sz w:val="24"/>
          <w:szCs w:val="24"/>
        </w:rPr>
        <w:t>¿Se tratará de miles de millones de nuevos consumidores, la gran mayoría procedente de lo que muchos ejecutivos occidentales de marketing desestiman a menudo como “los pobres”?</w:t>
      </w:r>
    </w:p>
    <w:p w:rsidR="00833B56" w:rsidRPr="00F509AE" w:rsidRDefault="00833B56" w:rsidP="00833B56">
      <w:pPr>
        <w:spacing w:line="240" w:lineRule="auto"/>
        <w:jc w:val="both"/>
        <w:rPr>
          <w:rFonts w:ascii="Times New Roman" w:hAnsi="Times New Roman" w:cs="Times New Roman"/>
          <w:sz w:val="24"/>
          <w:szCs w:val="24"/>
        </w:rPr>
      </w:pPr>
      <w:r w:rsidRPr="00F509AE">
        <w:rPr>
          <w:rFonts w:ascii="Times New Roman" w:hAnsi="Times New Roman" w:cs="Times New Roman"/>
          <w:sz w:val="24"/>
          <w:szCs w:val="24"/>
        </w:rPr>
        <w:t>¿Logrará esta gente, gracias a la “aguardada” caída de las barreras comerciales y la “proclamada” apertura de las economías, finalmente comprar al menos una pequeña parte de ese sueño de abundancia del que hacen propaga</w:t>
      </w:r>
      <w:r>
        <w:rPr>
          <w:rFonts w:ascii="Times New Roman" w:hAnsi="Times New Roman" w:cs="Times New Roman"/>
          <w:sz w:val="24"/>
          <w:szCs w:val="24"/>
        </w:rPr>
        <w:t>nda los anuncios publicitarios?</w:t>
      </w:r>
    </w:p>
    <w:p w:rsidR="00833B56" w:rsidRPr="00F509AE" w:rsidRDefault="00833B56" w:rsidP="00833B56">
      <w:pPr>
        <w:spacing w:line="240" w:lineRule="auto"/>
        <w:jc w:val="both"/>
        <w:rPr>
          <w:rFonts w:ascii="Times New Roman" w:hAnsi="Times New Roman" w:cs="Times New Roman"/>
          <w:sz w:val="24"/>
          <w:szCs w:val="24"/>
        </w:rPr>
      </w:pPr>
      <w:r w:rsidRPr="00F509AE">
        <w:rPr>
          <w:rFonts w:ascii="Times New Roman" w:hAnsi="Times New Roman" w:cs="Times New Roman"/>
          <w:sz w:val="24"/>
          <w:szCs w:val="24"/>
        </w:rPr>
        <w:t>La India disputa a China el papel de “Cenicienta” en la economía. El país asiático comienza a amenazar el dominio del “gigante” chino.</w:t>
      </w:r>
    </w:p>
    <w:p w:rsidR="00833B56" w:rsidRPr="00F509AE" w:rsidRDefault="00833B56" w:rsidP="00833B56">
      <w:pPr>
        <w:spacing w:line="240" w:lineRule="auto"/>
        <w:jc w:val="both"/>
        <w:rPr>
          <w:rFonts w:ascii="Times New Roman" w:hAnsi="Times New Roman" w:cs="Times New Roman"/>
          <w:sz w:val="24"/>
          <w:szCs w:val="24"/>
        </w:rPr>
      </w:pPr>
      <w:r w:rsidRPr="00F509AE">
        <w:rPr>
          <w:rFonts w:ascii="Times New Roman" w:hAnsi="Times New Roman" w:cs="Times New Roman"/>
          <w:sz w:val="24"/>
          <w:szCs w:val="24"/>
        </w:rPr>
        <w:t>En la carrera por la hegemonía en Asia, la India ha sido considerada hasta ahora la tortuga y China la liebre. Los analistas empiezan a replantearse esa visión.</w:t>
      </w:r>
    </w:p>
    <w:p w:rsidR="00833B56" w:rsidRPr="00F509AE" w:rsidRDefault="00833B56" w:rsidP="00833B56">
      <w:pPr>
        <w:spacing w:line="240" w:lineRule="auto"/>
        <w:jc w:val="both"/>
        <w:rPr>
          <w:rFonts w:ascii="Times New Roman" w:hAnsi="Times New Roman" w:cs="Times New Roman"/>
          <w:sz w:val="24"/>
          <w:szCs w:val="24"/>
        </w:rPr>
      </w:pPr>
      <w:r w:rsidRPr="00F509AE">
        <w:rPr>
          <w:rFonts w:ascii="Times New Roman" w:hAnsi="Times New Roman" w:cs="Times New Roman"/>
          <w:sz w:val="24"/>
          <w:szCs w:val="24"/>
        </w:rPr>
        <w:t xml:space="preserve">Tras la aceleración del crecimiento, especialmente en los 90, subyace un aumento del crecimiento en el sector servicios, superior al experimentado en la industria y en la </w:t>
      </w:r>
      <w:r w:rsidRPr="00F509AE">
        <w:rPr>
          <w:rFonts w:ascii="Times New Roman" w:hAnsi="Times New Roman" w:cs="Times New Roman"/>
          <w:sz w:val="24"/>
          <w:szCs w:val="24"/>
        </w:rPr>
        <w:lastRenderedPageBreak/>
        <w:t>agricultura. Adicionalmente, este cambio en las tendencias de crecimiento de los sectores, ha dado lugar a un cambio en la estructura económica de la India.</w:t>
      </w:r>
    </w:p>
    <w:p w:rsidR="00833B56" w:rsidRPr="00F509AE" w:rsidRDefault="00833B56" w:rsidP="00833B56">
      <w:pPr>
        <w:spacing w:line="240" w:lineRule="auto"/>
        <w:jc w:val="both"/>
        <w:rPr>
          <w:rFonts w:ascii="Times New Roman" w:hAnsi="Times New Roman" w:cs="Times New Roman"/>
          <w:sz w:val="24"/>
          <w:szCs w:val="24"/>
        </w:rPr>
      </w:pPr>
      <w:r w:rsidRPr="00F509AE">
        <w:rPr>
          <w:rFonts w:ascii="Times New Roman" w:hAnsi="Times New Roman" w:cs="Times New Roman"/>
          <w:sz w:val="24"/>
          <w:szCs w:val="24"/>
        </w:rPr>
        <w:t>Entre los principales desafíos que deberá atender el Gobierno indio en los próximos años están la erradicación de la pobreza que sufre todavía una parte importante de la población, que se refiere tanto a la carencia de ingresos, como de educación, salud y otros servicios básicos, y la disminución de las disparidades en el nivel de desarrollo de los Estados. El crecimiento económico experimentado en los últimos veinte años no se ha revertido con igual dinamismo en el desarrollo social, lo que indica que además de sentar las bases para lograr un acelerado crecimiento, también se deben modificar y/o mejorar las estrategias gubernamentales destinadas a ate</w:t>
      </w:r>
      <w:r>
        <w:rPr>
          <w:rFonts w:ascii="Times New Roman" w:hAnsi="Times New Roman" w:cs="Times New Roman"/>
          <w:sz w:val="24"/>
          <w:szCs w:val="24"/>
        </w:rPr>
        <w:t>nder los temas sociales.</w:t>
      </w:r>
    </w:p>
    <w:p w:rsidR="00833B56" w:rsidRPr="00F509AE" w:rsidRDefault="00833B56" w:rsidP="00833B56">
      <w:pPr>
        <w:spacing w:line="240" w:lineRule="auto"/>
        <w:jc w:val="both"/>
        <w:rPr>
          <w:rFonts w:ascii="Times New Roman" w:hAnsi="Times New Roman" w:cs="Times New Roman"/>
          <w:sz w:val="24"/>
          <w:szCs w:val="24"/>
        </w:rPr>
      </w:pPr>
      <w:r w:rsidRPr="00F509AE">
        <w:rPr>
          <w:rFonts w:ascii="Times New Roman" w:hAnsi="Times New Roman" w:cs="Times New Roman"/>
          <w:sz w:val="24"/>
          <w:szCs w:val="24"/>
        </w:rPr>
        <w:t>¿Quién hubiera pensado hace una década que trabajadores indios recibirían salarios en dólares por hablar por teléfono?</w:t>
      </w:r>
    </w:p>
    <w:p w:rsidR="00833B56" w:rsidRPr="00F509AE" w:rsidRDefault="00833B56" w:rsidP="00833B56">
      <w:pPr>
        <w:spacing w:line="240" w:lineRule="auto"/>
        <w:jc w:val="both"/>
        <w:rPr>
          <w:rFonts w:ascii="Times New Roman" w:hAnsi="Times New Roman" w:cs="Times New Roman"/>
          <w:sz w:val="24"/>
          <w:szCs w:val="24"/>
        </w:rPr>
      </w:pPr>
      <w:r w:rsidRPr="00F509AE">
        <w:rPr>
          <w:rFonts w:ascii="Times New Roman" w:hAnsi="Times New Roman" w:cs="Times New Roman"/>
          <w:sz w:val="24"/>
          <w:szCs w:val="24"/>
        </w:rPr>
        <w:t>Crece el producto, y también la inequidad.</w:t>
      </w:r>
    </w:p>
    <w:p w:rsidR="00833B56" w:rsidRPr="00F509AE" w:rsidRDefault="00833B56" w:rsidP="00833B56">
      <w:pPr>
        <w:spacing w:line="240" w:lineRule="auto"/>
        <w:jc w:val="both"/>
        <w:rPr>
          <w:rFonts w:ascii="Times New Roman" w:hAnsi="Times New Roman" w:cs="Times New Roman"/>
          <w:sz w:val="24"/>
          <w:szCs w:val="24"/>
        </w:rPr>
      </w:pPr>
      <w:r w:rsidRPr="00F509AE">
        <w:rPr>
          <w:rFonts w:ascii="Times New Roman" w:hAnsi="Times New Roman" w:cs="Times New Roman"/>
          <w:sz w:val="24"/>
          <w:szCs w:val="24"/>
        </w:rPr>
        <w:t>¿Es sosteni</w:t>
      </w:r>
      <w:r>
        <w:rPr>
          <w:rFonts w:ascii="Times New Roman" w:hAnsi="Times New Roman" w:cs="Times New Roman"/>
          <w:sz w:val="24"/>
          <w:szCs w:val="24"/>
        </w:rPr>
        <w:t>ble el auge económico reciente?</w:t>
      </w:r>
    </w:p>
    <w:p w:rsidR="00833B56" w:rsidRPr="00F509AE" w:rsidRDefault="00833B56" w:rsidP="00833B56">
      <w:pPr>
        <w:spacing w:line="240" w:lineRule="auto"/>
        <w:jc w:val="both"/>
        <w:rPr>
          <w:rFonts w:ascii="Times New Roman" w:hAnsi="Times New Roman" w:cs="Times New Roman"/>
          <w:sz w:val="24"/>
          <w:szCs w:val="24"/>
        </w:rPr>
      </w:pPr>
      <w:r w:rsidRPr="00F509AE">
        <w:rPr>
          <w:rFonts w:ascii="Times New Roman" w:hAnsi="Times New Roman" w:cs="Times New Roman"/>
          <w:sz w:val="24"/>
          <w:szCs w:val="24"/>
        </w:rPr>
        <w:t>¿Cómo hablar de Rusia sin tratar de especulación y delincuencia?</w:t>
      </w:r>
    </w:p>
    <w:p w:rsidR="00833B56" w:rsidRPr="00F509AE" w:rsidRDefault="00833B56" w:rsidP="00833B56">
      <w:pPr>
        <w:spacing w:line="240" w:lineRule="auto"/>
        <w:jc w:val="both"/>
        <w:rPr>
          <w:rFonts w:ascii="Times New Roman" w:hAnsi="Times New Roman" w:cs="Times New Roman"/>
          <w:sz w:val="24"/>
          <w:szCs w:val="24"/>
        </w:rPr>
      </w:pPr>
      <w:r w:rsidRPr="00F509AE">
        <w:rPr>
          <w:rFonts w:ascii="Times New Roman" w:hAnsi="Times New Roman" w:cs="Times New Roman"/>
          <w:sz w:val="24"/>
          <w:szCs w:val="24"/>
        </w:rPr>
        <w:t>Rusia es el único país -hasta ahora- que después de una “implosión” comunista, ha tenido una “implosión” capitalista.</w:t>
      </w:r>
    </w:p>
    <w:p w:rsidR="00833B56" w:rsidRPr="00F509AE" w:rsidRDefault="00833B56" w:rsidP="00833B56">
      <w:pPr>
        <w:spacing w:line="240" w:lineRule="auto"/>
        <w:jc w:val="both"/>
        <w:rPr>
          <w:rFonts w:ascii="Times New Roman" w:hAnsi="Times New Roman" w:cs="Times New Roman"/>
          <w:sz w:val="24"/>
          <w:szCs w:val="24"/>
        </w:rPr>
      </w:pPr>
      <w:r w:rsidRPr="00F509AE">
        <w:rPr>
          <w:rFonts w:ascii="Times New Roman" w:hAnsi="Times New Roman" w:cs="Times New Roman"/>
          <w:sz w:val="24"/>
          <w:szCs w:val="24"/>
        </w:rPr>
        <w:t xml:space="preserve">¿Será esto “morir de éxito”? </w:t>
      </w:r>
    </w:p>
    <w:p w:rsidR="00833B56" w:rsidRPr="00F509AE" w:rsidRDefault="00833B56" w:rsidP="00833B56">
      <w:pPr>
        <w:spacing w:line="240" w:lineRule="auto"/>
        <w:jc w:val="both"/>
        <w:rPr>
          <w:rFonts w:ascii="Times New Roman" w:hAnsi="Times New Roman" w:cs="Times New Roman"/>
          <w:sz w:val="24"/>
          <w:szCs w:val="24"/>
        </w:rPr>
      </w:pPr>
      <w:r w:rsidRPr="00F509AE">
        <w:rPr>
          <w:rFonts w:ascii="Times New Roman" w:hAnsi="Times New Roman" w:cs="Times New Roman"/>
          <w:sz w:val="24"/>
          <w:szCs w:val="24"/>
        </w:rPr>
        <w:t xml:space="preserve">¿Ha fracasado </w:t>
      </w:r>
      <w:r>
        <w:rPr>
          <w:rFonts w:ascii="Times New Roman" w:hAnsi="Times New Roman" w:cs="Times New Roman"/>
          <w:sz w:val="24"/>
          <w:szCs w:val="24"/>
        </w:rPr>
        <w:t>el “bolcheviquismo” de mercado?</w:t>
      </w:r>
    </w:p>
    <w:p w:rsidR="00833B56" w:rsidRPr="00F509AE" w:rsidRDefault="00833B56" w:rsidP="00833B56">
      <w:pPr>
        <w:spacing w:line="240" w:lineRule="auto"/>
        <w:jc w:val="both"/>
        <w:rPr>
          <w:rFonts w:ascii="Times New Roman" w:hAnsi="Times New Roman" w:cs="Times New Roman"/>
          <w:sz w:val="24"/>
          <w:szCs w:val="24"/>
        </w:rPr>
      </w:pPr>
      <w:r w:rsidRPr="00F509AE">
        <w:rPr>
          <w:rFonts w:ascii="Times New Roman" w:hAnsi="Times New Roman" w:cs="Times New Roman"/>
          <w:sz w:val="24"/>
          <w:szCs w:val="24"/>
        </w:rPr>
        <w:t>En poco más de una década, Rusia pasó de ser la promesa del futuro a un generador permanente de titulares negativos.</w:t>
      </w:r>
    </w:p>
    <w:p w:rsidR="00833B56" w:rsidRPr="00F509AE" w:rsidRDefault="00833B56" w:rsidP="00833B56">
      <w:pPr>
        <w:spacing w:line="240" w:lineRule="auto"/>
        <w:jc w:val="both"/>
        <w:rPr>
          <w:rFonts w:ascii="Times New Roman" w:hAnsi="Times New Roman" w:cs="Times New Roman"/>
          <w:sz w:val="24"/>
          <w:szCs w:val="24"/>
        </w:rPr>
      </w:pPr>
      <w:r w:rsidRPr="00F509AE">
        <w:rPr>
          <w:rFonts w:ascii="Times New Roman" w:hAnsi="Times New Roman" w:cs="Times New Roman"/>
          <w:sz w:val="24"/>
          <w:szCs w:val="24"/>
        </w:rPr>
        <w:t>En Rusia se enfrentan las medidas económicas y legales, con la percepción general de inestabilidad económica y falta de seguridad política.</w:t>
      </w:r>
    </w:p>
    <w:p w:rsidR="00833B56" w:rsidRPr="00F509AE" w:rsidRDefault="00833B56" w:rsidP="00833B56">
      <w:pPr>
        <w:spacing w:line="240" w:lineRule="auto"/>
        <w:jc w:val="both"/>
        <w:rPr>
          <w:rFonts w:ascii="Times New Roman" w:hAnsi="Times New Roman" w:cs="Times New Roman"/>
          <w:sz w:val="24"/>
          <w:szCs w:val="24"/>
        </w:rPr>
      </w:pPr>
      <w:r w:rsidRPr="00F509AE">
        <w:rPr>
          <w:rFonts w:ascii="Times New Roman" w:hAnsi="Times New Roman" w:cs="Times New Roman"/>
          <w:sz w:val="24"/>
          <w:szCs w:val="24"/>
        </w:rPr>
        <w:t>¿Cómo lograr más seguridad?</w:t>
      </w:r>
    </w:p>
    <w:p w:rsidR="00833B56" w:rsidRPr="00F509AE" w:rsidRDefault="00833B56" w:rsidP="00833B56">
      <w:pPr>
        <w:spacing w:line="240" w:lineRule="auto"/>
        <w:jc w:val="both"/>
        <w:rPr>
          <w:rFonts w:ascii="Times New Roman" w:hAnsi="Times New Roman" w:cs="Times New Roman"/>
          <w:sz w:val="24"/>
          <w:szCs w:val="24"/>
        </w:rPr>
      </w:pPr>
      <w:r w:rsidRPr="00F509AE">
        <w:rPr>
          <w:rFonts w:ascii="Times New Roman" w:hAnsi="Times New Roman" w:cs="Times New Roman"/>
          <w:sz w:val="24"/>
          <w:szCs w:val="24"/>
        </w:rPr>
        <w:t>¿Cómo crear mercados competitivos y competencia pri</w:t>
      </w:r>
      <w:r>
        <w:rPr>
          <w:rFonts w:ascii="Times New Roman" w:hAnsi="Times New Roman" w:cs="Times New Roman"/>
          <w:sz w:val="24"/>
          <w:szCs w:val="24"/>
        </w:rPr>
        <w:t>vada sin jueces independientes?</w:t>
      </w:r>
    </w:p>
    <w:p w:rsidR="00833B56" w:rsidRPr="00F509AE" w:rsidRDefault="00833B56" w:rsidP="00833B56">
      <w:pPr>
        <w:spacing w:line="240" w:lineRule="auto"/>
        <w:jc w:val="both"/>
        <w:rPr>
          <w:rFonts w:ascii="Times New Roman" w:hAnsi="Times New Roman" w:cs="Times New Roman"/>
          <w:sz w:val="24"/>
          <w:szCs w:val="24"/>
        </w:rPr>
      </w:pPr>
      <w:r w:rsidRPr="00F509AE">
        <w:rPr>
          <w:rFonts w:ascii="Times New Roman" w:hAnsi="Times New Roman" w:cs="Times New Roman"/>
          <w:sz w:val="24"/>
          <w:szCs w:val="24"/>
        </w:rPr>
        <w:t>Hoy en día en Rusia, la única manera de averiguar qué está bien o mal es agarrar una pistola como instrumento para encontrar una solución. Es un entorno donde nadie quiere hacer nada.</w:t>
      </w:r>
    </w:p>
    <w:p w:rsidR="00833B56" w:rsidRPr="00F509AE" w:rsidRDefault="00833B56" w:rsidP="00833B56">
      <w:pPr>
        <w:spacing w:line="240" w:lineRule="auto"/>
        <w:jc w:val="both"/>
        <w:rPr>
          <w:rFonts w:ascii="Times New Roman" w:hAnsi="Times New Roman" w:cs="Times New Roman"/>
          <w:sz w:val="24"/>
          <w:szCs w:val="24"/>
        </w:rPr>
      </w:pPr>
      <w:r w:rsidRPr="00F509AE">
        <w:rPr>
          <w:rFonts w:ascii="Times New Roman" w:hAnsi="Times New Roman" w:cs="Times New Roman"/>
          <w:sz w:val="24"/>
          <w:szCs w:val="24"/>
        </w:rPr>
        <w:t xml:space="preserve">Rusia sigue sufriendo un “capitalismo criminal”. </w:t>
      </w:r>
    </w:p>
    <w:p w:rsidR="00833B56" w:rsidRPr="00F509AE" w:rsidRDefault="00833B56" w:rsidP="00833B56">
      <w:pPr>
        <w:spacing w:line="240" w:lineRule="auto"/>
        <w:jc w:val="both"/>
        <w:rPr>
          <w:rFonts w:ascii="Times New Roman" w:hAnsi="Times New Roman" w:cs="Times New Roman"/>
          <w:sz w:val="24"/>
          <w:szCs w:val="24"/>
        </w:rPr>
      </w:pPr>
      <w:r w:rsidRPr="00F509AE">
        <w:rPr>
          <w:rFonts w:ascii="Times New Roman" w:hAnsi="Times New Roman" w:cs="Times New Roman"/>
          <w:sz w:val="24"/>
          <w:szCs w:val="24"/>
        </w:rPr>
        <w:t xml:space="preserve">Mientras la Organización Mundial del Comercio (OMC), que es decir: EEUU, UE y Japón, la “reconocen” oficialmente como una “economía de mercado”, en Rusia continúa la lucha por el control de la sociedad. </w:t>
      </w:r>
    </w:p>
    <w:p w:rsidR="00833B56" w:rsidRPr="00F509AE" w:rsidRDefault="00833B56" w:rsidP="00833B56">
      <w:pPr>
        <w:spacing w:line="240" w:lineRule="auto"/>
        <w:jc w:val="both"/>
        <w:rPr>
          <w:rFonts w:ascii="Times New Roman" w:hAnsi="Times New Roman" w:cs="Times New Roman"/>
          <w:sz w:val="24"/>
          <w:szCs w:val="24"/>
        </w:rPr>
      </w:pPr>
      <w:r w:rsidRPr="00F509AE">
        <w:rPr>
          <w:rFonts w:ascii="Times New Roman" w:hAnsi="Times New Roman" w:cs="Times New Roman"/>
          <w:sz w:val="24"/>
          <w:szCs w:val="24"/>
        </w:rPr>
        <w:t xml:space="preserve">“Siloviki” vs. “oligarcas”. </w:t>
      </w:r>
    </w:p>
    <w:p w:rsidR="00833B56" w:rsidRPr="00F509AE" w:rsidRDefault="00833B56" w:rsidP="00833B56">
      <w:pPr>
        <w:spacing w:line="240" w:lineRule="auto"/>
        <w:jc w:val="both"/>
        <w:rPr>
          <w:rFonts w:ascii="Times New Roman" w:hAnsi="Times New Roman" w:cs="Times New Roman"/>
          <w:sz w:val="24"/>
          <w:szCs w:val="24"/>
        </w:rPr>
      </w:pPr>
      <w:r w:rsidRPr="00F509AE">
        <w:rPr>
          <w:rFonts w:ascii="Times New Roman" w:hAnsi="Times New Roman" w:cs="Times New Roman"/>
          <w:sz w:val="24"/>
          <w:szCs w:val="24"/>
        </w:rPr>
        <w:t>Un cuarto de toda la riqueza está ahora concentrada en las manos de sólo cien personas.</w:t>
      </w:r>
    </w:p>
    <w:p w:rsidR="00833B56" w:rsidRPr="00F509AE" w:rsidRDefault="00833B56" w:rsidP="00833B56">
      <w:pPr>
        <w:spacing w:line="240" w:lineRule="auto"/>
        <w:jc w:val="both"/>
        <w:rPr>
          <w:rFonts w:ascii="Times New Roman" w:hAnsi="Times New Roman" w:cs="Times New Roman"/>
          <w:sz w:val="24"/>
          <w:szCs w:val="24"/>
        </w:rPr>
      </w:pPr>
      <w:r w:rsidRPr="00F509AE">
        <w:rPr>
          <w:rFonts w:ascii="Times New Roman" w:hAnsi="Times New Roman" w:cs="Times New Roman"/>
          <w:sz w:val="24"/>
          <w:szCs w:val="24"/>
        </w:rPr>
        <w:t>Moscú, la capital rusa, tiene el record mundial de personas dueñas de fortunas de al menos US$ 1.000 millones, de acuerdo con un estudio de la revista especializada Forbes.</w:t>
      </w:r>
    </w:p>
    <w:p w:rsidR="00833B56" w:rsidRPr="00F509AE" w:rsidRDefault="00833B56" w:rsidP="00833B56">
      <w:pPr>
        <w:spacing w:line="240" w:lineRule="auto"/>
        <w:jc w:val="both"/>
        <w:rPr>
          <w:rFonts w:ascii="Times New Roman" w:hAnsi="Times New Roman" w:cs="Times New Roman"/>
          <w:sz w:val="24"/>
          <w:szCs w:val="24"/>
        </w:rPr>
      </w:pPr>
    </w:p>
    <w:p w:rsidR="00833B56" w:rsidRPr="00F509AE" w:rsidRDefault="00833B56" w:rsidP="00833B56">
      <w:pPr>
        <w:spacing w:line="240" w:lineRule="auto"/>
        <w:jc w:val="both"/>
        <w:rPr>
          <w:rFonts w:ascii="Times New Roman" w:hAnsi="Times New Roman" w:cs="Times New Roman"/>
          <w:sz w:val="24"/>
          <w:szCs w:val="24"/>
        </w:rPr>
      </w:pPr>
      <w:r w:rsidRPr="00F509AE">
        <w:rPr>
          <w:rFonts w:ascii="Times New Roman" w:hAnsi="Times New Roman" w:cs="Times New Roman"/>
          <w:sz w:val="24"/>
          <w:szCs w:val="24"/>
        </w:rPr>
        <w:lastRenderedPageBreak/>
        <w:t>¿Qué les espera a las regiones de Rusia tras ingresar en la OMC?</w:t>
      </w:r>
    </w:p>
    <w:p w:rsidR="00833B56" w:rsidRPr="00F509AE" w:rsidRDefault="00833B56" w:rsidP="00833B56">
      <w:pPr>
        <w:spacing w:line="240" w:lineRule="auto"/>
        <w:jc w:val="both"/>
        <w:rPr>
          <w:rFonts w:ascii="Times New Roman" w:hAnsi="Times New Roman" w:cs="Times New Roman"/>
          <w:sz w:val="24"/>
          <w:szCs w:val="24"/>
        </w:rPr>
      </w:pPr>
      <w:r w:rsidRPr="00F509AE">
        <w:rPr>
          <w:rFonts w:ascii="Times New Roman" w:hAnsi="Times New Roman" w:cs="Times New Roman"/>
          <w:sz w:val="24"/>
          <w:szCs w:val="24"/>
        </w:rPr>
        <w:t>En toda Rusia, las comunidades rurales están muriendo. De las 155.000 aldeas, 13.000 han sido abandonadas y en otras 35.000 la población se ha reducido a menos de 10 habitantes.</w:t>
      </w:r>
    </w:p>
    <w:p w:rsidR="00833B56" w:rsidRPr="00F509AE" w:rsidRDefault="00833B56" w:rsidP="00833B56">
      <w:pPr>
        <w:spacing w:line="240" w:lineRule="auto"/>
        <w:jc w:val="both"/>
        <w:rPr>
          <w:rFonts w:ascii="Times New Roman" w:hAnsi="Times New Roman" w:cs="Times New Roman"/>
          <w:sz w:val="24"/>
          <w:szCs w:val="24"/>
        </w:rPr>
      </w:pPr>
      <w:r w:rsidRPr="00F509AE">
        <w:rPr>
          <w:rFonts w:ascii="Times New Roman" w:hAnsi="Times New Roman" w:cs="Times New Roman"/>
          <w:sz w:val="24"/>
          <w:szCs w:val="24"/>
        </w:rPr>
        <w:t>El alcoholismo y la mala nutrición, junto con las enfermedades como la tuberculosis y una crisis en el sistema de salud, han implicado que más rusos mueren más jóvenes. La expectativa de vida para los</w:t>
      </w:r>
      <w:r>
        <w:rPr>
          <w:rFonts w:ascii="Times New Roman" w:hAnsi="Times New Roman" w:cs="Times New Roman"/>
          <w:sz w:val="24"/>
          <w:szCs w:val="24"/>
        </w:rPr>
        <w:t xml:space="preserve"> hombres es de 59 años de edad.</w:t>
      </w:r>
    </w:p>
    <w:p w:rsidR="00833B56" w:rsidRPr="00F509AE" w:rsidRDefault="00833B56" w:rsidP="00833B56">
      <w:pPr>
        <w:spacing w:line="240" w:lineRule="auto"/>
        <w:jc w:val="both"/>
        <w:rPr>
          <w:rFonts w:ascii="Times New Roman" w:hAnsi="Times New Roman" w:cs="Times New Roman"/>
          <w:sz w:val="24"/>
          <w:szCs w:val="24"/>
        </w:rPr>
      </w:pPr>
      <w:r w:rsidRPr="00F509AE">
        <w:rPr>
          <w:rFonts w:ascii="Times New Roman" w:hAnsi="Times New Roman" w:cs="Times New Roman"/>
          <w:sz w:val="24"/>
          <w:szCs w:val="24"/>
        </w:rPr>
        <w:t>El alza del precio de los combustibles está provocando un visible cambio en los equilibrios geopolíticos del espacio post-soviético.</w:t>
      </w:r>
    </w:p>
    <w:p w:rsidR="00833B56" w:rsidRPr="00F509AE" w:rsidRDefault="00833B56" w:rsidP="00833B56">
      <w:pPr>
        <w:spacing w:line="240" w:lineRule="auto"/>
        <w:jc w:val="both"/>
        <w:rPr>
          <w:rFonts w:ascii="Times New Roman" w:hAnsi="Times New Roman" w:cs="Times New Roman"/>
          <w:sz w:val="24"/>
          <w:szCs w:val="24"/>
        </w:rPr>
      </w:pPr>
      <w:r w:rsidRPr="00F509AE">
        <w:rPr>
          <w:rFonts w:ascii="Times New Roman" w:hAnsi="Times New Roman" w:cs="Times New Roman"/>
          <w:sz w:val="24"/>
          <w:szCs w:val="24"/>
        </w:rPr>
        <w:t>A través de la “diplomacia del gas”, Rusia ha comenzado a recuperar paulatinamente una parte de la influencia perdida a expensas de Occidente en las áreas que formaron parte de su desaparecido imperio.</w:t>
      </w:r>
    </w:p>
    <w:p w:rsidR="00833B56" w:rsidRPr="00F509AE" w:rsidRDefault="00833B56" w:rsidP="00833B56">
      <w:pPr>
        <w:spacing w:line="240" w:lineRule="auto"/>
        <w:jc w:val="both"/>
        <w:rPr>
          <w:rFonts w:ascii="Times New Roman" w:hAnsi="Times New Roman" w:cs="Times New Roman"/>
          <w:sz w:val="24"/>
          <w:szCs w:val="24"/>
        </w:rPr>
      </w:pPr>
      <w:r w:rsidRPr="00F509AE">
        <w:rPr>
          <w:rFonts w:ascii="Times New Roman" w:hAnsi="Times New Roman" w:cs="Times New Roman"/>
          <w:sz w:val="24"/>
          <w:szCs w:val="24"/>
        </w:rPr>
        <w:t xml:space="preserve">El proceso genera fricciones entre Rusia y sus vecinos y también en países de Occidente. </w:t>
      </w:r>
    </w:p>
    <w:p w:rsidR="00833B56" w:rsidRPr="00F509AE" w:rsidRDefault="00833B56" w:rsidP="00833B56">
      <w:pPr>
        <w:spacing w:line="240" w:lineRule="auto"/>
        <w:jc w:val="both"/>
        <w:rPr>
          <w:rFonts w:ascii="Times New Roman" w:hAnsi="Times New Roman" w:cs="Times New Roman"/>
          <w:sz w:val="24"/>
          <w:szCs w:val="24"/>
        </w:rPr>
      </w:pPr>
      <w:r w:rsidRPr="00F509AE">
        <w:rPr>
          <w:rFonts w:ascii="Times New Roman" w:hAnsi="Times New Roman" w:cs="Times New Roman"/>
          <w:sz w:val="24"/>
          <w:szCs w:val="24"/>
        </w:rPr>
        <w:t>Un cuarto del gas que consume Europa proviene de Rusia.</w:t>
      </w:r>
    </w:p>
    <w:p w:rsidR="00833B56" w:rsidRPr="00F509AE" w:rsidRDefault="00833B56" w:rsidP="00833B56">
      <w:pPr>
        <w:spacing w:line="240" w:lineRule="auto"/>
        <w:jc w:val="both"/>
        <w:rPr>
          <w:rFonts w:ascii="Times New Roman" w:hAnsi="Times New Roman" w:cs="Times New Roman"/>
          <w:sz w:val="24"/>
          <w:szCs w:val="24"/>
        </w:rPr>
      </w:pPr>
      <w:r w:rsidRPr="00F509AE">
        <w:rPr>
          <w:rFonts w:ascii="Times New Roman" w:hAnsi="Times New Roman" w:cs="Times New Roman"/>
          <w:sz w:val="24"/>
          <w:szCs w:val="24"/>
        </w:rPr>
        <w:t>¿Le interesa o debería interesarle Rusia a la Unión Europea?</w:t>
      </w:r>
    </w:p>
    <w:p w:rsidR="00833B56" w:rsidRPr="00F509AE" w:rsidRDefault="00833B56" w:rsidP="00833B56">
      <w:pPr>
        <w:spacing w:line="240" w:lineRule="auto"/>
        <w:jc w:val="both"/>
        <w:rPr>
          <w:rFonts w:ascii="Times New Roman" w:hAnsi="Times New Roman" w:cs="Times New Roman"/>
          <w:sz w:val="24"/>
          <w:szCs w:val="24"/>
        </w:rPr>
      </w:pPr>
      <w:r w:rsidRPr="00F509AE">
        <w:rPr>
          <w:rFonts w:ascii="Times New Roman" w:hAnsi="Times New Roman" w:cs="Times New Roman"/>
          <w:sz w:val="24"/>
          <w:szCs w:val="24"/>
        </w:rPr>
        <w:t>¿Podrá Putin cumplir su tarea fundam</w:t>
      </w:r>
      <w:r>
        <w:rPr>
          <w:rFonts w:ascii="Times New Roman" w:hAnsi="Times New Roman" w:cs="Times New Roman"/>
          <w:sz w:val="24"/>
          <w:szCs w:val="24"/>
        </w:rPr>
        <w:t>ental, la de vencer la pobreza?</w:t>
      </w:r>
    </w:p>
    <w:p w:rsidR="00833B56" w:rsidRPr="00F509AE" w:rsidRDefault="00833B56" w:rsidP="00833B56">
      <w:pPr>
        <w:spacing w:line="240" w:lineRule="auto"/>
        <w:jc w:val="both"/>
        <w:rPr>
          <w:rFonts w:ascii="Times New Roman" w:hAnsi="Times New Roman" w:cs="Times New Roman"/>
          <w:sz w:val="24"/>
          <w:szCs w:val="24"/>
        </w:rPr>
      </w:pPr>
      <w:r w:rsidRPr="00F509AE">
        <w:rPr>
          <w:rFonts w:ascii="Times New Roman" w:hAnsi="Times New Roman" w:cs="Times New Roman"/>
          <w:sz w:val="24"/>
          <w:szCs w:val="24"/>
        </w:rPr>
        <w:t>Mientras algunos mandatarios buscaban con desesperación en qué lugar del mundo se encontraban las “armas de destrucción masiva” que dieron (justificación falsa) el inicio a la guerra de Irak, el presidente de Brasil, Luiz Inacio Lula da Silva, aseguraba que no estaban tan escondidas como parecía (31/1/04).</w:t>
      </w:r>
    </w:p>
    <w:p w:rsidR="00833B56" w:rsidRPr="00F509AE" w:rsidRDefault="00833B56" w:rsidP="00833B56">
      <w:pPr>
        <w:spacing w:line="240" w:lineRule="auto"/>
        <w:jc w:val="both"/>
        <w:rPr>
          <w:rFonts w:ascii="Times New Roman" w:hAnsi="Times New Roman" w:cs="Times New Roman"/>
          <w:sz w:val="24"/>
          <w:szCs w:val="24"/>
        </w:rPr>
      </w:pPr>
      <w:r w:rsidRPr="00F509AE">
        <w:rPr>
          <w:rFonts w:ascii="Times New Roman" w:hAnsi="Times New Roman" w:cs="Times New Roman"/>
          <w:sz w:val="24"/>
          <w:szCs w:val="24"/>
        </w:rPr>
        <w:t>Por el contrario, Lula aseguró durante una conferencia en Ginebra (Suiza) que están delante de nuestras narices y se llaman hambre y pobreza, y que nada tienen que ver con el conflicto de Irak, ni con la guerra.</w:t>
      </w:r>
    </w:p>
    <w:p w:rsidR="00833B56" w:rsidRPr="00F509AE" w:rsidRDefault="00833B56" w:rsidP="00833B56">
      <w:pPr>
        <w:spacing w:line="240" w:lineRule="auto"/>
        <w:jc w:val="both"/>
        <w:rPr>
          <w:rFonts w:ascii="Times New Roman" w:hAnsi="Times New Roman" w:cs="Times New Roman"/>
          <w:sz w:val="24"/>
          <w:szCs w:val="24"/>
        </w:rPr>
      </w:pPr>
      <w:r w:rsidRPr="00F509AE">
        <w:rPr>
          <w:rFonts w:ascii="Times New Roman" w:hAnsi="Times New Roman" w:cs="Times New Roman"/>
          <w:sz w:val="24"/>
          <w:szCs w:val="24"/>
        </w:rPr>
        <w:t>Lula describió al hambre como un “arma de destrucción masiva” y dijo que no es necesario buscar mucho para confirmar su existencia. Y vay</w:t>
      </w:r>
      <w:r>
        <w:rPr>
          <w:rFonts w:ascii="Times New Roman" w:hAnsi="Times New Roman" w:cs="Times New Roman"/>
          <w:sz w:val="24"/>
          <w:szCs w:val="24"/>
        </w:rPr>
        <w:t>a si tiene razón el mandatario.</w:t>
      </w:r>
    </w:p>
    <w:p w:rsidR="00833B56" w:rsidRPr="00F509AE" w:rsidRDefault="00833B56" w:rsidP="00833B56">
      <w:pPr>
        <w:spacing w:line="240" w:lineRule="auto"/>
        <w:jc w:val="both"/>
        <w:rPr>
          <w:rFonts w:ascii="Times New Roman" w:hAnsi="Times New Roman" w:cs="Times New Roman"/>
          <w:sz w:val="24"/>
          <w:szCs w:val="24"/>
        </w:rPr>
      </w:pPr>
      <w:r w:rsidRPr="00F509AE">
        <w:rPr>
          <w:rFonts w:ascii="Times New Roman" w:hAnsi="Times New Roman" w:cs="Times New Roman"/>
          <w:sz w:val="24"/>
          <w:szCs w:val="24"/>
        </w:rPr>
        <w:t>Brasil tiene 600 millones de hectáreas de tierras cultivables. Apenas el 2% de los propietarios controlan el 48% de la tierra. Hay latifundios más extensos que Holanda o Bélgica.</w:t>
      </w:r>
    </w:p>
    <w:p w:rsidR="00833B56" w:rsidRPr="00F509AE" w:rsidRDefault="00833B56" w:rsidP="00833B56">
      <w:pPr>
        <w:spacing w:line="240" w:lineRule="auto"/>
        <w:jc w:val="both"/>
        <w:rPr>
          <w:rFonts w:ascii="Times New Roman" w:hAnsi="Times New Roman" w:cs="Times New Roman"/>
          <w:sz w:val="24"/>
          <w:szCs w:val="24"/>
        </w:rPr>
      </w:pPr>
      <w:r w:rsidRPr="00F509AE">
        <w:rPr>
          <w:rFonts w:ascii="Times New Roman" w:hAnsi="Times New Roman" w:cs="Times New Roman"/>
          <w:sz w:val="24"/>
          <w:szCs w:val="24"/>
        </w:rPr>
        <w:t>53 millones de brasileños viven bajo la línea de pobreza con una renta mensual inferior a 60 dólares, y 22 millones están bajo la línea de indigencia con una renta diaria inferior a un dólar.</w:t>
      </w:r>
    </w:p>
    <w:p w:rsidR="00833B56" w:rsidRPr="00F509AE" w:rsidRDefault="00833B56" w:rsidP="00833B56">
      <w:pPr>
        <w:spacing w:line="240" w:lineRule="auto"/>
        <w:jc w:val="both"/>
        <w:rPr>
          <w:rFonts w:ascii="Times New Roman" w:hAnsi="Times New Roman" w:cs="Times New Roman"/>
          <w:sz w:val="24"/>
          <w:szCs w:val="24"/>
        </w:rPr>
      </w:pPr>
      <w:r w:rsidRPr="00F509AE">
        <w:rPr>
          <w:rFonts w:ascii="Times New Roman" w:hAnsi="Times New Roman" w:cs="Times New Roman"/>
          <w:sz w:val="24"/>
          <w:szCs w:val="24"/>
        </w:rPr>
        <w:t xml:space="preserve">Los “sin tierra” se estiman en unos 15 millones. Son los </w:t>
      </w:r>
      <w:r w:rsidR="00AE2B52" w:rsidRPr="00F509AE">
        <w:rPr>
          <w:rFonts w:ascii="Times New Roman" w:hAnsi="Times New Roman" w:cs="Times New Roman"/>
          <w:sz w:val="24"/>
          <w:szCs w:val="24"/>
        </w:rPr>
        <w:t>excluidos</w:t>
      </w:r>
      <w:r w:rsidRPr="00F509AE">
        <w:rPr>
          <w:rFonts w:ascii="Times New Roman" w:hAnsi="Times New Roman" w:cs="Times New Roman"/>
          <w:sz w:val="24"/>
          <w:szCs w:val="24"/>
        </w:rPr>
        <w:t xml:space="preserve">  del campo en los últimos 30 años debido a la expansión de los latifundios, la construcción de represas y la imposibilidad de los pequeños y medianos campesinos de pagar sus deudas por el incremento de los intereses bancarios. Hay actualmente cerca de 300 mil familias que viven en tiendas de plástic</w:t>
      </w:r>
      <w:r>
        <w:rPr>
          <w:rFonts w:ascii="Times New Roman" w:hAnsi="Times New Roman" w:cs="Times New Roman"/>
          <w:sz w:val="24"/>
          <w:szCs w:val="24"/>
        </w:rPr>
        <w:t>o negro junto a las autopistas.</w:t>
      </w:r>
    </w:p>
    <w:p w:rsidR="00833B56" w:rsidRPr="00F509AE" w:rsidRDefault="00833B56" w:rsidP="00833B56">
      <w:pPr>
        <w:spacing w:line="240" w:lineRule="auto"/>
        <w:jc w:val="both"/>
        <w:rPr>
          <w:rFonts w:ascii="Times New Roman" w:hAnsi="Times New Roman" w:cs="Times New Roman"/>
          <w:sz w:val="24"/>
          <w:szCs w:val="24"/>
        </w:rPr>
      </w:pPr>
      <w:r w:rsidRPr="00F509AE">
        <w:rPr>
          <w:rFonts w:ascii="Times New Roman" w:hAnsi="Times New Roman" w:cs="Times New Roman"/>
          <w:sz w:val="24"/>
          <w:szCs w:val="24"/>
        </w:rPr>
        <w:t>Para quien haya visitado Brasil, no le sorprenderá que el coeficiente de Gini llegue al elevado nivel de 0,597 (2004), realidad que ni los disfraces del Carnaval de Río pueden enmascarar. En términos de desigualdad sólo es superado -en lo que va de la presente década y para los que se dispone de datos- por unos pocos países, como Namibia con 0,707 (2003) y Bolivia 0,606 (2002).</w:t>
      </w:r>
    </w:p>
    <w:p w:rsidR="00833B56" w:rsidRPr="00F509AE" w:rsidRDefault="00833B56" w:rsidP="00833B56">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En B</w:t>
      </w:r>
      <w:r w:rsidRPr="00F509AE">
        <w:rPr>
          <w:rFonts w:ascii="Times New Roman" w:hAnsi="Times New Roman" w:cs="Times New Roman"/>
          <w:sz w:val="24"/>
          <w:szCs w:val="24"/>
        </w:rPr>
        <w:t>rasil hay alrededor de 17 millones de armas pequeñas, de las que 15 millones están en manos de ciudadanos particulares. De ellas, casi 9 millones están en posesión ilegal; se cree que 4 millones están en manos de delincuentes.</w:t>
      </w:r>
    </w:p>
    <w:p w:rsidR="00833B56" w:rsidRPr="00F509AE" w:rsidRDefault="00833B56" w:rsidP="00833B56">
      <w:pPr>
        <w:spacing w:line="240" w:lineRule="auto"/>
        <w:jc w:val="both"/>
        <w:rPr>
          <w:rFonts w:ascii="Times New Roman" w:hAnsi="Times New Roman" w:cs="Times New Roman"/>
          <w:sz w:val="24"/>
          <w:szCs w:val="24"/>
        </w:rPr>
      </w:pPr>
      <w:r w:rsidRPr="00F509AE">
        <w:rPr>
          <w:rFonts w:ascii="Times New Roman" w:hAnsi="Times New Roman" w:cs="Times New Roman"/>
          <w:sz w:val="24"/>
          <w:szCs w:val="24"/>
        </w:rPr>
        <w:t xml:space="preserve">En Brasil, en los últimos 20 años han sido asesinados 1.900.000 personas…En Río de Janeiro mueren ocho veces más niños como consecuencia de actos de violencia que en Israel…Entre 5.000 </w:t>
      </w:r>
      <w:r>
        <w:rPr>
          <w:rFonts w:ascii="Times New Roman" w:hAnsi="Times New Roman" w:cs="Times New Roman"/>
          <w:sz w:val="24"/>
          <w:szCs w:val="24"/>
        </w:rPr>
        <w:t>y 6.000 jóvenes llevan pistola…</w:t>
      </w:r>
    </w:p>
    <w:p w:rsidR="00833B56" w:rsidRPr="00F509AE" w:rsidRDefault="00833B56" w:rsidP="00833B56">
      <w:pPr>
        <w:spacing w:line="240" w:lineRule="auto"/>
        <w:jc w:val="both"/>
        <w:rPr>
          <w:rFonts w:ascii="Times New Roman" w:hAnsi="Times New Roman" w:cs="Times New Roman"/>
          <w:sz w:val="24"/>
          <w:szCs w:val="24"/>
        </w:rPr>
      </w:pPr>
      <w:r w:rsidRPr="00F509AE">
        <w:rPr>
          <w:rFonts w:ascii="Times New Roman" w:hAnsi="Times New Roman" w:cs="Times New Roman"/>
          <w:sz w:val="24"/>
          <w:szCs w:val="24"/>
        </w:rPr>
        <w:t xml:space="preserve">De acuerdo con algunas investigaciones, más del 70% de la madera que se comercializa en Brasil tiene origen ilegal, extraída de tierras de titularidad pública -que son el 60% del total de la Amazonía-. </w:t>
      </w:r>
    </w:p>
    <w:p w:rsidR="00833B56" w:rsidRPr="00F509AE" w:rsidRDefault="00833B56" w:rsidP="00833B56">
      <w:pPr>
        <w:spacing w:line="240" w:lineRule="auto"/>
        <w:jc w:val="both"/>
        <w:rPr>
          <w:rFonts w:ascii="Times New Roman" w:hAnsi="Times New Roman" w:cs="Times New Roman"/>
          <w:sz w:val="24"/>
          <w:szCs w:val="24"/>
        </w:rPr>
      </w:pPr>
      <w:r w:rsidRPr="00F509AE">
        <w:rPr>
          <w:rFonts w:ascii="Times New Roman" w:hAnsi="Times New Roman" w:cs="Times New Roman"/>
          <w:sz w:val="24"/>
          <w:szCs w:val="24"/>
        </w:rPr>
        <w:t>En los últimos 3 años se han destruido 69.850 km2 de selva tropical -el equivalente a un campo de fútbol cada dos segundos-. Esto está llevando a una dramática pérdida de biodiversidad y está contribuyendo al cambio climático.</w:t>
      </w:r>
    </w:p>
    <w:p w:rsidR="00833B56" w:rsidRPr="00F509AE" w:rsidRDefault="00833B56" w:rsidP="00833B56">
      <w:pPr>
        <w:spacing w:line="240" w:lineRule="auto"/>
        <w:jc w:val="both"/>
        <w:rPr>
          <w:rFonts w:ascii="Times New Roman" w:hAnsi="Times New Roman" w:cs="Times New Roman"/>
          <w:sz w:val="24"/>
          <w:szCs w:val="24"/>
        </w:rPr>
      </w:pPr>
      <w:r w:rsidRPr="00F509AE">
        <w:rPr>
          <w:rFonts w:ascii="Times New Roman" w:hAnsi="Times New Roman" w:cs="Times New Roman"/>
          <w:sz w:val="24"/>
          <w:szCs w:val="24"/>
        </w:rPr>
        <w:t>El Amazonas es el pulmón del planeta. Proporciona el 20% del oxígeno del mundo y el 30% del agua</w:t>
      </w:r>
      <w:r>
        <w:rPr>
          <w:rFonts w:ascii="Times New Roman" w:hAnsi="Times New Roman" w:cs="Times New Roman"/>
          <w:sz w:val="24"/>
          <w:szCs w:val="24"/>
        </w:rPr>
        <w:t xml:space="preserve"> limpia.</w:t>
      </w:r>
    </w:p>
    <w:p w:rsidR="00833B56" w:rsidRPr="00F509AE" w:rsidRDefault="00833B56" w:rsidP="00833B56">
      <w:pPr>
        <w:spacing w:line="240" w:lineRule="auto"/>
        <w:jc w:val="both"/>
        <w:rPr>
          <w:rFonts w:ascii="Times New Roman" w:hAnsi="Times New Roman" w:cs="Times New Roman"/>
          <w:sz w:val="24"/>
          <w:szCs w:val="24"/>
        </w:rPr>
      </w:pPr>
      <w:r w:rsidRPr="00F509AE">
        <w:rPr>
          <w:rFonts w:ascii="Times New Roman" w:hAnsi="Times New Roman" w:cs="Times New Roman"/>
          <w:sz w:val="24"/>
          <w:szCs w:val="24"/>
        </w:rPr>
        <w:t>En teoría se podría comprar el Amazonas por unos 41.000 millones de euros.</w:t>
      </w:r>
    </w:p>
    <w:p w:rsidR="00833B56" w:rsidRPr="00F509AE" w:rsidRDefault="00833B56" w:rsidP="00833B56">
      <w:pPr>
        <w:spacing w:line="240" w:lineRule="auto"/>
        <w:jc w:val="both"/>
        <w:rPr>
          <w:rFonts w:ascii="Times New Roman" w:hAnsi="Times New Roman" w:cs="Times New Roman"/>
          <w:sz w:val="24"/>
          <w:szCs w:val="24"/>
        </w:rPr>
      </w:pPr>
      <w:r w:rsidRPr="00F509AE">
        <w:rPr>
          <w:rFonts w:ascii="Times New Roman" w:hAnsi="Times New Roman" w:cs="Times New Roman"/>
          <w:sz w:val="24"/>
          <w:szCs w:val="24"/>
        </w:rPr>
        <w:t>Cuando en el año 2000 el gobierno brasileño se propuso hacer un mapa de las tierras usurpadas al Estado, descubrió que algunos de los propietarios ilegales eran los bancos del país, entre ellos Bradesco, el más importante. No habían sido las entidades financieras quienes habían falsificado los títulos de propiedad, pero sí habían aceptado esos títulos como verdaderos a la hora de conce</w:t>
      </w:r>
      <w:r>
        <w:rPr>
          <w:rFonts w:ascii="Times New Roman" w:hAnsi="Times New Roman" w:cs="Times New Roman"/>
          <w:sz w:val="24"/>
          <w:szCs w:val="24"/>
        </w:rPr>
        <w:t>der créditos o cancelar deudas.</w:t>
      </w:r>
    </w:p>
    <w:p w:rsidR="00833B56" w:rsidRPr="00F509AE" w:rsidRDefault="00833B56" w:rsidP="00833B56">
      <w:pPr>
        <w:spacing w:line="240" w:lineRule="auto"/>
        <w:jc w:val="both"/>
        <w:rPr>
          <w:rFonts w:ascii="Times New Roman" w:hAnsi="Times New Roman" w:cs="Times New Roman"/>
          <w:sz w:val="24"/>
          <w:szCs w:val="24"/>
        </w:rPr>
      </w:pPr>
      <w:r>
        <w:rPr>
          <w:rFonts w:ascii="Times New Roman" w:hAnsi="Times New Roman" w:cs="Times New Roman"/>
          <w:sz w:val="24"/>
          <w:szCs w:val="24"/>
        </w:rPr>
        <w:t>¿Alguien quiere la verdad?</w:t>
      </w:r>
    </w:p>
    <w:p w:rsidR="00833B56" w:rsidRPr="00F509AE" w:rsidRDefault="00833B56" w:rsidP="00833B56">
      <w:pPr>
        <w:spacing w:line="240" w:lineRule="auto"/>
        <w:jc w:val="both"/>
        <w:rPr>
          <w:rFonts w:ascii="Times New Roman" w:hAnsi="Times New Roman" w:cs="Times New Roman"/>
          <w:sz w:val="24"/>
          <w:szCs w:val="24"/>
        </w:rPr>
      </w:pPr>
      <w:r w:rsidRPr="00F509AE">
        <w:rPr>
          <w:rFonts w:ascii="Times New Roman" w:hAnsi="Times New Roman" w:cs="Times New Roman"/>
          <w:sz w:val="24"/>
          <w:szCs w:val="24"/>
        </w:rPr>
        <w:t>Prevenciones (dudas…percepciones…o inquietudes personales)</w:t>
      </w:r>
    </w:p>
    <w:p w:rsidR="00833B56" w:rsidRPr="00F509AE" w:rsidRDefault="00833B56" w:rsidP="00833B56">
      <w:pPr>
        <w:spacing w:line="240" w:lineRule="auto"/>
        <w:jc w:val="both"/>
        <w:rPr>
          <w:rFonts w:ascii="Times New Roman" w:hAnsi="Times New Roman" w:cs="Times New Roman"/>
          <w:sz w:val="24"/>
          <w:szCs w:val="24"/>
        </w:rPr>
      </w:pPr>
      <w:r w:rsidRPr="00F509AE">
        <w:rPr>
          <w:rFonts w:ascii="Times New Roman" w:hAnsi="Times New Roman" w:cs="Times New Roman"/>
          <w:sz w:val="24"/>
          <w:szCs w:val="24"/>
        </w:rPr>
        <w:t>¿Apoyan los “fundamentals” de China, India, Rusia y Brasil, cierta “duda razonable”?</w:t>
      </w:r>
    </w:p>
    <w:p w:rsidR="00833B56" w:rsidRPr="00F509AE" w:rsidRDefault="00833B56" w:rsidP="00833B56">
      <w:pPr>
        <w:spacing w:line="240" w:lineRule="auto"/>
        <w:jc w:val="both"/>
        <w:rPr>
          <w:rFonts w:ascii="Times New Roman" w:hAnsi="Times New Roman" w:cs="Times New Roman"/>
          <w:sz w:val="24"/>
          <w:szCs w:val="24"/>
        </w:rPr>
      </w:pPr>
      <w:r w:rsidRPr="00F509AE">
        <w:rPr>
          <w:rFonts w:ascii="Times New Roman" w:hAnsi="Times New Roman" w:cs="Times New Roman"/>
          <w:sz w:val="24"/>
          <w:szCs w:val="24"/>
        </w:rPr>
        <w:t>¿Por qué proyectarán (los países ricos) un desarrollo insostenible si el mismo llevaría implícito el fin de la “ganga” de importaciones baratas (tanto d</w:t>
      </w:r>
      <w:r>
        <w:rPr>
          <w:rFonts w:ascii="Times New Roman" w:hAnsi="Times New Roman" w:cs="Times New Roman"/>
          <w:sz w:val="24"/>
          <w:szCs w:val="24"/>
        </w:rPr>
        <w:t>e productos como de servicios)?</w:t>
      </w:r>
    </w:p>
    <w:p w:rsidR="00833B56" w:rsidRPr="00F509AE" w:rsidRDefault="00833B56" w:rsidP="00833B56">
      <w:pPr>
        <w:spacing w:line="240" w:lineRule="auto"/>
        <w:jc w:val="both"/>
        <w:rPr>
          <w:rFonts w:ascii="Times New Roman" w:hAnsi="Times New Roman" w:cs="Times New Roman"/>
          <w:sz w:val="24"/>
          <w:szCs w:val="24"/>
        </w:rPr>
      </w:pPr>
      <w:r w:rsidRPr="00F509AE">
        <w:rPr>
          <w:rFonts w:ascii="Times New Roman" w:hAnsi="Times New Roman" w:cs="Times New Roman"/>
          <w:sz w:val="24"/>
          <w:szCs w:val="24"/>
        </w:rPr>
        <w:t>¿A quién están engañan</w:t>
      </w:r>
      <w:r>
        <w:rPr>
          <w:rFonts w:ascii="Times New Roman" w:hAnsi="Times New Roman" w:cs="Times New Roman"/>
          <w:sz w:val="24"/>
          <w:szCs w:val="24"/>
        </w:rPr>
        <w:t>do o creen que están engañando?</w:t>
      </w:r>
    </w:p>
    <w:p w:rsidR="00833B56" w:rsidRPr="00F509AE" w:rsidRDefault="00833B56" w:rsidP="00833B56">
      <w:pPr>
        <w:spacing w:line="240" w:lineRule="auto"/>
        <w:jc w:val="both"/>
        <w:rPr>
          <w:rFonts w:ascii="Times New Roman" w:hAnsi="Times New Roman" w:cs="Times New Roman"/>
          <w:sz w:val="24"/>
          <w:szCs w:val="24"/>
        </w:rPr>
      </w:pPr>
      <w:r>
        <w:rPr>
          <w:rFonts w:ascii="Times New Roman" w:hAnsi="Times New Roman" w:cs="Times New Roman"/>
          <w:sz w:val="24"/>
          <w:szCs w:val="24"/>
        </w:rPr>
        <w:t>La Gran Cuestión:</w:t>
      </w:r>
    </w:p>
    <w:p w:rsidR="00833B56" w:rsidRPr="00F509AE" w:rsidRDefault="00833B56" w:rsidP="00833B56">
      <w:pPr>
        <w:spacing w:line="240" w:lineRule="auto"/>
        <w:jc w:val="both"/>
        <w:rPr>
          <w:rFonts w:ascii="Times New Roman" w:hAnsi="Times New Roman" w:cs="Times New Roman"/>
          <w:sz w:val="24"/>
          <w:szCs w:val="24"/>
        </w:rPr>
      </w:pPr>
      <w:r w:rsidRPr="00F509AE">
        <w:rPr>
          <w:rFonts w:ascii="Times New Roman" w:hAnsi="Times New Roman" w:cs="Times New Roman"/>
          <w:sz w:val="24"/>
          <w:szCs w:val="24"/>
        </w:rPr>
        <w:t>¿Aceptará Estados Unidos que vive y consume por encima de sus posibilidades y “de prestado”, consumir menos, para que China (que para más INRI ejerce de “prestamista”), India, Rusia y Brasil, consuman más y s</w:t>
      </w:r>
      <w:r>
        <w:rPr>
          <w:rFonts w:ascii="Times New Roman" w:hAnsi="Times New Roman" w:cs="Times New Roman"/>
          <w:sz w:val="24"/>
          <w:szCs w:val="24"/>
        </w:rPr>
        <w:t>e pueda mantener el equilibrio?</w:t>
      </w:r>
    </w:p>
    <w:p w:rsidR="00833B56" w:rsidRPr="00F509AE" w:rsidRDefault="00833B56" w:rsidP="00833B56">
      <w:pPr>
        <w:spacing w:line="240" w:lineRule="auto"/>
        <w:jc w:val="both"/>
        <w:rPr>
          <w:rFonts w:ascii="Times New Roman" w:hAnsi="Times New Roman" w:cs="Times New Roman"/>
          <w:sz w:val="24"/>
          <w:szCs w:val="24"/>
        </w:rPr>
      </w:pPr>
      <w:r w:rsidRPr="00F509AE">
        <w:rPr>
          <w:rFonts w:ascii="Times New Roman" w:hAnsi="Times New Roman" w:cs="Times New Roman"/>
          <w:sz w:val="24"/>
          <w:szCs w:val="24"/>
        </w:rPr>
        <w:t xml:space="preserve">¿Aceptarán los (supuestamente) ricos ser más pobres, para que los pobres puedan ser más ricos (manteniendo la sostenibilidad </w:t>
      </w:r>
      <w:r>
        <w:rPr>
          <w:rFonts w:ascii="Times New Roman" w:hAnsi="Times New Roman" w:cs="Times New Roman"/>
          <w:sz w:val="24"/>
          <w:szCs w:val="24"/>
        </w:rPr>
        <w:t>del desarrollo a nivel global)?</w:t>
      </w:r>
    </w:p>
    <w:p w:rsidR="00833B56" w:rsidRPr="00F509AE" w:rsidRDefault="00833B56" w:rsidP="00833B56">
      <w:pPr>
        <w:spacing w:line="240" w:lineRule="auto"/>
        <w:jc w:val="both"/>
        <w:rPr>
          <w:rFonts w:ascii="Times New Roman" w:hAnsi="Times New Roman" w:cs="Times New Roman"/>
          <w:sz w:val="24"/>
          <w:szCs w:val="24"/>
        </w:rPr>
      </w:pPr>
      <w:r w:rsidRPr="00F509AE">
        <w:rPr>
          <w:rFonts w:ascii="Times New Roman" w:hAnsi="Times New Roman" w:cs="Times New Roman"/>
          <w:sz w:val="24"/>
          <w:szCs w:val="24"/>
        </w:rPr>
        <w:t>En su “búsqueda” personal de respuestas, el lector puede elegir la “versió</w:t>
      </w:r>
      <w:r>
        <w:rPr>
          <w:rFonts w:ascii="Times New Roman" w:hAnsi="Times New Roman" w:cs="Times New Roman"/>
          <w:sz w:val="24"/>
          <w:szCs w:val="24"/>
        </w:rPr>
        <w:t>n” que le parezca más adecuada:</w:t>
      </w:r>
    </w:p>
    <w:p w:rsidR="00833B56" w:rsidRPr="00F509AE" w:rsidRDefault="00833B56" w:rsidP="00833B56">
      <w:pPr>
        <w:spacing w:line="240" w:lineRule="auto"/>
        <w:jc w:val="both"/>
        <w:rPr>
          <w:rFonts w:ascii="Times New Roman" w:hAnsi="Times New Roman" w:cs="Times New Roman"/>
          <w:sz w:val="24"/>
          <w:szCs w:val="24"/>
        </w:rPr>
      </w:pPr>
      <w:r w:rsidRPr="00F509AE">
        <w:rPr>
          <w:rFonts w:ascii="Times New Roman" w:hAnsi="Times New Roman" w:cs="Times New Roman"/>
          <w:sz w:val="24"/>
          <w:szCs w:val="24"/>
        </w:rPr>
        <w:t>. Versión evangélica cristiana: “la verdad nos hará libres”…</w:t>
      </w:r>
    </w:p>
    <w:p w:rsidR="00833B56" w:rsidRPr="00F509AE" w:rsidRDefault="00833B56" w:rsidP="00833B56">
      <w:pPr>
        <w:spacing w:line="240" w:lineRule="auto"/>
        <w:jc w:val="both"/>
        <w:rPr>
          <w:rFonts w:ascii="Times New Roman" w:hAnsi="Times New Roman" w:cs="Times New Roman"/>
          <w:sz w:val="24"/>
          <w:szCs w:val="24"/>
        </w:rPr>
      </w:pPr>
      <w:r w:rsidRPr="00F509AE">
        <w:rPr>
          <w:rFonts w:ascii="Times New Roman" w:hAnsi="Times New Roman" w:cs="Times New Roman"/>
          <w:sz w:val="24"/>
          <w:szCs w:val="24"/>
        </w:rPr>
        <w:t>. Versión marxista leninista: “la verdad siempre es revolucionaria”…</w:t>
      </w:r>
    </w:p>
    <w:p w:rsidR="00833B56" w:rsidRPr="00F509AE" w:rsidRDefault="00833B56" w:rsidP="00833B56">
      <w:pPr>
        <w:spacing w:line="240" w:lineRule="auto"/>
        <w:jc w:val="both"/>
        <w:rPr>
          <w:rFonts w:ascii="Times New Roman" w:hAnsi="Times New Roman" w:cs="Times New Roman"/>
          <w:sz w:val="24"/>
          <w:szCs w:val="24"/>
        </w:rPr>
      </w:pPr>
      <w:r w:rsidRPr="00F509AE">
        <w:rPr>
          <w:rFonts w:ascii="Times New Roman" w:hAnsi="Times New Roman" w:cs="Times New Roman"/>
          <w:sz w:val="24"/>
          <w:szCs w:val="24"/>
        </w:rPr>
        <w:lastRenderedPageBreak/>
        <w:t>En mi caso, me conformo con la siguiente:</w:t>
      </w:r>
    </w:p>
    <w:p w:rsidR="00833B56" w:rsidRPr="00F509AE" w:rsidRDefault="00833B56" w:rsidP="00833B56">
      <w:pPr>
        <w:spacing w:line="240" w:lineRule="auto"/>
        <w:jc w:val="both"/>
        <w:rPr>
          <w:rFonts w:ascii="Times New Roman" w:hAnsi="Times New Roman" w:cs="Times New Roman"/>
          <w:sz w:val="24"/>
          <w:szCs w:val="24"/>
        </w:rPr>
      </w:pPr>
      <w:r w:rsidRPr="00F509AE">
        <w:rPr>
          <w:rFonts w:ascii="Times New Roman" w:hAnsi="Times New Roman" w:cs="Times New Roman"/>
          <w:sz w:val="24"/>
          <w:szCs w:val="24"/>
        </w:rPr>
        <w:t>Lo que pasa, es que la verdad es adusta…</w:t>
      </w:r>
    </w:p>
    <w:p w:rsidR="00833B56" w:rsidRPr="001C1D50" w:rsidRDefault="00833B56" w:rsidP="00833B56">
      <w:pPr>
        <w:spacing w:line="240" w:lineRule="auto"/>
        <w:jc w:val="both"/>
        <w:rPr>
          <w:rFonts w:ascii="Times New Roman" w:hAnsi="Times New Roman" w:cs="Times New Roman"/>
          <w:b/>
          <w:sz w:val="24"/>
          <w:szCs w:val="24"/>
          <w:u w:val="single"/>
        </w:rPr>
      </w:pPr>
      <w:r w:rsidRPr="001C1D50">
        <w:rPr>
          <w:rFonts w:ascii="Times New Roman" w:hAnsi="Times New Roman" w:cs="Times New Roman"/>
          <w:b/>
          <w:sz w:val="24"/>
          <w:szCs w:val="24"/>
          <w:u w:val="single"/>
        </w:rPr>
        <w:t>Financierización de la economía (libre movimiento de capitales, fondos de inversión especulativos de alto riesgo, crédito fácil, hipotecas subprime, crisis 2008, rescate a la banca)</w:t>
      </w:r>
    </w:p>
    <w:p w:rsidR="00833B56" w:rsidRDefault="00833B56" w:rsidP="00833B56">
      <w:pPr>
        <w:spacing w:line="240" w:lineRule="auto"/>
        <w:jc w:val="both"/>
        <w:rPr>
          <w:rFonts w:ascii="Times New Roman" w:hAnsi="Times New Roman" w:cs="Times New Roman"/>
          <w:sz w:val="24"/>
          <w:szCs w:val="24"/>
        </w:rPr>
      </w:pPr>
      <w:r w:rsidRPr="00E140DC">
        <w:rPr>
          <w:rFonts w:ascii="Times New Roman" w:hAnsi="Times New Roman" w:cs="Times New Roman"/>
          <w:sz w:val="24"/>
          <w:szCs w:val="24"/>
        </w:rPr>
        <w:t>La financiarización es un proceso económico surgido a fines de la década de 1990 e impulsado por desregulación neoliberal y la crisis del sector productivo. Está basado en dos tendenc</w:t>
      </w:r>
      <w:r>
        <w:rPr>
          <w:rFonts w:ascii="Times New Roman" w:hAnsi="Times New Roman" w:cs="Times New Roman"/>
          <w:sz w:val="24"/>
          <w:szCs w:val="24"/>
        </w:rPr>
        <w:t>ias. Primero, en el predominio -en términos de ganancias-</w:t>
      </w:r>
      <w:r w:rsidRPr="00E140DC">
        <w:rPr>
          <w:rFonts w:ascii="Times New Roman" w:hAnsi="Times New Roman" w:cs="Times New Roman"/>
          <w:sz w:val="24"/>
          <w:szCs w:val="24"/>
        </w:rPr>
        <w:t xml:space="preserve"> del sector financiero sobre la economía real (la manufactura y agricultura).</w:t>
      </w:r>
    </w:p>
    <w:p w:rsidR="00833B56" w:rsidRDefault="00833B56" w:rsidP="00833B56">
      <w:pPr>
        <w:spacing w:line="240" w:lineRule="auto"/>
        <w:jc w:val="both"/>
        <w:rPr>
          <w:rFonts w:ascii="Times New Roman" w:hAnsi="Times New Roman" w:cs="Times New Roman"/>
          <w:sz w:val="24"/>
          <w:szCs w:val="24"/>
        </w:rPr>
      </w:pPr>
      <w:r w:rsidRPr="00E140DC">
        <w:rPr>
          <w:rFonts w:ascii="Times New Roman" w:hAnsi="Times New Roman" w:cs="Times New Roman"/>
          <w:sz w:val="24"/>
          <w:szCs w:val="24"/>
        </w:rPr>
        <w:t>El proceso de financiarización surge como fruto, principalmente, de la liberalización y desregulación de los mercados financieros nacionales e internacionales y de la apertura de las economías frente al exterior. Todo ello deriva en una expansión enorme y una hipertrofia de la esfera financiera a escala mundial.</w:t>
      </w:r>
    </w:p>
    <w:p w:rsidR="00833B56" w:rsidRDefault="00833B56" w:rsidP="00833B56">
      <w:pPr>
        <w:spacing w:line="240" w:lineRule="auto"/>
        <w:jc w:val="both"/>
        <w:rPr>
          <w:rFonts w:ascii="Times New Roman" w:hAnsi="Times New Roman" w:cs="Times New Roman"/>
          <w:sz w:val="24"/>
          <w:szCs w:val="24"/>
        </w:rPr>
      </w:pPr>
      <w:r w:rsidRPr="00E140DC">
        <w:rPr>
          <w:rFonts w:ascii="Times New Roman" w:hAnsi="Times New Roman" w:cs="Times New Roman"/>
          <w:sz w:val="24"/>
          <w:szCs w:val="24"/>
        </w:rPr>
        <w:t xml:space="preserve">El capitalismo financiero es una corriente económica caracterizada por la predominancia de las entidades financieras y bancarias </w:t>
      </w:r>
      <w:r>
        <w:rPr>
          <w:rFonts w:ascii="Times New Roman" w:hAnsi="Times New Roman" w:cs="Times New Roman"/>
          <w:sz w:val="24"/>
          <w:szCs w:val="24"/>
        </w:rPr>
        <w:t xml:space="preserve">en el mapa económico mundial. </w:t>
      </w:r>
    </w:p>
    <w:p w:rsidR="00833B56" w:rsidRDefault="00833B56" w:rsidP="00833B56">
      <w:pPr>
        <w:spacing w:line="240" w:lineRule="auto"/>
        <w:jc w:val="both"/>
        <w:rPr>
          <w:rFonts w:ascii="Times New Roman" w:hAnsi="Times New Roman" w:cs="Times New Roman"/>
          <w:sz w:val="24"/>
          <w:szCs w:val="24"/>
        </w:rPr>
      </w:pPr>
      <w:r>
        <w:rPr>
          <w:rFonts w:ascii="Times New Roman" w:hAnsi="Times New Roman" w:cs="Times New Roman"/>
          <w:sz w:val="24"/>
          <w:szCs w:val="24"/>
        </w:rPr>
        <w:t>L</w:t>
      </w:r>
      <w:r w:rsidRPr="00744BA5">
        <w:rPr>
          <w:rFonts w:ascii="Times New Roman" w:hAnsi="Times New Roman" w:cs="Times New Roman"/>
          <w:sz w:val="24"/>
          <w:szCs w:val="24"/>
        </w:rPr>
        <w:t>a financierización debe entenderse como una transformación radical del sector financiero que ha alterado economías enteras, desde el hogar y la empresa hasta el funcionamiento de los sistemas monetarios y los mercados de productos básicos.</w:t>
      </w:r>
    </w:p>
    <w:p w:rsidR="00833B56" w:rsidRDefault="00833B56" w:rsidP="00833B56">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840C0B">
        <w:rPr>
          <w:rFonts w:ascii="Times New Roman" w:hAnsi="Times New Roman" w:cs="Times New Roman"/>
          <w:b/>
          <w:sz w:val="24"/>
          <w:szCs w:val="24"/>
        </w:rPr>
        <w:t>Escrito en agosto de 2014</w:t>
      </w:r>
      <w:r>
        <w:rPr>
          <w:rFonts w:ascii="Times New Roman" w:hAnsi="Times New Roman" w:cs="Times New Roman"/>
          <w:sz w:val="24"/>
          <w:szCs w:val="24"/>
        </w:rPr>
        <w:t>)</w:t>
      </w:r>
    </w:p>
    <w:p w:rsidR="00833B56" w:rsidRPr="00840C0B" w:rsidRDefault="00833B56" w:rsidP="00833B56">
      <w:pPr>
        <w:spacing w:line="240" w:lineRule="auto"/>
        <w:jc w:val="both"/>
        <w:rPr>
          <w:rFonts w:ascii="Times New Roman" w:hAnsi="Times New Roman" w:cs="Times New Roman"/>
          <w:sz w:val="24"/>
          <w:szCs w:val="24"/>
        </w:rPr>
      </w:pPr>
      <w:r w:rsidRPr="00840C0B">
        <w:rPr>
          <w:rFonts w:ascii="Times New Roman" w:hAnsi="Times New Roman" w:cs="Times New Roman"/>
          <w:sz w:val="24"/>
          <w:szCs w:val="24"/>
        </w:rPr>
        <w:t xml:space="preserve">En vísperas, tal vez, de la </w:t>
      </w:r>
      <w:r w:rsidRPr="00840C0B">
        <w:rPr>
          <w:rStyle w:val="Textoennegrita"/>
          <w:rFonts w:ascii="Times New Roman" w:hAnsi="Times New Roman" w:cs="Times New Roman"/>
          <w:b w:val="0"/>
          <w:sz w:val="24"/>
          <w:szCs w:val="24"/>
        </w:rPr>
        <w:t>Segunda Fase de la Gran Recesión</w:t>
      </w:r>
      <w:r w:rsidRPr="00840C0B">
        <w:rPr>
          <w:rFonts w:ascii="Times New Roman" w:hAnsi="Times New Roman" w:cs="Times New Roman"/>
          <w:sz w:val="24"/>
          <w:szCs w:val="24"/>
        </w:rPr>
        <w:t xml:space="preserve"> </w:t>
      </w:r>
      <w:r w:rsidRPr="00840C0B">
        <w:rPr>
          <w:rStyle w:val="Textoennegrita"/>
          <w:rFonts w:ascii="Times New Roman" w:hAnsi="Times New Roman" w:cs="Times New Roman"/>
          <w:b w:val="0"/>
          <w:sz w:val="24"/>
          <w:szCs w:val="24"/>
        </w:rPr>
        <w:t>(2014-2016)</w:t>
      </w:r>
      <w:r w:rsidRPr="00840C0B">
        <w:rPr>
          <w:rFonts w:ascii="Times New Roman" w:hAnsi="Times New Roman" w:cs="Times New Roman"/>
          <w:sz w:val="24"/>
          <w:szCs w:val="24"/>
        </w:rPr>
        <w:t xml:space="preserve">, puede vislumbrarse con auténtica preocupación (hasta donde la vista alcanza) el </w:t>
      </w:r>
      <w:r w:rsidRPr="00840C0B">
        <w:rPr>
          <w:rStyle w:val="Textoennegrita"/>
          <w:rFonts w:ascii="Times New Roman" w:hAnsi="Times New Roman" w:cs="Times New Roman"/>
          <w:b w:val="0"/>
          <w:sz w:val="24"/>
          <w:szCs w:val="24"/>
        </w:rPr>
        <w:t>estallido de la actual burbuja financiera</w:t>
      </w:r>
      <w:r w:rsidRPr="00840C0B">
        <w:rPr>
          <w:rFonts w:ascii="Times New Roman" w:hAnsi="Times New Roman" w:cs="Times New Roman"/>
          <w:sz w:val="24"/>
          <w:szCs w:val="24"/>
        </w:rPr>
        <w:t>, que pondrá de nuevo encima de la mesa el origen y causa de la crisis, un brutal volumen de deuda impagable, la insolvencia del sistema bancario occidental, y la concentración de riqueza en unas pocas manos.</w:t>
      </w:r>
    </w:p>
    <w:p w:rsidR="00833B56" w:rsidRPr="00840C0B" w:rsidRDefault="00833B56" w:rsidP="00833B56">
      <w:pPr>
        <w:pStyle w:val="NormalWeb"/>
        <w:jc w:val="both"/>
      </w:pPr>
      <w:r w:rsidRPr="00840C0B">
        <w:t>La política económica implementada en la mayoría de las democracias occidentales desde el inicio de la actual crisis sistémica se diseñó, y continúa dibujándose, al margen de la defensa de los intereses de la ciudadanía. Se empeña en reconstituir el sistema existente con el objetivo último de favorecer de manera permanente a la clase dominante, los más ricos, los intereses corporativos, mientras que dejan a los ciudadanos, especialmente a los más pobres, con una sensación de impotencia y desesperación política.</w:t>
      </w:r>
    </w:p>
    <w:p w:rsidR="00833B56" w:rsidRPr="00840C0B" w:rsidRDefault="00833B56" w:rsidP="00833B56">
      <w:pPr>
        <w:pStyle w:val="NormalWeb"/>
        <w:jc w:val="both"/>
      </w:pPr>
      <w:r w:rsidRPr="00840C0B">
        <w:t xml:space="preserve">Para ello el “establishment” propuso dos líneas básicas de política económica que constituyen una cínica perversión de las mismas. Por un lado, una </w:t>
      </w:r>
      <w:r w:rsidRPr="00840C0B">
        <w:rPr>
          <w:rStyle w:val="Textoennegrita"/>
          <w:rFonts w:eastAsiaTheme="majorEastAsia"/>
          <w:b w:val="0"/>
        </w:rPr>
        <w:t>política monetaria expansiva al servicio exclusivo de las élites</w:t>
      </w:r>
      <w:r w:rsidRPr="00840C0B">
        <w:t>, especialmente la bancaria. Se trata de una nueva droga de diseño de consecuencias tremendamente dañinas. Da una sensación de tranquilidad y protección cuando en realidad lo único que genera es un estado de nirvana, una mera ilusión óptica, vía inflación de activos. En esas estamos ahora.</w:t>
      </w:r>
    </w:p>
    <w:p w:rsidR="00833B56" w:rsidRPr="00840C0B" w:rsidRDefault="00833B56" w:rsidP="00833B56">
      <w:pPr>
        <w:pStyle w:val="NormalWeb"/>
        <w:jc w:val="both"/>
      </w:pPr>
      <w:r w:rsidRPr="00840C0B">
        <w:t xml:space="preserve">Por otro lado se está produciendo una </w:t>
      </w:r>
      <w:r w:rsidRPr="00840C0B">
        <w:rPr>
          <w:rStyle w:val="Textoennegrita"/>
          <w:rFonts w:eastAsiaTheme="majorEastAsia"/>
          <w:b w:val="0"/>
        </w:rPr>
        <w:t>brutal expansión de la deuda pública</w:t>
      </w:r>
      <w:r w:rsidRPr="00840C0B">
        <w:t xml:space="preserve"> en la práctica totalidad de las democracias occidentales. Detrás de ello no se pretende sostener el empleo, los ingresos, las pensiones, la seguridad de una vivienda, tener unos estándares salariales mínimos, o el derecho a una educación digna como elemento de mejora social. </w:t>
      </w:r>
      <w:r w:rsidRPr="00840C0B">
        <w:rPr>
          <w:rStyle w:val="Textoennegrita"/>
          <w:rFonts w:eastAsiaTheme="majorEastAsia"/>
          <w:b w:val="0"/>
        </w:rPr>
        <w:t xml:space="preserve">Sólo se está </w:t>
      </w:r>
      <w:r w:rsidRPr="00840C0B">
        <w:rPr>
          <w:rStyle w:val="Textoennegrita"/>
          <w:rFonts w:eastAsiaTheme="majorEastAsia"/>
          <w:b w:val="0"/>
        </w:rPr>
        <w:lastRenderedPageBreak/>
        <w:t>incrementando la deuda pública</w:t>
      </w:r>
      <w:r w:rsidRPr="00840C0B">
        <w:t xml:space="preserve"> </w:t>
      </w:r>
      <w:r w:rsidRPr="00840C0B">
        <w:rPr>
          <w:rStyle w:val="Textoennegrita"/>
          <w:rFonts w:eastAsiaTheme="majorEastAsia"/>
          <w:b w:val="0"/>
        </w:rPr>
        <w:t>para financiar a terceros</w:t>
      </w:r>
      <w:r w:rsidRPr="00840C0B">
        <w:t>, sanear sus desaguisados, pero no a todos, sólo a la élite.</w:t>
      </w:r>
    </w:p>
    <w:p w:rsidR="00833B56" w:rsidRPr="00840C0B" w:rsidRDefault="00833B56" w:rsidP="00833B56">
      <w:pPr>
        <w:pStyle w:val="NormalWeb"/>
        <w:jc w:val="both"/>
      </w:pPr>
      <w:r w:rsidRPr="00840C0B">
        <w:rPr>
          <w:rStyle w:val="Textoennegrita"/>
          <w:rFonts w:eastAsiaTheme="majorEastAsia"/>
          <w:b w:val="0"/>
        </w:rPr>
        <w:t>La actual política monetaria sólo genera burbujas financieras e inmobiliarias sin afectar a la economía real</w:t>
      </w:r>
      <w:r w:rsidRPr="00840C0B">
        <w:t>. Implícitamente se deduce que detrás de la huida hacia delante de la ruta establecida por las elites bancarias y sus apéndices políticos se encuentran los Bancos Centrales. Continúan inyectado liquidez masiva para que sigan manteniendo el statu quo del sistema bancario actual, en vez de intervenirlos de una vez por todas. Con esa liquidez sólo se originan burbujas e inflaciones de activos, y ya vamos por la tercera.</w:t>
      </w:r>
    </w:p>
    <w:p w:rsidR="00833B56" w:rsidRPr="00840C0B" w:rsidRDefault="00833B56" w:rsidP="00833B56">
      <w:pPr>
        <w:pStyle w:val="NormalWeb"/>
        <w:jc w:val="both"/>
      </w:pPr>
      <w:r w:rsidRPr="00840C0B">
        <w:t xml:space="preserve">Transcurridos 7 años desde el inicio de la crisis financiera, lo primero que se debería constatar es que </w:t>
      </w:r>
      <w:r w:rsidRPr="00840C0B">
        <w:rPr>
          <w:rStyle w:val="Textoennegrita"/>
          <w:rFonts w:eastAsiaTheme="majorEastAsia"/>
          <w:b w:val="0"/>
        </w:rPr>
        <w:t>el dinero es endógeno</w:t>
      </w:r>
      <w:r w:rsidRPr="00840C0B">
        <w:t xml:space="preserve">, es decir, por mucho que se multiplique el tamaño del banco central si no circula el dinero dicha expansión no afectará a la economía real, como así continúa siendo. Segundo, </w:t>
      </w:r>
      <w:r w:rsidRPr="00840C0B">
        <w:rPr>
          <w:rStyle w:val="Textoennegrita"/>
          <w:rFonts w:eastAsiaTheme="majorEastAsia"/>
          <w:b w:val="0"/>
        </w:rPr>
        <w:t>la actual política monetaria aumenta las desigualdades</w:t>
      </w:r>
      <w:r w:rsidRPr="00840C0B">
        <w:t xml:space="preserve">. En definitiva, el olor nauseabundo de una </w:t>
      </w:r>
      <w:r w:rsidRPr="00840C0B">
        <w:rPr>
          <w:rStyle w:val="Textoennegrita"/>
          <w:rFonts w:eastAsiaTheme="majorEastAsia"/>
          <w:b w:val="0"/>
        </w:rPr>
        <w:t>política monetaria que genera burbujas</w:t>
      </w:r>
      <w:r w:rsidRPr="00840C0B">
        <w:t xml:space="preserve"> y </w:t>
      </w:r>
      <w:r w:rsidRPr="00840C0B">
        <w:rPr>
          <w:rStyle w:val="Textoennegrita"/>
          <w:rFonts w:eastAsiaTheme="majorEastAsia"/>
          <w:b w:val="0"/>
        </w:rPr>
        <w:t>aumenta las desigualdades</w:t>
      </w:r>
      <w:r w:rsidRPr="00840C0B">
        <w:t xml:space="preserve">, representa el caldo de cultivo para el desarrollo de la </w:t>
      </w:r>
      <w:r w:rsidRPr="00840C0B">
        <w:rPr>
          <w:rStyle w:val="Textoennegrita"/>
          <w:rFonts w:eastAsiaTheme="majorEastAsia"/>
          <w:b w:val="0"/>
        </w:rPr>
        <w:t>Segunda Fase de la Gran Recesión (2014-2016),</w:t>
      </w:r>
      <w:r w:rsidRPr="00840C0B">
        <w:t xml:space="preserve"> que puedo atisbar.</w:t>
      </w:r>
    </w:p>
    <w:p w:rsidR="00833B56" w:rsidRPr="00840C0B" w:rsidRDefault="00833B56" w:rsidP="00833B56">
      <w:pPr>
        <w:pStyle w:val="NormalWeb"/>
        <w:jc w:val="both"/>
      </w:pPr>
      <w:r w:rsidRPr="00840C0B">
        <w:t xml:space="preserve">Los  gobiernos, bancos y grandes empresas han aprovechado la extraordinaria bonanza de los mercados financieros internacionales, en los que la aversión al riesgo está en mínimos por la confianza absurda en la omnipotencia de los bancos centrales, para financiarse a tipos ridículamente bajos. Pero dado que no se ha hecho apenas reforma alguna de calado -y aquí probablemente las opiniones de cuáles habrían de ser esas reformas diverjan entre unos y otros-, lo que se está haciendo para estabilizar la situación económica es lo de siempre, impulsar la demanda a base de deuda para que así el electorado viva la ficción de una recuperación. Hasta que llegue el siguiente crash de los mercados financieros mundiales, que no duden que llegará. Y entonces el pulmón de familias y empresas, casi agotado tras siete años de crisis, hará que ese crash azote con inusitada violencia a los sufridos ciudadanos de los países (antes) avanzados. </w:t>
      </w:r>
    </w:p>
    <w:p w:rsidR="00833B56" w:rsidRPr="00840C0B" w:rsidRDefault="00833B56" w:rsidP="00833B56">
      <w:pPr>
        <w:pStyle w:val="NormalWeb"/>
        <w:shd w:val="clear" w:color="auto" w:fill="FFFFFF"/>
        <w:jc w:val="both"/>
        <w:rPr>
          <w:color w:val="000000"/>
        </w:rPr>
      </w:pPr>
      <w:r w:rsidRPr="00840C0B">
        <w:rPr>
          <w:color w:val="000000"/>
        </w:rPr>
        <w:t xml:space="preserve">Hace 43 años que el presidente de los EEUU, </w:t>
      </w:r>
      <w:r w:rsidRPr="00840C0B">
        <w:rPr>
          <w:rStyle w:val="Textoennegrita"/>
          <w:rFonts w:eastAsiaTheme="majorEastAsia"/>
          <w:b w:val="0"/>
          <w:color w:val="000000"/>
        </w:rPr>
        <w:t>Richard Nixon</w:t>
      </w:r>
      <w:r w:rsidRPr="00840C0B">
        <w:rPr>
          <w:color w:val="000000"/>
        </w:rPr>
        <w:t xml:space="preserve">, liquidó los acuerdos de Bretton Woods (impulsado por el “padre” del monetarismo, </w:t>
      </w:r>
      <w:r w:rsidRPr="00840C0B">
        <w:rPr>
          <w:rStyle w:val="Textoennegrita"/>
          <w:rFonts w:eastAsiaTheme="majorEastAsia"/>
          <w:b w:val="0"/>
          <w:color w:val="000000"/>
        </w:rPr>
        <w:t>Milton Friedman</w:t>
      </w:r>
      <w:r w:rsidRPr="00840C0B">
        <w:rPr>
          <w:color w:val="000000"/>
        </w:rPr>
        <w:t>) y con ello abrió la puerta al período más largo de la historia sin un patrón monetario de reserva de valor. Nunca jamás, en 3.500 años de moneda, se había producido una situación tan larga como esta. Como señala Manuel López Zafra en su libro: “</w:t>
      </w:r>
      <w:r w:rsidRPr="00840C0B">
        <w:rPr>
          <w:rStyle w:val="Textoennegrita"/>
          <w:rFonts w:eastAsiaTheme="majorEastAsia"/>
          <w:b w:val="0"/>
          <w:color w:val="000000"/>
        </w:rPr>
        <w:t>Retorno al Patrón Oro”</w:t>
      </w:r>
      <w:r w:rsidRPr="00840C0B">
        <w:rPr>
          <w:color w:val="000000"/>
        </w:rPr>
        <w:t xml:space="preserve"> (Ed. Deusto), el cierre de la ventanilla del oro en 1971 ha producido la mayor expansión del crédito de la historia. Entre 1949 y 1969, por ejemplo, las reservas mundiales de divisas (excluido el oro) crecieron un 55%; pero entre ese último año y el año 2000 lo hicieron en un 2.000%. Y si ese año el total de reservas de divisas en el mundo era de dos billones de dólares, en el primer cuatrimestre de 2013 alcanzaron los 11 billones.</w:t>
      </w:r>
    </w:p>
    <w:p w:rsidR="00833B56" w:rsidRPr="00840C0B" w:rsidRDefault="00833B56" w:rsidP="00833B56">
      <w:pPr>
        <w:pStyle w:val="NormalWeb"/>
        <w:shd w:val="clear" w:color="auto" w:fill="FFFFFF"/>
        <w:jc w:val="both"/>
        <w:rPr>
          <w:color w:val="000000"/>
        </w:rPr>
      </w:pPr>
      <w:r w:rsidRPr="00840C0B">
        <w:rPr>
          <w:color w:val="000000"/>
        </w:rPr>
        <w:t>En el período 2000-2010 la deuda global se duplicó, pasando de los 57 billones de dólares a los 109; pero si para doblarse había necesitado diez años, ahora ya sólo han sido necesarios apenas tres, pues en 2013 se alcanzaron los 233 billones, el 313% del PIB mundial.</w:t>
      </w:r>
    </w:p>
    <w:p w:rsidR="00833B56" w:rsidRPr="00840C0B" w:rsidRDefault="00833B56" w:rsidP="00833B56">
      <w:pPr>
        <w:pStyle w:val="NormalWeb"/>
        <w:jc w:val="both"/>
        <w:rPr>
          <w:color w:val="000000"/>
        </w:rPr>
      </w:pPr>
      <w:r w:rsidRPr="00840C0B">
        <w:rPr>
          <w:color w:val="000000"/>
        </w:rPr>
        <w:t xml:space="preserve">La ausencia de tipos de cambio fijos y la utilización torticera de los flexibles y de los instrumentos de política monetaria (como las expansiones de la oferta basadas en la manida “independencia” monetaria, que no hacen sino desvirtuar el crecimiento real y apalancar la economía en unos réditos futuros que, de no alcanzarse, provocan el colapso definitivo del sistema) son los que nos han traído hasta aquí, acompañados por los deseos de grandeza de </w:t>
      </w:r>
      <w:r w:rsidRPr="00840C0B">
        <w:rPr>
          <w:color w:val="000000"/>
        </w:rPr>
        <w:lastRenderedPageBreak/>
        <w:t xml:space="preserve">unos políticos que no han escatimado nuestro ahorro, el de nuestros hijos y hasta el de nuestros nietos (siempre el ahorro del bolsillo ajeno, nunca del propio) en la aplicación de políticas de protección “sistémica” que colapsan cada vez en menos tiempo. Es el momento de desterrar definitivamente </w:t>
      </w:r>
      <w:r w:rsidRPr="00840C0B">
        <w:rPr>
          <w:rStyle w:val="Textoennegrita"/>
          <w:rFonts w:eastAsiaTheme="majorEastAsia"/>
          <w:b w:val="0"/>
          <w:color w:val="000000"/>
        </w:rPr>
        <w:t>una forma de hacer economía que sólo ha atacado los síntomas</w:t>
      </w:r>
      <w:r w:rsidRPr="00840C0B">
        <w:rPr>
          <w:color w:val="000000"/>
        </w:rPr>
        <w:t>, nunca la enfermedad que ella misma ha supuesto.</w:t>
      </w:r>
    </w:p>
    <w:p w:rsidR="00833B56" w:rsidRPr="00840C0B" w:rsidRDefault="00833B56" w:rsidP="00833B56">
      <w:pPr>
        <w:shd w:val="clear" w:color="auto" w:fill="FFFFFF"/>
        <w:spacing w:after="360" w:line="240" w:lineRule="auto"/>
        <w:jc w:val="both"/>
        <w:rPr>
          <w:rFonts w:ascii="Times New Roman" w:hAnsi="Times New Roman" w:cs="Times New Roman"/>
          <w:color w:val="000000"/>
          <w:sz w:val="24"/>
          <w:szCs w:val="24"/>
        </w:rPr>
      </w:pPr>
      <w:r w:rsidRPr="00840C0B">
        <w:rPr>
          <w:rFonts w:ascii="Times New Roman" w:hAnsi="Times New Roman" w:cs="Times New Roman"/>
          <w:color w:val="000000"/>
          <w:sz w:val="24"/>
          <w:szCs w:val="24"/>
        </w:rPr>
        <w:t>El éxito del modelo neoliberal era haber  convencido al “contribuyente” que no existía otra alternativa (“el fin de la historia”), pero cuando llegó la crisis, los (mismos) “Apóstoles del Mercado”, vienen y le dicen al (mismo) “contribuyente”, que no le toca porque ha estado viviendo por encima de sus posibilidades (“el fin del cuento”).</w:t>
      </w:r>
    </w:p>
    <w:p w:rsidR="00833B56" w:rsidRDefault="00833B56" w:rsidP="00833B56">
      <w:pPr>
        <w:shd w:val="clear" w:color="auto" w:fill="FFFFFF"/>
        <w:spacing w:after="360" w:line="240" w:lineRule="auto"/>
        <w:jc w:val="both"/>
        <w:rPr>
          <w:rFonts w:ascii="Times New Roman" w:hAnsi="Times New Roman" w:cs="Times New Roman"/>
          <w:color w:val="000000"/>
          <w:sz w:val="24"/>
          <w:szCs w:val="24"/>
        </w:rPr>
      </w:pPr>
      <w:r w:rsidRPr="00840C0B">
        <w:rPr>
          <w:rFonts w:ascii="Times New Roman" w:hAnsi="Times New Roman" w:cs="Times New Roman"/>
          <w:color w:val="000000"/>
          <w:sz w:val="24"/>
          <w:szCs w:val="24"/>
        </w:rPr>
        <w:t xml:space="preserve">El mayor “fracaso del mercado” demostrado a lo largo de 7 años de crisis es haber necesitado del dinero público para solventar las pérdidas privadas. El mayor “fracaso del mercado” es haberse hecho “adicto” de la expansión monetaria (droga suministrada por los bancos centrales) para mantener cotizaciones bursátiles ficticias (saltando de burbuja en burbuja). El mayor “fracaso del mercado” es haber “abolido” las posibilidades de quiebra de las entidades sistémicas (riesgo moral). Los “auténticos” liberales han (hemos) sido los únicos derrotados en el bando de los vencedores. </w:t>
      </w:r>
    </w:p>
    <w:p w:rsidR="00833B56" w:rsidRPr="00840C0B" w:rsidRDefault="00833B56" w:rsidP="00833B56">
      <w:pPr>
        <w:shd w:val="clear" w:color="auto" w:fill="FFFFFF"/>
        <w:spacing w:after="360" w:line="240" w:lineRule="auto"/>
        <w:jc w:val="both"/>
        <w:rPr>
          <w:rFonts w:ascii="Times New Roman" w:hAnsi="Times New Roman" w:cs="Times New Roman"/>
          <w:color w:val="000000"/>
          <w:sz w:val="24"/>
          <w:szCs w:val="24"/>
        </w:rPr>
      </w:pPr>
      <w:r w:rsidRPr="00840C0B">
        <w:rPr>
          <w:rFonts w:ascii="Times New Roman" w:hAnsi="Times New Roman" w:cs="Times New Roman"/>
          <w:color w:val="000000"/>
          <w:sz w:val="24"/>
          <w:szCs w:val="24"/>
        </w:rPr>
        <w:t>Grupos económicos muy reducidos (¿menos de 500 familias en el mundo?, ¿menos de 500 empresas en el mundo?) tienen el mayor poder jamás alcanzado. Y no asumen ningún tipo de responsabilidad económica, social y ecológica, que vaya más allá de la optimización de sus propios intereses.</w:t>
      </w:r>
    </w:p>
    <w:p w:rsidR="00833B56" w:rsidRPr="00840C0B" w:rsidRDefault="00833B56" w:rsidP="00833B56">
      <w:pPr>
        <w:shd w:val="clear" w:color="auto" w:fill="FFFFFF"/>
        <w:spacing w:after="360" w:line="240" w:lineRule="auto"/>
        <w:jc w:val="both"/>
        <w:rPr>
          <w:rFonts w:ascii="Times New Roman" w:hAnsi="Times New Roman" w:cs="Times New Roman"/>
          <w:color w:val="000000"/>
          <w:sz w:val="24"/>
          <w:szCs w:val="24"/>
        </w:rPr>
      </w:pPr>
      <w:r w:rsidRPr="00840C0B">
        <w:rPr>
          <w:rFonts w:ascii="Times New Roman" w:hAnsi="Times New Roman" w:cs="Times New Roman"/>
          <w:color w:val="000000"/>
          <w:sz w:val="24"/>
          <w:szCs w:val="24"/>
        </w:rPr>
        <w:t>Dice Paul Krugman (De vuelta a la economía de la Gran Depresión - 1999): “Por primera vez desde 1917, vivimos en un mundo en que los derechos de propiedad y los mercados libres se ven como principios fundamentales, no como expedientes mezquinos, donde los aspectos desagradables del sistema de mercado, la desigualdad, el desempleo, la injusticia, se aceptan como parte de la vida. Como en la era victoriana el capitalismo está seguro, no sólo debido a sus éxitos que han sido muy reales, sino porque nadie tiene una alternativa verosímil”…</w:t>
      </w:r>
    </w:p>
    <w:p w:rsidR="00833B56" w:rsidRPr="00840C0B" w:rsidRDefault="00833B56" w:rsidP="00833B56">
      <w:pPr>
        <w:shd w:val="clear" w:color="auto" w:fill="FFFFFF"/>
        <w:spacing w:after="360" w:line="240" w:lineRule="auto"/>
        <w:jc w:val="both"/>
        <w:rPr>
          <w:rFonts w:ascii="Times New Roman" w:hAnsi="Times New Roman" w:cs="Times New Roman"/>
          <w:color w:val="000000"/>
          <w:sz w:val="24"/>
          <w:szCs w:val="24"/>
        </w:rPr>
      </w:pPr>
      <w:r w:rsidRPr="00840C0B">
        <w:rPr>
          <w:rFonts w:ascii="Times New Roman" w:hAnsi="Times New Roman" w:cs="Times New Roman"/>
          <w:color w:val="000000"/>
          <w:sz w:val="24"/>
          <w:szCs w:val="24"/>
        </w:rPr>
        <w:t>La otra cara de la moneda son las enormes masas de población -incluso en los llamados “países ricos”- alienadas, desasistidas, desesperanzadas, desidealizadas, despolitizadas, sumergidas (o en vías de serlo), analfabetizadas, ilotizadas, para llegar en las naciones pobres del mundo al hambre, la miseria, las plagas, éxodos y luchas tribales.</w:t>
      </w:r>
    </w:p>
    <w:p w:rsidR="00833B56" w:rsidRPr="00840C0B" w:rsidRDefault="00833B56" w:rsidP="00833B56">
      <w:pPr>
        <w:shd w:val="clear" w:color="auto" w:fill="FFFFFF"/>
        <w:spacing w:after="360" w:line="240" w:lineRule="auto"/>
        <w:jc w:val="both"/>
        <w:rPr>
          <w:rFonts w:ascii="Times New Roman" w:hAnsi="Times New Roman" w:cs="Times New Roman"/>
          <w:color w:val="000000"/>
          <w:sz w:val="24"/>
          <w:szCs w:val="24"/>
        </w:rPr>
      </w:pPr>
      <w:r w:rsidRPr="00840C0B">
        <w:rPr>
          <w:rFonts w:ascii="Times New Roman" w:hAnsi="Times New Roman" w:cs="Times New Roman"/>
          <w:color w:val="000000"/>
          <w:sz w:val="24"/>
          <w:szCs w:val="24"/>
        </w:rPr>
        <w:t>Se ha roto la esperanza de progreso económico. El proceso de globalización, competitividad y rentabilidad -especulativa- de corto plazo ha quebrado la secuencia lógica de la evolución capitalista. Hoy crecen los beneficios empresariales pero no se transfieren a los trabajadores. Las mejoras de productividad han concluido en menores remuneraciones y empleo, aunque en mayores dividendos y honorarios de directores.</w:t>
      </w:r>
    </w:p>
    <w:p w:rsidR="00833B56" w:rsidRPr="00840C0B" w:rsidRDefault="00833B56" w:rsidP="00833B56">
      <w:pPr>
        <w:shd w:val="clear" w:color="auto" w:fill="FFFFFF"/>
        <w:spacing w:after="360" w:line="240" w:lineRule="auto"/>
        <w:jc w:val="both"/>
        <w:rPr>
          <w:rFonts w:ascii="Times New Roman" w:hAnsi="Times New Roman" w:cs="Times New Roman"/>
          <w:color w:val="000000"/>
          <w:sz w:val="24"/>
          <w:szCs w:val="24"/>
        </w:rPr>
      </w:pPr>
      <w:r w:rsidRPr="00840C0B">
        <w:rPr>
          <w:rFonts w:ascii="Times New Roman" w:hAnsi="Times New Roman" w:cs="Times New Roman"/>
          <w:color w:val="000000"/>
          <w:sz w:val="24"/>
          <w:szCs w:val="24"/>
        </w:rPr>
        <w:t>El dinero se mueve, pero sólo para producir más dinero y no bienes.</w:t>
      </w:r>
    </w:p>
    <w:p w:rsidR="00833B56" w:rsidRPr="00840C0B" w:rsidRDefault="00833B56" w:rsidP="00833B56">
      <w:pPr>
        <w:shd w:val="clear" w:color="auto" w:fill="FFFFFF"/>
        <w:spacing w:after="360" w:line="240" w:lineRule="auto"/>
        <w:jc w:val="both"/>
        <w:rPr>
          <w:rFonts w:ascii="Times New Roman" w:hAnsi="Times New Roman" w:cs="Times New Roman"/>
          <w:color w:val="000000"/>
          <w:sz w:val="24"/>
          <w:szCs w:val="24"/>
        </w:rPr>
      </w:pPr>
      <w:r w:rsidRPr="00840C0B">
        <w:rPr>
          <w:rFonts w:ascii="Times New Roman" w:hAnsi="Times New Roman" w:cs="Times New Roman"/>
          <w:color w:val="000000"/>
          <w:sz w:val="24"/>
          <w:szCs w:val="24"/>
        </w:rPr>
        <w:t xml:space="preserve">La economía de especulación ha reemplazado a la de producción. El juego se ha reducido a unos pocos, ya no se necesita el mercado masivo, y tampoco demasiadas manufacturas. Estamos viviendo una economía “virtual”, sin fábricas, sin bienes, y sin trabajadores. La </w:t>
      </w:r>
      <w:r w:rsidRPr="00840C0B">
        <w:rPr>
          <w:rFonts w:ascii="Times New Roman" w:hAnsi="Times New Roman" w:cs="Times New Roman"/>
          <w:color w:val="000000"/>
          <w:sz w:val="24"/>
          <w:szCs w:val="24"/>
        </w:rPr>
        <w:lastRenderedPageBreak/>
        <w:t xml:space="preserve">economía financiera global deja al margen -excluye, ignora, anula, o se libera de toda responsabilidad- al hombre, al medioambiente, a la democracia, a la cultura, y a la verdad… </w:t>
      </w:r>
    </w:p>
    <w:p w:rsidR="00833B56" w:rsidRPr="00D46AF4" w:rsidRDefault="00833B56" w:rsidP="00833B56">
      <w:pPr>
        <w:spacing w:line="240" w:lineRule="auto"/>
        <w:jc w:val="both"/>
        <w:rPr>
          <w:rFonts w:ascii="Times New Roman" w:hAnsi="Times New Roman" w:cs="Times New Roman"/>
          <w:b/>
          <w:sz w:val="24"/>
          <w:szCs w:val="24"/>
          <w:u w:val="single"/>
        </w:rPr>
      </w:pPr>
      <w:r w:rsidRPr="00D46AF4">
        <w:rPr>
          <w:rFonts w:ascii="Times New Roman" w:hAnsi="Times New Roman" w:cs="Times New Roman"/>
          <w:b/>
          <w:sz w:val="24"/>
          <w:szCs w:val="24"/>
          <w:u w:val="single"/>
        </w:rPr>
        <w:t>La economía de casino (y los vampiros de la crisis)</w:t>
      </w:r>
    </w:p>
    <w:p w:rsidR="006E10EA" w:rsidRDefault="006E10EA" w:rsidP="006E10EA">
      <w:pPr>
        <w:spacing w:line="240" w:lineRule="auto"/>
        <w:jc w:val="both"/>
        <w:rPr>
          <w:rFonts w:ascii="Times New Roman" w:hAnsi="Times New Roman" w:cs="Times New Roman"/>
          <w:sz w:val="24"/>
          <w:szCs w:val="24"/>
        </w:rPr>
      </w:pPr>
      <w:r w:rsidRPr="00744BA5">
        <w:rPr>
          <w:rFonts w:ascii="Times New Roman" w:hAnsi="Times New Roman" w:cs="Times New Roman"/>
          <w:sz w:val="24"/>
          <w:szCs w:val="24"/>
        </w:rPr>
        <w:t>Desde los años noventa en los que se impuso la desregulación del sector financiero, este dejó de ser un instrumento al servicio de la economía para convertirse él mismo en un sector económico. Y no una actividad cualquiera, sino en la más importante y trascendente. Ligado a esto, el dinero dejó de ser un depositario de valor para convertirse en una mercancía con la que poder especular, mientras cualquier operación de crédito no hacía sino crearlo en abundancia.</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687424">
        <w:rPr>
          <w:rFonts w:ascii="Times New Roman" w:hAnsi="Times New Roman" w:cs="Times New Roman"/>
          <w:sz w:val="24"/>
          <w:szCs w:val="24"/>
        </w:rPr>
        <w:t>Exuberancia irracional</w:t>
      </w:r>
      <w:r>
        <w:rPr>
          <w:rFonts w:ascii="Times New Roman" w:hAnsi="Times New Roman" w:cs="Times New Roman"/>
          <w:sz w:val="24"/>
          <w:szCs w:val="24"/>
        </w:rPr>
        <w:t>”</w:t>
      </w:r>
      <w:r w:rsidRPr="00687424">
        <w:rPr>
          <w:rFonts w:ascii="Times New Roman" w:hAnsi="Times New Roman" w:cs="Times New Roman"/>
          <w:sz w:val="24"/>
          <w:szCs w:val="24"/>
        </w:rPr>
        <w:t xml:space="preserve"> es una frase usada por el antiguo presiden</w:t>
      </w:r>
      <w:r>
        <w:rPr>
          <w:rFonts w:ascii="Times New Roman" w:hAnsi="Times New Roman" w:cs="Times New Roman"/>
          <w:sz w:val="24"/>
          <w:szCs w:val="24"/>
        </w:rPr>
        <w:t>te de la Reserva Federal de EEUU</w:t>
      </w:r>
      <w:r w:rsidRPr="00687424">
        <w:rPr>
          <w:rFonts w:ascii="Times New Roman" w:hAnsi="Times New Roman" w:cs="Times New Roman"/>
          <w:sz w:val="24"/>
          <w:szCs w:val="24"/>
        </w:rPr>
        <w:t xml:space="preserve"> Alan Greenspan en un discurso realizado en el American Enterprise Institute for Public Policy Research (AEI) durante el boom bursátil de los años 90. La frase fue interpretada por los expertos como un aviso sobre la posible sobrevaloración del Mercado bursátil y financiero.</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Warren</w:t>
      </w:r>
      <w:r w:rsidRPr="00687424">
        <w:rPr>
          <w:rFonts w:ascii="Times New Roman" w:hAnsi="Times New Roman" w:cs="Times New Roman"/>
          <w:sz w:val="24"/>
          <w:szCs w:val="24"/>
        </w:rPr>
        <w:t xml:space="preserve"> Buffett, fiel a su reali</w:t>
      </w:r>
      <w:r>
        <w:rPr>
          <w:rFonts w:ascii="Times New Roman" w:hAnsi="Times New Roman" w:cs="Times New Roman"/>
          <w:sz w:val="24"/>
          <w:szCs w:val="24"/>
        </w:rPr>
        <w:t>smo pragmático como inversor, recordó (22/5/2008) el</w:t>
      </w:r>
      <w:r w:rsidRPr="00687424">
        <w:rPr>
          <w:rFonts w:ascii="Times New Roman" w:hAnsi="Times New Roman" w:cs="Times New Roman"/>
          <w:sz w:val="24"/>
          <w:szCs w:val="24"/>
        </w:rPr>
        <w:t xml:space="preserve"> grave riesgo latente p</w:t>
      </w:r>
      <w:r>
        <w:rPr>
          <w:rFonts w:ascii="Times New Roman" w:hAnsi="Times New Roman" w:cs="Times New Roman"/>
          <w:sz w:val="24"/>
          <w:szCs w:val="24"/>
        </w:rPr>
        <w:t>ara el sistema financiero que había destapado la crisis subprime. “</w:t>
      </w:r>
      <w:r w:rsidRPr="00687424">
        <w:rPr>
          <w:rFonts w:ascii="Times New Roman" w:hAnsi="Times New Roman" w:cs="Times New Roman"/>
          <w:sz w:val="24"/>
          <w:szCs w:val="24"/>
        </w:rPr>
        <w:t>Los derivados financieros, efectivamente, s</w:t>
      </w:r>
      <w:r>
        <w:rPr>
          <w:rFonts w:ascii="Times New Roman" w:hAnsi="Times New Roman" w:cs="Times New Roman"/>
          <w:sz w:val="24"/>
          <w:szCs w:val="24"/>
        </w:rPr>
        <w:t>on armas de destrucción masiva (para la economía)</w:t>
      </w:r>
      <w:r w:rsidRPr="00687424">
        <w:rPr>
          <w:rFonts w:ascii="Times New Roman" w:hAnsi="Times New Roman" w:cs="Times New Roman"/>
          <w:sz w:val="24"/>
          <w:szCs w:val="24"/>
        </w:rPr>
        <w:t>. Como las personas que los crearon y las personas que los utilizan no comprenden muy bien su funcionamiento, son una amenaza. Tienen el poder de endeudar a todo el sistema financiero en su conjunto y magni</w:t>
      </w:r>
      <w:r>
        <w:rPr>
          <w:rFonts w:ascii="Times New Roman" w:hAnsi="Times New Roman" w:cs="Times New Roman"/>
          <w:sz w:val="24"/>
          <w:szCs w:val="24"/>
        </w:rPr>
        <w:t>ficar los efectos de una crisis”.</w:t>
      </w:r>
    </w:p>
    <w:p w:rsidR="00FA4793" w:rsidRDefault="00FA4793" w:rsidP="00FA4793">
      <w:pPr>
        <w:shd w:val="clear" w:color="auto" w:fill="FFFFFF"/>
        <w:spacing w:after="360" w:line="240" w:lineRule="auto"/>
        <w:jc w:val="both"/>
        <w:rPr>
          <w:rFonts w:ascii="Times New Roman" w:hAnsi="Times New Roman"/>
          <w:color w:val="000000"/>
          <w:sz w:val="24"/>
          <w:szCs w:val="24"/>
        </w:rPr>
      </w:pPr>
      <w:r w:rsidRPr="00FA4793">
        <w:rPr>
          <w:rFonts w:ascii="Times New Roman" w:hAnsi="Times New Roman"/>
          <w:b/>
          <w:color w:val="000000"/>
          <w:sz w:val="24"/>
          <w:szCs w:val="24"/>
        </w:rPr>
        <w:t xml:space="preserve">Nota </w:t>
      </w:r>
      <w:r>
        <w:rPr>
          <w:rFonts w:ascii="Times New Roman" w:hAnsi="Times New Roman"/>
          <w:color w:val="000000"/>
          <w:sz w:val="24"/>
          <w:szCs w:val="24"/>
        </w:rPr>
        <w:t>(</w:t>
      </w:r>
      <w:r>
        <w:rPr>
          <w:rFonts w:ascii="Times New Roman" w:hAnsi="Times New Roman"/>
          <w:b/>
          <w:color w:val="000000"/>
          <w:sz w:val="24"/>
          <w:szCs w:val="24"/>
        </w:rPr>
        <w:t>Agosto 2014</w:t>
      </w:r>
      <w:r>
        <w:rPr>
          <w:rFonts w:ascii="Times New Roman" w:hAnsi="Times New Roman"/>
          <w:color w:val="000000"/>
          <w:sz w:val="24"/>
          <w:szCs w:val="24"/>
        </w:rPr>
        <w:t>) Han pasado 7 años desde el inició de la crisis financiera (la era de los excesos) y solo puedo volver a constatar algunas de “mis viejas y queridas causas perdidas o la amargura de la victoria”. Los grandes problemas globales y las soluciones pendientes (dramaturgias y olvidos). Los daños ocultos del librecambio (la doble vida de la economía global).  La economía de los hipócritas (el germen de la autodestrucción). La confiscación del poder y la corrupción de la economía). La codicia de los mercados (el virus mutante). De la crisis de crédito a la crisis del descrédito (las víctimas son incontables… ¿pero los victimarios son inimputables?). Economías Fallidas (variaciones sobre la “danza macabra” entre los “cándidos” adictos al crédito y los “pícaros” traficantes de dinero). El “fusilamiento” del Estado del Bienestar. El imperio de la explotación laboral. El Contrato de Precariedad Eterna (la teoría de la “flexiseguridad”). El desempleo juvenil (de la inactividad al desaliento). La clase media y su proceso de movilidad social descendente: de “clase media” a “nuevos pobres” (el fin de la era de las expectativas crecientes). Víctimas del futuro: de plan de rescate en plan del rescate hacia la derrota final o el regreso del proteccionismo  (en busca de la confianza perdida). La casta de los banqueros: ¿los mejores talentos? (historias de los “cienmanos”). El “rostro inaceptable” del capitalismo (de la “relajación cuantitativa” a la “relajación cualitativa”). El descubrimiento de la inflación “buena” (la teoría de la “deaudaflación”). La “solución final” (de la Fed) al problema de la deuda: crear inflación (el modelo argentino tantas veces fracasado: peligro de una inflación descomunal).</w:t>
      </w:r>
    </w:p>
    <w:p w:rsidR="006E10EA" w:rsidRPr="0063227E" w:rsidRDefault="006E10EA" w:rsidP="006E10EA">
      <w:pPr>
        <w:spacing w:line="240" w:lineRule="auto"/>
        <w:jc w:val="both"/>
        <w:rPr>
          <w:rFonts w:ascii="Times New Roman" w:hAnsi="Times New Roman" w:cs="Times New Roman"/>
          <w:sz w:val="24"/>
          <w:szCs w:val="24"/>
        </w:rPr>
      </w:pPr>
      <w:r w:rsidRPr="0063227E">
        <w:rPr>
          <w:rFonts w:ascii="Times New Roman" w:hAnsi="Times New Roman" w:cs="Times New Roman"/>
          <w:b/>
          <w:sz w:val="24"/>
          <w:szCs w:val="24"/>
        </w:rPr>
        <w:t>Nota</w:t>
      </w:r>
      <w:r w:rsidRPr="0063227E">
        <w:rPr>
          <w:rFonts w:ascii="Times New Roman" w:hAnsi="Times New Roman" w:cs="Times New Roman"/>
          <w:sz w:val="24"/>
          <w:szCs w:val="24"/>
        </w:rPr>
        <w:t xml:space="preserve"> (</w:t>
      </w:r>
      <w:r w:rsidRPr="0063227E">
        <w:rPr>
          <w:rFonts w:ascii="Times New Roman" w:hAnsi="Times New Roman" w:cs="Times New Roman"/>
          <w:b/>
          <w:sz w:val="24"/>
          <w:szCs w:val="24"/>
        </w:rPr>
        <w:t>febrero 2020</w:t>
      </w:r>
      <w:r w:rsidRPr="0063227E">
        <w:rPr>
          <w:rFonts w:ascii="Times New Roman" w:hAnsi="Times New Roman" w:cs="Times New Roman"/>
          <w:sz w:val="24"/>
          <w:szCs w:val="24"/>
        </w:rPr>
        <w:t>): (los) too big to fail and too big to jail (¿aprendieron algo?)</w:t>
      </w:r>
    </w:p>
    <w:p w:rsidR="006E10EA" w:rsidRPr="0063227E" w:rsidRDefault="006E10EA" w:rsidP="006E10EA">
      <w:pPr>
        <w:spacing w:line="240" w:lineRule="auto"/>
        <w:jc w:val="both"/>
        <w:rPr>
          <w:rFonts w:ascii="Times New Roman" w:hAnsi="Times New Roman" w:cs="Times New Roman"/>
          <w:sz w:val="24"/>
          <w:szCs w:val="24"/>
        </w:rPr>
      </w:pPr>
      <w:r w:rsidRPr="0063227E">
        <w:rPr>
          <w:rFonts w:ascii="Times New Roman" w:hAnsi="Times New Roman" w:cs="Times New Roman"/>
          <w:sz w:val="24"/>
          <w:szCs w:val="24"/>
        </w:rPr>
        <w:t>Veinte años después de la mayor depresión desde 1929, el paisaje era el siguiente:</w:t>
      </w:r>
    </w:p>
    <w:p w:rsidR="006E10EA" w:rsidRPr="0063227E" w:rsidRDefault="006E10EA" w:rsidP="006E10EA">
      <w:pPr>
        <w:spacing w:line="240" w:lineRule="auto"/>
        <w:jc w:val="both"/>
        <w:rPr>
          <w:rFonts w:ascii="Times New Roman" w:hAnsi="Times New Roman" w:cs="Times New Roman"/>
          <w:sz w:val="24"/>
          <w:szCs w:val="24"/>
        </w:rPr>
      </w:pPr>
      <w:r w:rsidRPr="0063227E">
        <w:rPr>
          <w:rFonts w:ascii="Times New Roman" w:hAnsi="Times New Roman" w:cs="Times New Roman"/>
          <w:sz w:val="24"/>
          <w:szCs w:val="24"/>
        </w:rPr>
        <w:t>En el año 2018, 7 de las 10 empresas más grandes del mundo, por capitalización de mercado, son tecnológicas (5 de ellas son norteamericanas y 2 son Chinas).</w:t>
      </w:r>
    </w:p>
    <w:p w:rsidR="006E10EA" w:rsidRPr="0063227E" w:rsidRDefault="006E10EA" w:rsidP="006E10EA">
      <w:pPr>
        <w:spacing w:line="240" w:lineRule="auto"/>
        <w:jc w:val="both"/>
        <w:rPr>
          <w:rFonts w:ascii="Times New Roman" w:hAnsi="Times New Roman" w:cs="Times New Roman"/>
          <w:sz w:val="24"/>
          <w:szCs w:val="24"/>
        </w:rPr>
      </w:pPr>
      <w:r w:rsidRPr="0063227E">
        <w:rPr>
          <w:rFonts w:ascii="Times New Roman" w:hAnsi="Times New Roman" w:cs="Times New Roman"/>
          <w:sz w:val="24"/>
          <w:szCs w:val="24"/>
        </w:rPr>
        <w:lastRenderedPageBreak/>
        <w:t>Apple, seguida de Amazon y Alphabet (matriz de Google) son los líderes indiscutibles de esa élite empresarial, donde figuran, 21 corporaciones tecnológicas (3 más que al inicio del año).</w:t>
      </w:r>
    </w:p>
    <w:p w:rsidR="006E10EA" w:rsidRPr="0063227E" w:rsidRDefault="006E10EA" w:rsidP="006E10EA">
      <w:pPr>
        <w:spacing w:line="240" w:lineRule="auto"/>
        <w:jc w:val="both"/>
        <w:rPr>
          <w:rFonts w:ascii="Times New Roman" w:hAnsi="Times New Roman" w:cs="Times New Roman"/>
          <w:sz w:val="24"/>
          <w:szCs w:val="24"/>
        </w:rPr>
      </w:pPr>
      <w:r w:rsidRPr="0063227E">
        <w:rPr>
          <w:rFonts w:ascii="Times New Roman" w:hAnsi="Times New Roman" w:cs="Times New Roman"/>
          <w:sz w:val="24"/>
          <w:szCs w:val="24"/>
        </w:rPr>
        <w:t>Juntas, suman 6,1 billones de dólares de capitalización, el 34% del valor de las primeras 100 empresas mayores empresas.</w:t>
      </w:r>
    </w:p>
    <w:p w:rsidR="006E10EA" w:rsidRPr="0063227E" w:rsidRDefault="006E10EA" w:rsidP="006E10EA">
      <w:pPr>
        <w:spacing w:line="240" w:lineRule="auto"/>
        <w:jc w:val="both"/>
        <w:rPr>
          <w:rFonts w:ascii="Times New Roman" w:hAnsi="Times New Roman" w:cs="Times New Roman"/>
          <w:sz w:val="24"/>
          <w:szCs w:val="24"/>
        </w:rPr>
      </w:pPr>
      <w:r w:rsidRPr="0063227E">
        <w:rPr>
          <w:rFonts w:ascii="Times New Roman" w:hAnsi="Times New Roman" w:cs="Times New Roman"/>
          <w:sz w:val="24"/>
          <w:szCs w:val="24"/>
        </w:rPr>
        <w:t>Por sectores, el poderío tecnológico va acompañado del gran momento de las compañías de telecomunicaciones, pues sus 5 representantes acumulan 771.910 millones de dólares (el 4% de la capitalización total).</w:t>
      </w:r>
    </w:p>
    <w:p w:rsidR="006E10EA" w:rsidRPr="0063227E" w:rsidRDefault="006E10EA" w:rsidP="006E10EA">
      <w:pPr>
        <w:spacing w:line="240" w:lineRule="auto"/>
        <w:jc w:val="both"/>
        <w:rPr>
          <w:rFonts w:ascii="Times New Roman" w:hAnsi="Times New Roman" w:cs="Times New Roman"/>
          <w:sz w:val="24"/>
          <w:szCs w:val="24"/>
        </w:rPr>
      </w:pPr>
      <w:r w:rsidRPr="0063227E">
        <w:rPr>
          <w:rFonts w:ascii="Times New Roman" w:hAnsi="Times New Roman" w:cs="Times New Roman"/>
          <w:sz w:val="24"/>
          <w:szCs w:val="24"/>
        </w:rPr>
        <w:t>A la hora de buscar nombres propios, el trio Apple, Amazon, Alphabet, es secundado por Microsoft y Facebook, para completar el Top 5 mundial.</w:t>
      </w:r>
    </w:p>
    <w:p w:rsidR="006E10EA" w:rsidRPr="0063227E" w:rsidRDefault="006E10EA" w:rsidP="006E10EA">
      <w:pPr>
        <w:spacing w:line="240" w:lineRule="auto"/>
        <w:jc w:val="both"/>
        <w:rPr>
          <w:rFonts w:ascii="Times New Roman" w:hAnsi="Times New Roman" w:cs="Times New Roman"/>
          <w:sz w:val="24"/>
          <w:szCs w:val="24"/>
        </w:rPr>
      </w:pPr>
      <w:r w:rsidRPr="0063227E">
        <w:rPr>
          <w:rFonts w:ascii="Times New Roman" w:hAnsi="Times New Roman" w:cs="Times New Roman"/>
          <w:sz w:val="24"/>
          <w:szCs w:val="24"/>
        </w:rPr>
        <w:t>De las 10 primeras empresas del mundo, según capitalización bursátil, 8 de ellas están vinculadas a Internet o tecnología electrónica.</w:t>
      </w:r>
    </w:p>
    <w:p w:rsidR="006E10EA" w:rsidRPr="0063227E" w:rsidRDefault="006E10EA" w:rsidP="006E10EA">
      <w:pPr>
        <w:spacing w:line="240" w:lineRule="auto"/>
        <w:jc w:val="both"/>
        <w:rPr>
          <w:rFonts w:ascii="Times New Roman" w:hAnsi="Times New Roman" w:cs="Times New Roman"/>
          <w:sz w:val="24"/>
          <w:szCs w:val="24"/>
        </w:rPr>
      </w:pPr>
      <w:r w:rsidRPr="0063227E">
        <w:rPr>
          <w:rFonts w:ascii="Times New Roman" w:hAnsi="Times New Roman" w:cs="Times New Roman"/>
          <w:sz w:val="24"/>
          <w:szCs w:val="24"/>
        </w:rPr>
        <w:t>Se puede concluir que hay un avance exuberante de las empresas tecnológicas. Son los senderos del monopolio. Un alto riesgo de muerte del capitalismo por sobredosis de éxito, por falta de capital aplicado a la economía, por falta de rendimiento real de los activos productivos, por falta de incentivo al ahorro (represión financiera), y por falta de rendimiento de las inversiones fijas.</w:t>
      </w:r>
    </w:p>
    <w:p w:rsidR="006E10EA" w:rsidRPr="0063227E" w:rsidRDefault="006E10EA" w:rsidP="006E10EA">
      <w:pPr>
        <w:spacing w:line="240" w:lineRule="auto"/>
        <w:jc w:val="both"/>
        <w:rPr>
          <w:rFonts w:ascii="Times New Roman" w:hAnsi="Times New Roman" w:cs="Times New Roman"/>
          <w:sz w:val="24"/>
          <w:szCs w:val="24"/>
        </w:rPr>
      </w:pPr>
      <w:r w:rsidRPr="0063227E">
        <w:rPr>
          <w:rFonts w:ascii="Times New Roman" w:hAnsi="Times New Roman" w:cs="Times New Roman"/>
          <w:sz w:val="24"/>
          <w:szCs w:val="24"/>
        </w:rPr>
        <w:t>El modelo económico deja de ser inclusivo. El mercado de consumidores deja de ser sostenible… Solo queda el Casino y las fichas -sin respaldo- con unos pocos jugadores, sentados a la mesa de Blackjack.</w:t>
      </w:r>
    </w:p>
    <w:p w:rsidR="006E10EA" w:rsidRPr="0063227E" w:rsidRDefault="006E10EA" w:rsidP="006E10EA">
      <w:pPr>
        <w:spacing w:line="240" w:lineRule="auto"/>
        <w:jc w:val="both"/>
        <w:rPr>
          <w:rFonts w:ascii="Times New Roman" w:hAnsi="Times New Roman" w:cs="Times New Roman"/>
          <w:sz w:val="24"/>
          <w:szCs w:val="24"/>
        </w:rPr>
      </w:pPr>
      <w:r w:rsidRPr="0063227E">
        <w:rPr>
          <w:rFonts w:ascii="Times New Roman" w:hAnsi="Times New Roman" w:cs="Times New Roman"/>
          <w:sz w:val="24"/>
          <w:szCs w:val="24"/>
        </w:rPr>
        <w:t>(A más a más) El trading de alta frecuencia se está “cargando” los mercados ¿quién vigila a los algoritmos? ¿qué ocurre cuando se le cruzan los cables a los “quants”?</w:t>
      </w:r>
    </w:p>
    <w:p w:rsidR="006E10EA" w:rsidRPr="0063227E" w:rsidRDefault="006E10EA" w:rsidP="006E10EA">
      <w:pPr>
        <w:spacing w:line="240" w:lineRule="auto"/>
        <w:jc w:val="both"/>
        <w:rPr>
          <w:rFonts w:ascii="Times New Roman" w:hAnsi="Times New Roman" w:cs="Times New Roman"/>
          <w:sz w:val="24"/>
          <w:szCs w:val="24"/>
        </w:rPr>
      </w:pPr>
      <w:r w:rsidRPr="0063227E">
        <w:rPr>
          <w:rFonts w:ascii="Times New Roman" w:hAnsi="Times New Roman" w:cs="Times New Roman"/>
          <w:sz w:val="24"/>
          <w:szCs w:val="24"/>
        </w:rPr>
        <w:t>Tan sólo un 30% de la liquidez que se mueve diariamente en las bolsas mundiales está “controlado por humanos”, asegura Paul Casson, gestor de fondos de la gestora británica Artemis. Y, a pesar de lo que pueda parecer, el hecho de que un 70% de lo negociado en la renta variable esté automatizado tiene sus ventajas. “Las máquinas, en realidad, no quieren jugar al juego de la volatilidad que pueden generar procesos políticos como un Brexit o una crisis en Italia”. En resumidas cuentas, las máquinas no tienen sentimientos, no son temerosas de lo que se intuye que puedan suceder y tan sólo desencadenan lo que, en la jerga, se denomina flash-crash cuando el miedo, o incluso el pánico, se apodera de los inversores.</w:t>
      </w:r>
    </w:p>
    <w:p w:rsidR="006E10EA" w:rsidRPr="0063227E" w:rsidRDefault="006E10EA" w:rsidP="006E10EA">
      <w:pPr>
        <w:spacing w:line="240" w:lineRule="auto"/>
        <w:jc w:val="both"/>
        <w:rPr>
          <w:rFonts w:ascii="Times New Roman" w:hAnsi="Times New Roman" w:cs="Times New Roman"/>
          <w:sz w:val="24"/>
          <w:szCs w:val="24"/>
        </w:rPr>
      </w:pPr>
      <w:r w:rsidRPr="0063227E">
        <w:rPr>
          <w:rFonts w:ascii="Times New Roman" w:hAnsi="Times New Roman" w:cs="Times New Roman"/>
          <w:sz w:val="24"/>
          <w:szCs w:val="24"/>
        </w:rPr>
        <w:t>El crecimiento exponencial de los sistemas automáticos de trading ha llevado a que EEUU sea el mercado en donde un mayor porcentaje de la liquidez del mercado esté en sus manos. En concreto, hasta cerca del 70% frente al 25% que representaba en 2004. Europa es la siguiente región, donde algo más del 40% de la negociación corre por cuenta de las máquinas. Hace 15 años ese porcentaje era algo menos del 5%.</w:t>
      </w:r>
    </w:p>
    <w:p w:rsidR="006E10EA" w:rsidRPr="0063227E" w:rsidRDefault="006E10EA" w:rsidP="006E10EA">
      <w:pPr>
        <w:spacing w:line="240" w:lineRule="auto"/>
        <w:jc w:val="both"/>
        <w:rPr>
          <w:rFonts w:ascii="Times New Roman" w:hAnsi="Times New Roman" w:cs="Times New Roman"/>
          <w:sz w:val="24"/>
          <w:szCs w:val="24"/>
        </w:rPr>
      </w:pPr>
      <w:r w:rsidRPr="0063227E">
        <w:rPr>
          <w:rFonts w:ascii="Times New Roman" w:hAnsi="Times New Roman" w:cs="Times New Roman"/>
          <w:sz w:val="24"/>
          <w:szCs w:val="24"/>
        </w:rPr>
        <w:t>La irrupción de los inversores que operan basándose en algoritmos informáticos hace cada vez más difícil prever la evolución de la Bolsa. “Los últimos años han sido especialmente difíciles para los gestores activos. Los mercados han cambiado notablemente debido a las nuevas tecnologías y es más difícil prever cómo evolucionarán las bolsas a medida que los inversores tradicionales están siendo sustituidos por modelos informatizados”, señaló en su carta de despedida a sus clientes Philippe Jabre, un conocido trader que en diciembre de 2018 tuvo que cerrar su fondo Jabre Capital, creado en 2007 por culpa, según él, de las máquinas.</w:t>
      </w:r>
    </w:p>
    <w:p w:rsidR="006E10EA" w:rsidRPr="0063227E" w:rsidRDefault="006E10EA" w:rsidP="006E10EA">
      <w:pPr>
        <w:spacing w:line="240" w:lineRule="auto"/>
        <w:jc w:val="both"/>
        <w:rPr>
          <w:rFonts w:ascii="Times New Roman" w:hAnsi="Times New Roman" w:cs="Times New Roman"/>
          <w:sz w:val="24"/>
          <w:szCs w:val="24"/>
        </w:rPr>
      </w:pPr>
      <w:r w:rsidRPr="0063227E">
        <w:rPr>
          <w:rFonts w:ascii="Times New Roman" w:hAnsi="Times New Roman" w:cs="Times New Roman"/>
          <w:sz w:val="24"/>
          <w:szCs w:val="24"/>
        </w:rPr>
        <w:lastRenderedPageBreak/>
        <w:t xml:space="preserve">Muchos inversores renombrados argumentan que la creciente influencia de los inversores “cuantitativos” que operan basándose en algoritmos informáticos está causando estragos en los mercados y haciendo que el análisis tradicional y el sentido común se estén quedando obsoletos. “Los algoritmos han cambiado el ritmo del mercado y para mí son extremadamente confusos”, declaró hace poco en televisión Stanley Druckenmiller, un famoso inversor y gestor de hedge funds. </w:t>
      </w:r>
    </w:p>
    <w:p w:rsidR="006E10EA" w:rsidRPr="0063227E" w:rsidRDefault="006E10EA" w:rsidP="006E10EA">
      <w:pPr>
        <w:spacing w:line="240" w:lineRule="auto"/>
        <w:jc w:val="both"/>
        <w:rPr>
          <w:rFonts w:ascii="Times New Roman" w:hAnsi="Times New Roman" w:cs="Times New Roman"/>
          <w:sz w:val="24"/>
          <w:szCs w:val="24"/>
        </w:rPr>
      </w:pPr>
      <w:r w:rsidRPr="0063227E">
        <w:rPr>
          <w:rFonts w:ascii="Times New Roman" w:hAnsi="Times New Roman" w:cs="Times New Roman"/>
          <w:sz w:val="24"/>
          <w:szCs w:val="24"/>
        </w:rPr>
        <w:t>Según Morgan Stanley, los inversores cuantitativos gestionan al menos 1,5 billones de dólares. JPMorgan estima que sólo alrededor del 10% de las operaciones de renta variable en EEUU las realizan actualmente inversores tradicionales. Otros mercados siguen siendo más humanos, aunque están cambiando de forma lenta pero continua. Esto ha hecho que los algoritmos sean una pesadilla cada vez que tiemblan las bolsas. Los mercados siempre han sufrido vaivenes, pero las máquinas constituyen un culpable cómodo y sin rostro para los gestores de fondos que pierden dinero. En su defensa, los inversores cuantitativos señalan que son pequeños en comparación con la magnitud de los mercados globales.</w:t>
      </w:r>
    </w:p>
    <w:p w:rsidR="006E10EA" w:rsidRPr="0063227E" w:rsidRDefault="006E10EA" w:rsidP="006E10EA">
      <w:pPr>
        <w:spacing w:line="240" w:lineRule="auto"/>
        <w:jc w:val="both"/>
        <w:rPr>
          <w:rFonts w:ascii="Times New Roman" w:hAnsi="Times New Roman" w:cs="Times New Roman"/>
          <w:sz w:val="24"/>
          <w:szCs w:val="24"/>
        </w:rPr>
      </w:pPr>
      <w:r w:rsidRPr="0063227E">
        <w:rPr>
          <w:rFonts w:ascii="Times New Roman" w:hAnsi="Times New Roman" w:cs="Times New Roman"/>
          <w:sz w:val="24"/>
          <w:szCs w:val="24"/>
        </w:rPr>
        <w:t>Charles Himmelberg, jefe de estudios de mercado globales de Goldman Sachs, señala que es probable que “todo el sector de inversión cuantitativa tenga menos capital que uno de los principales bancos”. Pero los inversores cuantitativos hacen operaciones agresivas cuando estalla el caos en los mercados. En estas circunstancias, incluso una cantidad modesta de ventas puede tener un gran impacto. Éste es un problema tanto para los operadores tradicionales como para los inversores cuantitativos, pero las estrategias cuantitativas están programadas, son rápidas y automatizadas, y si operan en un mercado con poca liquidez pueden provocar grandes subidas y bajadas.</w:t>
      </w:r>
    </w:p>
    <w:p w:rsidR="006E10EA" w:rsidRDefault="006E10EA" w:rsidP="006E10EA">
      <w:pPr>
        <w:spacing w:line="240" w:lineRule="auto"/>
        <w:jc w:val="both"/>
        <w:rPr>
          <w:rFonts w:ascii="Times New Roman" w:hAnsi="Times New Roman" w:cs="Times New Roman"/>
          <w:sz w:val="24"/>
          <w:szCs w:val="24"/>
        </w:rPr>
      </w:pPr>
      <w:r w:rsidRPr="0063227E">
        <w:rPr>
          <w:rFonts w:ascii="Times New Roman" w:hAnsi="Times New Roman" w:cs="Times New Roman"/>
          <w:sz w:val="24"/>
          <w:szCs w:val="24"/>
        </w:rPr>
        <w:t>La escasa liquidez y la volatilidad de los mercados siempre han estado relacionadas y en la práctica es imposible discernir los numerosos factores que causan una venta masiva. Pero los mercados modernos son más vulnerables a las alteraciones abruptas. La cuestión es si se debería hacer algo para mitigar los riesgos. Monopolios en la sombra… Mercados en la sombra… y los Bancos Centrales, alimentando al monstruo (¿el “helicóptero” de los Hermanos Marx?)</w:t>
      </w:r>
    </w:p>
    <w:p w:rsidR="006E10EA" w:rsidRDefault="006E10EA" w:rsidP="006E10EA">
      <w:pPr>
        <w:shd w:val="clear" w:color="auto" w:fill="FFFFFF"/>
        <w:spacing w:after="360" w:line="240" w:lineRule="auto"/>
        <w:jc w:val="both"/>
        <w:rPr>
          <w:rFonts w:ascii="Times New Roman" w:hAnsi="Times New Roman"/>
          <w:color w:val="000000"/>
          <w:sz w:val="24"/>
          <w:szCs w:val="24"/>
        </w:rPr>
      </w:pPr>
      <w:r>
        <w:rPr>
          <w:rFonts w:ascii="Times New Roman" w:hAnsi="Times New Roman"/>
          <w:color w:val="000000"/>
          <w:sz w:val="24"/>
          <w:szCs w:val="24"/>
        </w:rPr>
        <w:t xml:space="preserve">“Tiempos modernos” (“realidades cercanas” de un capitalismo sin control). Las lecciones de la crisis: ¿y ahora, qué hacemos con Wall Street? Vivimos un tiempo de requiebros, mitos y mentiras: ¿a quién le interesa conocer la realidad?   </w:t>
      </w:r>
    </w:p>
    <w:p w:rsidR="006E10EA" w:rsidRPr="00694348" w:rsidRDefault="006E10EA" w:rsidP="006E10EA">
      <w:pPr>
        <w:spacing w:line="240" w:lineRule="auto"/>
        <w:jc w:val="both"/>
        <w:rPr>
          <w:rFonts w:ascii="Times New Roman" w:hAnsi="Times New Roman" w:cs="Times New Roman"/>
          <w:b/>
          <w:sz w:val="24"/>
          <w:szCs w:val="24"/>
          <w:u w:val="single"/>
        </w:rPr>
      </w:pPr>
      <w:r w:rsidRPr="00694348">
        <w:rPr>
          <w:rFonts w:ascii="Times New Roman" w:hAnsi="Times New Roman" w:cs="Times New Roman"/>
          <w:b/>
          <w:sz w:val="24"/>
          <w:szCs w:val="24"/>
          <w:u w:val="single"/>
        </w:rPr>
        <w:t>Los bancos centrales rescatan a la banca quebrada - Monetización de la deuda - Socialización de las pérdidas - Represión financiera - El fantasma de la deflación</w:t>
      </w:r>
    </w:p>
    <w:p w:rsidR="006E10EA" w:rsidRDefault="006E10EA" w:rsidP="006E10EA">
      <w:pPr>
        <w:spacing w:line="240" w:lineRule="auto"/>
        <w:jc w:val="both"/>
        <w:rPr>
          <w:rFonts w:ascii="Times New Roman" w:hAnsi="Times New Roman" w:cs="Times New Roman"/>
          <w:sz w:val="24"/>
          <w:szCs w:val="24"/>
        </w:rPr>
      </w:pPr>
      <w:r w:rsidRPr="008F736D">
        <w:rPr>
          <w:rFonts w:ascii="Times New Roman" w:hAnsi="Times New Roman" w:cs="Times New Roman"/>
          <w:sz w:val="24"/>
          <w:szCs w:val="24"/>
        </w:rPr>
        <w:t>¿En qué se empleó el dinero público durante la crisis 2007-2017?</w:t>
      </w:r>
    </w:p>
    <w:p w:rsidR="006E10EA" w:rsidRPr="00D8427C" w:rsidRDefault="006E10EA" w:rsidP="006E10EA">
      <w:pPr>
        <w:spacing w:line="240" w:lineRule="auto"/>
        <w:jc w:val="both"/>
        <w:rPr>
          <w:rFonts w:ascii="Times New Roman" w:hAnsi="Times New Roman" w:cs="Times New Roman"/>
          <w:sz w:val="24"/>
          <w:szCs w:val="24"/>
        </w:rPr>
      </w:pPr>
      <w:r w:rsidRPr="00D8427C">
        <w:rPr>
          <w:rFonts w:ascii="Times New Roman" w:hAnsi="Times New Roman" w:cs="Times New Roman"/>
          <w:sz w:val="24"/>
          <w:szCs w:val="24"/>
        </w:rPr>
        <w:t>En Estados Unidos, la Fed mantuvo los tipos de interés a cero desde noviembre de 2008 a diciembre de 2015, durante el mayor período de la historia, y realizó compras de deuda hasta engordar su balance hasta los 4,5 billones de dólares</w:t>
      </w:r>
      <w:r>
        <w:rPr>
          <w:rFonts w:ascii="Times New Roman" w:hAnsi="Times New Roman" w:cs="Times New Roman"/>
          <w:sz w:val="24"/>
          <w:szCs w:val="24"/>
        </w:rPr>
        <w:t xml:space="preserve">… para rescatar a los “bancos (americanos) demasiado grandes para caer” e inyectar “anabólicos” a los mercados bursátiles (inflando artificialmente el valor de los activos).    </w:t>
      </w:r>
    </w:p>
    <w:p w:rsidR="006E10EA" w:rsidRDefault="006E10EA" w:rsidP="006E10EA">
      <w:pPr>
        <w:spacing w:line="240" w:lineRule="auto"/>
        <w:jc w:val="both"/>
        <w:rPr>
          <w:rFonts w:ascii="Times New Roman" w:hAnsi="Times New Roman" w:cs="Times New Roman"/>
          <w:sz w:val="24"/>
          <w:szCs w:val="24"/>
        </w:rPr>
      </w:pPr>
      <w:r w:rsidRPr="00D8427C">
        <w:rPr>
          <w:rFonts w:ascii="Times New Roman" w:hAnsi="Times New Roman" w:cs="Times New Roman"/>
          <w:sz w:val="24"/>
          <w:szCs w:val="24"/>
        </w:rPr>
        <w:t>El Banco Central Europeo ha acumulado 4,2 billones de euros en balance durante ese período</w:t>
      </w:r>
      <w:r>
        <w:rPr>
          <w:rFonts w:ascii="Times New Roman" w:hAnsi="Times New Roman" w:cs="Times New Roman"/>
          <w:sz w:val="24"/>
          <w:szCs w:val="24"/>
        </w:rPr>
        <w:t xml:space="preserve">… para rescatar a los “bancos (europeos) demasiado grandes para caer” e inyectar “anabólicos” a los mercados bursátiles (inflando artificialmente el valor de los activos).  </w:t>
      </w:r>
    </w:p>
    <w:p w:rsidR="006E10EA" w:rsidRDefault="006E10EA" w:rsidP="006E10EA">
      <w:pPr>
        <w:spacing w:line="240" w:lineRule="auto"/>
        <w:jc w:val="both"/>
        <w:rPr>
          <w:rFonts w:ascii="Times New Roman" w:hAnsi="Times New Roman" w:cs="Times New Roman"/>
          <w:sz w:val="24"/>
          <w:szCs w:val="24"/>
        </w:rPr>
      </w:pPr>
      <w:r w:rsidRPr="00D8427C">
        <w:rPr>
          <w:rFonts w:ascii="Times New Roman" w:hAnsi="Times New Roman" w:cs="Times New Roman"/>
          <w:sz w:val="24"/>
          <w:szCs w:val="24"/>
        </w:rPr>
        <w:lastRenderedPageBreak/>
        <w:t>La dependencia de los bancos centrales sigue siendo enorme. Diez años después, aún no se ha logrado romper el vínculo entre riesgo bancario y riesgo soberano. Los elevados niveles de deuda que deja la crisis plantean también el desafío de lograr unos niveles de crecimiento sostenibles con los que asegurar los pagos.</w:t>
      </w:r>
    </w:p>
    <w:p w:rsidR="006E10EA" w:rsidRDefault="006E10EA" w:rsidP="006E10EA">
      <w:pPr>
        <w:pStyle w:val="NormalWeb"/>
        <w:shd w:val="clear" w:color="auto" w:fill="FFFFFF"/>
        <w:spacing w:after="0"/>
        <w:jc w:val="both"/>
        <w:textAlignment w:val="baseline"/>
      </w:pPr>
      <w:r w:rsidRPr="00F26A6F">
        <w:t>En Estados Unidos el sector financiero genera solo el 4% del empleo, pero representa más del 25% de los beneficios empresariales. Y la mitad de las compañías estadounidenses que generan ganancias del 25% o más son firmas tecnológicas. Lo mismo ha ocurrido al nivel organizacional. El 10% más rentable de las firmas estadounidenses es ocho veces más rentable que la empresa media. En los años 90, este múltiplo era solo tres.</w:t>
      </w:r>
    </w:p>
    <w:p w:rsidR="006E10EA" w:rsidRPr="008F736D" w:rsidRDefault="006E10EA" w:rsidP="006E10EA">
      <w:pPr>
        <w:spacing w:line="240" w:lineRule="auto"/>
        <w:jc w:val="both"/>
        <w:rPr>
          <w:rFonts w:ascii="Times New Roman" w:hAnsi="Times New Roman" w:cs="Times New Roman"/>
          <w:sz w:val="24"/>
          <w:szCs w:val="24"/>
        </w:rPr>
      </w:pPr>
      <w:r w:rsidRPr="008F736D">
        <w:rPr>
          <w:rFonts w:ascii="Times New Roman" w:hAnsi="Times New Roman" w:cs="Times New Roman"/>
          <w:sz w:val="24"/>
          <w:szCs w:val="24"/>
        </w:rPr>
        <w:t xml:space="preserve">- Greenspan: “hay una burbuja, pero no en la Bolsa, sino en la deuda” (Expansión - </w:t>
      </w:r>
      <w:r w:rsidRPr="007C384B">
        <w:rPr>
          <w:rFonts w:ascii="Times New Roman" w:hAnsi="Times New Roman" w:cs="Times New Roman"/>
          <w:b/>
          <w:sz w:val="24"/>
          <w:szCs w:val="24"/>
        </w:rPr>
        <w:t>2/8/17</w:t>
      </w:r>
      <w:r w:rsidRPr="008F736D">
        <w:rPr>
          <w:rFonts w:ascii="Times New Roman" w:hAnsi="Times New Roman" w:cs="Times New Roman"/>
          <w:sz w:val="24"/>
          <w:szCs w:val="24"/>
        </w:rPr>
        <w:t>)</w:t>
      </w:r>
    </w:p>
    <w:p w:rsidR="006E10EA" w:rsidRPr="008F736D" w:rsidRDefault="006E10EA" w:rsidP="006E10EA">
      <w:pPr>
        <w:spacing w:line="240" w:lineRule="auto"/>
        <w:jc w:val="both"/>
        <w:rPr>
          <w:rFonts w:ascii="Times New Roman" w:hAnsi="Times New Roman" w:cs="Times New Roman"/>
          <w:sz w:val="24"/>
          <w:szCs w:val="24"/>
        </w:rPr>
      </w:pPr>
      <w:r w:rsidRPr="008F736D">
        <w:rPr>
          <w:rFonts w:ascii="Times New Roman" w:hAnsi="Times New Roman" w:cs="Times New Roman"/>
          <w:sz w:val="24"/>
          <w:szCs w:val="24"/>
        </w:rPr>
        <w:t xml:space="preserve">- El vicepresidente de la Fed advierte del riesgo de olvidar la situación que llevó a la crisis (Expansión - Financial Times - </w:t>
      </w:r>
      <w:r w:rsidRPr="007C384B">
        <w:rPr>
          <w:rFonts w:ascii="Times New Roman" w:hAnsi="Times New Roman" w:cs="Times New Roman"/>
          <w:b/>
          <w:sz w:val="24"/>
          <w:szCs w:val="24"/>
        </w:rPr>
        <w:t>17/8/17</w:t>
      </w:r>
      <w:r w:rsidRPr="008F736D">
        <w:rPr>
          <w:rFonts w:ascii="Times New Roman" w:hAnsi="Times New Roman" w:cs="Times New Roman"/>
          <w:sz w:val="24"/>
          <w:szCs w:val="24"/>
        </w:rPr>
        <w:t>)</w:t>
      </w:r>
    </w:p>
    <w:p w:rsidR="006E10EA" w:rsidRPr="008F736D" w:rsidRDefault="006E10EA" w:rsidP="006E10EA">
      <w:pPr>
        <w:spacing w:line="240" w:lineRule="auto"/>
        <w:jc w:val="both"/>
        <w:rPr>
          <w:rFonts w:ascii="Times New Roman" w:hAnsi="Times New Roman" w:cs="Times New Roman"/>
          <w:sz w:val="24"/>
          <w:szCs w:val="24"/>
        </w:rPr>
      </w:pPr>
      <w:r w:rsidRPr="008F736D">
        <w:rPr>
          <w:rFonts w:ascii="Times New Roman" w:hAnsi="Times New Roman" w:cs="Times New Roman"/>
          <w:sz w:val="24"/>
          <w:szCs w:val="24"/>
        </w:rPr>
        <w:t xml:space="preserve">- El presidente de la EBA pide crear un banco malo con un billón de préstamos tóxicos (Expansión - Financial Times - </w:t>
      </w:r>
      <w:r w:rsidRPr="007C384B">
        <w:rPr>
          <w:rFonts w:ascii="Times New Roman" w:hAnsi="Times New Roman" w:cs="Times New Roman"/>
          <w:b/>
          <w:sz w:val="24"/>
          <w:szCs w:val="24"/>
        </w:rPr>
        <w:t>1/9/17</w:t>
      </w:r>
      <w:r w:rsidRPr="008F736D">
        <w:rPr>
          <w:rFonts w:ascii="Times New Roman" w:hAnsi="Times New Roman" w:cs="Times New Roman"/>
          <w:sz w:val="24"/>
          <w:szCs w:val="24"/>
        </w:rPr>
        <w:t>)</w:t>
      </w:r>
    </w:p>
    <w:p w:rsidR="006E10EA" w:rsidRPr="008F736D" w:rsidRDefault="006E10EA" w:rsidP="006E10EA">
      <w:pPr>
        <w:spacing w:line="240" w:lineRule="auto"/>
        <w:jc w:val="both"/>
        <w:rPr>
          <w:rFonts w:ascii="Times New Roman" w:hAnsi="Times New Roman" w:cs="Times New Roman"/>
          <w:sz w:val="24"/>
          <w:szCs w:val="24"/>
        </w:rPr>
      </w:pPr>
      <w:r w:rsidRPr="008F736D">
        <w:rPr>
          <w:rFonts w:ascii="Times New Roman" w:hAnsi="Times New Roman" w:cs="Times New Roman"/>
          <w:sz w:val="24"/>
          <w:szCs w:val="24"/>
        </w:rPr>
        <w:t xml:space="preserve">- Fischer, número dos de la Fed, anuncia su dimisión por “motivos personales” (Expansión - </w:t>
      </w:r>
      <w:r w:rsidRPr="007C384B">
        <w:rPr>
          <w:rFonts w:ascii="Times New Roman" w:hAnsi="Times New Roman" w:cs="Times New Roman"/>
          <w:b/>
          <w:sz w:val="24"/>
          <w:szCs w:val="24"/>
        </w:rPr>
        <w:t>6/9/17</w:t>
      </w:r>
      <w:r w:rsidRPr="008F736D">
        <w:rPr>
          <w:rFonts w:ascii="Times New Roman" w:hAnsi="Times New Roman" w:cs="Times New Roman"/>
          <w:sz w:val="24"/>
          <w:szCs w:val="24"/>
        </w:rPr>
        <w:t>)</w:t>
      </w:r>
    </w:p>
    <w:p w:rsidR="006E10EA" w:rsidRPr="008F736D" w:rsidRDefault="006E10EA" w:rsidP="006E10EA">
      <w:pPr>
        <w:spacing w:line="240" w:lineRule="auto"/>
        <w:jc w:val="both"/>
        <w:rPr>
          <w:rFonts w:ascii="Times New Roman" w:hAnsi="Times New Roman" w:cs="Times New Roman"/>
          <w:sz w:val="24"/>
          <w:szCs w:val="24"/>
        </w:rPr>
      </w:pPr>
      <w:r w:rsidRPr="008F736D">
        <w:rPr>
          <w:rFonts w:ascii="Times New Roman" w:hAnsi="Times New Roman" w:cs="Times New Roman"/>
          <w:sz w:val="24"/>
          <w:szCs w:val="24"/>
        </w:rPr>
        <w:t>Después de una década se “socialización” de las pérdidas, “monetización” de la deuda y “represión” financiera, la propaganda de la salida de la crisis no ha calado, a pesar del descenso en la tasa de ahorro precaución.</w:t>
      </w:r>
    </w:p>
    <w:p w:rsidR="006E10EA" w:rsidRPr="008F736D" w:rsidRDefault="006E10EA" w:rsidP="006E10EA">
      <w:pPr>
        <w:spacing w:line="240" w:lineRule="auto"/>
        <w:jc w:val="both"/>
        <w:rPr>
          <w:rFonts w:ascii="Times New Roman" w:hAnsi="Times New Roman" w:cs="Times New Roman"/>
          <w:sz w:val="24"/>
          <w:szCs w:val="24"/>
        </w:rPr>
      </w:pPr>
      <w:r w:rsidRPr="008F736D">
        <w:rPr>
          <w:rFonts w:ascii="Times New Roman" w:hAnsi="Times New Roman" w:cs="Times New Roman"/>
          <w:sz w:val="24"/>
          <w:szCs w:val="24"/>
        </w:rPr>
        <w:t>La diapositiva de las miserias de los afectados por la gran recesión muestra: pensionistas que ya no verán mejorar su poder adquisitivo de forma estructural, jóvenes que se mantendrán en el mercado laboral a base de contratos basura y con sueldos miserables, incapacidad de poder emanciparse, salvo compartiendo una habitación, mayores de 45 años que nunca más volverán a trabajar, en suma, toda una generación que, por primera vez en la reciente historia, vivirán mucho peor que sus padres. Cada vez hay más hogares que saben y sufren que el crecimiento ya no es sinónimo de prosperidad.</w:t>
      </w:r>
    </w:p>
    <w:p w:rsidR="006E10EA" w:rsidRDefault="006E10EA" w:rsidP="006E10EA">
      <w:pPr>
        <w:spacing w:line="240" w:lineRule="auto"/>
        <w:jc w:val="both"/>
        <w:rPr>
          <w:rFonts w:ascii="Times New Roman" w:hAnsi="Times New Roman" w:cs="Times New Roman"/>
          <w:sz w:val="24"/>
          <w:szCs w:val="24"/>
        </w:rPr>
      </w:pPr>
      <w:r w:rsidRPr="008F736D">
        <w:rPr>
          <w:rFonts w:ascii="Times New Roman" w:hAnsi="Times New Roman" w:cs="Times New Roman"/>
          <w:sz w:val="24"/>
          <w:szCs w:val="24"/>
        </w:rPr>
        <w:t>Las nuevas generaciones saben que trabajarán a tiempo parcial por imposición y consumirán todo compartido, también por imperativo de la nueva economía, mal llamada colaborativa.</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F9504E">
        <w:rPr>
          <w:rFonts w:ascii="Times New Roman" w:hAnsi="Times New Roman" w:cs="Times New Roman"/>
          <w:b/>
          <w:sz w:val="24"/>
          <w:szCs w:val="24"/>
        </w:rPr>
        <w:t>Escrito en octubre de 2012</w:t>
      </w:r>
      <w:r>
        <w:rPr>
          <w:rFonts w:ascii="Times New Roman" w:hAnsi="Times New Roman" w:cs="Times New Roman"/>
          <w:sz w:val="24"/>
          <w:szCs w:val="24"/>
        </w:rPr>
        <w:t>)</w:t>
      </w:r>
    </w:p>
    <w:p w:rsidR="006E10EA" w:rsidRPr="00F9504E" w:rsidRDefault="006E10EA" w:rsidP="006E10EA">
      <w:pPr>
        <w:spacing w:line="240" w:lineRule="auto"/>
        <w:jc w:val="both"/>
        <w:rPr>
          <w:rFonts w:ascii="Times New Roman" w:hAnsi="Times New Roman" w:cs="Times New Roman"/>
          <w:sz w:val="24"/>
          <w:szCs w:val="24"/>
        </w:rPr>
      </w:pPr>
      <w:r w:rsidRPr="00F9504E">
        <w:rPr>
          <w:rFonts w:ascii="Times New Roman" w:hAnsi="Times New Roman" w:cs="Times New Roman"/>
          <w:sz w:val="24"/>
          <w:szCs w:val="24"/>
        </w:rPr>
        <w:t>- Las primeras reacciones políticas e institucionales a la Crisis de las hipotecas “subprime”</w:t>
      </w:r>
    </w:p>
    <w:p w:rsidR="006E10EA" w:rsidRPr="00F9504E" w:rsidRDefault="006E10EA" w:rsidP="006E10EA">
      <w:pPr>
        <w:spacing w:line="240" w:lineRule="auto"/>
        <w:jc w:val="both"/>
        <w:rPr>
          <w:rFonts w:ascii="Times New Roman" w:hAnsi="Times New Roman" w:cs="Times New Roman"/>
          <w:sz w:val="24"/>
          <w:szCs w:val="24"/>
        </w:rPr>
      </w:pPr>
      <w:r w:rsidRPr="00F9504E">
        <w:rPr>
          <w:rFonts w:ascii="Times New Roman" w:hAnsi="Times New Roman" w:cs="Times New Roman"/>
          <w:sz w:val="24"/>
          <w:szCs w:val="24"/>
        </w:rPr>
        <w:t xml:space="preserve">Bush (POTUS): el gobierno federal “tiene un papel en la ayuda a las familias, pero no para salvar a los especuladores”… </w:t>
      </w:r>
    </w:p>
    <w:p w:rsidR="006E10EA" w:rsidRPr="00F9504E" w:rsidRDefault="006E10EA" w:rsidP="006E10EA">
      <w:pPr>
        <w:spacing w:line="240" w:lineRule="auto"/>
        <w:jc w:val="both"/>
        <w:rPr>
          <w:rFonts w:ascii="Times New Roman" w:hAnsi="Times New Roman" w:cs="Times New Roman"/>
          <w:sz w:val="24"/>
          <w:szCs w:val="24"/>
        </w:rPr>
      </w:pPr>
      <w:r w:rsidRPr="00F9504E">
        <w:rPr>
          <w:rFonts w:ascii="Times New Roman" w:hAnsi="Times New Roman" w:cs="Times New Roman"/>
          <w:sz w:val="24"/>
          <w:szCs w:val="24"/>
        </w:rPr>
        <w:t xml:space="preserve">Bernanke (Fed) “La Reserva Federal está lista para tomar acciones adicionales como sea necesario para ofrecer liquidez y promover un ordenado funcionamiento de los mercados”. Las pérdidas excedieron “las proyecciones más pesimistas”… </w:t>
      </w:r>
    </w:p>
    <w:p w:rsidR="006E10EA" w:rsidRPr="00F9504E" w:rsidRDefault="006E10EA" w:rsidP="006E10EA">
      <w:pPr>
        <w:spacing w:line="240" w:lineRule="auto"/>
        <w:jc w:val="both"/>
        <w:rPr>
          <w:rFonts w:ascii="Times New Roman" w:hAnsi="Times New Roman" w:cs="Times New Roman"/>
          <w:sz w:val="24"/>
          <w:szCs w:val="24"/>
        </w:rPr>
      </w:pPr>
      <w:r w:rsidRPr="00F9504E">
        <w:rPr>
          <w:rFonts w:ascii="Times New Roman" w:hAnsi="Times New Roman" w:cs="Times New Roman"/>
          <w:sz w:val="24"/>
          <w:szCs w:val="24"/>
        </w:rPr>
        <w:t>El FMI recuerda que las pérdidas por la crisis deben ser para los inversores y no para los contribuyentes. “Las autoridades deben resistir las presiones por parte de los acreedores en apuros para evitar el refuerzo de comportamientos especulativos y fraudulentos”…</w:t>
      </w:r>
    </w:p>
    <w:p w:rsidR="006E10EA" w:rsidRPr="00F9504E" w:rsidRDefault="006E10EA" w:rsidP="006E10EA">
      <w:pPr>
        <w:spacing w:line="240" w:lineRule="auto"/>
        <w:jc w:val="both"/>
        <w:rPr>
          <w:rFonts w:ascii="Times New Roman" w:hAnsi="Times New Roman" w:cs="Times New Roman"/>
          <w:sz w:val="24"/>
          <w:szCs w:val="24"/>
        </w:rPr>
      </w:pPr>
      <w:r w:rsidRPr="00F9504E">
        <w:rPr>
          <w:rFonts w:ascii="Times New Roman" w:hAnsi="Times New Roman" w:cs="Times New Roman"/>
          <w:sz w:val="24"/>
          <w:szCs w:val="24"/>
        </w:rPr>
        <w:lastRenderedPageBreak/>
        <w:t xml:space="preserve">Greenspan (ex Fed) admite que sólo entendió el problema de las hipotecas hacia el “fin de 2005”… </w:t>
      </w:r>
    </w:p>
    <w:p w:rsidR="006E10EA" w:rsidRPr="00F9504E" w:rsidRDefault="006E10EA" w:rsidP="006E10EA">
      <w:pPr>
        <w:spacing w:line="240" w:lineRule="auto"/>
        <w:jc w:val="both"/>
        <w:rPr>
          <w:rFonts w:ascii="Times New Roman" w:hAnsi="Times New Roman" w:cs="Times New Roman"/>
          <w:sz w:val="24"/>
          <w:szCs w:val="24"/>
        </w:rPr>
      </w:pPr>
      <w:r w:rsidRPr="00F9504E">
        <w:rPr>
          <w:rFonts w:ascii="Times New Roman" w:hAnsi="Times New Roman" w:cs="Times New Roman"/>
          <w:sz w:val="24"/>
          <w:szCs w:val="24"/>
        </w:rPr>
        <w:t>- El presidente de la Reserva Federal, Ben Bernanke, explicaba en el Washington Post (</w:t>
      </w:r>
      <w:r w:rsidRPr="00F11EC4">
        <w:rPr>
          <w:rFonts w:ascii="Times New Roman" w:hAnsi="Times New Roman" w:cs="Times New Roman"/>
          <w:b/>
          <w:sz w:val="24"/>
          <w:szCs w:val="24"/>
        </w:rPr>
        <w:t>14/11/10</w:t>
      </w:r>
      <w:r w:rsidRPr="00F9504E">
        <w:rPr>
          <w:rFonts w:ascii="Times New Roman" w:hAnsi="Times New Roman" w:cs="Times New Roman"/>
          <w:sz w:val="24"/>
          <w:szCs w:val="24"/>
        </w:rPr>
        <w:t>):</w:t>
      </w:r>
    </w:p>
    <w:p w:rsidR="006E10EA" w:rsidRPr="00F9504E" w:rsidRDefault="006E10EA" w:rsidP="006E10EA">
      <w:pPr>
        <w:spacing w:line="240" w:lineRule="auto"/>
        <w:jc w:val="both"/>
        <w:rPr>
          <w:rFonts w:ascii="Times New Roman" w:hAnsi="Times New Roman" w:cs="Times New Roman"/>
          <w:sz w:val="24"/>
          <w:szCs w:val="24"/>
        </w:rPr>
      </w:pPr>
      <w:r w:rsidRPr="00F9504E">
        <w:rPr>
          <w:rFonts w:ascii="Times New Roman" w:hAnsi="Times New Roman" w:cs="Times New Roman"/>
          <w:sz w:val="24"/>
          <w:szCs w:val="24"/>
        </w:rPr>
        <w:t>“Los mercados subieron y los tipos de interés a largo plazo bajaron cuando los inversores empezaron a anticipar la actuación más reciente de la Fed. Una situación financiera más favorable promoverá el crecimiento económico. Por ejemplo, unas hipotecas a tipos más bajos harán las viviendas más asequibles y permitirán que un mayor número de propietarios puedan refinanciarse. Unos tipos más bajos para las empresas incentivarán la inversión. Los precios más altos de los activos impulsarán el patrimonio de los consumidores, devolviéndoles la confianza, lo que podrá también reactivar el gasto. El aumento del gasto producirá mayores rentas y beneficios que, en un círculo virtual, darán un mayor soporte a la expansión económica”.</w:t>
      </w:r>
    </w:p>
    <w:p w:rsidR="006E10EA" w:rsidRPr="00F9504E" w:rsidRDefault="006E10EA" w:rsidP="006E10EA">
      <w:pPr>
        <w:spacing w:line="240" w:lineRule="auto"/>
        <w:jc w:val="both"/>
        <w:rPr>
          <w:rFonts w:ascii="Times New Roman" w:hAnsi="Times New Roman" w:cs="Times New Roman"/>
          <w:sz w:val="24"/>
          <w:szCs w:val="24"/>
        </w:rPr>
      </w:pPr>
      <w:r w:rsidRPr="00F9504E">
        <w:rPr>
          <w:rFonts w:ascii="Times New Roman" w:hAnsi="Times New Roman" w:cs="Times New Roman"/>
          <w:sz w:val="24"/>
          <w:szCs w:val="24"/>
        </w:rPr>
        <w:t>Sólo le faltó decir: Y si el “círculo virtual” no se cierra, que Dios (o Yahveh, en su caso) y la Patria, me lo demanden.</w:t>
      </w:r>
    </w:p>
    <w:p w:rsidR="006E10EA" w:rsidRPr="00F9504E" w:rsidRDefault="006E10EA" w:rsidP="006E10EA">
      <w:pPr>
        <w:spacing w:line="240" w:lineRule="auto"/>
        <w:jc w:val="both"/>
        <w:rPr>
          <w:rFonts w:ascii="Times New Roman" w:hAnsi="Times New Roman" w:cs="Times New Roman"/>
          <w:sz w:val="24"/>
          <w:szCs w:val="24"/>
        </w:rPr>
      </w:pPr>
      <w:r w:rsidRPr="00F9504E">
        <w:rPr>
          <w:rFonts w:ascii="Times New Roman" w:hAnsi="Times New Roman" w:cs="Times New Roman"/>
          <w:sz w:val="24"/>
          <w:szCs w:val="24"/>
        </w:rPr>
        <w:t>Para unos (que creen en Dios), u otros (que creen en la Patria) o los pocos (que creemos en Dios y la Patria), algunas reflexiones de “Manias, panics and crashes”:</w:t>
      </w:r>
    </w:p>
    <w:p w:rsidR="006E10EA" w:rsidRPr="00F9504E" w:rsidRDefault="006E10EA" w:rsidP="006E10EA">
      <w:pPr>
        <w:spacing w:line="240" w:lineRule="auto"/>
        <w:jc w:val="both"/>
        <w:rPr>
          <w:rFonts w:ascii="Times New Roman" w:hAnsi="Times New Roman" w:cs="Times New Roman"/>
          <w:sz w:val="24"/>
          <w:szCs w:val="24"/>
        </w:rPr>
      </w:pPr>
      <w:r w:rsidRPr="00F9504E">
        <w:rPr>
          <w:rFonts w:ascii="Times New Roman" w:hAnsi="Times New Roman" w:cs="Times New Roman"/>
          <w:sz w:val="24"/>
          <w:szCs w:val="24"/>
        </w:rPr>
        <w:t xml:space="preserve">“La labor del prestamista de último recurso ante una debacle está plagada de ambigüedades y dilemas. (...) En estas circunstancias, más que una ciencia la intervención se convierte en un arte”. </w:t>
      </w:r>
    </w:p>
    <w:p w:rsidR="006E10EA" w:rsidRPr="00F9504E" w:rsidRDefault="006E10EA" w:rsidP="006E10EA">
      <w:pPr>
        <w:spacing w:line="240" w:lineRule="auto"/>
        <w:jc w:val="both"/>
        <w:rPr>
          <w:rFonts w:ascii="Times New Roman" w:hAnsi="Times New Roman" w:cs="Times New Roman"/>
          <w:sz w:val="24"/>
          <w:szCs w:val="24"/>
        </w:rPr>
      </w:pPr>
      <w:r w:rsidRPr="00F9504E">
        <w:rPr>
          <w:rFonts w:ascii="Times New Roman" w:hAnsi="Times New Roman" w:cs="Times New Roman"/>
          <w:sz w:val="24"/>
          <w:szCs w:val="24"/>
        </w:rPr>
        <w:t xml:space="preserve">“La evolución del “Arte del banquero central” durante los últimos doscientos años tiene como seña de identidad la evolución del concepto de prestamista de último recurso”.  </w:t>
      </w:r>
    </w:p>
    <w:p w:rsidR="006E10EA" w:rsidRPr="00F9504E" w:rsidRDefault="006E10EA" w:rsidP="006E10EA">
      <w:pPr>
        <w:spacing w:line="240" w:lineRule="auto"/>
        <w:jc w:val="both"/>
        <w:rPr>
          <w:rFonts w:ascii="Times New Roman" w:hAnsi="Times New Roman" w:cs="Times New Roman"/>
          <w:sz w:val="24"/>
          <w:szCs w:val="24"/>
        </w:rPr>
      </w:pPr>
      <w:r w:rsidRPr="00F9504E">
        <w:rPr>
          <w:rFonts w:ascii="Times New Roman" w:hAnsi="Times New Roman" w:cs="Times New Roman"/>
          <w:sz w:val="24"/>
          <w:szCs w:val="24"/>
        </w:rPr>
        <w:t>“El prestamista de último recurso está listo para frenar una estampida (…) proporcionando tanto dinero como sea necesario”.</w:t>
      </w:r>
    </w:p>
    <w:p w:rsidR="006E10EA" w:rsidRPr="00F9504E" w:rsidRDefault="006E10EA" w:rsidP="006E10EA">
      <w:pPr>
        <w:spacing w:line="240" w:lineRule="auto"/>
        <w:jc w:val="both"/>
        <w:rPr>
          <w:rFonts w:ascii="Times New Roman" w:hAnsi="Times New Roman" w:cs="Times New Roman"/>
          <w:sz w:val="24"/>
          <w:szCs w:val="24"/>
        </w:rPr>
      </w:pPr>
      <w:r w:rsidRPr="00F9504E">
        <w:rPr>
          <w:rFonts w:ascii="Times New Roman" w:hAnsi="Times New Roman" w:cs="Times New Roman"/>
          <w:sz w:val="24"/>
          <w:szCs w:val="24"/>
        </w:rPr>
        <w:t>“¿Con cuánto dinero? ¿Para quién? ¿En qué condiciones? ¿Cuándo? Estas preguntas acechan al prestamista de último recurso, que afronta el dilema de que los inversores piensen que los bancos y otros privilegiados acreedores recibirán apoyo en caso de dificultades, lo que reducirá su prudencia en el siguiente boom”.</w:t>
      </w:r>
    </w:p>
    <w:p w:rsidR="006E10EA" w:rsidRPr="00F9504E" w:rsidRDefault="006E10EA" w:rsidP="006E10EA">
      <w:pPr>
        <w:spacing w:line="240" w:lineRule="auto"/>
        <w:jc w:val="both"/>
        <w:rPr>
          <w:rFonts w:ascii="Times New Roman" w:hAnsi="Times New Roman" w:cs="Times New Roman"/>
          <w:sz w:val="24"/>
          <w:szCs w:val="24"/>
        </w:rPr>
      </w:pPr>
      <w:r w:rsidRPr="00F9504E">
        <w:rPr>
          <w:rFonts w:ascii="Times New Roman" w:hAnsi="Times New Roman" w:cs="Times New Roman"/>
          <w:sz w:val="24"/>
          <w:szCs w:val="24"/>
        </w:rPr>
        <w:t xml:space="preserve">“Sin embargo, si en medio del pánico la estampida no se frena (…) la venta de activos para minimizar pérdidas puede llevar a la bancarrota a un gran número de empresas, que hasta entonces eran solventes y estaban bien capitalizadas”. </w:t>
      </w:r>
    </w:p>
    <w:p w:rsidR="006E10EA" w:rsidRPr="00F9504E" w:rsidRDefault="006E10EA" w:rsidP="006E10EA">
      <w:pPr>
        <w:spacing w:line="240" w:lineRule="auto"/>
        <w:jc w:val="both"/>
        <w:rPr>
          <w:rFonts w:ascii="Times New Roman" w:hAnsi="Times New Roman" w:cs="Times New Roman"/>
          <w:sz w:val="24"/>
          <w:szCs w:val="24"/>
        </w:rPr>
      </w:pPr>
      <w:r w:rsidRPr="00F9504E">
        <w:rPr>
          <w:rFonts w:ascii="Times New Roman" w:hAnsi="Times New Roman" w:cs="Times New Roman"/>
          <w:sz w:val="24"/>
          <w:szCs w:val="24"/>
        </w:rPr>
        <w:t xml:space="preserve">“Los argumentos en contra del prestamista de último recurso han sido continuos. (…) El más tajante fue de Herbert Spencer. “Proteger al hombre de los efectos de su locura lo único que consigue es llenar el mundo de locos”. Un punto de vista comprensible en una era Darwiniana”. </w:t>
      </w:r>
    </w:p>
    <w:p w:rsidR="006E10EA" w:rsidRDefault="006E10EA" w:rsidP="006E10EA">
      <w:pPr>
        <w:spacing w:line="240" w:lineRule="auto"/>
        <w:jc w:val="both"/>
        <w:rPr>
          <w:rFonts w:ascii="Times New Roman" w:hAnsi="Times New Roman" w:cs="Times New Roman"/>
          <w:sz w:val="24"/>
          <w:szCs w:val="24"/>
        </w:rPr>
      </w:pPr>
      <w:r w:rsidRPr="00F9504E">
        <w:rPr>
          <w:rFonts w:ascii="Times New Roman" w:hAnsi="Times New Roman" w:cs="Times New Roman"/>
          <w:sz w:val="24"/>
          <w:szCs w:val="24"/>
        </w:rPr>
        <w:t xml:space="preserve">“Los bancos centrales suelen tener normas. Cuando no se pueden romper con facilidad, a menudo surgen problemas. También hay problemas cuando las normas se rompen con demasiada facilidad”.  </w:t>
      </w:r>
    </w:p>
    <w:p w:rsidR="006E10EA" w:rsidRPr="00F9504E"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F9504E">
        <w:rPr>
          <w:rFonts w:ascii="Times New Roman" w:hAnsi="Times New Roman" w:cs="Times New Roman"/>
          <w:sz w:val="24"/>
          <w:szCs w:val="24"/>
        </w:rPr>
        <w:t xml:space="preserve">Demasiado poco, demasiado tarde’ es una de las frases más tristes en la jerga de los bancos centrales y de cualquier actividad. Pero ¿cuánto es bastante? Y ¿cuándo es el momento adecuado?”. </w:t>
      </w:r>
    </w:p>
    <w:p w:rsidR="006E10EA" w:rsidRDefault="006E10EA" w:rsidP="006E10EA">
      <w:pPr>
        <w:spacing w:line="240" w:lineRule="auto"/>
        <w:jc w:val="both"/>
        <w:rPr>
          <w:rFonts w:ascii="Times New Roman" w:hAnsi="Times New Roman" w:cs="Times New Roman"/>
          <w:sz w:val="24"/>
          <w:szCs w:val="24"/>
        </w:rPr>
      </w:pPr>
      <w:r w:rsidRPr="00F9504E">
        <w:rPr>
          <w:rFonts w:ascii="Times New Roman" w:hAnsi="Times New Roman" w:cs="Times New Roman"/>
          <w:sz w:val="24"/>
          <w:szCs w:val="24"/>
        </w:rPr>
        <w:lastRenderedPageBreak/>
        <w:t>“La gestión del tiempo es un arte. Eso no dice nada y lo dice todo”…</w:t>
      </w:r>
    </w:p>
    <w:p w:rsidR="006E10EA" w:rsidRPr="00630493" w:rsidRDefault="006E10EA" w:rsidP="006E10EA">
      <w:pPr>
        <w:spacing w:line="240" w:lineRule="auto"/>
        <w:jc w:val="both"/>
        <w:rPr>
          <w:rFonts w:ascii="Times New Roman" w:hAnsi="Times New Roman" w:cs="Times New Roman"/>
          <w:sz w:val="24"/>
          <w:szCs w:val="24"/>
          <w:u w:val="single"/>
        </w:rPr>
      </w:pPr>
      <w:r w:rsidRPr="00630493">
        <w:rPr>
          <w:rFonts w:ascii="Times New Roman" w:hAnsi="Times New Roman" w:cs="Times New Roman"/>
          <w:sz w:val="24"/>
          <w:szCs w:val="24"/>
          <w:u w:val="single"/>
        </w:rPr>
        <w:t>Entonces… (iniciativas de desempeño aberrante)</w:t>
      </w:r>
    </w:p>
    <w:p w:rsidR="006E10EA" w:rsidRPr="00630493" w:rsidRDefault="006E10EA" w:rsidP="006E10EA">
      <w:pPr>
        <w:spacing w:line="240" w:lineRule="auto"/>
        <w:jc w:val="both"/>
        <w:rPr>
          <w:rFonts w:ascii="Times New Roman" w:hAnsi="Times New Roman" w:cs="Times New Roman"/>
          <w:sz w:val="24"/>
          <w:szCs w:val="24"/>
        </w:rPr>
      </w:pPr>
      <w:r w:rsidRPr="00630493">
        <w:rPr>
          <w:rFonts w:ascii="Times New Roman" w:hAnsi="Times New Roman" w:cs="Times New Roman"/>
          <w:sz w:val="24"/>
          <w:szCs w:val="24"/>
        </w:rPr>
        <w:t>La crisis financiera mundial puso al descubierto defectos del capitalismo al estilo estadounidense, las insuficiencias de lo que los británicos apodaron como la regulación financiera “leve” y la tendencia del sistema hacia cometer excesos periódicos. Más recientemente, la crisis de la deuda soberana de Europa puso de relieve la tensión de un costoso estado de bienestar en ausencia de un vigoroso crecimiento económico que lo financie.</w:t>
      </w:r>
    </w:p>
    <w:p w:rsidR="006E10EA" w:rsidRPr="00630493" w:rsidRDefault="006E10EA" w:rsidP="006E10EA">
      <w:pPr>
        <w:spacing w:line="240" w:lineRule="auto"/>
        <w:jc w:val="both"/>
        <w:rPr>
          <w:rFonts w:ascii="Times New Roman" w:hAnsi="Times New Roman" w:cs="Times New Roman"/>
          <w:sz w:val="24"/>
          <w:szCs w:val="24"/>
        </w:rPr>
      </w:pPr>
      <w:r w:rsidRPr="00630493">
        <w:rPr>
          <w:rFonts w:ascii="Times New Roman" w:hAnsi="Times New Roman" w:cs="Times New Roman"/>
          <w:sz w:val="24"/>
          <w:szCs w:val="24"/>
        </w:rPr>
        <w:t>El modelo de EEUU continúa en dificultades tres años después de que los reguladores dejaran que Lehman Brothers se hundiera. Miles de millones de dólares duermen ociosos en las arcas de las empresas, a pesar de que millones de trabajadores se hallan desempleados desde hace más de un año. El mercado inmobiliario sigue deprimido. La parálisis política en materia fiscal socava la autoridad económica en EEUU. Todo esto y más ha debilitado el argumento más simple a favor del modelo económico de EEUU: el hecho de que funciona.</w:t>
      </w:r>
    </w:p>
    <w:p w:rsidR="006E10EA" w:rsidRPr="00630493" w:rsidRDefault="006E10EA" w:rsidP="006E10EA">
      <w:pPr>
        <w:spacing w:line="240" w:lineRule="auto"/>
        <w:jc w:val="both"/>
        <w:rPr>
          <w:rFonts w:ascii="Times New Roman" w:hAnsi="Times New Roman" w:cs="Times New Roman"/>
          <w:sz w:val="24"/>
          <w:szCs w:val="24"/>
        </w:rPr>
      </w:pPr>
      <w:r w:rsidRPr="00630493">
        <w:rPr>
          <w:rFonts w:ascii="Times New Roman" w:hAnsi="Times New Roman" w:cs="Times New Roman"/>
          <w:sz w:val="24"/>
          <w:szCs w:val="24"/>
        </w:rPr>
        <w:t>El modelo europeo tampoco ofrece demasiado. En uno de los momentos más reveladores de 2011, Klaus Regling, que dirige el fondo de rescate de la zona euro, fue enviado en busca de dinero no a Washington, sino a Beijing. La misión no produjo resultados, pero sí provocó arrebatos de desdén por parte de algunos en China sobre las imperfecciones en el modelo europeo. En una entrevista con Al Jazeera TV, en noviembre (2011), Jin Liqun, director de la junta supervisora del fondo soberano China Investment Corp., se refirió a Europa como una “sociedad de bienestar agotada”.</w:t>
      </w:r>
    </w:p>
    <w:p w:rsidR="006E10EA" w:rsidRPr="00630493" w:rsidRDefault="006E10EA" w:rsidP="006E10EA">
      <w:pPr>
        <w:spacing w:line="240" w:lineRule="auto"/>
        <w:jc w:val="both"/>
        <w:rPr>
          <w:rFonts w:ascii="Times New Roman" w:hAnsi="Times New Roman" w:cs="Times New Roman"/>
          <w:sz w:val="24"/>
          <w:szCs w:val="24"/>
        </w:rPr>
      </w:pPr>
      <w:r w:rsidRPr="00630493">
        <w:rPr>
          <w:rFonts w:ascii="Times New Roman" w:hAnsi="Times New Roman" w:cs="Times New Roman"/>
          <w:sz w:val="24"/>
          <w:szCs w:val="24"/>
        </w:rPr>
        <w:t>El modelo japonés, impulsado por las exportaciones, en su día la envidia de casi todas las demás economías, ha sido en gran medida descartado, como consecuencia de una década de luchas para reactivar el crecimiento. Si a eso sumamos el golpe asestado por la calamidad nuclear de Fukushima Daiichi, provocada en marzo (2012) por un tsunami y un terremoto, resulta que la reputación de Japón en términos de competencia y eficiencia se vio gravemente perjudicada.</w:t>
      </w:r>
    </w:p>
    <w:p w:rsidR="006E10EA" w:rsidRPr="00630493" w:rsidRDefault="006E10EA" w:rsidP="006E10EA">
      <w:pPr>
        <w:spacing w:line="240" w:lineRule="auto"/>
        <w:jc w:val="both"/>
        <w:rPr>
          <w:rFonts w:ascii="Times New Roman" w:hAnsi="Times New Roman" w:cs="Times New Roman"/>
          <w:sz w:val="24"/>
          <w:szCs w:val="24"/>
        </w:rPr>
      </w:pPr>
      <w:r w:rsidRPr="00630493">
        <w:rPr>
          <w:rFonts w:ascii="Times New Roman" w:hAnsi="Times New Roman" w:cs="Times New Roman"/>
          <w:sz w:val="24"/>
          <w:szCs w:val="24"/>
        </w:rPr>
        <w:t>¿Pero existe una alternativa bien articulada al capitalismo de mercado de los países  (anteriormente) ricos?</w:t>
      </w:r>
    </w:p>
    <w:p w:rsidR="006E10EA" w:rsidRDefault="006E10EA" w:rsidP="006E10EA">
      <w:pPr>
        <w:spacing w:line="240" w:lineRule="auto"/>
        <w:jc w:val="both"/>
        <w:rPr>
          <w:rFonts w:ascii="Times New Roman" w:hAnsi="Times New Roman" w:cs="Times New Roman"/>
          <w:sz w:val="24"/>
          <w:szCs w:val="24"/>
        </w:rPr>
      </w:pPr>
      <w:r w:rsidRPr="00630493">
        <w:rPr>
          <w:rFonts w:ascii="Times New Roman" w:hAnsi="Times New Roman" w:cs="Times New Roman"/>
          <w:sz w:val="24"/>
          <w:szCs w:val="24"/>
        </w:rPr>
        <w:t>Por ahora, los países (anteriormente) ricos están demostrando que no aprendieron la lección, y continúan actuando con “lentitud, parsimonia y vacilación”…</w:t>
      </w:r>
    </w:p>
    <w:p w:rsidR="006E10EA" w:rsidRPr="00630493" w:rsidRDefault="006E10EA" w:rsidP="006E10EA">
      <w:pPr>
        <w:pStyle w:val="NormalWeb"/>
        <w:jc w:val="both"/>
        <w:rPr>
          <w:u w:val="single"/>
        </w:rPr>
      </w:pPr>
      <w:r w:rsidRPr="00630493">
        <w:rPr>
          <w:u w:val="single"/>
        </w:rPr>
        <w:t xml:space="preserve">Prueba del fracaso del QE: Bernanke dice que no saber por qué la economía no crece </w:t>
      </w:r>
    </w:p>
    <w:p w:rsidR="006E10EA" w:rsidRDefault="006E10EA" w:rsidP="006E10EA">
      <w:pPr>
        <w:pStyle w:val="NormalWeb"/>
        <w:jc w:val="both"/>
      </w:pPr>
      <w:r w:rsidRPr="001C1D50">
        <w:rPr>
          <w:i/>
        </w:rPr>
        <w:t xml:space="preserve">“Debe ser duro ser presidente del mayor banco central del mundo, que todos busquen las respuestas en ti, y tener que decir que desconoces por qué motivo la economía sigue frenándose. La modestia y discreción van en el sueldo supongo. Esto, aunque parezca extraño, fue lo que sucedió ayer </w:t>
      </w:r>
      <w:hyperlink r:id="rId11" w:history="1">
        <w:r w:rsidRPr="001C1D50">
          <w:rPr>
            <w:rStyle w:val="Hipervnculo"/>
            <w:i/>
            <w:color w:val="auto"/>
            <w:u w:val="none"/>
          </w:rPr>
          <w:t>cuando Bernanke contestó a una pregunta sobre el crecimiento</w:t>
        </w:r>
      </w:hyperlink>
      <w:r w:rsidRPr="001C1D50">
        <w:rPr>
          <w:i/>
        </w:rPr>
        <w:t xml:space="preserve"> diciendo que </w:t>
      </w:r>
      <w:r w:rsidRPr="001C1D50">
        <w:rPr>
          <w:i/>
          <w:iCs/>
        </w:rPr>
        <w:t>“We don't have a precise read on why this slower pace of growth is persisting</w:t>
      </w:r>
      <w:r w:rsidRPr="001C1D50">
        <w:rPr>
          <w:i/>
        </w:rPr>
        <w:t>”. Frase del que numerosos medios estadounidense se han hecho eco y que hoy les traigo”</w:t>
      </w:r>
      <w:r w:rsidRPr="001C1D50">
        <w:t xml:space="preserve">. (El Confidencial - </w:t>
      </w:r>
      <w:r w:rsidRPr="001C1D50">
        <w:rPr>
          <w:b/>
        </w:rPr>
        <w:t>23/6/11</w:t>
      </w:r>
      <w:r w:rsidRPr="001C1D50">
        <w:t>)</w:t>
      </w:r>
    </w:p>
    <w:p w:rsidR="00FA4793" w:rsidRDefault="00FA4793" w:rsidP="006E10EA">
      <w:pPr>
        <w:pStyle w:val="NormalWeb"/>
        <w:jc w:val="both"/>
      </w:pPr>
    </w:p>
    <w:p w:rsidR="00FA4793" w:rsidRPr="001C1D50" w:rsidRDefault="00FA4793" w:rsidP="006E10EA">
      <w:pPr>
        <w:pStyle w:val="NormalWeb"/>
        <w:jc w:val="both"/>
      </w:pPr>
    </w:p>
    <w:p w:rsidR="006E10EA" w:rsidRPr="00630493" w:rsidRDefault="006E10EA" w:rsidP="006E10EA">
      <w:pPr>
        <w:jc w:val="both"/>
        <w:rPr>
          <w:rFonts w:ascii="Times New Roman" w:hAnsi="Times New Roman"/>
          <w:sz w:val="24"/>
          <w:szCs w:val="24"/>
          <w:u w:val="single"/>
        </w:rPr>
      </w:pPr>
      <w:r w:rsidRPr="00630493">
        <w:rPr>
          <w:rFonts w:ascii="Times New Roman" w:hAnsi="Times New Roman"/>
          <w:sz w:val="24"/>
          <w:szCs w:val="24"/>
          <w:u w:val="single"/>
        </w:rPr>
        <w:lastRenderedPageBreak/>
        <w:t>Fracaso total: ni la Fed, ni el BCE, han podido evitar que la crisis cumpla 4 años</w:t>
      </w:r>
    </w:p>
    <w:p w:rsidR="006E10EA" w:rsidRDefault="006E10EA" w:rsidP="006E10EA">
      <w:pPr>
        <w:spacing w:line="240" w:lineRule="auto"/>
        <w:jc w:val="both"/>
        <w:rPr>
          <w:rFonts w:ascii="Times New Roman" w:hAnsi="Times New Roman"/>
          <w:sz w:val="24"/>
          <w:szCs w:val="24"/>
        </w:rPr>
      </w:pPr>
      <w:r>
        <w:rPr>
          <w:rFonts w:ascii="Times New Roman" w:hAnsi="Times New Roman"/>
          <w:i/>
          <w:sz w:val="24"/>
          <w:szCs w:val="24"/>
        </w:rPr>
        <w:t>“El Banco Central Europeo (BCE) ha asegurado que comprará deuda de España e Italia. Es su última decisión para atajar los problemas por los que atraviesa la zona euro. Han pasado ya cuatro años desde que comenzara la actual crisis internacional y la actuaciones tanto de la entidad europea como la de la Reserva Federal de EEUU han estado siempre en el punto de mira. No evitaron la crisis y parecen incapaces de ponerle fin”…</w:t>
      </w:r>
      <w:r>
        <w:rPr>
          <w:rFonts w:ascii="Times New Roman" w:hAnsi="Times New Roman"/>
          <w:color w:val="FF0000"/>
          <w:sz w:val="24"/>
          <w:szCs w:val="24"/>
        </w:rPr>
        <w:t xml:space="preserve"> </w:t>
      </w:r>
      <w:r>
        <w:rPr>
          <w:rFonts w:ascii="Times New Roman" w:hAnsi="Times New Roman"/>
          <w:sz w:val="24"/>
          <w:szCs w:val="24"/>
          <w:u w:val="single"/>
        </w:rPr>
        <w:t>Las actuaciones del BCE y la Fed no evitaron una crisis que dura ya 4 años</w:t>
      </w:r>
      <w:r>
        <w:rPr>
          <w:rFonts w:ascii="Times New Roman" w:hAnsi="Times New Roman"/>
          <w:sz w:val="24"/>
          <w:szCs w:val="24"/>
        </w:rPr>
        <w:t xml:space="preserve"> (El Economista - </w:t>
      </w:r>
      <w:r>
        <w:rPr>
          <w:rFonts w:ascii="Times New Roman" w:hAnsi="Times New Roman"/>
          <w:b/>
          <w:sz w:val="24"/>
          <w:szCs w:val="24"/>
        </w:rPr>
        <w:t>8/8/11</w:t>
      </w:r>
      <w:r>
        <w:rPr>
          <w:rFonts w:ascii="Times New Roman" w:hAnsi="Times New Roman"/>
          <w:sz w:val="24"/>
          <w:szCs w:val="24"/>
        </w:rPr>
        <w:t>)</w:t>
      </w:r>
    </w:p>
    <w:p w:rsidR="006E10EA" w:rsidRPr="00630493" w:rsidRDefault="006E10EA" w:rsidP="006E10EA">
      <w:pPr>
        <w:spacing w:line="240" w:lineRule="auto"/>
        <w:jc w:val="both"/>
        <w:rPr>
          <w:rFonts w:ascii="Times New Roman" w:hAnsi="Times New Roman"/>
          <w:sz w:val="24"/>
          <w:szCs w:val="24"/>
          <w:u w:val="single"/>
        </w:rPr>
      </w:pPr>
      <w:r w:rsidRPr="00630493">
        <w:rPr>
          <w:rFonts w:ascii="Times New Roman" w:hAnsi="Times New Roman"/>
          <w:sz w:val="24"/>
          <w:szCs w:val="24"/>
          <w:u w:val="single"/>
        </w:rPr>
        <w:t>Una crisis camaleónica</w:t>
      </w:r>
    </w:p>
    <w:p w:rsidR="006E10EA" w:rsidRDefault="006E10EA" w:rsidP="006E10EA">
      <w:pPr>
        <w:spacing w:line="240" w:lineRule="auto"/>
        <w:jc w:val="both"/>
        <w:rPr>
          <w:rFonts w:ascii="Times New Roman" w:hAnsi="Times New Roman"/>
          <w:sz w:val="24"/>
          <w:szCs w:val="24"/>
        </w:rPr>
      </w:pPr>
      <w:r>
        <w:rPr>
          <w:rFonts w:ascii="Times New Roman" w:hAnsi="Times New Roman"/>
          <w:sz w:val="24"/>
          <w:szCs w:val="24"/>
        </w:rPr>
        <w:t>Entre los factores que impulsaron esta crisis figuran una política monetaria expansiva que propició un aumento del endeudamiento, ya que los costes de las obligaciones financieras eran muy reducidos y la abundante liquidez hizo que los tipos de interés fueran inferiores a la inflación, con lo que los incentivos para ahorrar en vez de consumir eran menores. Una errónea evaluación del riesgo por parte de las agencias de rating y de una falta de regulación externa por parte de la Fed, y sobre todo por un exceso de avaricia por parte de los responsables de las entidades financieras.</w:t>
      </w:r>
    </w:p>
    <w:p w:rsidR="006E10EA" w:rsidRDefault="006E10EA" w:rsidP="006E10EA">
      <w:pPr>
        <w:spacing w:line="240" w:lineRule="auto"/>
        <w:jc w:val="both"/>
        <w:rPr>
          <w:rFonts w:ascii="Times New Roman" w:hAnsi="Times New Roman"/>
          <w:sz w:val="24"/>
          <w:szCs w:val="24"/>
        </w:rPr>
      </w:pPr>
      <w:r>
        <w:rPr>
          <w:rFonts w:ascii="Times New Roman" w:hAnsi="Times New Roman"/>
          <w:sz w:val="24"/>
          <w:szCs w:val="24"/>
        </w:rPr>
        <w:t>El detonante fue la elevada morosidad de las hipotecas subprime desarrolladas a raíz del boom inmobiliario en EEUU y que se concedieron sin ningún control a clientes apodados como ninjas, personas sin renta, sin trabajo y sin activos (no income, no job, no assets). La pregunta es: ¿por qué los bancos concedieron créditos a gente que seguramente no podría pagar? Para seguir alimentando la máquina del dinero. El fin no era la concesión de créditos de vivienda en sí mismos, sino el deseo de otorgarlos para posteriormente emitir títulos respaldados por esos préstamos hipotecarios. Cuantas más hipotecas daban, más títulos podían emitir y mayor altura tomaban los precios de la vivienda, con el consiguiente efecto riqueza sobre la economía real. Sin embargo esto solo se podía sostener si el boom inmobiliario duraba indefinidamente, pero ninguna burbuja es eterna. Y ésta se desinfló el primer trimestre de 2007, cuando por la saturación del mercado cayeron los precios de la vivienda. Ante esta situación, algunos propietarios con bajo nivel de renta, al ver que el valor de la vivienda quedaba por debajo del valor hipotecado empezaron a no pagar los préstamos y a devolverles las llaves de las casas al banco. De este modo nacieron los activos tóxicos, en el sentido de que el valor subyacente de las titulizaciones de las hipotecas era mucho menor al de los bonos emitidos.</w:t>
      </w:r>
    </w:p>
    <w:p w:rsidR="006E10EA" w:rsidRDefault="006E10EA" w:rsidP="006E10EA">
      <w:pPr>
        <w:spacing w:line="240" w:lineRule="auto"/>
        <w:jc w:val="both"/>
        <w:rPr>
          <w:rFonts w:ascii="Times New Roman" w:hAnsi="Times New Roman"/>
          <w:sz w:val="24"/>
          <w:szCs w:val="24"/>
        </w:rPr>
      </w:pPr>
      <w:r>
        <w:rPr>
          <w:rFonts w:ascii="Times New Roman" w:hAnsi="Times New Roman"/>
          <w:sz w:val="24"/>
          <w:szCs w:val="24"/>
        </w:rPr>
        <w:t xml:space="preserve">Pero, el principal problema vino a la hora de asumir e identificar el riesgo de los activos. Ya que, estas hipotecas una vez concedidas en títulos transferibles, se vendieron por todo el mundo. Quienes las contrataban en EEUU eran agentes a comisión, que cobraban en función del número de hipotecas colocadas. Los ejecutivos de estas empresas no se veían afectados por el creciente riesgo que el sistema financiero asumía. Su trabajo consistía en vender hipotecas y solo de ello dependía su sueldo. Por otra parte, los bancos a través de la titulización -convertir activos, generalmente préstamos en valores negociables en el mercado- tampoco fueron conscientes del riesgo ya que diseñaron unos instrumentos financieros llamados CDO (Collaterised Debt Obligations) con los que las entidades sacaban de sus balances activos provenientes de su negocio hipotecario, sustituyéndolos por dinero nuevo. En una operación opaca que hacía difícil saber quién era el tenedor final de ese título. Así, cuando estalló la crisis los mercados de capitales se secaron. Los bancos no sabían quiénes estaban contaminados con estas emisiones, ni en qué cuantía por lo que no prestaban dinero a nadie. </w:t>
      </w:r>
    </w:p>
    <w:p w:rsidR="006E10EA" w:rsidRDefault="006E10EA" w:rsidP="006E10EA">
      <w:pPr>
        <w:spacing w:line="240" w:lineRule="auto"/>
        <w:jc w:val="both"/>
        <w:rPr>
          <w:rFonts w:ascii="Times New Roman" w:hAnsi="Times New Roman"/>
          <w:sz w:val="24"/>
          <w:szCs w:val="24"/>
        </w:rPr>
      </w:pPr>
      <w:r>
        <w:rPr>
          <w:rFonts w:ascii="Times New Roman" w:hAnsi="Times New Roman"/>
          <w:sz w:val="24"/>
          <w:szCs w:val="24"/>
        </w:rPr>
        <w:lastRenderedPageBreak/>
        <w:t>Como consecuencia de esta restricción del crédito muchos proyectos de inversión se cancelaron provocando pérdidas empresariales, caída del crecimiento económico y destrucción del empleo. Tenemos así cómo, en un tiempo récord una crisis en el sector hipotecario estadounidense se transforma en una crisis financiera y posteriormente en una crisis económica global.</w:t>
      </w:r>
    </w:p>
    <w:p w:rsidR="006E10EA" w:rsidRPr="00630493" w:rsidRDefault="006E10EA" w:rsidP="006E10EA">
      <w:pPr>
        <w:spacing w:line="240" w:lineRule="auto"/>
        <w:jc w:val="both"/>
        <w:rPr>
          <w:rFonts w:ascii="Times New Roman" w:hAnsi="Times New Roman"/>
          <w:sz w:val="24"/>
          <w:szCs w:val="24"/>
          <w:u w:val="single"/>
        </w:rPr>
      </w:pPr>
      <w:r w:rsidRPr="00630493">
        <w:rPr>
          <w:rFonts w:ascii="Times New Roman" w:hAnsi="Times New Roman"/>
          <w:sz w:val="24"/>
          <w:szCs w:val="24"/>
          <w:u w:val="single"/>
        </w:rPr>
        <w:t>Ahora la deuda es el problema</w:t>
      </w:r>
    </w:p>
    <w:p w:rsidR="006E10EA" w:rsidRDefault="006E10EA" w:rsidP="006E10EA">
      <w:pPr>
        <w:spacing w:line="240" w:lineRule="auto"/>
        <w:jc w:val="both"/>
        <w:rPr>
          <w:rFonts w:ascii="Times New Roman" w:hAnsi="Times New Roman"/>
          <w:sz w:val="24"/>
          <w:szCs w:val="24"/>
        </w:rPr>
      </w:pPr>
      <w:r>
        <w:rPr>
          <w:rFonts w:ascii="Times New Roman" w:hAnsi="Times New Roman"/>
          <w:sz w:val="24"/>
          <w:szCs w:val="24"/>
        </w:rPr>
        <w:t>Ante esta tesitura, los Estados intervinieron a través de estímulos fiscales y dando soporte de liquidez y apoyo a los bancos. Tanto en EEUU como en Europa el riesgo de quiebra del sistema financiero propició una rápida y desorganizada ayuda a los bancos, mientras que las respuestas en política fiscal y monetaria fueron más coordinadas. En Asia la respuesta fue más tradicional y, prioritariamente, se centró en expandir el crédito y dar estímulos en ciertos sectores.</w:t>
      </w:r>
    </w:p>
    <w:p w:rsidR="006E10EA" w:rsidRDefault="006E10EA" w:rsidP="006E10EA">
      <w:pPr>
        <w:spacing w:line="240" w:lineRule="auto"/>
        <w:jc w:val="both"/>
        <w:rPr>
          <w:rFonts w:ascii="Times New Roman" w:hAnsi="Times New Roman"/>
          <w:sz w:val="24"/>
          <w:szCs w:val="24"/>
        </w:rPr>
      </w:pPr>
      <w:r>
        <w:rPr>
          <w:rFonts w:ascii="Times New Roman" w:hAnsi="Times New Roman"/>
          <w:sz w:val="24"/>
          <w:szCs w:val="24"/>
        </w:rPr>
        <w:t>Este esfuerzo que tuvieron que realizar algunas economías para evitar el colapso de su sistema financiero -nacionalizando incluso entidades bancarias-, y desatascar el estancamiento de su sector productivo hizo que los niveles de endeudamiento de estos países se incrementaran notablemente y en un breve periodo de tiempo. Todo ello, unido a un crecimiento prácticamente nulo de su PIB, hizo que en los mercados financieros comenzara a cuajar la idea de que algunos países podrían no ser capaces de hacer frente a su endeudamiento.</w:t>
      </w:r>
    </w:p>
    <w:p w:rsidR="006E10EA" w:rsidRDefault="006E10EA" w:rsidP="006E10EA">
      <w:pPr>
        <w:spacing w:line="240" w:lineRule="auto"/>
        <w:jc w:val="both"/>
        <w:rPr>
          <w:rFonts w:ascii="Times New Roman" w:hAnsi="Times New Roman"/>
          <w:sz w:val="24"/>
          <w:szCs w:val="24"/>
        </w:rPr>
      </w:pPr>
      <w:r>
        <w:rPr>
          <w:rFonts w:ascii="Times New Roman" w:hAnsi="Times New Roman"/>
          <w:sz w:val="24"/>
          <w:szCs w:val="24"/>
        </w:rPr>
        <w:t>Un temor que cobró forma cuando, en octubre de 2009, el nuevo gobierno griego indicó que se había disimulado el verdadero tamaño de su deuda desde hacía casi una década, los problemas se dispararon en los meses posteriores, hasta que en abril de 2010 Atenas pidió el rescate y el 8 de mayo, se concedió una línea de crédito de 110.000 millones de euros para rescatar a Grecia (80.000 por parte de la UE y 30.000 del FMI), quien ahora está pendiente de un segundo rescate. No fue la única, el 22 de noviembre le siguió Irlanda, que percibió una ayuda de 67.500 millones de euros; y el 6 de abril de este año Portugal claudicó y se le destinó un fondo de ayuda por valor de 78.000 millones. Ahora España e Italia están en el punto de mira al ubicar su prima de riesgo por encima de los 400 puntos básicos. Un nivel a partir del cual la intervención se realizó los anteriores países.</w:t>
      </w:r>
    </w:p>
    <w:p w:rsidR="006E10EA" w:rsidRDefault="006E10EA" w:rsidP="006E10EA">
      <w:pPr>
        <w:spacing w:line="240" w:lineRule="auto"/>
        <w:jc w:val="both"/>
        <w:rPr>
          <w:rFonts w:ascii="Times New Roman" w:hAnsi="Times New Roman"/>
          <w:sz w:val="24"/>
          <w:szCs w:val="24"/>
        </w:rPr>
      </w:pPr>
      <w:r>
        <w:rPr>
          <w:rFonts w:ascii="Times New Roman" w:hAnsi="Times New Roman"/>
          <w:sz w:val="24"/>
          <w:szCs w:val="24"/>
        </w:rPr>
        <w:t xml:space="preserve">También al otro lado del Atlántico, han tenido su particular vía crucis con la deuda. Demócratas y republicanos tras una ardua negociación alcanzaron un acuerdo para elevar el techo de endeudamiento de la economía estadounidense -que se establecía como límite en los 14,29 billones de dólares- , un acuerdo que se alcanzó in extremis el pasado 2 de agosto (2011) para evitar que la primera potencia económica entrara en quiebra. </w:t>
      </w:r>
    </w:p>
    <w:p w:rsidR="006E10EA" w:rsidRDefault="006E10EA" w:rsidP="006E10EA">
      <w:pPr>
        <w:spacing w:line="240" w:lineRule="auto"/>
        <w:jc w:val="both"/>
        <w:rPr>
          <w:rFonts w:ascii="Times New Roman" w:hAnsi="Times New Roman"/>
          <w:sz w:val="24"/>
          <w:szCs w:val="24"/>
        </w:rPr>
      </w:pPr>
      <w:r>
        <w:rPr>
          <w:rFonts w:ascii="Times New Roman" w:hAnsi="Times New Roman"/>
          <w:sz w:val="24"/>
          <w:szCs w:val="24"/>
        </w:rPr>
        <w:t>Bajo los términos de lo pactado, la autorización de endeudamiento subió de inmediato en 900.000 millones de dólares, y se añadirán otros 1.5 billones para el próximo año. A cambio se aplicarán de inmediato recortes de casi un billón de dólares, mientras un comité bipartidista tiene de plazo hasta fin de año para buscar una reducción del déficit federal en otros... 2 billones de dólares.</w:t>
      </w:r>
    </w:p>
    <w:p w:rsidR="006E10EA" w:rsidRPr="00694348" w:rsidRDefault="006E10EA" w:rsidP="006E10EA">
      <w:pPr>
        <w:spacing w:line="240" w:lineRule="auto"/>
        <w:jc w:val="both"/>
        <w:rPr>
          <w:rFonts w:ascii="Times New Roman" w:hAnsi="Times New Roman" w:cs="Times New Roman"/>
          <w:b/>
          <w:sz w:val="24"/>
          <w:szCs w:val="24"/>
          <w:u w:val="single"/>
        </w:rPr>
      </w:pPr>
      <w:r w:rsidRPr="00694348">
        <w:rPr>
          <w:rFonts w:ascii="Times New Roman" w:hAnsi="Times New Roman" w:cs="Times New Roman"/>
          <w:b/>
          <w:sz w:val="24"/>
          <w:szCs w:val="24"/>
          <w:u w:val="single"/>
        </w:rPr>
        <w:t>El fusilamiento del Estado de Bienestar</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7C384B">
        <w:rPr>
          <w:rFonts w:ascii="Times New Roman" w:hAnsi="Times New Roman" w:cs="Times New Roman"/>
          <w:b/>
          <w:sz w:val="24"/>
          <w:szCs w:val="24"/>
        </w:rPr>
        <w:t>Escrito en octubre 2013</w:t>
      </w:r>
      <w:r>
        <w:rPr>
          <w:rFonts w:ascii="Times New Roman" w:hAnsi="Times New Roman" w:cs="Times New Roman"/>
          <w:sz w:val="24"/>
          <w:szCs w:val="24"/>
        </w:rPr>
        <w:t xml:space="preserve">) </w:t>
      </w:r>
    </w:p>
    <w:p w:rsidR="006E10EA" w:rsidRPr="00747898"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E</w:t>
      </w:r>
      <w:r w:rsidRPr="00747898">
        <w:rPr>
          <w:rFonts w:ascii="Times New Roman" w:hAnsi="Times New Roman" w:cs="Times New Roman"/>
          <w:sz w:val="24"/>
          <w:szCs w:val="24"/>
        </w:rPr>
        <w:t>l sueño europeo se ha transformado en una pesadilla (desastre económico) y el despertar, en un infierno (catástrofe social). El sufrimiento humano derivado de la crisis es tanto o mayor que en los Estados Unidos, donde nunca existió (ni se le espera) un estado</w:t>
      </w:r>
      <w:r>
        <w:rPr>
          <w:rFonts w:ascii="Times New Roman" w:hAnsi="Times New Roman" w:cs="Times New Roman"/>
          <w:sz w:val="24"/>
          <w:szCs w:val="24"/>
        </w:rPr>
        <w:t xml:space="preserve"> del bienestar </w:t>
      </w:r>
      <w:r>
        <w:rPr>
          <w:rFonts w:ascii="Times New Roman" w:hAnsi="Times New Roman" w:cs="Times New Roman"/>
          <w:sz w:val="24"/>
          <w:szCs w:val="24"/>
        </w:rPr>
        <w:lastRenderedPageBreak/>
        <w:t>equivalente. Hoy,</w:t>
      </w:r>
      <w:r w:rsidRPr="00747898">
        <w:rPr>
          <w:rFonts w:ascii="Times New Roman" w:hAnsi="Times New Roman" w:cs="Times New Roman"/>
          <w:sz w:val="24"/>
          <w:szCs w:val="24"/>
        </w:rPr>
        <w:t xml:space="preserve"> al riesgo de colapso, podemos agregar un desastre impecable. Más que un proyecto acabado de Unión, podemos decir (con gran dolor), que estamos presenciando el final anunciado de un proyecto comunitario.  </w:t>
      </w:r>
    </w:p>
    <w:p w:rsidR="006E10EA" w:rsidRPr="00747898" w:rsidRDefault="006E10EA" w:rsidP="006E10EA">
      <w:pPr>
        <w:spacing w:line="240" w:lineRule="auto"/>
        <w:jc w:val="both"/>
        <w:rPr>
          <w:rFonts w:ascii="Times New Roman" w:hAnsi="Times New Roman" w:cs="Times New Roman"/>
          <w:sz w:val="24"/>
          <w:szCs w:val="24"/>
        </w:rPr>
      </w:pPr>
      <w:r w:rsidRPr="00747898">
        <w:rPr>
          <w:rFonts w:ascii="Times New Roman" w:hAnsi="Times New Roman" w:cs="Times New Roman"/>
          <w:sz w:val="24"/>
          <w:szCs w:val="24"/>
        </w:rPr>
        <w:t>Todo eso ha quedado barrido por el tsunami de la mayor crisis económico-financiera vivida por EEUU, con réplica en Europa, desde los años 30. Ahora (seis años después del inicio de la depresión) estamos viviendo la post guerra de una guerra librada con armas financieras de destrucción masiva, disparadas desde frentes instalados en lujosos despachos de bancos, agencias bursátiles, fondos de inversión, fondos de cobertura,… por audaces aventureros especulativos, que han utilizado el capital de los ahorristas desprevenidos e incautos, para abatirlos con su propio fuego.</w:t>
      </w:r>
    </w:p>
    <w:p w:rsidR="006E10EA" w:rsidRPr="00747898" w:rsidRDefault="006E10EA" w:rsidP="006E10EA">
      <w:pPr>
        <w:spacing w:line="240" w:lineRule="auto"/>
        <w:jc w:val="both"/>
        <w:rPr>
          <w:rFonts w:ascii="Times New Roman" w:hAnsi="Times New Roman" w:cs="Times New Roman"/>
          <w:sz w:val="24"/>
          <w:szCs w:val="24"/>
        </w:rPr>
      </w:pPr>
      <w:r w:rsidRPr="00747898">
        <w:rPr>
          <w:rFonts w:ascii="Times New Roman" w:hAnsi="Times New Roman" w:cs="Times New Roman"/>
          <w:sz w:val="24"/>
          <w:szCs w:val="24"/>
        </w:rPr>
        <w:t>La Real Academia define el término “recuperación” como la acción y efecto de recuperar o recuperarse. Obvio. Pero precisa en una segunda entrada que algo se recupera cuando vuelve a tomar o adquirir “lo que antes tenía”. Sería absurdo pensar que la recuperación de la economía europea va a devolver a los países miembros a los niveles previos a la crisis.</w:t>
      </w:r>
    </w:p>
    <w:p w:rsidR="006E10EA" w:rsidRDefault="006E10EA" w:rsidP="006E10EA">
      <w:pPr>
        <w:spacing w:line="240" w:lineRule="auto"/>
        <w:jc w:val="both"/>
        <w:rPr>
          <w:rFonts w:ascii="Times New Roman" w:hAnsi="Times New Roman" w:cs="Times New Roman"/>
          <w:sz w:val="24"/>
          <w:szCs w:val="24"/>
        </w:rPr>
      </w:pPr>
      <w:r w:rsidRPr="00747898">
        <w:rPr>
          <w:rFonts w:ascii="Times New Roman" w:hAnsi="Times New Roman" w:cs="Times New Roman"/>
          <w:sz w:val="24"/>
          <w:szCs w:val="24"/>
        </w:rPr>
        <w:t>En el mejor de los casos, Europa saneará su economía, ajustará sus grandes desequilibrios y volverá al crecimiento, incluso de una manera robusta. Hasta la devastada Europa de 1945 salió de la tragedia. Pero los países que salgan de esta crisis serán muy distintos. Muy parecido a lo que Ulrich Beck denominó -ya en 1986- la sociedad del riesgo. Y todavía el muro no había caído.</w:t>
      </w:r>
    </w:p>
    <w:p w:rsidR="006E10EA" w:rsidRPr="00747898" w:rsidRDefault="006E10EA" w:rsidP="006E10EA">
      <w:pPr>
        <w:spacing w:line="240" w:lineRule="auto"/>
        <w:jc w:val="both"/>
        <w:rPr>
          <w:rFonts w:ascii="Times New Roman" w:hAnsi="Times New Roman" w:cs="Times New Roman"/>
          <w:sz w:val="24"/>
          <w:szCs w:val="24"/>
        </w:rPr>
      </w:pPr>
      <w:r w:rsidRPr="00747898">
        <w:rPr>
          <w:rFonts w:ascii="Times New Roman" w:hAnsi="Times New Roman" w:cs="Times New Roman"/>
          <w:sz w:val="24"/>
          <w:szCs w:val="24"/>
        </w:rPr>
        <w:t>En nombre de una austeridad unilateral (aplicada sobre los sectores más débiles de la sociedad), proclamada y no practicada por la casta política (amoral y corrupta), las grandes corporaciones (subvencionadas y protegidas por el estado), los bancos quebrados (rescatados con dinero público) y sectores ricos de la sociedad (que han salido beneficiados con la crisis), han “denunciado” el contrato social, con total frialdad, indiferencia, arrogancia, ignominia, imprudencia, insensibilidad y osadía.</w:t>
      </w:r>
    </w:p>
    <w:p w:rsidR="006E10EA" w:rsidRPr="00747898" w:rsidRDefault="006E10EA" w:rsidP="006E10EA">
      <w:pPr>
        <w:spacing w:line="240" w:lineRule="auto"/>
        <w:jc w:val="both"/>
        <w:rPr>
          <w:rFonts w:ascii="Times New Roman" w:hAnsi="Times New Roman" w:cs="Times New Roman"/>
          <w:sz w:val="24"/>
          <w:szCs w:val="24"/>
        </w:rPr>
      </w:pPr>
      <w:r w:rsidRPr="00747898">
        <w:rPr>
          <w:rFonts w:ascii="Times New Roman" w:hAnsi="Times New Roman" w:cs="Times New Roman"/>
          <w:sz w:val="24"/>
          <w:szCs w:val="24"/>
        </w:rPr>
        <w:t>El pago de la deuda soberana se ha garantizado con la expropiación de los fondos necesarios para atender la deuda social, bajo la bendición de los acreedores, previamente rescatados de la quiebra con dinero de los contribuyentes, que vuelven a  ser expoliados (reiteradamente), para “salvar” la crisis de la deuda.</w:t>
      </w:r>
    </w:p>
    <w:p w:rsidR="006E10EA" w:rsidRPr="00747898" w:rsidRDefault="006E10EA" w:rsidP="006E10EA">
      <w:pPr>
        <w:spacing w:line="240" w:lineRule="auto"/>
        <w:jc w:val="both"/>
        <w:rPr>
          <w:rFonts w:ascii="Times New Roman" w:hAnsi="Times New Roman" w:cs="Times New Roman"/>
          <w:sz w:val="24"/>
          <w:szCs w:val="24"/>
        </w:rPr>
      </w:pPr>
      <w:r w:rsidRPr="00747898">
        <w:rPr>
          <w:rFonts w:ascii="Times New Roman" w:hAnsi="Times New Roman" w:cs="Times New Roman"/>
          <w:sz w:val="24"/>
          <w:szCs w:val="24"/>
        </w:rPr>
        <w:t>Para preservar el “cielo” de la deuda han condenado al “infierno” a los grupos más vulnerables de la sociedad. Se ha asegurado la “tranquilidad” de los mercados, con la “paz” de los cementerios (donde ha sido enterrado el Estado del Bienestar). Sin haber celebrado su funeral, siquiera. Eso es lo que sucede cuando se desprecia el pensamiento. Eso es hacer un pan como unas hostias.</w:t>
      </w:r>
    </w:p>
    <w:p w:rsidR="006E10EA" w:rsidRPr="00747898" w:rsidRDefault="006E10EA" w:rsidP="006E10EA">
      <w:pPr>
        <w:spacing w:line="240" w:lineRule="auto"/>
        <w:jc w:val="both"/>
        <w:rPr>
          <w:rFonts w:ascii="Times New Roman" w:hAnsi="Times New Roman" w:cs="Times New Roman"/>
          <w:sz w:val="24"/>
          <w:szCs w:val="24"/>
        </w:rPr>
      </w:pPr>
      <w:r w:rsidRPr="00747898">
        <w:rPr>
          <w:rFonts w:ascii="Times New Roman" w:hAnsi="Times New Roman" w:cs="Times New Roman"/>
          <w:sz w:val="24"/>
          <w:szCs w:val="24"/>
        </w:rPr>
        <w:t>Europa (y ya no digamos los EEUU) ha dejado de ser una “comunidad” autogobernada y responsable frente a los deseos de sus ciudadanos, para transformarse en un imperio incontrolable dominado por banqueros y corporaciones, y los políticos que les pertenecen. Los ciudadanos (contribuyentes) están siendo tratados como meros siervos de la gleba y los gobiernos se han convertido en simples sirvientes del poder económico.</w:t>
      </w:r>
    </w:p>
    <w:p w:rsidR="006E10EA" w:rsidRPr="00747898" w:rsidRDefault="006E10EA" w:rsidP="006E10EA">
      <w:pPr>
        <w:spacing w:line="240" w:lineRule="auto"/>
        <w:jc w:val="both"/>
        <w:rPr>
          <w:rFonts w:ascii="Times New Roman" w:hAnsi="Times New Roman" w:cs="Times New Roman"/>
          <w:sz w:val="24"/>
          <w:szCs w:val="24"/>
        </w:rPr>
      </w:pPr>
      <w:r w:rsidRPr="00747898">
        <w:rPr>
          <w:rFonts w:ascii="Times New Roman" w:hAnsi="Times New Roman" w:cs="Times New Roman"/>
          <w:sz w:val="24"/>
          <w:szCs w:val="24"/>
        </w:rPr>
        <w:t xml:space="preserve">La deuda excesiva de los gobiernos ha sido causada por el rescate de los bancos quebrados (pretendidamente sistémicos), y no por políticas de gasto público para sostener un sistema de bienestar social exagerado o demagógico. Y ahora se quiere resolver (garantizar) su pago (sin juzgar y condenar, al menos, a los culpables de la quiebra privada y pública, ni crear los mecanismos necesarios para evitar la repetición de la crisis), desarmando un estado de </w:t>
      </w:r>
      <w:r w:rsidRPr="00747898">
        <w:rPr>
          <w:rFonts w:ascii="Times New Roman" w:hAnsi="Times New Roman" w:cs="Times New Roman"/>
          <w:sz w:val="24"/>
          <w:szCs w:val="24"/>
        </w:rPr>
        <w:lastRenderedPageBreak/>
        <w:t>bienestar (justo y necesario) que ha costado más de medio siglo de luchas sociales y sacrificios a los trabajadores.</w:t>
      </w:r>
    </w:p>
    <w:p w:rsidR="006E10EA" w:rsidRPr="00747898" w:rsidRDefault="006E10EA" w:rsidP="006E10EA">
      <w:pPr>
        <w:spacing w:line="240" w:lineRule="auto"/>
        <w:jc w:val="both"/>
        <w:rPr>
          <w:rFonts w:ascii="Times New Roman" w:hAnsi="Times New Roman" w:cs="Times New Roman"/>
          <w:sz w:val="24"/>
          <w:szCs w:val="24"/>
        </w:rPr>
      </w:pPr>
      <w:r w:rsidRPr="00747898">
        <w:rPr>
          <w:rFonts w:ascii="Times New Roman" w:hAnsi="Times New Roman" w:cs="Times New Roman"/>
          <w:sz w:val="24"/>
          <w:szCs w:val="24"/>
        </w:rPr>
        <w:t xml:space="preserve">De la “socialización” (estatalización) de las perdidas privadas (bancos y otros especuladores financieros quebrados), pasamos a la “mutualización” de la amortización de la deuda soberana (devenida del rescate) por la vía del “expolio” de los sistemas de pensiones, salud y educación pública. </w:t>
      </w:r>
    </w:p>
    <w:p w:rsidR="006E10EA" w:rsidRDefault="006E10EA" w:rsidP="006E10EA">
      <w:pPr>
        <w:spacing w:line="240" w:lineRule="auto"/>
        <w:jc w:val="both"/>
        <w:rPr>
          <w:rFonts w:ascii="Times New Roman" w:hAnsi="Times New Roman" w:cs="Times New Roman"/>
          <w:sz w:val="24"/>
          <w:szCs w:val="24"/>
        </w:rPr>
      </w:pPr>
      <w:r w:rsidRPr="00747898">
        <w:rPr>
          <w:rFonts w:ascii="Times New Roman" w:hAnsi="Times New Roman" w:cs="Times New Roman"/>
          <w:sz w:val="24"/>
          <w:szCs w:val="24"/>
        </w:rPr>
        <w:t xml:space="preserve">A los líderes políticos que “padecemos” podría llamarles inmorales, deshonestos, corruptos, arrogantes, irresponsables, vanidosos, frívolos, sectarios… pero vamos a dejarlo en “imprudentes” (porque son incapaces de intentar -al menos- salvar su propia supervivencia de casta). Están tratando a los ciudadanos como súbditos, y eso es muy grave, y puede tener consecuencias catastróficas imprevisibles (animosidad en aumento, conflictividad social y rebelión cívica). Sin descartar el paso previo (y merecido) de una rebelión fiscal en toda regla, que vaciaría las arcas del estado plutocrático, prebendario y venal. Fin del juego. </w:t>
      </w:r>
    </w:p>
    <w:p w:rsidR="006E10EA" w:rsidRPr="00DB794D" w:rsidRDefault="006E10EA" w:rsidP="006E10EA">
      <w:pPr>
        <w:jc w:val="both"/>
        <w:rPr>
          <w:rFonts w:ascii="Times New Roman" w:hAnsi="Times New Roman" w:cs="Times New Roman"/>
          <w:sz w:val="24"/>
          <w:szCs w:val="24"/>
          <w:u w:val="single"/>
        </w:rPr>
      </w:pPr>
      <w:r w:rsidRPr="00DB794D">
        <w:rPr>
          <w:rFonts w:ascii="Times New Roman" w:hAnsi="Times New Roman" w:cs="Times New Roman"/>
          <w:sz w:val="24"/>
          <w:szCs w:val="24"/>
          <w:u w:val="single"/>
        </w:rPr>
        <w:t xml:space="preserve">Del “conservadurismo compasivo” del Imperator George W. Bush, a la “sociedad participativa” del Koning Willem Alexander I </w:t>
      </w:r>
    </w:p>
    <w:p w:rsidR="006E10EA" w:rsidRDefault="006E10EA" w:rsidP="006E10EA">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 xml:space="preserve">El Gobierno gestionó de forma generosa la protección social hasta la crisis. Holanda aboga por sustituir el Estado del bienestar por una “sociedad participativa” </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i/>
          <w:sz w:val="24"/>
          <w:szCs w:val="24"/>
        </w:rPr>
        <w:t>“La apertura oficial del año parlamentario en Holanda ha sido el escenario escogido por el actual Gobierno, de centro izquierda, para anunciar la sustitución del “clásico estado de bienestar de la segunda mitad del siglo XX por una sociedad participativa”. Una forma aséptica de advertir a la ciudadanía de que la crisis sigue golpeando, y “cada holandés debe adaptarse a los cambios que se avecinan””...</w:t>
      </w:r>
      <w:r>
        <w:rPr>
          <w:rFonts w:ascii="Times New Roman" w:hAnsi="Times New Roman" w:cs="Times New Roman"/>
          <w:sz w:val="24"/>
          <w:szCs w:val="24"/>
        </w:rPr>
        <w:t xml:space="preserve"> </w:t>
      </w:r>
      <w:r>
        <w:rPr>
          <w:rFonts w:ascii="Times New Roman" w:hAnsi="Times New Roman" w:cs="Times New Roman"/>
          <w:sz w:val="24"/>
          <w:szCs w:val="24"/>
          <w:u w:val="single"/>
        </w:rPr>
        <w:t>Holanda aboga por sustituir el Estado del bienestar por una “sociedad participativa”</w:t>
      </w:r>
      <w:r>
        <w:rPr>
          <w:rFonts w:ascii="Times New Roman" w:hAnsi="Times New Roman" w:cs="Times New Roman"/>
          <w:sz w:val="24"/>
          <w:szCs w:val="24"/>
        </w:rPr>
        <w:t xml:space="preserve"> (El País - </w:t>
      </w:r>
      <w:r>
        <w:rPr>
          <w:rFonts w:ascii="Times New Roman" w:hAnsi="Times New Roman" w:cs="Times New Roman"/>
          <w:b/>
          <w:sz w:val="24"/>
          <w:szCs w:val="24"/>
        </w:rPr>
        <w:t>17/9/13</w:t>
      </w:r>
      <w:r>
        <w:rPr>
          <w:rFonts w:ascii="Times New Roman" w:hAnsi="Times New Roman" w:cs="Times New Roman"/>
          <w:sz w:val="24"/>
          <w:szCs w:val="24"/>
        </w:rPr>
        <w:t>)</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El entrecomillado procede del discurso de la Corona, pronunciado por primera vez por el nuevo rey, Guillermo Alejandro, pero escrito por un Ejecutivo en horas bajas. “El paso hacia una sociedad participativa es particularmente notable en la seguridad social y en los que necesiten cuidados de larga duración. Es precisamente en esos sectores donde el clásico Estado del bienestar de la segunda mitad del siglo XX ha producido sistemas que en su forma actual ni son sostenibles ni están adaptados a las expectativas de los ciudadanos”, agregó el monarca.</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Una coalición de liberales y socialdemócratas, cuyos planes son considerados nefastos por un 80% de la población, según la encuesta más reciente, encargada por la televisión nacional (NOS). Del mismo sondeo de urgencia se deduce que los holandeses confían más en el mundo empresarial, y la propia regeneración de la economía mundial, que en la capacidad de sus políticos para salir de la crisis. La razón de su desánimo responde al anuncio de un nuevo ajuste de 6.000 millones de euros y el duro cálculo económico de la Oficina Central de Planificación para 2014: el paro llegará hasta el 7,5%; el déficit sumara un 3,3%, superando el límite del 3% exigido por Bruselas, y el poder adquisitivo bajará un 0,5%. La Oficina es el órgano de referencia en cuestiones de macroeconomía, y el Gobierno remite los presupuestos generales a sus expertos para su estudio. De ahí que las previsiones hayan sido publicadas sin problemas, y Mark Rutte, primer ministro liberal, y Diederik Samsom, líder socialdemócrata, hayan podido aferrarse a otro dato esencial. El que cifra el crecimiento económico en un 0,5% y ha permitido al rey Guillermo lanzar un tímido mensaje esperanzador. “Si bien la crisis sigue notándose, hay señales positivas que llevan a pensar que está llegando a su fin y hay perspectivas de mejora para Holanda”, ha dicho.</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Vestido de gala pero no de uniforme militar, y flanqueado por su esposa, la reina consorte Máxima, el monarca ha querido contribuir a la sobriedad general. Es verdad que había gran expectación por ver a Máxima sentada en un trono, aunque fuera más pequeño. Después de cuatro soberanas seguidas, es la primera vez en 126 años que una consorte real acompaña al rey de Holanda en la apertura parlamentaria. Las calles estaban llenas para verles pasar en carroza, pero dentro no ha habido cortejo. A la Sala de los Caballeros del antiguo Parlamento medieval de La Haya le ha acompañado su hermano, el príncipe Constantino, y su mujer, Laurentien. Solo los cuatro han aparecido luego en la tradicional escena del balcón, su estreno desde la abdicación de Beatriz, actual princesa. Pero que nadie se engañe. El nuevo modelo social que se avecina, cada vez menos ideológico y más cercano a la tecnocracia, afectará a todos.</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El rey ha recordado el endeudamiento de las familias, la delicada situación de los bancos y la necesidad de reducir el déficit. Ha subrayado la idoneidad de “unas reformas que requieren tiempo” y ha señalado que su país debe ser “un pueblo fuerte y consciente capaz de adaptar los cambios a su vida”. A continuación, ha explicado por qué se descentraliza de este modo: “La gente quiere decidir por sí misma, organizar su vida y cuidar unos de otros”. ¿Cómo se traduce todo ello a pie de calle?</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Parte de los costes de los dependientes y enfermos crónicos, asistencia social y programas de reintegración laboral pasarán a manos municipales. Se trata de mejorar el servicio, pero los ayuntamientos disponen para estas partidas de la mitad del presupuesto estatal. Otro ejemplo son los subsidios para menores de seis años, y a partir de esa edad, que se uniformarán a la baja; el salario de los funcionarios se congela aunque pagaran menos primas sanitarias; el Ejército recortará 2.300 puestos (en 2011 ya se aprobó una reducción de 12.000 militares); el Estado ahorrará 750 millones en medicinas al reducir las pagadas por el seguro; los declarados incapaces para trabajar recibirán menos ayudas extra y todos los ministerios ahorraran, en conjunto, 165 millones de euros, entre otras medidas.</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Las reacciones fueron inmediatas y repartieron alabanzas y críticas a partes iguales. Las primeras, para Guillermo, que estuvo “impecable al añadir lo personal recordando a su madre y a su hermano muerto, el príncipe Friso, a un discurso de peso”, según Sybrand Buma, líder democristiano, que resumió el sentir del resto de sus colegas parlamentarios. Las críticas se las llevó la sociedad participativa promovida por el Gobierno. “Es una ofensa para la gente y una política destructiva”, dijo Emile Roemer, jefe del Partido Socialista, radical. “Holanda es el enfermo de Europa porque no se reforma”, añadió el propio Buma, en cuanto pasó del rey a política. “No hay soluciones rápidas e indoloras. La economía se recupera más despacio de lo esperado. Aunque seguimos entre los países más ricos y competitivos del mundo, en términos de bienestar estamos como en 2007. Pero hay perspectivas, y estas reformas sientan la base de una recuperación sostenida”, contestó el ministro de Finanzas, Jeroen Dijsselbloem, al depositar su cartera con los presupuestos en el Parlamento, que la discutirá en la tercera semana de septiembre (2013).</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i/>
          <w:sz w:val="24"/>
          <w:szCs w:val="24"/>
        </w:rPr>
        <w:t xml:space="preserve">“La ironía enseña los dientes en esta crisis de nunca acabar. La próspera y calvinista Holanda, firme aliada de Berlín y Bruselas para imponer políticas de austeridad a rajatabla a todo el continente, empieza a caer en su propia trampa. Nadie presionó tanto para impulsar la rectitud con las cuentas públicas de la eurozona: Holanda se ve obligada ahora a probar su propia medicina, el pacto fiscal y los denominados Six Pack y Two Pack, una especie de Sagradas Escrituras de la austeridad para dificultar que los Gobiernos tomen medidas anticíclicas (en plata, que en medio de una recesión el Estado gaste y se endeude para compensar el hundimiento de la demanda privada). El Ejecutivo aprobó ayer un nuevo </w:t>
      </w:r>
      <w:r>
        <w:rPr>
          <w:rFonts w:ascii="Times New Roman" w:hAnsi="Times New Roman" w:cs="Times New Roman"/>
          <w:i/>
          <w:sz w:val="24"/>
          <w:szCs w:val="24"/>
        </w:rPr>
        <w:lastRenderedPageBreak/>
        <w:t xml:space="preserve">recorte para el año próximo, de 6.000 millones de euros -el 1% del PIB-, para tratar de cumplir los objetivos fiscales marcados por la Comisión Europea. No parece capaz de lograrlo: la prestigiosa DCP, el centro oficial de planificación económica, lleva tiempo avisando de que la tijera agravará la recesión e impedirá, por tanto, alcanzar las metas fiscales. Salvando las distancias, algo parecido a lo que ocurre más al sur, en toda la periferia”... </w:t>
      </w:r>
      <w:r>
        <w:rPr>
          <w:rFonts w:ascii="Times New Roman" w:hAnsi="Times New Roman" w:cs="Times New Roman"/>
          <w:sz w:val="24"/>
          <w:szCs w:val="24"/>
          <w:u w:val="single"/>
        </w:rPr>
        <w:t>El Gobierno de Rutte se enfrenta a su propia trampa de la austeridad</w:t>
      </w:r>
      <w:r>
        <w:rPr>
          <w:rFonts w:ascii="Times New Roman" w:hAnsi="Times New Roman" w:cs="Times New Roman"/>
          <w:sz w:val="24"/>
          <w:szCs w:val="24"/>
        </w:rPr>
        <w:t xml:space="preserve"> (El País - </w:t>
      </w:r>
      <w:r>
        <w:rPr>
          <w:rFonts w:ascii="Times New Roman" w:hAnsi="Times New Roman" w:cs="Times New Roman"/>
          <w:b/>
          <w:sz w:val="24"/>
          <w:szCs w:val="24"/>
        </w:rPr>
        <w:t>17/9/13</w:t>
      </w:r>
      <w:r>
        <w:rPr>
          <w:rFonts w:ascii="Times New Roman" w:hAnsi="Times New Roman" w:cs="Times New Roman"/>
          <w:sz w:val="24"/>
          <w:szCs w:val="24"/>
        </w:rPr>
        <w:t>)</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El comisario de Asuntos Económicos, Olli Rehn, concedió en mayo (2013) un año extra -hasta 2014- al país para alcanzar un déficit del 3% del PIB, ante el deterioro de la economía y en línea con la nueva retórica en boga en Bruselas, más suave con los recortes y más proclive a las reformas. Pero el pinchazo de la burbuja inmobiliaria empieza a hacer estragos, la crisis financiera afecta a tres de los cuatro grandes bancos, el paro sigue al alza (en niveles bajos, en torno al 7%, pero creciendo a toda velocidad) y la confianza de consumidores y empresas va de mal en peor. Rehn reclamó justo antes del verano que La Haya hiciera “un esfuerzo fiscal adicional de al menos un 1% del PIB”, exactamente la cifra aprobada, para bajar de ese listón del déficit del 3% en 2014. Pura ficción: ese tijeretazo provocará un agravamiento de la crisis e impedirá a Holanda cumplir con los objetivos fijados por la Comisión, según el citado DCP. El déficit se irá hasta el 3,3% en 2014, medio punto más de lo previsto. La economía caerá el 1,25% en el año 2013.</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“La única vía para que España e Italia salgan de la crisis es que hagan cambios en el mercado de trabajo y sigan aprobando reformas y recortes”, decía un impulsivo Mark Rutte, el primer ministro holandés, en junio del año pasado. Ahora le toca a él: su Gobierno ha aplazado algunas reformas para no agravar la recesión, y se ha visto obligado a desistir de un recorte más ambicioso, tras coquetear con un tijeretazo aún mayor para cumplir con Bruselas.</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El malestar ciudadano crece: la coalición de Gobierno se desploma en las encuestas, víctima de esa política económica. El ministro de Finanzas y presidente del Eurogrupo, Jeroen Dijsselbloem, avisa de que el país debe recuperar el impulso reformista y defiende los recortes como la única vía para conseguir un crecimiento sostenible, un discurso calcado al que dedica al sur de Europa. Pero las agencias de calificación ya han amenazado con retirar la triple A (la máxima nota crediticia), una auténtica obsesión en La Haya. Y ni siquiera los economistas más conservadores apoyan el abuso de tijera: Coen Teulings, del DCP, aseguraba hace unas semanas que rebajas adicionales del gasto “pueden decapitar la recuperación”. “Holanda se ve obligada a ser más papista que el Papa: se le caen los ingresos públicos por la recesión, el consumo se desploma por efecto precaución y las propias políticas que ellos han dictado a la UE les llevan ahora a esos nuevos recortes que pueden ser contraproducentes”, explica Luis Garicano, profesor de la London School of Economics afincado en Holanda. “Lo que necesita el país es lo contrario: de alguna manera, este es un ejemplo paradigmático de las consecuencias del triunfo de la ideología sobre la razón”, cierra.</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i/>
          <w:sz w:val="24"/>
          <w:szCs w:val="24"/>
        </w:rPr>
        <w:t xml:space="preserve">“Femke tiene 78 años, padece diabetes y dos de sus mayores problemas asociados: hipertensión y limitaciones funcionales porque no camina bien. Vive sola en el norte de Holanda, recibe una pensión estatal y es ayudada en su aseo personal, comida, limpieza de la casa y paseos por una asistenta especializada pagada por la sanidad pública. Femke, que no quiere dar más datos privados, forma parte del segmento de población necesitado de cuidados de larga duración, que serán recortados en la nueva sociedad surgida de la crisis. Basada en la solidaridad y la iniciativa privada, cuenta con las familias para hacerse cargo de sus mayores y dependientes. De los ayuntamientos y los propios vecinos, espera a su vez </w:t>
      </w:r>
      <w:r>
        <w:rPr>
          <w:rFonts w:ascii="Times New Roman" w:hAnsi="Times New Roman" w:cs="Times New Roman"/>
          <w:i/>
          <w:sz w:val="24"/>
          <w:szCs w:val="24"/>
        </w:rPr>
        <w:lastRenderedPageBreak/>
        <w:t xml:space="preserve">que regulen servicios antes generales. En suma, un modelo social con menos subsidios y ayudas más costosas, en lugar del Estado de bienestar levantado durante los últimos sesenta años”...  </w:t>
      </w:r>
      <w:r>
        <w:rPr>
          <w:rFonts w:ascii="Times New Roman" w:hAnsi="Times New Roman" w:cs="Times New Roman"/>
          <w:sz w:val="24"/>
          <w:szCs w:val="24"/>
          <w:u w:val="single"/>
        </w:rPr>
        <w:t>Holanda se prepara para pasar del bienestar a la solidaridad ciudadana</w:t>
      </w:r>
      <w:r>
        <w:rPr>
          <w:rFonts w:ascii="Times New Roman" w:hAnsi="Times New Roman" w:cs="Times New Roman"/>
          <w:sz w:val="24"/>
          <w:szCs w:val="24"/>
        </w:rPr>
        <w:t xml:space="preserve"> (El País - </w:t>
      </w:r>
      <w:r>
        <w:rPr>
          <w:rFonts w:ascii="Times New Roman" w:hAnsi="Times New Roman" w:cs="Times New Roman"/>
          <w:b/>
          <w:sz w:val="24"/>
          <w:szCs w:val="24"/>
        </w:rPr>
        <w:t>21/9/13</w:t>
      </w:r>
      <w:r>
        <w:rPr>
          <w:rFonts w:ascii="Times New Roman" w:hAnsi="Times New Roman" w:cs="Times New Roman"/>
          <w:sz w:val="24"/>
          <w:szCs w:val="24"/>
        </w:rPr>
        <w:t>)</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La transición no será fácil. El Gobierno de centro izquierda tendrá que pactar con la oposición para sacar adelante un ajuste (6.000 millones de euros añadidos a los 46.000 millones aprobados desde 2010) que afectará sobre todo a los pensionistas, y reducirá las subvenciones para familias con niños pequeños. Estas últimas varían en función de los ingresos y el número de hijos, y facilitan el pago de las guarderías. Pero la mayor revolución no será contable. Hasta que la recesión y el paro asomaron con fuerza, el Estado ha gestionado la protección social de forma generosa (los subsidios abarcan a la prole menor de edad, residente en el extranjero, de los padres inmigrantes asentados en Holanda). A cambio de pagar sus seguros e impuestos, el contribuyente lo tiene todo regulado.</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Es lo que Sadik Harchaoui, presidente del Consejo para el Desarrollo Social, órgano asesor del Gobierno, denomina “solidaridad indirecta”. “Al estar todo cubierto, ha subido el estándar de vida y la sensación de felicidad. Pero este sistema es anónimo y ha generado a su vez individualismo. Ha erosionado el papel de los ciudadanos en la sociedad. Porque la solidaridad directa, la del apoyo mutuo, tiene un fuerte componente emocional. Ahora que ya no hay dinero público como antes, el Ejecutivo apela justamente a la solidaridad directa”, dice.</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Con parientes lejanos, Femke no sabe qué será de ella. ¿Perderá la asistenta que le ayuda a moverse para evitar problemas circulatorios? ¿Irá menos horas a la semana, o será un grupo de vecinas, con o sin apoyo municipal, el que se cubra sus necesidades? Ella entiende que la crisis manda, pero pregunta quién pagará por los servicios.</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“El Estado ha gestionado el bienestar en las últimas décadas y su obligación era evitar las diferencias. Las iniciativas cívicas no son nuevas, pero en cuanto entren en juego fondos privados y locales, puede haber desigualdades. Y los holandeses no están acostumbrados a ello. Por eso es fundamental organizar bien el cambio de mentalidad propuesto. Pasar de recibir un subsidio, sin más, a la solidaridad directa, no es fácil”, añade Harchaoui. Wim y Mariette Brugge, ambos de 36 años, con dos niños de cuatro y dos años, son el prototipo de ciudadano capaz de adaptarse al nuevo orden. Su generación ha ejercido con naturalidad la solidaridad del voluntariado y las campañas humanitarias, buen dato. Sus dudas, sin embargo, son parecidas a las de Femke. Tenían a los dos pequeños en la guardería tres días, y ahora solo va el mayor. Sus padres viven en otra región, y Mariette, que trabaja en una tienda de modas, ha visto reducida su jornada a los fines de semana por la crisis. Wim es taxista sin coche propio y el domingo no circula, así que una vecina se ocupa el sábado de los niños. “Es un momento de incertidumbre. Han subido el precio de la guardería porque hay menos niños. Ya veremos qué pasa”, dicen, desde el comedor de su piso en Haarlem.</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“Todos sabemos que hay que recortar gastos sociales. Cómo lograrlo es otra cosa”, asegura Paul Schnabel, sociólogo y exdirector de la Oficina Central de Planificación económica, asesora por excelencia del Gobierno. “Este Gabinete es poco popular, pero a gran parte de la oposición no le conviene que caiga. Quedaría todo en manos de los que suben ahora: la derecha (del líder xenófobo) Geert Wilders, el socialismo radical y el partido de los pensionistas. Ninguno está capacitado para gobernar”, afirma. Schnabel subraya la importancia del Estado de bienestar y el rechazo que genera su merma, pero recuerda que “el PIB no sube, la recesión se alarga ya cinco años, y no hay dinero para pagar; la gente tendrá </w:t>
      </w:r>
      <w:r>
        <w:rPr>
          <w:rFonts w:ascii="Times New Roman" w:hAnsi="Times New Roman" w:cs="Times New Roman"/>
          <w:sz w:val="24"/>
          <w:szCs w:val="24"/>
        </w:rPr>
        <w:lastRenderedPageBreak/>
        <w:t>que adaptarse”. Harchaoui está de acuerdo, aunque intenta suavizar el golpe en la despedida: “Si el Estado traslada sus tareas de protección social a los particulares, tal vez podrían bajarse algo los impuestos”, sugiere.</w:t>
      </w:r>
    </w:p>
    <w:p w:rsidR="006E10EA" w:rsidRDefault="006E10EA" w:rsidP="006E10EA">
      <w:pPr>
        <w:pStyle w:val="NormalWeb"/>
        <w:jc w:val="both"/>
      </w:pPr>
      <w:r>
        <w:rPr>
          <w:i/>
        </w:rPr>
        <w:t xml:space="preserve">“Es uno de los países que mejor representa el Estado de bienestar europeo, ese sistema de seguridad social estatal promovido a partir de la posguerra que garantizó altos niveles de equidad en el viejo continente. Pero el nuevo rey de Holanda, Guillermo Alejandro, manifestó en su primer discurso ante el Parlamento que el “Estado de bienestar clásico de la segunda mitad del siglo XX está terminado” y debe ser sustituido por “una sociedad participativa”… </w:t>
      </w:r>
      <w:r>
        <w:rPr>
          <w:u w:val="single"/>
        </w:rPr>
        <w:t>El adiós de Holanda a uno de sus pilares: el Estado de bienestar</w:t>
      </w:r>
      <w:r>
        <w:t xml:space="preserve"> (BBCMundo - </w:t>
      </w:r>
      <w:r>
        <w:rPr>
          <w:b/>
        </w:rPr>
        <w:t>30/9/13</w:t>
      </w:r>
      <w:r>
        <w:t>)</w:t>
      </w:r>
    </w:p>
    <w:p w:rsidR="006E10EA" w:rsidRDefault="006E10EA" w:rsidP="006E10EA">
      <w:pPr>
        <w:pStyle w:val="NormalWeb"/>
        <w:jc w:val="both"/>
      </w:pPr>
      <w:r>
        <w:t xml:space="preserve">Obviamente, el monarca no hablaba a título personal sino en representación del gobierno de coalición entre liberales (derecha) y laboristas (centro-izquierda) que ganó las elecciones a fines del año pasado con un mensaje de austeridad. </w:t>
      </w:r>
    </w:p>
    <w:p w:rsidR="006E10EA" w:rsidRDefault="006E10EA" w:rsidP="006E10EA">
      <w:pPr>
        <w:pStyle w:val="NormalWeb"/>
        <w:jc w:val="both"/>
      </w:pPr>
      <w:r>
        <w:t>Según Diederik Boomsma, de la conservadora Fundación Edmund Burke en Holanda, el mensaje apunta a un cambio impostergable. “El Estado no puede ocuparse de todo. Cuando el gobierno habla de una sociedad participativa está promoviendo que una red de ciudadanos se haga cargo de cosas que hasta ahora suministraba el Estado. Si alguien está desempleado, su red familiar y de amigos pueden darle los contactos para encontrar trabajo en vez de esperar que lo haga el Estado con impuestos que pagamos todos y afectan el crecimiento económico”, le dice Boomsma a BBC Mundo.</w:t>
      </w:r>
    </w:p>
    <w:p w:rsidR="006E10EA" w:rsidRDefault="006E10EA" w:rsidP="006E10EA">
      <w:pPr>
        <w:pStyle w:val="NormalWeb"/>
        <w:jc w:val="both"/>
      </w:pPr>
      <w:r>
        <w:t>El Estado de Bienestar se consolidó en Europa como un intento de garantizar que el conjunto de la sociedad, incluidos los más pobres, tuviera acceso a servicios básicos como salud, educación, pensión y seguro de desempleo, todo financiado con impuestos. La actual crisis sobrevino cuando a la carga impositiva se le añadió la profunda crisis económica que sacudió a Europa a partir del estallido financiero mundial de 2008. Las anécdotas de excesos en el Estado de bienestar, siempre jugosas, se multiplicaron por los medios de comunicación y los partidos políticos holandeses que reivindicaban la austeridad.</w:t>
      </w:r>
    </w:p>
    <w:p w:rsidR="006E10EA" w:rsidRDefault="006E10EA" w:rsidP="006E10EA">
      <w:pPr>
        <w:pStyle w:val="NormalWeb"/>
        <w:jc w:val="both"/>
      </w:pPr>
      <w:r>
        <w:t>Una de las más citadas se refiere a los que cobran el seguro de desempleo, aunque no lo necesitan o trabajan en negro. “El Estado de bienestar corrompe a la gente que recibe los beneficios porque los hace dependientes de esta ayuda, al Estado porque crea una burocracia gigantesca y a la sociedad porque nadie hace nad</w:t>
      </w:r>
      <w:r w:rsidR="007F74E0">
        <w:t>a por el resto”, comenta Boomsma</w:t>
      </w:r>
    </w:p>
    <w:p w:rsidR="006E10EA" w:rsidRDefault="006E10EA" w:rsidP="006E10EA">
      <w:pPr>
        <w:pStyle w:val="NormalWeb"/>
        <w:jc w:val="both"/>
      </w:pPr>
      <w:r>
        <w:t>El primer ministro Mark Rutte reprendió recientemente a los holandeses que trataban al Estado como una “maquinita de la felicidad”. Según los críticos, uno de los más acabados ejemplos de esta “maquinita” es la propuesta del socialista Alderman Peter Verschuren en 2008 para que se aumentara la ayuda estatal de modo que los beneficiarios pudieran reemplazar sus viejos televisores por los más modernos de pantalla plana.</w:t>
      </w:r>
    </w:p>
    <w:p w:rsidR="006E10EA" w:rsidRDefault="006E10EA" w:rsidP="006E10EA">
      <w:pPr>
        <w:pStyle w:val="NormalWeb"/>
        <w:jc w:val="both"/>
      </w:pPr>
      <w:r>
        <w:t>Desde la coalición gubernamental el Partido Laborista alerta que no se trata de abolir el sistema sino de mejorarlo, como le indica a BBC Mundo René Cuperus, de la fundación laborista Wiardi Beckman Stichting.  “La necesidad de reforma no viene sólo de ahora. En los 90 había un millón de receptores del beneficio de invalidez para un país con una población de 16 millones de personas. Esto se ajustó y cambió. Algo similar se está haciendo ahora”, añade.</w:t>
      </w:r>
    </w:p>
    <w:p w:rsidR="006E10EA" w:rsidRDefault="006E10EA" w:rsidP="006E10EA">
      <w:pPr>
        <w:pStyle w:val="NormalWeb"/>
        <w:jc w:val="both"/>
      </w:pPr>
      <w:r>
        <w:lastRenderedPageBreak/>
        <w:t>Pero si bien los excesos existen, el discurso del rey no cayó del cielo. Este septiembre (2013) el parlamento de Holanda se embarca en una incierta batalla para la aprobación de un ajuste de 6.000 millones de euros, que incluye una reducción de los subsidios de salud, las pensiones y las ayudas por desempleo. Con la crisis de la deuda soberana europea desatada por Grecia en 2010, Holanda se ha comportado como el alumno modelo de la Austeridad recortando el gasto público por más de 46.000 millones de euros. Lejos de subsanar el déficit fiscal o volver al crecimiento, hoy atraviesa la tercera recesión en tres años.</w:t>
      </w:r>
    </w:p>
    <w:p w:rsidR="006E10EA" w:rsidRDefault="006E10EA" w:rsidP="006E10EA">
      <w:pPr>
        <w:pStyle w:val="NormalWeb"/>
        <w:jc w:val="both"/>
      </w:pPr>
      <w:r>
        <w:t>El círculo vicioso es típico de los programas de ajuste. Al recortar el gasto cae la actividad económica, se recauda menos (por menor consumo y producción) y se gasta más (por creciente desempleo), todo lo cual termina con un agujero mayor de las cuentas fiscales.</w:t>
      </w:r>
    </w:p>
    <w:p w:rsidR="006E10EA" w:rsidRDefault="006E10EA" w:rsidP="006E10EA">
      <w:pPr>
        <w:pStyle w:val="NormalWeb"/>
        <w:jc w:val="both"/>
      </w:pPr>
      <w:r>
        <w:t>El líder del Partido Socialista, Emile Roemer, advirtió que en realidad no se busca modernizar el Estado de bienestar, sino cerrar las cuentas. “Es una política destructiva, una ofensa para la gente que no da esperanza alguna”, agregó. Según los socialistas, la sociedad participativa que promueve el gobierno es un intento de hacer creer que los servicios que presta el Estado no van a desaparecer, sino que van a ser suministrados por organizaciones caritativas, ONG y el mismo tejido familiar o de relaciones sociales.</w:t>
      </w:r>
    </w:p>
    <w:p w:rsidR="006E10EA" w:rsidRDefault="006E10EA" w:rsidP="006E10EA">
      <w:pPr>
        <w:pStyle w:val="NormalWeb"/>
        <w:jc w:val="both"/>
      </w:pPr>
      <w:r>
        <w:t xml:space="preserve">Esta reforma del Estado de bienestar mediante el uso del sector privado no se limita a Holanda. En Reino Unido la coalición conservadora-liberal demócrata de David Cameron ha impulsado un concepto similar -la Big Society- para cubrir los huecos abiertos por su programa de recortes, uno de los más radicales de toda la Unión Europea. </w:t>
      </w:r>
    </w:p>
    <w:p w:rsidR="006E10EA" w:rsidRDefault="006E10EA" w:rsidP="006E10EA">
      <w:pPr>
        <w:pStyle w:val="NormalWeb"/>
        <w:jc w:val="both"/>
      </w:pPr>
      <w:r>
        <w:t xml:space="preserve">Según el profesor de la London School of Economics, Howard Glennester, el objetivo de fondo es deshacerse del Estado de bienestar. </w:t>
      </w:r>
    </w:p>
    <w:p w:rsidR="006E10EA" w:rsidRDefault="006E10EA" w:rsidP="006E10EA">
      <w:pPr>
        <w:pStyle w:val="NormalWeb"/>
        <w:jc w:val="both"/>
      </w:pPr>
      <w:r>
        <w:t>“Las organizaciones caritativas son pequeñas, funcionan con gente que trabaja medio tiempo de manera voluntaria y no tienen los fondos necesarios para reemplazar al Estado”, le dice a BBC Mundo. “Lo que hay detrás es un proyecto político de desmantelamiento del Estado benefactor basado en la idea de que el estado hace todo mal y que las cosas funcionaban mejor en un pasado idílico, el siglo XIX, cuando las organizaciones caritativas tenían que cubrir esas necesidades sociales como podían. La realidad es que históricamente el Estado benefactor surgió por las deficiencias de este modelo”.</w:t>
      </w:r>
    </w:p>
    <w:p w:rsidR="006E10EA" w:rsidRDefault="006E10EA" w:rsidP="006E10EA">
      <w:pPr>
        <w:pStyle w:val="NormalWeb"/>
        <w:jc w:val="both"/>
      </w:pPr>
      <w:r>
        <w:t>Autor de History of Social Policy Since the Second World War (“Historia de las políticas sociales desde la Segunda Guerra Mundial”), Glennester explica que el Estado de bienestar no ha dejado de cambiar y adaptarse.  “No existe un modelo clásico inmóvil como plantea Holanda. El modelo se ha adaptado todo el tiempo para lidiar con cambios demográficos o problemas como el fraude o la dependencia que son usados para denigrar el sistema cuando, en realidad, son casos aislados sin incidencia real en el conjunto”, dice. “En este sentido las organizaciones caritativas pueden tener un papel auxiliar para una diversificación administrativa del sistema, pero no para sustituirlo o justificar recortes”.</w:t>
      </w:r>
    </w:p>
    <w:p w:rsidR="006E10EA" w:rsidRDefault="006E10EA" w:rsidP="006E10EA">
      <w:pPr>
        <w:spacing w:line="240" w:lineRule="auto"/>
        <w:jc w:val="both"/>
        <w:rPr>
          <w:rFonts w:ascii="Times New Roman" w:hAnsi="Times New Roman" w:cs="Times New Roman"/>
          <w:b/>
          <w:sz w:val="24"/>
          <w:szCs w:val="24"/>
          <w:u w:val="single"/>
        </w:rPr>
      </w:pPr>
      <w:r w:rsidRPr="00694348">
        <w:rPr>
          <w:rFonts w:ascii="Times New Roman" w:hAnsi="Times New Roman" w:cs="Times New Roman"/>
          <w:b/>
          <w:sz w:val="24"/>
          <w:szCs w:val="24"/>
          <w:u w:val="single"/>
        </w:rPr>
        <w:t>Renta Básica Universal</w:t>
      </w:r>
    </w:p>
    <w:p w:rsidR="001C1D50" w:rsidRPr="001C1D50" w:rsidRDefault="001C1D50"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1C1D50">
        <w:rPr>
          <w:rFonts w:ascii="Times New Roman" w:hAnsi="Times New Roman" w:cs="Times New Roman"/>
          <w:b/>
          <w:sz w:val="24"/>
          <w:szCs w:val="24"/>
        </w:rPr>
        <w:t>Escrito en mayo de 2017</w:t>
      </w:r>
      <w:r>
        <w:rPr>
          <w:rFonts w:ascii="Times New Roman" w:hAnsi="Times New Roman" w:cs="Times New Roman"/>
          <w:sz w:val="24"/>
          <w:szCs w:val="24"/>
        </w:rPr>
        <w:t>)</w:t>
      </w:r>
    </w:p>
    <w:p w:rsidR="006E10EA" w:rsidRPr="00B64387" w:rsidRDefault="006E10EA" w:rsidP="006E10EA">
      <w:pPr>
        <w:spacing w:line="240" w:lineRule="auto"/>
        <w:jc w:val="both"/>
        <w:rPr>
          <w:rFonts w:ascii="Times New Roman" w:hAnsi="Times New Roman" w:cs="Times New Roman"/>
          <w:sz w:val="24"/>
          <w:szCs w:val="24"/>
        </w:rPr>
      </w:pPr>
      <w:r w:rsidRPr="00B64387">
        <w:rPr>
          <w:rFonts w:ascii="Times New Roman" w:hAnsi="Times New Roman" w:cs="Times New Roman"/>
          <w:sz w:val="24"/>
          <w:szCs w:val="24"/>
        </w:rPr>
        <w:t xml:space="preserve">Muchos soñamos (más de una vez) con poder dejar nuestros empleos y disfrutar de la vida sin necesidad de trabajar. Hay un concepto cuyo origen se remonta varios siglos que nos permitiría hacerlo, o incluso decidir no hacerlo, pues si se volviera realidad, haría que nos </w:t>
      </w:r>
      <w:r w:rsidRPr="00B64387">
        <w:rPr>
          <w:rFonts w:ascii="Times New Roman" w:hAnsi="Times New Roman" w:cs="Times New Roman"/>
          <w:sz w:val="24"/>
          <w:szCs w:val="24"/>
        </w:rPr>
        <w:lastRenderedPageBreak/>
        <w:t>entregaran un salario sin importar si tenemos o no trabajo o ingresos de otras fuentes. Se lo conoce de muchas formas -renta básica incondicional, garantía básica del ingreso, ingreso ciudadano- aunque el término más común es renta básica universal (RBU).</w:t>
      </w:r>
    </w:p>
    <w:p w:rsidR="006E10EA" w:rsidRPr="00B64387" w:rsidRDefault="006E10EA" w:rsidP="006E10EA">
      <w:pPr>
        <w:spacing w:line="240" w:lineRule="auto"/>
        <w:jc w:val="both"/>
        <w:rPr>
          <w:rFonts w:ascii="Times New Roman" w:hAnsi="Times New Roman" w:cs="Times New Roman"/>
          <w:sz w:val="24"/>
          <w:szCs w:val="24"/>
        </w:rPr>
      </w:pPr>
      <w:r w:rsidRPr="00B64387">
        <w:rPr>
          <w:rFonts w:ascii="Times New Roman" w:hAnsi="Times New Roman" w:cs="Times New Roman"/>
          <w:sz w:val="24"/>
          <w:szCs w:val="24"/>
        </w:rPr>
        <w:t>La RBU es una idea a la que filósofos, economistas y políticos le han estado dando vueltas en diferentes formas durante siglos. Thomas Paine propuso que se le pagara una subvención de capital a cada individuo en su ensayo de 1797 “Justicia agraria”. Y en 1853, el filósofo francés François Huet abogó por transferencias de efectivo sin condiciones para todos los adultos jóvenes, que serían financiadas por los impuestos sobre sucesiones y donaciones.</w:t>
      </w:r>
    </w:p>
    <w:p w:rsidR="006E10EA" w:rsidRDefault="006E10EA" w:rsidP="006E10EA">
      <w:pPr>
        <w:spacing w:line="240" w:lineRule="auto"/>
        <w:jc w:val="both"/>
        <w:rPr>
          <w:rFonts w:ascii="Times New Roman" w:hAnsi="Times New Roman" w:cs="Times New Roman"/>
          <w:sz w:val="24"/>
          <w:szCs w:val="24"/>
        </w:rPr>
      </w:pPr>
      <w:r w:rsidRPr="00B64387">
        <w:rPr>
          <w:rFonts w:ascii="Times New Roman" w:hAnsi="Times New Roman" w:cs="Times New Roman"/>
          <w:sz w:val="24"/>
          <w:szCs w:val="24"/>
        </w:rPr>
        <w:t>Una RBU es un pago en efectivo entregado periódica e incondicionalmente a todos los individuos, sin importar sus recursos financieros. Los partidarios de la RBU aseguran que reduciría la desigualdad, ayudaría a los desempleados y a quienes se ocupan de cuidar a familiares sin ser remunerados, y compensaría el aumento de la automatización de trabajo.</w:t>
      </w:r>
    </w:p>
    <w:p w:rsidR="006E10EA" w:rsidRDefault="006E10EA" w:rsidP="006E10EA">
      <w:pPr>
        <w:pStyle w:val="NormalWeb"/>
        <w:spacing w:before="0" w:beforeAutospacing="0" w:after="0" w:afterAutospacing="0"/>
        <w:jc w:val="both"/>
        <w:textAlignment w:val="baseline"/>
      </w:pPr>
      <w:r>
        <w:t>El concepto de</w:t>
      </w:r>
      <w:r>
        <w:rPr>
          <w:rStyle w:val="apple-converted-space"/>
          <w:rFonts w:eastAsiaTheme="majorEastAsia"/>
        </w:rPr>
        <w:t> </w:t>
      </w:r>
      <w:r>
        <w:rPr>
          <w:bCs/>
          <w:bdr w:val="none" w:sz="0" w:space="0" w:color="auto" w:frame="1"/>
        </w:rPr>
        <w:t>renta básica universal</w:t>
      </w:r>
      <w:r>
        <w:rPr>
          <w:rStyle w:val="apple-converted-space"/>
          <w:rFonts w:eastAsiaTheme="majorEastAsia"/>
          <w:bCs/>
          <w:bdr w:val="none" w:sz="0" w:space="0" w:color="auto" w:frame="1"/>
        </w:rPr>
        <w:t> </w:t>
      </w:r>
      <w:r>
        <w:t>se aleja poco a poco de planteamientos utópicos y cobra fuerza en los círculos de discusión económicos, impulsado por un mayor conocimiento desde la</w:t>
      </w:r>
      <w:r>
        <w:rPr>
          <w:rStyle w:val="apple-converted-space"/>
          <w:rFonts w:eastAsiaTheme="majorEastAsia"/>
        </w:rPr>
        <w:t> </w:t>
      </w:r>
      <w:r>
        <w:rPr>
          <w:bCs/>
          <w:bdr w:val="none" w:sz="0" w:space="0" w:color="auto" w:frame="1"/>
        </w:rPr>
        <w:t>ciudadanía</w:t>
      </w:r>
      <w:r>
        <w:t xml:space="preserve">. </w:t>
      </w:r>
    </w:p>
    <w:p w:rsidR="006E10EA" w:rsidRDefault="006E10EA" w:rsidP="006E10EA">
      <w:pPr>
        <w:pStyle w:val="NormalWeb"/>
        <w:spacing w:before="0" w:beforeAutospacing="0" w:after="0" w:afterAutospacing="0"/>
        <w:jc w:val="both"/>
        <w:textAlignment w:val="baseline"/>
      </w:pPr>
    </w:p>
    <w:p w:rsidR="006E10EA" w:rsidRDefault="006E10EA" w:rsidP="006E10EA">
      <w:pPr>
        <w:pStyle w:val="NormalWeb"/>
        <w:spacing w:before="0" w:beforeAutospacing="0" w:after="0" w:afterAutospacing="0"/>
        <w:jc w:val="both"/>
        <w:textAlignment w:val="baseline"/>
      </w:pPr>
      <w:r>
        <w:t>La idea de una renta básica cuenta con dos grandes variables, que cabe diferenciar para no caer en equívocos. La primera es la</w:t>
      </w:r>
      <w:r>
        <w:rPr>
          <w:rStyle w:val="apple-converted-space"/>
          <w:rFonts w:eastAsiaTheme="majorEastAsia"/>
        </w:rPr>
        <w:t> </w:t>
      </w:r>
      <w:r>
        <w:rPr>
          <w:bCs/>
          <w:bdr w:val="none" w:sz="0" w:space="0" w:color="auto" w:frame="1"/>
        </w:rPr>
        <w:t>universal</w:t>
      </w:r>
      <w:r>
        <w:t>, en la que todos los ciudadanos, sean pobres o ricos, reciben una misma cantidad de dinero por el simple hecho de ser residentes del país. Trabajen o no trabajen.</w:t>
      </w:r>
    </w:p>
    <w:p w:rsidR="006E10EA" w:rsidRDefault="006E10EA" w:rsidP="006E10EA">
      <w:pPr>
        <w:pStyle w:val="NormalWeb"/>
        <w:spacing w:before="0" w:beforeAutospacing="0" w:after="0" w:afterAutospacing="0"/>
        <w:jc w:val="both"/>
        <w:textAlignment w:val="baseline"/>
      </w:pPr>
    </w:p>
    <w:p w:rsidR="006E10EA" w:rsidRDefault="006E10EA" w:rsidP="006E10EA">
      <w:pPr>
        <w:pStyle w:val="NormalWeb"/>
        <w:spacing w:before="0" w:beforeAutospacing="0" w:after="0" w:afterAutospacing="0"/>
        <w:jc w:val="both"/>
        <w:textAlignment w:val="baseline"/>
      </w:pPr>
      <w:r>
        <w:t xml:space="preserve">La segunda es condicionada. Tiene como objetivo garantizar unos </w:t>
      </w:r>
      <w:r>
        <w:rPr>
          <w:bCs/>
          <w:bdr w:val="none" w:sz="0" w:space="0" w:color="auto" w:frame="1"/>
        </w:rPr>
        <w:t>ingresos mínimos</w:t>
      </w:r>
      <w:r>
        <w:rPr>
          <w:rStyle w:val="apple-converted-space"/>
          <w:rFonts w:eastAsiaTheme="majorEastAsia"/>
        </w:rPr>
        <w:t> </w:t>
      </w:r>
      <w:r>
        <w:t>para toda la población. 10.000 euros, por ejemplo. Si un trabajador gana más de esa cantidad, no recibe la renta. Si gana menos, recibe un complemento hasta el mínimo.</w:t>
      </w:r>
    </w:p>
    <w:p w:rsidR="006E10EA" w:rsidRPr="00B64387" w:rsidRDefault="006E10EA" w:rsidP="006E10EA">
      <w:pPr>
        <w:spacing w:line="240" w:lineRule="auto"/>
        <w:jc w:val="both"/>
        <w:rPr>
          <w:rFonts w:ascii="Times New Roman" w:hAnsi="Times New Roman" w:cs="Times New Roman"/>
          <w:sz w:val="24"/>
          <w:szCs w:val="24"/>
        </w:rPr>
      </w:pPr>
      <w:r w:rsidRPr="00B64387">
        <w:rPr>
          <w:rFonts w:ascii="Times New Roman" w:hAnsi="Times New Roman" w:cs="Times New Roman"/>
          <w:sz w:val="24"/>
          <w:szCs w:val="24"/>
        </w:rPr>
        <w:t>¿El Estado debía desechar beneficios y pagarle a cada ciudadano una renta básica universal? ¿Sería una buena manera de replantear el futuro?</w:t>
      </w:r>
    </w:p>
    <w:p w:rsidR="006E10EA" w:rsidRPr="00B64387" w:rsidRDefault="006E10EA" w:rsidP="006E10EA">
      <w:pPr>
        <w:spacing w:line="240" w:lineRule="auto"/>
        <w:jc w:val="both"/>
        <w:rPr>
          <w:rFonts w:ascii="Times New Roman" w:hAnsi="Times New Roman" w:cs="Times New Roman"/>
          <w:sz w:val="24"/>
          <w:szCs w:val="24"/>
        </w:rPr>
      </w:pPr>
      <w:r w:rsidRPr="00B64387">
        <w:rPr>
          <w:rFonts w:ascii="Times New Roman" w:hAnsi="Times New Roman" w:cs="Times New Roman"/>
          <w:sz w:val="24"/>
          <w:szCs w:val="24"/>
        </w:rPr>
        <w:t xml:space="preserve">¿En un nuevo mundo donde los robots harían un montón de trabajo, la RBU podría tener sentido? </w:t>
      </w:r>
    </w:p>
    <w:p w:rsidR="006E10EA" w:rsidRPr="00B64387" w:rsidRDefault="006E10EA" w:rsidP="006E10EA">
      <w:pPr>
        <w:spacing w:line="240" w:lineRule="auto"/>
        <w:jc w:val="both"/>
        <w:rPr>
          <w:rFonts w:ascii="Times New Roman" w:hAnsi="Times New Roman" w:cs="Times New Roman"/>
          <w:sz w:val="24"/>
          <w:szCs w:val="24"/>
        </w:rPr>
      </w:pPr>
      <w:r w:rsidRPr="00B64387">
        <w:rPr>
          <w:rFonts w:ascii="Times New Roman" w:hAnsi="Times New Roman" w:cs="Times New Roman"/>
          <w:sz w:val="24"/>
          <w:szCs w:val="24"/>
        </w:rPr>
        <w:t xml:space="preserve">Si va a haber menos empleos por la automatización en todo el mundo, ¿podrá la RBU evitar los </w:t>
      </w:r>
      <w:r>
        <w:rPr>
          <w:rFonts w:ascii="Times New Roman" w:hAnsi="Times New Roman" w:cs="Times New Roman"/>
          <w:sz w:val="24"/>
          <w:szCs w:val="24"/>
        </w:rPr>
        <w:t>estragos de ese futuro cercano?</w:t>
      </w:r>
    </w:p>
    <w:p w:rsidR="006E10EA" w:rsidRPr="00B64387" w:rsidRDefault="006E10EA" w:rsidP="006E10EA">
      <w:pPr>
        <w:spacing w:line="240" w:lineRule="auto"/>
        <w:jc w:val="both"/>
        <w:rPr>
          <w:rFonts w:ascii="Times New Roman" w:hAnsi="Times New Roman" w:cs="Times New Roman"/>
          <w:sz w:val="24"/>
          <w:szCs w:val="24"/>
        </w:rPr>
      </w:pPr>
      <w:r w:rsidRPr="00B64387">
        <w:rPr>
          <w:rFonts w:ascii="Times New Roman" w:hAnsi="Times New Roman" w:cs="Times New Roman"/>
          <w:sz w:val="24"/>
          <w:szCs w:val="24"/>
        </w:rPr>
        <w:t>¿La RBU podría beneficiar a la sociedad, ofreciendo más libertad de elección y tornado al sistema de bienestar social que conocemos en una reliquia del pasado?</w:t>
      </w:r>
    </w:p>
    <w:p w:rsidR="006E10EA" w:rsidRPr="00B64387" w:rsidRDefault="006E10EA" w:rsidP="006E10EA">
      <w:pPr>
        <w:spacing w:line="240" w:lineRule="auto"/>
        <w:jc w:val="both"/>
        <w:rPr>
          <w:rFonts w:ascii="Times New Roman" w:hAnsi="Times New Roman" w:cs="Times New Roman"/>
          <w:sz w:val="24"/>
          <w:szCs w:val="24"/>
        </w:rPr>
      </w:pPr>
      <w:r w:rsidRPr="00B64387">
        <w:rPr>
          <w:rFonts w:ascii="Times New Roman" w:hAnsi="Times New Roman" w:cs="Times New Roman"/>
          <w:sz w:val="24"/>
          <w:szCs w:val="24"/>
        </w:rPr>
        <w:t>¿Tiene la RBU el potencial de reducir la desigualdad?</w:t>
      </w:r>
    </w:p>
    <w:p w:rsidR="006E10EA" w:rsidRPr="00B64387" w:rsidRDefault="006E10EA" w:rsidP="006E10EA">
      <w:pPr>
        <w:spacing w:line="240" w:lineRule="auto"/>
        <w:jc w:val="both"/>
        <w:rPr>
          <w:rFonts w:ascii="Times New Roman" w:hAnsi="Times New Roman" w:cs="Times New Roman"/>
          <w:sz w:val="24"/>
          <w:szCs w:val="24"/>
        </w:rPr>
      </w:pPr>
      <w:r w:rsidRPr="00B64387">
        <w:rPr>
          <w:rFonts w:ascii="Times New Roman" w:hAnsi="Times New Roman" w:cs="Times New Roman"/>
          <w:sz w:val="24"/>
          <w:szCs w:val="24"/>
        </w:rPr>
        <w:t>¿La RBU destruiría el incentivo para trabajar? ¿P</w:t>
      </w:r>
      <w:r>
        <w:rPr>
          <w:rFonts w:ascii="Times New Roman" w:hAnsi="Times New Roman" w:cs="Times New Roman"/>
          <w:sz w:val="24"/>
          <w:szCs w:val="24"/>
        </w:rPr>
        <w:t>odría desmotivar a la sociedad?</w:t>
      </w:r>
    </w:p>
    <w:p w:rsidR="006E10EA" w:rsidRDefault="006E10EA" w:rsidP="006E10EA">
      <w:pPr>
        <w:spacing w:line="240" w:lineRule="auto"/>
        <w:jc w:val="both"/>
        <w:rPr>
          <w:rFonts w:ascii="Times New Roman" w:hAnsi="Times New Roman" w:cs="Times New Roman"/>
          <w:sz w:val="24"/>
          <w:szCs w:val="24"/>
        </w:rPr>
      </w:pPr>
      <w:r w:rsidRPr="00B64387">
        <w:rPr>
          <w:rFonts w:ascii="Times New Roman" w:hAnsi="Times New Roman" w:cs="Times New Roman"/>
          <w:sz w:val="24"/>
          <w:szCs w:val="24"/>
        </w:rPr>
        <w:t>¿La RBU es sostenible a largo plazo desde el punto de vista financiero?</w:t>
      </w:r>
    </w:p>
    <w:p w:rsidR="006E10EA" w:rsidRPr="00C76FDA" w:rsidRDefault="006E10EA" w:rsidP="006E10EA">
      <w:pPr>
        <w:spacing w:line="240" w:lineRule="auto"/>
        <w:jc w:val="both"/>
        <w:rPr>
          <w:rFonts w:ascii="Times New Roman" w:hAnsi="Times New Roman" w:cs="Times New Roman"/>
          <w:noProof/>
          <w:sz w:val="24"/>
          <w:szCs w:val="24"/>
          <w:u w:val="single"/>
          <w:lang w:eastAsia="es-ES"/>
        </w:rPr>
      </w:pPr>
      <w:r w:rsidRPr="00C76FDA">
        <w:rPr>
          <w:rFonts w:ascii="Times New Roman" w:hAnsi="Times New Roman" w:cs="Times New Roman"/>
          <w:noProof/>
          <w:sz w:val="24"/>
          <w:szCs w:val="24"/>
          <w:u w:val="single"/>
          <w:lang w:eastAsia="es-ES"/>
        </w:rPr>
        <w:t>Aspectos “positivos” de la RBU (argumentario leido, oido o… “imaginado”)</w:t>
      </w:r>
    </w:p>
    <w:p w:rsidR="006E10EA" w:rsidRDefault="006E10EA" w:rsidP="006E10EA">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 Características (según sus profetas): universal, indivudual, incondicional, suficiente.</w:t>
      </w:r>
    </w:p>
    <w:p w:rsidR="006E10EA" w:rsidRDefault="006E10EA" w:rsidP="006E10EA">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 Puede ser “universal” (todos los ciudadanos, pobres o ricos, trabajen o no trabajen).</w:t>
      </w:r>
    </w:p>
    <w:p w:rsidR="006E10EA" w:rsidRDefault="006E10EA" w:rsidP="006E10EA">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 Puede ser “condicionada” (garantizar ingresos mínimos: si alguien gana más de una cierta suma no recibe renta; si gana menos de una cierta suma, recibe un complemento).</w:t>
      </w:r>
    </w:p>
    <w:p w:rsidR="006E10EA" w:rsidRDefault="006E10EA" w:rsidP="006E10EA">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lastRenderedPageBreak/>
        <w:t>- Permite vivir por encima del umbral de la pobreza (permitiría erradicarla).</w:t>
      </w:r>
    </w:p>
    <w:p w:rsidR="006E10EA" w:rsidRDefault="006E10EA" w:rsidP="006E10EA">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 El umbral de la pobreza podría ser el baremo para calcular la RBU en cada país.</w:t>
      </w:r>
    </w:p>
    <w:p w:rsidR="006E10EA" w:rsidRDefault="006E10EA" w:rsidP="006E10EA">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 Permitiría resolver (o aliviar) la situación de degradación de las condiciones de vida y trabajo de una parte importante de la población.</w:t>
      </w:r>
    </w:p>
    <w:p w:rsidR="006E10EA" w:rsidRDefault="006E10EA" w:rsidP="006E10EA">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 Se terminaría con la “trampa de la pobreza”, que encierran los subsidios oficiales.</w:t>
      </w:r>
    </w:p>
    <w:p w:rsidR="006E10EA" w:rsidRDefault="006E10EA" w:rsidP="006E10EA">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 Evitaría (o dificultaría) la desvalorización de la capacidad de trabajo.</w:t>
      </w:r>
    </w:p>
    <w:p w:rsidR="006E10EA" w:rsidRDefault="006E10EA" w:rsidP="006E10EA">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 Nadie se vería obligado a aceptar condiciones deplorables de trabajo porque no estaría obligado por la necesidad.</w:t>
      </w:r>
    </w:p>
    <w:p w:rsidR="006E10EA" w:rsidRDefault="006E10EA" w:rsidP="006E10EA">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 Los trabajos desagradables serían mejor pagados.</w:t>
      </w:r>
    </w:p>
    <w:p w:rsidR="006E10EA" w:rsidRDefault="006E10EA" w:rsidP="006E10EA">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 Los trabajadores estarían en mejores condiciones para negociar los contratos de trabajo.</w:t>
      </w:r>
    </w:p>
    <w:p w:rsidR="006E10EA" w:rsidRDefault="006E10EA" w:rsidP="006E10EA">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 No habría que vigilar a los que trabajen ilegalmente (como pasa con la ayuda al desempleo).</w:t>
      </w:r>
    </w:p>
    <w:p w:rsidR="006E10EA" w:rsidRDefault="006E10EA" w:rsidP="006E10EA">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 El autoempleo sería menos arriesgado y mayores las posibilidades de aumentarlo.</w:t>
      </w:r>
    </w:p>
    <w:p w:rsidR="006E10EA" w:rsidRDefault="006E10EA" w:rsidP="006E10EA">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 Es una medida directa y eficaz contra la pobreza.</w:t>
      </w:r>
    </w:p>
    <w:p w:rsidR="006E10EA" w:rsidRDefault="006E10EA" w:rsidP="006E10EA">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 Es de muy sencilla aplicación y gestión.</w:t>
      </w:r>
    </w:p>
    <w:p w:rsidR="006E10EA" w:rsidRDefault="006E10EA" w:rsidP="006E10EA">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 Tiene bajo costo de gestión.</w:t>
      </w:r>
    </w:p>
    <w:p w:rsidR="006E10EA" w:rsidRDefault="006E10EA" w:rsidP="006E10EA">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 Es una prestación “previa” y “automática” (evita retrasos administrativos).</w:t>
      </w:r>
    </w:p>
    <w:p w:rsidR="006E10EA" w:rsidRDefault="006E10EA" w:rsidP="006E10EA">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 Permite obviar “la trampa de la pobreza” (incentivos al fraude, barreras para aceptar ofertas de trabajo).</w:t>
      </w:r>
    </w:p>
    <w:p w:rsidR="006E10EA" w:rsidRDefault="006E10EA" w:rsidP="006E10EA">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 Desaparece cualquier atisbo de estigmatización solcial o vergüenza).</w:t>
      </w:r>
    </w:p>
    <w:p w:rsidR="006E10EA" w:rsidRDefault="006E10EA" w:rsidP="006E10EA">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 Hace más atractivo todo nuevo ingreso.</w:t>
      </w:r>
    </w:p>
    <w:p w:rsidR="006E10EA" w:rsidRDefault="006E10EA" w:rsidP="006E10EA">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 Avanzaría hacia un mejor reparto del trabajo existente.</w:t>
      </w:r>
    </w:p>
    <w:p w:rsidR="006E10EA" w:rsidRDefault="006E10EA" w:rsidP="006E10EA">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 Se podrían absorver la casi totalidad de las prestaciones asistenciales actuales y la parte correspondiente de las contributivas.</w:t>
      </w:r>
    </w:p>
    <w:p w:rsidR="006E10EA" w:rsidRDefault="006E10EA" w:rsidP="006E10EA">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 Se podrían suprimir deducciones y prestaciones familiares existentes.</w:t>
      </w:r>
    </w:p>
    <w:p w:rsidR="006E10EA" w:rsidRDefault="006E10EA" w:rsidP="006E10EA">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 Relanzaría el consumo y la recaudación tributaria.</w:t>
      </w:r>
    </w:p>
    <w:p w:rsidR="006E10EA" w:rsidRDefault="006E10EA" w:rsidP="006E10EA">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 Dejaría al ciudadano en libertad para dedicarse a lo que realmente le proporcione una satisfacción y fuera util para el resto de la sociedad.</w:t>
      </w:r>
    </w:p>
    <w:p w:rsidR="006E10EA" w:rsidRDefault="006E10EA" w:rsidP="006E10EA">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 Permitiría dedicar el tiempo a la formación, relaciones personales, voluntariado, ocio.</w:t>
      </w:r>
    </w:p>
    <w:p w:rsidR="006E10EA" w:rsidRDefault="006E10EA" w:rsidP="006E10EA">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 Bajaría la delincuencia.</w:t>
      </w:r>
    </w:p>
    <w:p w:rsidR="006E10EA" w:rsidRDefault="006E10EA" w:rsidP="006E10EA">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 Menos jóvenes se verían obligados a dejar los estudios.</w:t>
      </w:r>
    </w:p>
    <w:p w:rsidR="006E10EA" w:rsidRDefault="006E10EA" w:rsidP="006E10EA">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 Permitiría que el mercado de trabajo fuera más flexible (sin salarios mínimos).</w:t>
      </w:r>
    </w:p>
    <w:p w:rsidR="006E10EA" w:rsidRDefault="006E10EA" w:rsidP="006E10EA">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lastRenderedPageBreak/>
        <w:t>- Daría mayores posibilidades de autorrealización al no verse forazados a trabajar en sectores que no les interesan.</w:t>
      </w:r>
    </w:p>
    <w:p w:rsidR="006E10EA" w:rsidRDefault="006E10EA" w:rsidP="006E10EA">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 Facilitaría un aumento de la natalidad.</w:t>
      </w:r>
    </w:p>
    <w:p w:rsidR="006E10EA" w:rsidRDefault="006E10EA" w:rsidP="006E10EA">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 Permitiría una redistribución de las rentas para enfrentar el progreso de las máquinas.</w:t>
      </w:r>
    </w:p>
    <w:p w:rsidR="006E10EA" w:rsidRDefault="006E10EA" w:rsidP="006E10EA">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 Favorecería a quienes aportan valores “incalculables” a la sociedad (mujeres, artistas…).</w:t>
      </w:r>
    </w:p>
    <w:p w:rsidR="006E10EA" w:rsidRDefault="006E10EA" w:rsidP="006E10EA">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 Liberaría a los pobres de las viciosas pruebas de haberes en el estado benefactor.</w:t>
      </w:r>
    </w:p>
    <w:p w:rsidR="006E10EA" w:rsidRDefault="006E10EA" w:rsidP="006E10EA">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 Los jóvenes ganarían en libertad de experimentar.</w:t>
      </w:r>
    </w:p>
    <w:p w:rsidR="006E10EA" w:rsidRDefault="006E10EA" w:rsidP="006E10EA">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 Se Recuperaría la estabilidad económica que la mayoría de la gente está perdiendo.</w:t>
      </w:r>
    </w:p>
    <w:p w:rsidR="006E10EA" w:rsidRDefault="006E10EA" w:rsidP="006E10EA">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 Se convertiría en una forma de emancipación con respecto a todo el mundo: con respecto al patrón, con respecto a la administración, con respecto al conyuge y también con respecto a los sindicatos.</w:t>
      </w:r>
    </w:p>
    <w:p w:rsidR="006E10EA" w:rsidRDefault="006E10EA" w:rsidP="006E10EA">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 Se eliminarián (o disminuiría su insidencia) las cuatro “aes” del precariado: aversión, anomia, ansiedad, alienación. El precariado consiste en millones de personas que están inseguras y carecen de una “identidad ocupacional.</w:t>
      </w:r>
    </w:p>
    <w:p w:rsidR="006E10EA" w:rsidRDefault="006E10EA" w:rsidP="006E10EA">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 Podría modificar la relaciones de dominación entre sexos, aumentando el poder de negociación de las mujeres, de las que dependen del marido o cabeza de familia o aquellas que están muy mal pagadas en su trabajo.</w:t>
      </w:r>
    </w:p>
    <w:p w:rsidR="006E10EA" w:rsidRPr="00BD29BC" w:rsidRDefault="006E10EA" w:rsidP="006E10EA">
      <w:pPr>
        <w:spacing w:line="240" w:lineRule="auto"/>
        <w:jc w:val="both"/>
        <w:rPr>
          <w:rFonts w:ascii="Times New Roman" w:hAnsi="Times New Roman" w:cs="Times New Roman"/>
          <w:noProof/>
          <w:sz w:val="24"/>
          <w:szCs w:val="24"/>
          <w:u w:val="single"/>
          <w:lang w:eastAsia="es-ES"/>
        </w:rPr>
      </w:pPr>
      <w:r w:rsidRPr="00BD29BC">
        <w:rPr>
          <w:rFonts w:ascii="Times New Roman" w:hAnsi="Times New Roman" w:cs="Times New Roman"/>
          <w:noProof/>
          <w:sz w:val="24"/>
          <w:szCs w:val="24"/>
          <w:u w:val="single"/>
          <w:lang w:eastAsia="es-ES"/>
        </w:rPr>
        <w:t>Aspectos “negativos” de la RBU (argumentario leido, oido o… “imaginado”)</w:t>
      </w:r>
    </w:p>
    <w:p w:rsidR="006E10EA" w:rsidRDefault="006E10EA" w:rsidP="006E10EA">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 Fomenta la pereza (dejar de trabajar).</w:t>
      </w:r>
    </w:p>
    <w:p w:rsidR="006E10EA" w:rsidRDefault="006E10EA" w:rsidP="006E10EA">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 Es inasequible (depende del ingreso garantizado, si solo es recibida por los nacionales o todos los residentes y de qué beneficios sustituiría), lo tendría que pagar la clase media.</w:t>
      </w:r>
    </w:p>
    <w:p w:rsidR="006E10EA" w:rsidRDefault="006E10EA" w:rsidP="006E10EA">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 Tendría “efecto llamada” de personas del exterior.</w:t>
      </w:r>
    </w:p>
    <w:p w:rsidR="006E10EA" w:rsidRDefault="006E10EA" w:rsidP="006E10EA">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 Generaría inflación.</w:t>
      </w:r>
    </w:p>
    <w:p w:rsidR="006E10EA" w:rsidRDefault="006E10EA" w:rsidP="006E10EA">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 Dañaría el prestigio social de la educación y el esfuerzo.</w:t>
      </w:r>
    </w:p>
    <w:p w:rsidR="006E10EA" w:rsidRDefault="006E10EA" w:rsidP="006E10EA">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 Erosionaría los valores cívicos y debilitaría las instituciones democráticas.</w:t>
      </w:r>
    </w:p>
    <w:p w:rsidR="006E10EA" w:rsidRDefault="006E10EA" w:rsidP="006E10EA">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 Las peronas quedarían condenadas a una precariedad casi eterna (incapaces de ascender socialmente).</w:t>
      </w:r>
    </w:p>
    <w:p w:rsidR="006E10EA" w:rsidRDefault="006E10EA" w:rsidP="006E10EA">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 No buscaría acabar con la desigualdad (aunque sí con la pobreza).</w:t>
      </w:r>
    </w:p>
    <w:p w:rsidR="006E10EA" w:rsidRDefault="006E10EA" w:rsidP="006E10EA">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 Provocaría un enorme salto del gasto público.</w:t>
      </w:r>
    </w:p>
    <w:p w:rsidR="006E10EA" w:rsidRDefault="006E10EA" w:rsidP="006E10EA">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 Afectaría el crecimiento económico y la creación de riqueza.</w:t>
      </w:r>
    </w:p>
    <w:p w:rsidR="006E10EA" w:rsidRDefault="006E10EA" w:rsidP="006E10EA">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 Provocaría una ociosidad alienada.</w:t>
      </w:r>
    </w:p>
    <w:p w:rsidR="006E10EA" w:rsidRDefault="006E10EA" w:rsidP="006E10EA">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 Generaría fuertes tensiones entre los que siguen trabajando y pagan impuestos, y aquellos que optan por no hacerlo.</w:t>
      </w:r>
    </w:p>
    <w:p w:rsidR="006E10EA" w:rsidRDefault="006E10EA" w:rsidP="006E10EA">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lastRenderedPageBreak/>
        <w:t>- Sería una medida populista.</w:t>
      </w:r>
    </w:p>
    <w:p w:rsidR="006E10EA" w:rsidRDefault="006E10EA" w:rsidP="006E10EA">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 Sería una medida demagógica.</w:t>
      </w:r>
    </w:p>
    <w:p w:rsidR="006E10EA" w:rsidRDefault="006E10EA" w:rsidP="006E10EA">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 Laminaría el poder de negociación de los sindicatos.</w:t>
      </w:r>
    </w:p>
    <w:p w:rsidR="006E10EA" w:rsidRDefault="006E10EA" w:rsidP="006E10EA">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 Crearía un gran vacío en los puestos de baja remuneración.</w:t>
      </w:r>
    </w:p>
    <w:p w:rsidR="006E10EA" w:rsidRDefault="006E10EA" w:rsidP="006E10EA">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 Convertiría a los ciudadanos en clientes-rehenes.</w:t>
      </w:r>
    </w:p>
    <w:p w:rsidR="006E10EA" w:rsidRDefault="006E10EA" w:rsidP="006E10EA">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 Sería una subvención al individualismo antisocial).</w:t>
      </w:r>
    </w:p>
    <w:p w:rsidR="006E10EA" w:rsidRDefault="006E10EA" w:rsidP="006E10EA">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 Cercionaría la libertad migratoria.</w:t>
      </w:r>
    </w:p>
    <w:p w:rsidR="006E10EA" w:rsidRDefault="006E10EA" w:rsidP="006E10EA">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 Acercaría a un sistema de castas (los que cobran o no la RBU).</w:t>
      </w:r>
    </w:p>
    <w:p w:rsidR="006E10EA" w:rsidRDefault="006E10EA" w:rsidP="006E10EA">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 Según el sector sindical: debilitaría la lucha para mejorar la vida de la gente, legitimaría a los ricos ociosos, erosionaría los derechos ganados de negocioción colectiva, alienaría al ciudadano y promovería el consumismo.</w:t>
      </w:r>
    </w:p>
    <w:p w:rsidR="006E10EA" w:rsidRDefault="006E10EA" w:rsidP="006E10EA">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 Los sindicatos perderían fuerza porque debilitaría su potencial acción colectiva.</w:t>
      </w:r>
    </w:p>
    <w:p w:rsidR="006E10EA" w:rsidRDefault="006E10EA" w:rsidP="006E10EA">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 Los trabajadores indefinidos podrían salir perdiendo económicamente debido a las reformas fiscales que se requerirían para poder fianciar una renta básica.</w:t>
      </w:r>
    </w:p>
    <w:p w:rsidR="006E10EA" w:rsidRDefault="006E10EA" w:rsidP="006E10EA">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 Podría servir de pretexto para desmantelar el estado del bienestar (educación, sanidad, pensinoes…).</w:t>
      </w:r>
    </w:p>
    <w:p w:rsidR="006E10EA" w:rsidRDefault="006E10EA" w:rsidP="006E10EA">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 Los empresarios harían presión para reducir los salarios, ya que argumentarían que con la RBU parte de los salarios estarían cubiertos.</w:t>
      </w:r>
    </w:p>
    <w:p w:rsidR="006E10EA" w:rsidRDefault="006E10EA" w:rsidP="006E10EA">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 Desvincularía la existencia material del empleo y de los derechos a él vinculados.</w:t>
      </w:r>
    </w:p>
    <w:p w:rsidR="006E10EA" w:rsidRDefault="006E10EA" w:rsidP="006E10EA">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 Podría adormecer o apaciguar la capacidad de lucha de la clase trabajadora.</w:t>
      </w:r>
    </w:p>
    <w:p w:rsidR="006E10EA" w:rsidRPr="00BD29BC" w:rsidRDefault="006E10EA" w:rsidP="006E10EA">
      <w:pPr>
        <w:spacing w:line="240" w:lineRule="auto"/>
        <w:jc w:val="both"/>
        <w:rPr>
          <w:rFonts w:ascii="Times New Roman" w:hAnsi="Times New Roman" w:cs="Times New Roman"/>
          <w:noProof/>
          <w:sz w:val="24"/>
          <w:szCs w:val="24"/>
          <w:lang w:eastAsia="es-ES"/>
        </w:rPr>
      </w:pPr>
      <w:r w:rsidRPr="00BD29BC">
        <w:rPr>
          <w:rFonts w:ascii="Times New Roman" w:hAnsi="Times New Roman" w:cs="Times New Roman"/>
          <w:noProof/>
          <w:sz w:val="24"/>
          <w:szCs w:val="24"/>
          <w:lang w:eastAsia="es-ES"/>
        </w:rPr>
        <w:t>Ante el ¿imparable? avance de la robotización, algo habrá que hacer con el “hombre olvidado” (según los estudios más “sugerentes”, casi el 50% de los trabajadores serán sustituidos por la inteligencia artificial)</w:t>
      </w:r>
    </w:p>
    <w:p w:rsidR="006E10EA" w:rsidRPr="00694348" w:rsidRDefault="006E10EA" w:rsidP="006E10EA">
      <w:pPr>
        <w:spacing w:line="240" w:lineRule="auto"/>
        <w:jc w:val="both"/>
        <w:rPr>
          <w:rFonts w:ascii="Times New Roman" w:hAnsi="Times New Roman" w:cs="Times New Roman"/>
          <w:b/>
          <w:sz w:val="24"/>
          <w:szCs w:val="24"/>
          <w:u w:val="single"/>
        </w:rPr>
      </w:pPr>
      <w:r w:rsidRPr="00694348">
        <w:rPr>
          <w:rFonts w:ascii="Times New Roman" w:hAnsi="Times New Roman" w:cs="Times New Roman"/>
          <w:b/>
          <w:sz w:val="24"/>
          <w:szCs w:val="24"/>
          <w:u w:val="single"/>
        </w:rPr>
        <w:t>La crisis migratoria en Europa (invierno demográfico)</w:t>
      </w:r>
    </w:p>
    <w:p w:rsidR="006E10EA" w:rsidRPr="008D7BF5" w:rsidRDefault="006E10EA" w:rsidP="006E10EA">
      <w:pPr>
        <w:spacing w:line="240" w:lineRule="auto"/>
        <w:jc w:val="both"/>
        <w:rPr>
          <w:rFonts w:ascii="Times New Roman" w:hAnsi="Times New Roman" w:cs="Times New Roman"/>
          <w:sz w:val="24"/>
          <w:szCs w:val="24"/>
        </w:rPr>
      </w:pPr>
      <w:r w:rsidRPr="008D7BF5">
        <w:rPr>
          <w:rFonts w:ascii="Times New Roman" w:hAnsi="Times New Roman" w:cs="Times New Roman"/>
          <w:sz w:val="24"/>
          <w:szCs w:val="24"/>
        </w:rPr>
        <w:t>(</w:t>
      </w:r>
      <w:r w:rsidRPr="007C384B">
        <w:rPr>
          <w:rFonts w:ascii="Times New Roman" w:hAnsi="Times New Roman" w:cs="Times New Roman"/>
          <w:b/>
          <w:sz w:val="24"/>
          <w:szCs w:val="24"/>
        </w:rPr>
        <w:t>Escrito en abril de 2015</w:t>
      </w:r>
      <w:r w:rsidRPr="008D7BF5">
        <w:rPr>
          <w:rFonts w:ascii="Times New Roman" w:hAnsi="Times New Roman" w:cs="Times New Roman"/>
          <w:sz w:val="24"/>
          <w:szCs w:val="24"/>
        </w:rPr>
        <w:t>)</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 De los aproximadamente 507 millones de personas que viven en la UE, en torno a 20 millones son ciudadanos de países no miembros de la UE.</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u w:val="single"/>
        </w:rPr>
        <w:t>¿Qué pasaría si no hubiera inmigración a la UE durante los próximos 20 años?</w:t>
      </w:r>
      <w:r>
        <w:rPr>
          <w:rFonts w:ascii="Times New Roman" w:hAnsi="Times New Roman" w:cs="Times New Roman"/>
          <w:sz w:val="24"/>
          <w:szCs w:val="24"/>
        </w:rPr>
        <w:t xml:space="preserve"> (Fuente: Centro de Política Migratoria)</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 La UE perdería 33 millones de personas en edad laboral (-11%)</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 La tasa de dependencia de las personas mayores de la UE (número de personas de más de 65 años en relación con el número de personas en edad laboral) pasaría del 28% al 44%</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 El porcentaje de trabajadores jóvenes (entre 20 y 30 años) de la UE descendería hasta un 25%, mientras que el de las personas de 60 a 70 años aumentaría hasta un 29%</w:t>
      </w:r>
    </w:p>
    <w:p w:rsidR="006E10EA" w:rsidRDefault="006E10EA" w:rsidP="006E10EA">
      <w:pPr>
        <w:pStyle w:val="NormalWeb"/>
        <w:jc w:val="both"/>
        <w:rPr>
          <w:u w:val="single"/>
        </w:rPr>
      </w:pPr>
      <w:r>
        <w:rPr>
          <w:u w:val="single"/>
        </w:rPr>
        <w:lastRenderedPageBreak/>
        <w:t>Mitos y hechos (una modesta aportación al debate sobre la migración)</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La decisión de emigrar de una persona puede estar motivada por una serie de factores:</w:t>
      </w:r>
    </w:p>
    <w:p w:rsidR="006E10EA" w:rsidRDefault="006E10EA" w:rsidP="006E10EA">
      <w:pPr>
        <w:pStyle w:val="NormalWeb"/>
        <w:jc w:val="both"/>
      </w:pPr>
      <w:r>
        <w:t>- Factores económicos</w:t>
      </w:r>
    </w:p>
    <w:p w:rsidR="006E10EA" w:rsidRDefault="006E10EA" w:rsidP="006E10EA">
      <w:pPr>
        <w:pStyle w:val="NormalWeb"/>
        <w:jc w:val="both"/>
      </w:pPr>
      <w:r>
        <w:t>- Malos gobiernos, corrupción y carencia de servicios de educación y de salud de buena calidad</w:t>
      </w:r>
    </w:p>
    <w:p w:rsidR="006E10EA" w:rsidRDefault="006E10EA" w:rsidP="006E10EA">
      <w:pPr>
        <w:spacing w:line="240" w:lineRule="auto"/>
        <w:jc w:val="both"/>
        <w:rPr>
          <w:rFonts w:ascii="Times New Roman" w:hAnsi="Times New Roman" w:cs="Times New Roman"/>
          <w:sz w:val="24"/>
          <w:szCs w:val="24"/>
        </w:rPr>
      </w:pPr>
      <w:r>
        <w:t xml:space="preserve">- </w:t>
      </w:r>
      <w:r>
        <w:rPr>
          <w:rFonts w:ascii="Times New Roman" w:hAnsi="Times New Roman" w:cs="Times New Roman"/>
          <w:sz w:val="24"/>
          <w:szCs w:val="24"/>
        </w:rPr>
        <w:t>Desequilibrios demográficos</w:t>
      </w:r>
      <w:r>
        <w:t xml:space="preserve"> (</w:t>
      </w:r>
      <w:r>
        <w:rPr>
          <w:rFonts w:ascii="Times New Roman" w:hAnsi="Times New Roman" w:cs="Times New Roman"/>
          <w:sz w:val="24"/>
          <w:szCs w:val="24"/>
        </w:rPr>
        <w:t>excedentes de mano de obra en los países de ingresos bajos y medianos</w:t>
      </w:r>
      <w:r>
        <w:t xml:space="preserve"> o </w:t>
      </w:r>
      <w:r>
        <w:rPr>
          <w:rFonts w:ascii="Times New Roman" w:hAnsi="Times New Roman" w:cs="Times New Roman"/>
          <w:sz w:val="24"/>
          <w:szCs w:val="24"/>
        </w:rPr>
        <w:t>envejecimiento de la población en la mayoría de los países industrializados de ingresos altos aumenta notablemente la demanda de trabajadores extranjeros)</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 Conflictos (desplazados y refugiados)</w:t>
      </w:r>
    </w:p>
    <w:p w:rsidR="006E10EA" w:rsidRDefault="006E10EA" w:rsidP="006E10EA">
      <w:pPr>
        <w:spacing w:line="240" w:lineRule="auto"/>
        <w:jc w:val="both"/>
        <w:rPr>
          <w:rFonts w:ascii="Times New Roman" w:hAnsi="Times New Roman" w:cs="Times New Roman"/>
          <w:color w:val="000000"/>
        </w:rPr>
      </w:pPr>
      <w:r>
        <w:rPr>
          <w:rFonts w:ascii="Times New Roman" w:hAnsi="Times New Roman" w:cs="Times New Roman"/>
          <w:color w:val="000000"/>
        </w:rPr>
        <w:t>- Factores ambientales (terremotos, accidentes industriales, inundaciones, erosión del suelo o de la costa y sequías)</w:t>
      </w:r>
    </w:p>
    <w:p w:rsidR="006E10EA" w:rsidRDefault="006E10EA" w:rsidP="006E10EA">
      <w:pPr>
        <w:pStyle w:val="ExecutiveSummarytext"/>
        <w:jc w:val="both"/>
        <w:rPr>
          <w:rFonts w:ascii="Times New Roman" w:hAnsi="Times New Roman" w:cs="Times New Roman"/>
          <w:color w:val="000000"/>
        </w:rPr>
      </w:pPr>
      <w:r>
        <w:rPr>
          <w:rFonts w:ascii="Times New Roman" w:hAnsi="Times New Roman" w:cs="Times New Roman"/>
          <w:color w:val="000000"/>
        </w:rPr>
        <w:t>Por otro lado, los patrones de desplazamiento también influyen ulteriormente en la posibilidad de que la migración tenga efectos positivos para el desarrollo, lo que incluiría:</w:t>
      </w:r>
    </w:p>
    <w:p w:rsidR="006E10EA" w:rsidRDefault="006E10EA" w:rsidP="006E10EA">
      <w:pPr>
        <w:pStyle w:val="ExecutiveSummarytext"/>
        <w:jc w:val="both"/>
        <w:rPr>
          <w:rFonts w:asciiTheme="minorHAnsi" w:hAnsiTheme="minorHAnsi" w:cstheme="minorBidi"/>
          <w:sz w:val="22"/>
          <w:szCs w:val="22"/>
        </w:rPr>
      </w:pPr>
    </w:p>
    <w:p w:rsidR="006E10EA" w:rsidRDefault="006E10EA" w:rsidP="006E10EA">
      <w:pPr>
        <w:pStyle w:val="ExecutiveSummarytext"/>
        <w:jc w:val="both"/>
        <w:rPr>
          <w:rFonts w:ascii="Times New Roman" w:hAnsi="Times New Roman" w:cs="Times New Roman"/>
          <w:color w:val="000000"/>
        </w:rPr>
      </w:pPr>
      <w:r>
        <w:rPr>
          <w:rFonts w:ascii="Times New Roman" w:hAnsi="Times New Roman" w:cs="Times New Roman"/>
          <w:color w:val="000000"/>
        </w:rPr>
        <w:t>- Tipos de movimientos - permanentes o temporales</w:t>
      </w:r>
    </w:p>
    <w:p w:rsidR="006E10EA" w:rsidRDefault="006E10EA" w:rsidP="006E10EA">
      <w:pPr>
        <w:pStyle w:val="ExecutiveSummarytext"/>
        <w:jc w:val="both"/>
        <w:rPr>
          <w:rFonts w:asciiTheme="minorHAnsi" w:hAnsiTheme="minorHAnsi" w:cstheme="minorBidi"/>
          <w:sz w:val="22"/>
          <w:szCs w:val="22"/>
        </w:rPr>
      </w:pPr>
    </w:p>
    <w:p w:rsidR="006E10EA" w:rsidRDefault="006E10EA" w:rsidP="006E10EA">
      <w:pPr>
        <w:pStyle w:val="ExecutiveSummarytext"/>
        <w:jc w:val="both"/>
        <w:rPr>
          <w:rFonts w:ascii="Times New Roman" w:hAnsi="Times New Roman" w:cs="Times New Roman"/>
          <w:color w:val="000000"/>
        </w:rPr>
      </w:pPr>
      <w:r>
        <w:rPr>
          <w:rFonts w:ascii="Times New Roman" w:hAnsi="Times New Roman" w:cs="Times New Roman"/>
          <w:color w:val="000000"/>
        </w:rPr>
        <w:t>- Situación de los migrantes - regular o irregular</w:t>
      </w:r>
    </w:p>
    <w:p w:rsidR="006E10EA" w:rsidRDefault="006E10EA" w:rsidP="006E10EA">
      <w:pPr>
        <w:pStyle w:val="ExecutiveSummarytext"/>
        <w:jc w:val="both"/>
        <w:rPr>
          <w:rFonts w:asciiTheme="minorHAnsi" w:hAnsiTheme="minorHAnsi" w:cstheme="minorBidi"/>
          <w:sz w:val="22"/>
          <w:szCs w:val="22"/>
        </w:rPr>
      </w:pPr>
    </w:p>
    <w:p w:rsidR="006E10EA" w:rsidRDefault="006E10EA" w:rsidP="006E10EA">
      <w:pPr>
        <w:pStyle w:val="ExecutiveSummarytext"/>
        <w:jc w:val="both"/>
        <w:rPr>
          <w:rFonts w:ascii="Times New Roman" w:hAnsi="Times New Roman" w:cs="Times New Roman"/>
          <w:color w:val="000000"/>
        </w:rPr>
      </w:pPr>
      <w:r>
        <w:rPr>
          <w:rFonts w:ascii="Times New Roman" w:hAnsi="Times New Roman" w:cs="Times New Roman"/>
          <w:color w:val="000000"/>
        </w:rPr>
        <w:t>- Protección de los derechos - grado en que están protegidos los derechos de los migrantes</w:t>
      </w:r>
    </w:p>
    <w:p w:rsidR="006E10EA" w:rsidRDefault="006E10EA" w:rsidP="006E10EA">
      <w:pPr>
        <w:pStyle w:val="ExecutiveSummarytext"/>
        <w:jc w:val="both"/>
        <w:rPr>
          <w:rFonts w:asciiTheme="minorHAnsi" w:hAnsiTheme="minorHAnsi" w:cstheme="minorBidi"/>
          <w:sz w:val="22"/>
          <w:szCs w:val="22"/>
        </w:rPr>
      </w:pPr>
    </w:p>
    <w:p w:rsidR="006E10EA" w:rsidRDefault="006E10EA" w:rsidP="006E10EA">
      <w:pPr>
        <w:pStyle w:val="ExecutiveSummarytext"/>
        <w:jc w:val="both"/>
        <w:rPr>
          <w:rFonts w:ascii="Times New Roman" w:hAnsi="Times New Roman" w:cs="Times New Roman"/>
          <w:color w:val="000000"/>
        </w:rPr>
      </w:pPr>
      <w:r>
        <w:rPr>
          <w:rFonts w:ascii="Times New Roman" w:hAnsi="Times New Roman" w:cs="Times New Roman"/>
          <w:color w:val="000000"/>
        </w:rPr>
        <w:t>- Planificación - carácter planificado o improvisado de las corrientes migratorias</w:t>
      </w:r>
    </w:p>
    <w:p w:rsidR="006E10EA" w:rsidRDefault="006E10EA" w:rsidP="006E10EA">
      <w:pPr>
        <w:pStyle w:val="ExecutiveSummarytext"/>
        <w:jc w:val="both"/>
        <w:rPr>
          <w:rFonts w:asciiTheme="minorHAnsi" w:hAnsiTheme="minorHAnsi" w:cstheme="minorBidi"/>
          <w:sz w:val="22"/>
          <w:szCs w:val="22"/>
        </w:rPr>
      </w:pPr>
    </w:p>
    <w:p w:rsidR="006E10EA" w:rsidRDefault="006E10EA" w:rsidP="006E10EA">
      <w:pPr>
        <w:pStyle w:val="ExecutiveSummarytext"/>
        <w:jc w:val="both"/>
        <w:rPr>
          <w:rFonts w:ascii="Times New Roman" w:hAnsi="Times New Roman" w:cs="Times New Roman"/>
        </w:rPr>
      </w:pPr>
      <w:r>
        <w:rPr>
          <w:rFonts w:ascii="Times New Roman" w:hAnsi="Times New Roman" w:cs="Times New Roman"/>
        </w:rPr>
        <w:t>- Escala - un reducido porcentaje de una población que se desplaza durante un periodo de tiempo prolongado, o un desplazamiento masivo durante un periodo de tiempo breve</w:t>
      </w:r>
    </w:p>
    <w:p w:rsidR="00FA4793" w:rsidRPr="00FA4793" w:rsidRDefault="00FA4793" w:rsidP="00FA4793"/>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 Antecedentes socioeconómicos - género, edad y estado civil. Los perfiles demográficos y socioeconómicos de los migrantes tienen importantes consecuencias para el desarrollo de los países de origen y de destino</w:t>
      </w:r>
    </w:p>
    <w:p w:rsidR="006E10EA" w:rsidRDefault="006E10EA" w:rsidP="006E10EA">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Mentiras contra datos (entre el cinismo y el complejo de culpa)</w:t>
      </w:r>
    </w:p>
    <w:p w:rsidR="006E10EA" w:rsidRDefault="006E10EA" w:rsidP="006E10EA">
      <w:pPr>
        <w:shd w:val="clear" w:color="auto" w:fill="F9F9F9"/>
        <w:spacing w:before="100" w:beforeAutospacing="1" w:after="100" w:afterAutospacing="1" w:line="240" w:lineRule="auto"/>
        <w:jc w:val="both"/>
        <w:rPr>
          <w:rFonts w:ascii="Times New Roman" w:eastAsia="Times New Roman" w:hAnsi="Times New Roman" w:cs="Times New Roman"/>
          <w:i/>
          <w:sz w:val="24"/>
          <w:szCs w:val="24"/>
          <w:lang w:eastAsia="es-ES"/>
        </w:rPr>
      </w:pPr>
      <w:r>
        <w:rPr>
          <w:rFonts w:ascii="Times New Roman" w:eastAsia="Times New Roman" w:hAnsi="Times New Roman" w:cs="Times New Roman"/>
          <w:i/>
          <w:sz w:val="24"/>
          <w:szCs w:val="24"/>
          <w:lang w:eastAsia="es-ES"/>
        </w:rPr>
        <w:t>“Si queremos que todo siga como está, es necesario que todo cambie”.</w:t>
      </w:r>
    </w:p>
    <w:p w:rsidR="006E10EA" w:rsidRDefault="006E10EA" w:rsidP="006E10EA">
      <w:pPr>
        <w:shd w:val="clear" w:color="auto" w:fill="F9F9F9"/>
        <w:spacing w:before="100" w:beforeAutospacing="1" w:after="100" w:afterAutospacing="1" w:line="240" w:lineRule="auto"/>
        <w:jc w:val="both"/>
        <w:rPr>
          <w:rFonts w:ascii="Times New Roman" w:eastAsia="Times New Roman" w:hAnsi="Times New Roman" w:cs="Times New Roman"/>
          <w:i/>
          <w:sz w:val="24"/>
          <w:szCs w:val="24"/>
          <w:lang w:eastAsia="es-ES"/>
        </w:rPr>
      </w:pPr>
      <w:r>
        <w:rPr>
          <w:rFonts w:ascii="Times New Roman" w:eastAsia="Times New Roman" w:hAnsi="Times New Roman" w:cs="Times New Roman"/>
          <w:i/>
          <w:sz w:val="24"/>
          <w:szCs w:val="24"/>
          <w:lang w:eastAsia="es-ES"/>
        </w:rPr>
        <w:t>“¿Y ahora qué sucederá? ¡Bah! Tratativas pespunteadas de tiroteos inocuos, y, después, todo será igual pese a que todo habrá cambiado”.</w:t>
      </w:r>
    </w:p>
    <w:p w:rsidR="006E10EA" w:rsidRDefault="006E10EA" w:rsidP="006E10EA">
      <w:pPr>
        <w:shd w:val="clear" w:color="auto" w:fill="FFFFFF"/>
        <w:spacing w:after="0" w:line="240" w:lineRule="auto"/>
        <w:jc w:val="both"/>
        <w:rPr>
          <w:rFonts w:ascii="Times New Roman" w:eastAsia="Times New Roman" w:hAnsi="Times New Roman" w:cs="Times New Roman"/>
          <w:i/>
          <w:sz w:val="24"/>
          <w:szCs w:val="24"/>
          <w:lang w:eastAsia="es-ES"/>
        </w:rPr>
      </w:pPr>
      <w:r>
        <w:rPr>
          <w:rFonts w:ascii="Times New Roman" w:eastAsia="Times New Roman" w:hAnsi="Times New Roman" w:cs="Times New Roman"/>
          <w:i/>
          <w:sz w:val="24"/>
          <w:szCs w:val="24"/>
          <w:lang w:eastAsia="es-ES"/>
        </w:rPr>
        <w:t>“…una de esas batallas que se libran para que todo siga como está”….</w:t>
      </w:r>
    </w:p>
    <w:p w:rsidR="006E10EA" w:rsidRDefault="006E10EA" w:rsidP="006E10EA">
      <w:pPr>
        <w:shd w:val="clear" w:color="auto" w:fill="FFFFFF"/>
        <w:spacing w:after="0" w:line="240" w:lineRule="auto"/>
        <w:jc w:val="both"/>
        <w:rPr>
          <w:rFonts w:ascii="Times New Roman" w:eastAsia="Times New Roman" w:hAnsi="Times New Roman" w:cs="Times New Roman"/>
          <w:i/>
          <w:sz w:val="24"/>
          <w:szCs w:val="24"/>
          <w:lang w:eastAsia="es-ES"/>
        </w:rPr>
      </w:pPr>
    </w:p>
    <w:p w:rsidR="006E10EA" w:rsidRDefault="006E10EA" w:rsidP="006E10EA">
      <w:pPr>
        <w:shd w:val="clear" w:color="auto" w:fill="FFFFFF"/>
        <w:spacing w:after="0" w:line="240" w:lineRule="auto"/>
        <w:jc w:val="both"/>
        <w:rPr>
          <w:rFonts w:ascii="Times New Roman" w:hAnsi="Times New Roman" w:cs="Times New Roman"/>
          <w:sz w:val="24"/>
          <w:szCs w:val="24"/>
        </w:rPr>
      </w:pPr>
      <w:r w:rsidRPr="001C1D50">
        <w:rPr>
          <w:rFonts w:ascii="Times New Roman" w:hAnsi="Times New Roman" w:cs="Times New Roman"/>
          <w:iCs/>
          <w:sz w:val="24"/>
          <w:szCs w:val="24"/>
        </w:rPr>
        <w:t xml:space="preserve">(Il Gattopardo, </w:t>
      </w:r>
      <w:hyperlink r:id="rId12" w:tooltip="Novela" w:history="1">
        <w:r w:rsidRPr="001C1D50">
          <w:rPr>
            <w:rStyle w:val="Hipervnculo"/>
            <w:rFonts w:ascii="Times New Roman" w:hAnsi="Times New Roman" w:cs="Times New Roman"/>
            <w:color w:val="auto"/>
            <w:sz w:val="24"/>
            <w:szCs w:val="24"/>
            <w:u w:val="none"/>
          </w:rPr>
          <w:t>novela</w:t>
        </w:r>
      </w:hyperlink>
      <w:r w:rsidRPr="001C1D50">
        <w:rPr>
          <w:rFonts w:ascii="Times New Roman" w:hAnsi="Times New Roman" w:cs="Times New Roman"/>
          <w:sz w:val="24"/>
          <w:szCs w:val="24"/>
        </w:rPr>
        <w:t xml:space="preserve"> escrita por </w:t>
      </w:r>
      <w:hyperlink r:id="rId13" w:tooltip="Giuseppe Tomasi di Lampedusa" w:history="1">
        <w:r w:rsidRPr="001C1D50">
          <w:rPr>
            <w:rStyle w:val="Hipervnculo"/>
            <w:rFonts w:ascii="Times New Roman" w:hAnsi="Times New Roman" w:cs="Times New Roman"/>
            <w:color w:val="auto"/>
            <w:sz w:val="24"/>
            <w:szCs w:val="24"/>
            <w:u w:val="none"/>
          </w:rPr>
          <w:t>Giuseppe Tomasi di Lampedusa</w:t>
        </w:r>
      </w:hyperlink>
      <w:r w:rsidRPr="001C1D50">
        <w:rPr>
          <w:rFonts w:ascii="Times New Roman" w:hAnsi="Times New Roman" w:cs="Times New Roman"/>
          <w:sz w:val="24"/>
          <w:szCs w:val="24"/>
        </w:rPr>
        <w:t xml:space="preserve">, entre </w:t>
      </w:r>
      <w:hyperlink r:id="rId14" w:tooltip="1954" w:history="1">
        <w:r w:rsidRPr="001C1D50">
          <w:rPr>
            <w:rStyle w:val="Hipervnculo"/>
            <w:rFonts w:ascii="Times New Roman" w:hAnsi="Times New Roman" w:cs="Times New Roman"/>
            <w:color w:val="auto"/>
            <w:sz w:val="24"/>
            <w:szCs w:val="24"/>
            <w:u w:val="none"/>
          </w:rPr>
          <w:t>1954</w:t>
        </w:r>
      </w:hyperlink>
      <w:r w:rsidRPr="001C1D50">
        <w:rPr>
          <w:rFonts w:ascii="Times New Roman" w:hAnsi="Times New Roman" w:cs="Times New Roman"/>
          <w:sz w:val="24"/>
          <w:szCs w:val="24"/>
        </w:rPr>
        <w:t xml:space="preserve"> y </w:t>
      </w:r>
      <w:hyperlink r:id="rId15" w:tooltip="1957" w:history="1">
        <w:r w:rsidRPr="001C1D50">
          <w:rPr>
            <w:rStyle w:val="Hipervnculo"/>
            <w:rFonts w:ascii="Times New Roman" w:hAnsi="Times New Roman" w:cs="Times New Roman"/>
            <w:color w:val="auto"/>
            <w:sz w:val="24"/>
            <w:szCs w:val="24"/>
            <w:u w:val="none"/>
          </w:rPr>
          <w:t>1957</w:t>
        </w:r>
      </w:hyperlink>
      <w:r w:rsidRPr="001C1D50">
        <w:rPr>
          <w:rFonts w:ascii="Times New Roman" w:hAnsi="Times New Roman" w:cs="Times New Roman"/>
          <w:sz w:val="24"/>
          <w:szCs w:val="24"/>
        </w:rPr>
        <w:t>)</w:t>
      </w:r>
    </w:p>
    <w:p w:rsidR="00FA4793" w:rsidRDefault="00FA4793" w:rsidP="006E10EA">
      <w:pPr>
        <w:shd w:val="clear" w:color="auto" w:fill="FFFFFF"/>
        <w:spacing w:after="0" w:line="240" w:lineRule="auto"/>
        <w:jc w:val="both"/>
        <w:rPr>
          <w:rFonts w:ascii="Times New Roman" w:hAnsi="Times New Roman" w:cs="Times New Roman"/>
          <w:sz w:val="24"/>
          <w:szCs w:val="24"/>
        </w:rPr>
      </w:pPr>
    </w:p>
    <w:p w:rsidR="00FA4793" w:rsidRDefault="00FA4793" w:rsidP="006E10EA">
      <w:pPr>
        <w:shd w:val="clear" w:color="auto" w:fill="FFFFFF"/>
        <w:spacing w:after="0" w:line="240" w:lineRule="auto"/>
        <w:jc w:val="both"/>
        <w:rPr>
          <w:rFonts w:ascii="Times New Roman" w:hAnsi="Times New Roman" w:cs="Times New Roman"/>
          <w:sz w:val="24"/>
          <w:szCs w:val="24"/>
        </w:rPr>
      </w:pPr>
    </w:p>
    <w:p w:rsidR="00FA4793" w:rsidRPr="001C1D50" w:rsidRDefault="00FA4793" w:rsidP="006E10EA">
      <w:pPr>
        <w:shd w:val="clear" w:color="auto" w:fill="FFFFFF"/>
        <w:spacing w:after="0" w:line="240" w:lineRule="auto"/>
        <w:jc w:val="both"/>
        <w:rPr>
          <w:rFonts w:ascii="Times New Roman" w:eastAsia="Times New Roman" w:hAnsi="Times New Roman" w:cs="Times New Roman"/>
          <w:sz w:val="24"/>
          <w:szCs w:val="24"/>
          <w:lang w:eastAsia="es-ES"/>
        </w:rPr>
      </w:pPr>
    </w:p>
    <w:p w:rsidR="006E10EA" w:rsidRDefault="006E10EA" w:rsidP="006E10EA">
      <w:pPr>
        <w:shd w:val="clear" w:color="auto" w:fill="FFFFFF"/>
        <w:spacing w:after="0" w:line="240" w:lineRule="auto"/>
        <w:jc w:val="both"/>
        <w:rPr>
          <w:rFonts w:ascii="Times New Roman" w:eastAsia="Times New Roman" w:hAnsi="Times New Roman" w:cs="Times New Roman"/>
          <w:i/>
          <w:sz w:val="24"/>
          <w:szCs w:val="24"/>
          <w:lang w:eastAsia="es-ES"/>
        </w:rPr>
      </w:pPr>
    </w:p>
    <w:p w:rsidR="006E10EA" w:rsidRDefault="006E10EA" w:rsidP="006E10EA">
      <w:pPr>
        <w:shd w:val="clear" w:color="auto" w:fill="FFFFFF"/>
        <w:spacing w:after="0" w:line="240" w:lineRule="auto"/>
        <w:jc w:val="both"/>
        <w:rPr>
          <w:rFonts w:ascii="Times New Roman" w:eastAsia="Times New Roman" w:hAnsi="Times New Roman" w:cs="Times New Roman"/>
          <w:sz w:val="24"/>
          <w:szCs w:val="24"/>
          <w:u w:val="single"/>
          <w:lang w:eastAsia="es-ES"/>
        </w:rPr>
      </w:pPr>
      <w:r>
        <w:rPr>
          <w:rFonts w:ascii="Times New Roman" w:eastAsia="Times New Roman" w:hAnsi="Times New Roman" w:cs="Times New Roman"/>
          <w:sz w:val="24"/>
          <w:szCs w:val="24"/>
          <w:u w:val="single"/>
          <w:lang w:eastAsia="es-ES"/>
        </w:rPr>
        <w:lastRenderedPageBreak/>
        <w:t>El cinismo europeo</w:t>
      </w:r>
    </w:p>
    <w:p w:rsidR="006E10EA" w:rsidRDefault="006E10EA" w:rsidP="006E10EA">
      <w:pPr>
        <w:shd w:val="clear" w:color="auto" w:fill="FFFFFF"/>
        <w:spacing w:after="0" w:line="240" w:lineRule="auto"/>
        <w:jc w:val="both"/>
        <w:rPr>
          <w:rFonts w:ascii="Times New Roman" w:eastAsia="Times New Roman" w:hAnsi="Times New Roman" w:cs="Times New Roman"/>
          <w:sz w:val="24"/>
          <w:szCs w:val="24"/>
          <w:u w:val="single"/>
          <w:lang w:eastAsia="es-ES"/>
        </w:rPr>
      </w:pPr>
    </w:p>
    <w:p w:rsidR="006E10EA" w:rsidRDefault="006E10EA" w:rsidP="006E10EA">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Según todos los estudios demográficos, Europa necesita de la inmigración para mantener su nivel de desarrollo económico. Los expertos en migraciones alertan que una Europa más envejecida podría encontrarse en 2030 con un déficit demográfico que dificulte el mantenimiento de su tradicional Estado de Bienestar.</w:t>
      </w:r>
    </w:p>
    <w:p w:rsidR="006E10EA" w:rsidRDefault="006E10EA" w:rsidP="006E10EA">
      <w:pPr>
        <w:shd w:val="clear" w:color="auto" w:fill="FFFFFF"/>
        <w:spacing w:after="0" w:line="240" w:lineRule="auto"/>
        <w:jc w:val="both"/>
        <w:rPr>
          <w:rFonts w:ascii="Times New Roman" w:eastAsia="Times New Roman" w:hAnsi="Times New Roman" w:cs="Times New Roman"/>
          <w:sz w:val="24"/>
          <w:szCs w:val="24"/>
          <w:lang w:eastAsia="es-ES"/>
        </w:rPr>
      </w:pP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i/>
          <w:sz w:val="24"/>
          <w:szCs w:val="24"/>
        </w:rPr>
        <w:t>“La inmigración no solo tiene efectos positivos para las personas que se trasladan a la UE, sino también para la sociedad que las acoge. Los inmigrantes pueden suplir las carencias existentes a todos los niveles en el mercado laboral, desde la de especialistas altamente cualificados, que ya escasean en la UE, a la de trabajadores dispuestos a llevar a cabo tareas que posiblemente los ciudadanos de la UE ya no quieran realizar. Reforzar el capital humano de la UE se está haciendo cada vez más necesario en vista de los actuales y futuros retos demográficos. Por otra parte, los inmigrantes traen consigo nuevas ideas y métodos que pueden impulsar la creatividad y la innovación”…</w:t>
      </w:r>
      <w:r>
        <w:rPr>
          <w:rFonts w:ascii="Times New Roman" w:hAnsi="Times New Roman" w:cs="Times New Roman"/>
          <w:sz w:val="24"/>
          <w:szCs w:val="24"/>
        </w:rPr>
        <w:t xml:space="preserve"> (Comisión Europea)</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La imaginación no tiene límites… el hambre tampoco… la desigualdad menos.</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Las mafias, lo saben… los empresarios “creadores de valor”, también… los partidarios de la “productividad”, la “flexibilización”, la “libre competencia” y “el mercado”, además… la gran lavandería global, más aún.</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Son los que asumen que el principio guía debe ser acumular utilidades. Son los que consideran que la codicia no sólo es buena, sino también redentora. Son los que reivindican que el egoísmo es ético y el capitalismo, no sólo eficiente y práctico, sino, moral. Son los partícipes de una concentración de capital ominosa.</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¿Será éste el “milagro de la competitividad”?...</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Frontera con la pobreza… Valla de espinos, indigna y terrible, donde se han dejado la vida algunos inmigrantes que pretendían franquear la puerta de la pobreza, de una pobreza que, desde ese lugar de privilegio en el que vivimos, el Primer Mundo, no podemos ni imaginar, sin suficientes alimentos, ni escuelas, ni medicinas…</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No es de extrañar, pues, que los jóvenes quieran escapar de ello y traspasar esa frontera de pobreza aunque sepan que en el intento arrostran peligros de todas clases. Es un alud humano y es imparable; todos haríamos lo mismo en sus condiciones, buscarnos un lugar más amable en el que poder vivir con un mínimo de dignidad y bienestar. </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¿Y Europa? ¿Qué hace Europa ante todo ello?</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Por un lado, exigir que las fronteras funcionen como fronteras, que no haya paso libre ni tan siquiera dificultoso. La realidad impone límites de acogida, pero en el campo de la política internacional, ¿qué están haciendo Europa para solucionar esos flujos migratorios? ¿qué medidas entre países se están tomando para promover el desarrollo de los países pobres?...</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Nos llenamos la boca condenando el pasado injusto, por ejemplo: ¿quién estaría hoy en Occidente a favor de la esclavitud, quién no abomina de los antiguos propietarios de esclavos, quién aceptaría  los Estados o Iglesia que amparaban aquel crimen?</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Pero resulta que los negros metidos ayer en el cepo de la trata y los que hoy asaltan las alambradas de Melilla son los mismos… ¿Y lo somos también nosotros?</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Al margen del gravísimo problema humano que ello representa, no hay otra alternativa que establecer políticas reales de inmigración que respeten los derechos humanos y que impidan lo que está pasando diariamente, que encima de la desesperación de dejar todo su mundo conocido y amado, los inmigrantes sean castigados con el abandono en el desierto, en un caso, o con una muerte “previsible”, al intentar trasponerlo, en el otro…</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Entretanto, los que vinieron antes, los hijos y nietos de los inmigrantes de ayer, producen su “intifada” particular en los suburbios de Francia, obedeciendo a una revancha contra una lógica de guerra civil entre razas, generaciones y categorías sociales. De ello se deriva un carácter nihilista que se traduce en una huida hacia delante de las destrucciones, objeto de una competición alimentada por los medios de comunicación y de una movilización en cadena transmitida por internet, así como en la ausencia de toda organización, representación o reivindicación políticas. De ahí la dimensión colonial de esta insurrección que alimenta una espiral de resentimiento y miedo, el sentimiento de exclusión y degradación de las poblaciones surgidas de una inmigración procedente del antiguo imperio francés, y que se nutre del rechazo y el terror creciente que inspiran…</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No hay vándalo feliz. El que lo hace es porque está jodido… hay motivos para el descontento…</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Mientras tanto, los políticos, de derecha y de izquierda, de Europa, practican una política virtual que les tiene muy contentos; para ellos es como un juego, un “</w:t>
      </w:r>
      <w:r w:rsidR="007F74E0">
        <w:rPr>
          <w:rFonts w:ascii="Times New Roman" w:hAnsi="Times New Roman" w:cs="Times New Roman"/>
          <w:sz w:val="24"/>
          <w:szCs w:val="24"/>
        </w:rPr>
        <w:t>Nintendo</w:t>
      </w:r>
      <w:r>
        <w:rPr>
          <w:rFonts w:ascii="Times New Roman" w:hAnsi="Times New Roman" w:cs="Times New Roman"/>
          <w:sz w:val="24"/>
          <w:szCs w:val="24"/>
        </w:rPr>
        <w:t xml:space="preserve"> de la política”…</w:t>
      </w:r>
    </w:p>
    <w:p w:rsidR="006E10EA" w:rsidRPr="00694348" w:rsidRDefault="006E10EA" w:rsidP="006E10EA">
      <w:pPr>
        <w:spacing w:line="240" w:lineRule="auto"/>
        <w:jc w:val="both"/>
        <w:rPr>
          <w:rFonts w:ascii="Times New Roman" w:hAnsi="Times New Roman" w:cs="Times New Roman"/>
          <w:b/>
          <w:sz w:val="24"/>
          <w:szCs w:val="24"/>
          <w:u w:val="single"/>
        </w:rPr>
      </w:pPr>
      <w:r w:rsidRPr="00694348">
        <w:rPr>
          <w:rFonts w:ascii="Times New Roman" w:hAnsi="Times New Roman" w:cs="Times New Roman"/>
          <w:b/>
          <w:sz w:val="24"/>
          <w:szCs w:val="24"/>
          <w:u w:val="single"/>
        </w:rPr>
        <w:t>La digitalización - tráfico de datos - algoritmos -  sociedad vigilada</w:t>
      </w:r>
    </w:p>
    <w:p w:rsidR="006E10EA" w:rsidRDefault="006E10EA" w:rsidP="006E10EA">
      <w:pPr>
        <w:spacing w:line="240" w:lineRule="auto"/>
        <w:jc w:val="both"/>
        <w:rPr>
          <w:rFonts w:ascii="Times New Roman" w:hAnsi="Times New Roman"/>
          <w:sz w:val="24"/>
          <w:szCs w:val="24"/>
        </w:rPr>
      </w:pPr>
      <w:r>
        <w:rPr>
          <w:rFonts w:ascii="Times New Roman" w:hAnsi="Times New Roman"/>
          <w:sz w:val="24"/>
          <w:szCs w:val="24"/>
        </w:rPr>
        <w:t>(</w:t>
      </w:r>
      <w:r w:rsidR="001C1D50" w:rsidRPr="00742868">
        <w:rPr>
          <w:rFonts w:ascii="Times New Roman" w:hAnsi="Times New Roman"/>
          <w:b/>
          <w:sz w:val="24"/>
          <w:szCs w:val="24"/>
        </w:rPr>
        <w:t>Antecedentes</w:t>
      </w:r>
      <w:r>
        <w:rPr>
          <w:rFonts w:ascii="Times New Roman" w:hAnsi="Times New Roman"/>
          <w:sz w:val="24"/>
          <w:szCs w:val="24"/>
        </w:rPr>
        <w:t>)</w:t>
      </w:r>
    </w:p>
    <w:p w:rsidR="006E10EA" w:rsidRPr="00FB4C27" w:rsidRDefault="006E10EA" w:rsidP="006E10EA">
      <w:pPr>
        <w:spacing w:line="240" w:lineRule="auto"/>
        <w:jc w:val="both"/>
        <w:rPr>
          <w:rFonts w:ascii="Times New Roman" w:hAnsi="Times New Roman"/>
          <w:sz w:val="24"/>
          <w:szCs w:val="24"/>
        </w:rPr>
      </w:pPr>
      <w:r w:rsidRPr="00FB4C27">
        <w:rPr>
          <w:rFonts w:ascii="Times New Roman" w:hAnsi="Times New Roman"/>
          <w:sz w:val="24"/>
          <w:szCs w:val="24"/>
        </w:rPr>
        <w:t>El mayor peligro es que vayamos hacia una sociedad con un concepto devaluado de la privacidad, donde se vea como anticuada y sin importancia</w:t>
      </w:r>
      <w:r>
        <w:rPr>
          <w:rFonts w:ascii="Times New Roman" w:hAnsi="Times New Roman"/>
          <w:sz w:val="24"/>
          <w:szCs w:val="24"/>
        </w:rPr>
        <w:t>.</w:t>
      </w:r>
    </w:p>
    <w:p w:rsidR="006E10EA" w:rsidRDefault="006E10EA" w:rsidP="006E10EA">
      <w:pPr>
        <w:spacing w:line="240" w:lineRule="auto"/>
        <w:jc w:val="both"/>
        <w:rPr>
          <w:rFonts w:ascii="Times New Roman" w:hAnsi="Times New Roman"/>
          <w:sz w:val="24"/>
          <w:szCs w:val="24"/>
        </w:rPr>
      </w:pPr>
      <w:r>
        <w:rPr>
          <w:rFonts w:ascii="Times New Roman" w:hAnsi="Times New Roman"/>
          <w:i/>
          <w:sz w:val="24"/>
          <w:szCs w:val="24"/>
        </w:rPr>
        <w:t>“Si usted navega por Internet, ¡felicitaciones! Usted es parte de la economía de la información. Los datos obtenidos de sus comunicaciones y transacciones son los que hacen posible el comercio moderno. Por supuesto, no todo el mundo está celebrando. Muchos están preocupados y consternados, e incluso horrorizados al saber que “su” información es el combustible que permite andar a la red global de computadoras…</w:t>
      </w:r>
      <w:r>
        <w:rPr>
          <w:rFonts w:ascii="Times New Roman" w:hAnsi="Times New Roman"/>
          <w:sz w:val="24"/>
          <w:szCs w:val="24"/>
        </w:rPr>
        <w:t xml:space="preserve"> </w:t>
      </w:r>
      <w:r>
        <w:rPr>
          <w:rFonts w:ascii="Times New Roman" w:hAnsi="Times New Roman"/>
          <w:sz w:val="24"/>
          <w:szCs w:val="24"/>
          <w:u w:val="single"/>
        </w:rPr>
        <w:t xml:space="preserve"> Los usuarios reciben tanto como dan</w:t>
      </w:r>
      <w:r>
        <w:rPr>
          <w:rFonts w:ascii="Times New Roman" w:hAnsi="Times New Roman"/>
          <w:sz w:val="24"/>
          <w:szCs w:val="24"/>
        </w:rPr>
        <w:t xml:space="preserve"> (The Wall Street Journal - </w:t>
      </w:r>
      <w:r>
        <w:rPr>
          <w:rFonts w:ascii="Times New Roman" w:hAnsi="Times New Roman"/>
          <w:b/>
          <w:sz w:val="24"/>
          <w:szCs w:val="24"/>
        </w:rPr>
        <w:t>13/8/10</w:t>
      </w:r>
      <w:r>
        <w:rPr>
          <w:rFonts w:ascii="Times New Roman" w:hAnsi="Times New Roman"/>
          <w:sz w:val="24"/>
          <w:szCs w:val="24"/>
        </w:rPr>
        <w:t>)</w:t>
      </w:r>
    </w:p>
    <w:p w:rsidR="006E10EA" w:rsidRDefault="006E10EA" w:rsidP="006E10EA">
      <w:pPr>
        <w:spacing w:line="240" w:lineRule="auto"/>
        <w:jc w:val="both"/>
        <w:rPr>
          <w:rFonts w:ascii="Times New Roman" w:hAnsi="Times New Roman"/>
          <w:sz w:val="24"/>
          <w:szCs w:val="24"/>
        </w:rPr>
      </w:pPr>
      <w:r>
        <w:rPr>
          <w:rFonts w:ascii="Times New Roman" w:hAnsi="Times New Roman"/>
          <w:sz w:val="24"/>
          <w:szCs w:val="24"/>
        </w:rPr>
        <w:t>¿Quién está recopilando la información? ¿Qué están haciendo con ella? ¿Cómo me perjudica esto? ¿Cómo puedo detenerlo?</w:t>
      </w:r>
    </w:p>
    <w:p w:rsidR="006E10EA" w:rsidRDefault="006E10EA" w:rsidP="006E10EA">
      <w:pPr>
        <w:spacing w:line="240" w:lineRule="auto"/>
        <w:jc w:val="both"/>
        <w:rPr>
          <w:rFonts w:ascii="Times New Roman" w:hAnsi="Times New Roman"/>
          <w:sz w:val="24"/>
          <w:szCs w:val="24"/>
        </w:rPr>
      </w:pPr>
      <w:r>
        <w:rPr>
          <w:rFonts w:ascii="Times New Roman" w:hAnsi="Times New Roman"/>
          <w:sz w:val="24"/>
          <w:szCs w:val="24"/>
        </w:rPr>
        <w:t>Estas son preguntas válidas, pero más allá de tener la reacción natural de decir “paren”, la gente debería informarse y aprender a controlar su información personal. Hay muchas opciones y herramientas que se pueden usar para proteger la privacidad y existe cierta obligación de usarlas. La información sobre usted no “le pertenece” si usted no hace nada para protegerla. Entretanto, aprender sobre la economía de la información puede aclarar sus múltiples beneficios.</w:t>
      </w:r>
    </w:p>
    <w:p w:rsidR="006E10EA" w:rsidRDefault="006E10EA" w:rsidP="006E10EA">
      <w:pPr>
        <w:spacing w:line="240" w:lineRule="auto"/>
        <w:jc w:val="both"/>
        <w:rPr>
          <w:rFonts w:ascii="Times New Roman" w:hAnsi="Times New Roman"/>
          <w:sz w:val="24"/>
          <w:szCs w:val="24"/>
        </w:rPr>
      </w:pPr>
      <w:r>
        <w:rPr>
          <w:rFonts w:ascii="Times New Roman" w:hAnsi="Times New Roman"/>
          <w:sz w:val="24"/>
          <w:szCs w:val="24"/>
        </w:rPr>
        <w:t>Es natural estar preocupado por la privacidad en línea. Internet es un medio interactivo, no uno estático como la televisión. Cada visita a un sitio web envía información hacia afuera antes de mostrar la información que busca. Y los datos que los navegantes de Internet envían pueden ser reveladores.</w:t>
      </w:r>
    </w:p>
    <w:p w:rsidR="006E10EA" w:rsidRDefault="006E10EA" w:rsidP="006E10EA">
      <w:pPr>
        <w:spacing w:line="240" w:lineRule="auto"/>
        <w:jc w:val="both"/>
        <w:rPr>
          <w:rFonts w:ascii="Times New Roman" w:hAnsi="Times New Roman"/>
          <w:sz w:val="24"/>
          <w:szCs w:val="24"/>
        </w:rPr>
      </w:pPr>
      <w:r>
        <w:rPr>
          <w:rFonts w:ascii="Times New Roman" w:hAnsi="Times New Roman"/>
          <w:sz w:val="24"/>
          <w:szCs w:val="24"/>
        </w:rPr>
        <w:lastRenderedPageBreak/>
        <w:t>La mayoría de los sitios de Internet hacen seguimiento de sus usuarios, particularmente mediante el uso de cookies, pequeños archivos de texto instalados en las computadoras de los navegantes. Los portales usan cookies para personalizar la experiencia del visitante. Y las redes de publicidad las usan para obtener información sobre los usuarios.</w:t>
      </w:r>
    </w:p>
    <w:p w:rsidR="006E10EA" w:rsidRDefault="006E10EA" w:rsidP="006E10EA">
      <w:pPr>
        <w:spacing w:line="240" w:lineRule="auto"/>
        <w:jc w:val="both"/>
        <w:rPr>
          <w:rFonts w:ascii="Times New Roman" w:hAnsi="Times New Roman"/>
          <w:sz w:val="24"/>
          <w:szCs w:val="24"/>
        </w:rPr>
      </w:pPr>
      <w:r>
        <w:rPr>
          <w:rFonts w:ascii="Times New Roman" w:hAnsi="Times New Roman"/>
          <w:sz w:val="24"/>
          <w:szCs w:val="24"/>
        </w:rPr>
        <w:t>Una red que tiene anuncios en muchos sitios web reconocerá el navegador (y por consiguiente a la persona que lo está usando) cuando visita diferentes portales en Internet, lo que le permite a la red de anuncios obtener información sobre los intereses de esa persona. ¿Está en un sitio viendo información sobre camionetas 4 x 4? Puede ser que vea un anuncio de vehículos de este tipo cuando siga navegando.</w:t>
      </w:r>
    </w:p>
    <w:p w:rsidR="006E10EA" w:rsidRDefault="006E10EA" w:rsidP="006E10EA">
      <w:pPr>
        <w:spacing w:line="240" w:lineRule="auto"/>
        <w:jc w:val="both"/>
        <w:rPr>
          <w:rFonts w:ascii="Times New Roman" w:hAnsi="Times New Roman"/>
          <w:sz w:val="24"/>
          <w:szCs w:val="24"/>
        </w:rPr>
      </w:pPr>
      <w:r>
        <w:rPr>
          <w:rFonts w:ascii="Times New Roman" w:hAnsi="Times New Roman"/>
          <w:sz w:val="24"/>
          <w:szCs w:val="24"/>
        </w:rPr>
        <w:t>La mayoría de los sitios de Internet y redes de anuncios no “venden” información sobre sus usuarios. En la publicidad personalizada, el modelo de negocios consiste en vender espacio a los anunciantes, dándoles acceso a personas con base en su información demográfica e intereses. Si una red de anuncios vende información personal, podría afectar su negocio de publicidad y reducir su propia rentabilidad.</w:t>
      </w:r>
    </w:p>
    <w:p w:rsidR="006E10EA" w:rsidRDefault="006E10EA" w:rsidP="006E10EA">
      <w:pPr>
        <w:spacing w:line="240" w:lineRule="auto"/>
        <w:jc w:val="both"/>
        <w:rPr>
          <w:rFonts w:ascii="Times New Roman" w:hAnsi="Times New Roman"/>
          <w:sz w:val="24"/>
          <w:szCs w:val="24"/>
        </w:rPr>
      </w:pPr>
      <w:r>
        <w:rPr>
          <w:rFonts w:ascii="Times New Roman" w:hAnsi="Times New Roman"/>
          <w:sz w:val="24"/>
          <w:szCs w:val="24"/>
        </w:rPr>
        <w:t>A algunas personas no les gusta este seguimiento por varias razones. Para algunos, es como una violación ser tratado como un simple objeto comercial. A algunos les preocupa que la información sobre sus intereses sea usada para discriminarlos o para excluirlos de información y oportunidades a las que pudieran tener acceso.</w:t>
      </w:r>
    </w:p>
    <w:p w:rsidR="006E10EA" w:rsidRDefault="006E10EA" w:rsidP="006E10EA">
      <w:pPr>
        <w:spacing w:line="240" w:lineRule="auto"/>
        <w:jc w:val="both"/>
        <w:rPr>
          <w:rFonts w:ascii="Times New Roman" w:hAnsi="Times New Roman"/>
          <w:sz w:val="24"/>
          <w:szCs w:val="24"/>
        </w:rPr>
      </w:pPr>
      <w:r>
        <w:rPr>
          <w:rFonts w:ascii="Times New Roman" w:hAnsi="Times New Roman"/>
          <w:sz w:val="24"/>
          <w:szCs w:val="24"/>
        </w:rPr>
        <w:t>El exceso de personalización de la experiencia en Internet puede estratificar a la sociedad. Algunos creen, por ejemplo, que si usted es pobre o forma parte de una minoría, el contenido de entretenimiento y los comentarios que usted vea en la web pueden ser diferentes a los que ven otros, lo que evitaría su participación en la conversación “general” que los medios tradicionales producen.</w:t>
      </w:r>
    </w:p>
    <w:p w:rsidR="006E10EA" w:rsidRDefault="006E10EA" w:rsidP="006E10EA">
      <w:pPr>
        <w:spacing w:line="240" w:lineRule="auto"/>
        <w:jc w:val="both"/>
        <w:rPr>
          <w:rFonts w:ascii="Times New Roman" w:hAnsi="Times New Roman"/>
          <w:sz w:val="24"/>
          <w:szCs w:val="24"/>
        </w:rPr>
      </w:pPr>
      <w:r>
        <w:rPr>
          <w:rFonts w:ascii="Times New Roman" w:hAnsi="Times New Roman"/>
          <w:sz w:val="24"/>
          <w:szCs w:val="24"/>
        </w:rPr>
        <w:t>Igualmente, la información de navegación puede caer en manos del gobierno para usos equivocados. Estas son preocupaciones legítimas en diferentes partes del mundo.</w:t>
      </w:r>
    </w:p>
    <w:p w:rsidR="006E10EA" w:rsidRDefault="006E10EA" w:rsidP="006E10EA">
      <w:pPr>
        <w:spacing w:line="240" w:lineRule="auto"/>
        <w:jc w:val="both"/>
        <w:rPr>
          <w:rFonts w:ascii="Times New Roman" w:hAnsi="Times New Roman"/>
          <w:sz w:val="24"/>
          <w:szCs w:val="24"/>
        </w:rPr>
      </w:pPr>
      <w:r>
        <w:rPr>
          <w:rFonts w:ascii="Times New Roman" w:hAnsi="Times New Roman"/>
          <w:sz w:val="24"/>
          <w:szCs w:val="24"/>
        </w:rPr>
        <w:t>(</w:t>
      </w:r>
      <w:r w:rsidRPr="00742868">
        <w:rPr>
          <w:rFonts w:ascii="Times New Roman" w:hAnsi="Times New Roman"/>
          <w:b/>
          <w:sz w:val="24"/>
          <w:szCs w:val="24"/>
        </w:rPr>
        <w:t xml:space="preserve">Escrito </w:t>
      </w:r>
      <w:r>
        <w:rPr>
          <w:rFonts w:ascii="Times New Roman" w:hAnsi="Times New Roman"/>
          <w:b/>
          <w:sz w:val="24"/>
          <w:szCs w:val="24"/>
        </w:rPr>
        <w:t>en enero</w:t>
      </w:r>
      <w:r w:rsidRPr="00742868">
        <w:rPr>
          <w:rFonts w:ascii="Times New Roman" w:hAnsi="Times New Roman"/>
          <w:b/>
          <w:sz w:val="24"/>
          <w:szCs w:val="24"/>
        </w:rPr>
        <w:t xml:space="preserve"> 2021</w:t>
      </w:r>
      <w:r>
        <w:rPr>
          <w:rFonts w:ascii="Times New Roman" w:hAnsi="Times New Roman"/>
          <w:sz w:val="24"/>
          <w:szCs w:val="24"/>
        </w:rPr>
        <w:t>)</w:t>
      </w:r>
    </w:p>
    <w:p w:rsidR="006E10EA" w:rsidRDefault="006E10EA" w:rsidP="006E10EA">
      <w:pPr>
        <w:spacing w:line="240" w:lineRule="auto"/>
        <w:jc w:val="both"/>
        <w:rPr>
          <w:rFonts w:ascii="Times New Roman" w:hAnsi="Times New Roman" w:cs="Times New Roman"/>
          <w:sz w:val="24"/>
          <w:szCs w:val="24"/>
          <w:u w:val="single"/>
        </w:rPr>
      </w:pPr>
      <w:r w:rsidRPr="00BD29BC">
        <w:rPr>
          <w:rFonts w:ascii="Times New Roman" w:hAnsi="Times New Roman" w:cs="Times New Roman"/>
          <w:sz w:val="24"/>
          <w:szCs w:val="24"/>
          <w:u w:val="single"/>
        </w:rPr>
        <w:t>Digitalización y pérdida de la privacidad</w:t>
      </w:r>
    </w:p>
    <w:p w:rsidR="006E10EA" w:rsidRDefault="006E10EA" w:rsidP="006E10E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La sociedad de la vigilancia produce sus criminales. Ejercida otrora en ámbitos cerrados o bajo el régimen de poderes totalitarios, la vigilancia se extiende en nuestro siglo a muchas de las expresiones cotidianas de lo humano: controles de velocidad, de alcoholemia, pasaportes biométricos, registros de audio y vídeo en lugares públicos (“para su seguridad”, se nos dice), conexión de ficheros interdepartamentales o métodos evaluativos de la productividad, la motivación o el riesgo de enfermedad. El modelo de civilización cambia y el derecho a la seguridad hace pasar a lo social la defensa paranoica y la sospecha hacia el prójimo. En la sociedad de la vigilancia todos somos criminales en potencia. Nos encontramos ante la extensión del sistema de control penitenciario al control generalizado de lo humano, de todo lo que hace impredecible el vínculo social. El modelo de civilización al que nos exponemos sigue la pendiente de un panóptico generalizado para el que el desarrollo de las tecnologías en red ofrece un campo abonado. ¿Existe hoy algún país de Europa que pueda declararse excepción a esta sociedad del control y la vigilancia?</w:t>
      </w:r>
    </w:p>
    <w:p w:rsidR="006E10EA" w:rsidRDefault="006E10EA" w:rsidP="006E10E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La ficción orwelliana de una sociedad futura donde el Gran Hermano nos vigila a todos, donde la privacidad de nuestros hogares deja de ser un derecho y es sustituida por el ojo perenne de vigilantes sin rostro, esa pesadilla, es hoy realidad en muchos países avanzados.</w:t>
      </w:r>
    </w:p>
    <w:p w:rsidR="006E10EA" w:rsidRDefault="006E10EA" w:rsidP="006E10E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lastRenderedPageBreak/>
        <w:t>La “guerra contra el terrorismo” ha escalado hasta convertirse en una guerra de vigilancia, aunque sería más correcto decir que el terrorismo fue la excusa necesaria para la más reciente fundamentación de los modernos estados policiales. Televigilancia, videovigilancia, vigilancia electrónica; bases de datos, sistemas inteligentes de apoyo a la toma de decisiones. Todos estos dispositivos, que han llegado al campo de la seguridad desde el sector militar para consolidar esta sociedad de control, presentan grados de eficacia insospechados hasta hace unos años. Junto a los más conocidos, como las cámaras y los circuitos cerrados de televisión, las redes de comunicación compartidas, las bases de datos que relacionan organizaciones y administraciones diversas o los sistemas de localización, sucesos como los ocurridos en el 11-S en los Estados Unidos han servido para que el público conozca otras tecnologías que, por lo general, habían estado al servicio de sectores muy especializados.</w:t>
      </w:r>
    </w:p>
    <w:p w:rsidR="006E10EA" w:rsidRDefault="006E10EA" w:rsidP="006E10E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En su momento de esplendor, la temible Gestapo tuvo apenas unas decenas de miles de funcionarios y, por extensa que fuera su red de informantes, no podía llegar a la intimidad de todas las casas, conocer los gustos, expectativas y temores de los cientos de millones de seres humanos que llegaron a estar bajo su control directo o indirecto.</w:t>
      </w:r>
    </w:p>
    <w:p w:rsidR="006E10EA" w:rsidRDefault="006E10EA" w:rsidP="006E10E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Las modernas redes de vigilancia, fundadas en los recursos de los países avanzados y las grandes corporaciones multinacionales, dejan en ridículo a la tristemente famosa policía secreta nazi. La falible y limitada acción humana es sustituida por el impersonal y casi perfecto proceder de las máquinas. Existe una múltiple y compleja realidad que se abre más allá de la comodidad de los ordenadores hogareños, con su entramado de grandes empresas, programas espías, gigantescas redes de almacenamiento y filtrado de datos, cámaras de vigilancia, satélites, agencias fantasmas, servicios de inteligencia y los famosos “contratistas”, cuyo reconocimiento social descansa en los “importantes” (y costosos) servicios brindados desde la guerra de Afganistán a principios de los 2000 e incluso antes.</w:t>
      </w:r>
    </w:p>
    <w:p w:rsidR="006E10EA" w:rsidRDefault="006E10EA" w:rsidP="006E10E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Incansablemente, potentes servidores procesan noche y día toneladas de datos, buscando palabras claves que permitan identificar con antelación a posibles enemigos, aunque también captando las expresiones de descontento de sus respectivas sociedades, generando con tiempo los adecuados mecanismos de respuesta que permitan canalizar una posible situación revolucionaria sin perjuicios para el sistema.</w:t>
      </w:r>
    </w:p>
    <w:p w:rsidR="006E10EA" w:rsidRDefault="006E10EA" w:rsidP="006E10E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Aunque a algunos parece no importarles, otros se organizan en diversas formas, intentando articular una respuesta común contra esa violación a la privacidad, que permite a gobiernos y empresas pensar por ellos e imponerles lo que consideran, basándose en fríos algoritmos y los previos historiales en la web, es más del gusto de los usuarios. Estas respuestas, van desde procesos judiciales, hasta difusión de claves que permitan a los usuarios proteger sus datos de una posible intromisión interna.</w:t>
      </w:r>
    </w:p>
    <w:p w:rsidR="006E10EA" w:rsidRDefault="006E10EA" w:rsidP="006E10E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Sin embargo, la esencia de estas propuestas radica en considerar que la sacrosanta democracia ha sido violentada y es preciso rescatarla. Hasta el momento no han atinado a articular una crítica coherente a un problema que excede los marcos de una determinada administración y deviene un problema sistémico.</w:t>
      </w:r>
    </w:p>
    <w:p w:rsidR="006E10EA" w:rsidRDefault="006E10EA" w:rsidP="006E10E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Plantear la relación entre sociedad y vigilancia como una “sociedad de la vigilancia” y no como una “sociedad vigilada” nos invita a cuestionarnos sobre: ¿Quién vigila a quién?, ¿quién observa y quién es observado?, y sobre todo, ¿quiénes legitiman o no a los vigilantes? Después nos viene a la mente el ¿cómo se lleva a cabo esta vigilancia?, y por supuesto, ¿cuáles son los medios (aparatos tecnológicos) que se utilizan para dirigir o controlar el comportamiento social en esta relación (Estado/Sociedad)?</w:t>
      </w:r>
    </w:p>
    <w:p w:rsidR="006E10EA" w:rsidRDefault="006E10EA" w:rsidP="006E10E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lastRenderedPageBreak/>
        <w:t>La introducción de artefactos tecnológicos permite extraer información masiva de personas y conocer algunos datos importantes. La pregunta que se desprende de esto es: ¿para quién es importante? Este es uno de los puntos por los cuales el uso de la tecnología implica riesgos y peligros substanciales para la comodidad o seguridad de las personas.</w:t>
      </w:r>
    </w:p>
    <w:p w:rsidR="006E10EA" w:rsidRDefault="006E10EA" w:rsidP="006E10E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Si bien el acceso de la información que pudieran tener, tanto la esfera política o económica, implica riesgos y peligros. El uso por particulares de estas nuevas tecnologías como artefactos de vigilancia pone en entredicho los usos aparentemente inocentes de la recogida de datos.</w:t>
      </w:r>
    </w:p>
    <w:p w:rsidR="006E10EA" w:rsidRDefault="006E10EA" w:rsidP="006E10E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Mientras estas cuestiones se resuelven, vuelve a la memoria un famoso interrogante, entrelazado en el argot de la política norteamericana: si todos somos víctimas de este aparato de vigilancia global, entonces ¿quién vigila al vigilante?</w:t>
      </w:r>
    </w:p>
    <w:p w:rsidR="006E10EA" w:rsidRDefault="006E10EA" w:rsidP="006E10E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Las nuevas tecnologías han permitido el establecimiento de un hiperpanoptismo (*), un verdadero Big Brother orwelliano. La observación es constante, pero diferenciada del viejo panoptismo (*), ahora ya no sólo se observa a la persona, ahora se incluye su historia, sus gustos, sus necesidades, sus temores, sus amistades. Todo esto, por medio de información que la  persona va dejando en su ejercicio socioeconómico cotidiano.</w:t>
      </w:r>
    </w:p>
    <w:p w:rsidR="006E10EA" w:rsidRDefault="006E10EA" w:rsidP="006E10E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Por ejemplo, al comprar un teléfono celular dejará sus datos generales: nombre, dirección y teléfono; al abrir una cuenta bancaria no sólo dejará rastro sobre sus datos, ahora se identificará qué compra y cada cuándo lo compra, en qué lugar, etc., de este modo se podrán identificar cuáles son sus gustos y sus necesidades. Bajo este tenor, el sistema de información mediante el consumo tomará un papel importante dentro de las estrategias de vigilancia, y por ende, de control social posmoderno. Ahora, el instrumento de control social es el marketing. El hombre ya no está encerrado (como en la sociedad disciplinaria) ahora está endeudado.</w:t>
      </w:r>
    </w:p>
    <w:p w:rsidR="006E10EA" w:rsidRDefault="006E10EA" w:rsidP="006E10E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La vigilancia social se puede definir como el control mediante la utilización de medios técnicos para extraer y/o crear los datos personales o de grupos y la finalidad de la vigilancia ha sido históricamente la de mantener un control de los vigilados, identificar personas o contextos riesgosos y poner en ellos una maquinaria de contención o reacción.</w:t>
      </w:r>
    </w:p>
    <w:p w:rsidR="006E10EA" w:rsidRDefault="006E10EA" w:rsidP="006E10E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En la sociedad posmoderna, la observación divina ha sido desplazada por la terrenal, ya no es el ser omnipresente quien castigará los actos, ahora serán fuerzas terrenales quienes identifiquen los movimientos. La observación también es un distinguir, puesto que se pone especial énfasis en los personajes que representan peligros sociales, políticos o económicos. Por ejemplo las cámaras de video se encuentran en lugares estratégicos, en los cuales la vigilancia se hace más prescindible para los intereses de quienes las controlan.</w:t>
      </w:r>
    </w:p>
    <w:p w:rsidR="006E10EA" w:rsidRDefault="006E10EA" w:rsidP="006E10E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Las nuevas formas de vigilancia se presentan más intensas y extensas de las anteriores (censos, actas, etc.) y ello se debe a la utilización de las nuevas tecnologías que integran en la vigilancia una exactitud mayor. Hoy en día las tecnologías desarrolladas en la segunda mitad del siglo xx juegan un papel significativo en la construcción de nuevas formas de control social, en lo que se podría denominar  como una verdadera “revolución del control social”.</w:t>
      </w:r>
    </w:p>
    <w:p w:rsidR="006E10EA" w:rsidRDefault="006E10EA" w:rsidP="006E10EA">
      <w:pPr>
        <w:spacing w:line="240" w:lineRule="auto"/>
        <w:jc w:val="both"/>
        <w:rPr>
          <w:rFonts w:ascii="Times New Roman" w:hAnsi="Times New Roman" w:cs="Times New Roman"/>
          <w:sz w:val="20"/>
          <w:szCs w:val="20"/>
          <w:shd w:val="clear" w:color="auto" w:fill="FFFFFF"/>
        </w:rPr>
      </w:pPr>
      <w:r>
        <w:rPr>
          <w:rFonts w:ascii="Times New Roman" w:hAnsi="Times New Roman" w:cs="Times New Roman"/>
          <w:sz w:val="20"/>
          <w:szCs w:val="20"/>
          <w:shd w:val="clear" w:color="auto" w:fill="FFFFFF"/>
        </w:rPr>
        <w:t>(*) La arquitectura panóptica de Bentham inauguraba a finales del siglo XVIII una moderna estructura carcelaria cimentada en la vigilancia, y ésta se instalaba en la cima de una torre con la intención de interiorizarla y de este modo disciplinar a los internos.</w:t>
      </w:r>
    </w:p>
    <w:p w:rsidR="006E10EA" w:rsidRDefault="006E10EA" w:rsidP="006E10E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Michel Foucault ya había dicho que no vivíamos en una sociedad del espectáculo, como decía Guy Debord, sino en una sociedad de la vigilancia y, por consecuencia, de control, en el que libremente formamos parte del engranaje. Gilles Deleuze corrigió a Foucault: “no </w:t>
      </w:r>
      <w:r>
        <w:rPr>
          <w:rFonts w:ascii="Times New Roman" w:hAnsi="Times New Roman" w:cs="Times New Roman"/>
          <w:sz w:val="24"/>
          <w:szCs w:val="24"/>
          <w:shd w:val="clear" w:color="auto" w:fill="FFFFFF"/>
        </w:rPr>
        <w:lastRenderedPageBreak/>
        <w:t xml:space="preserve">vivimos encerrados, sino endeudados”. El filósofo Manuel Cruz, catedrático de Filosofía Contemporánea de la Universitat de Barcelona, dice que los casos masivos de espionaje por parte de los gobiernos, incluso a gobiernos aliados, “estaría acreditando hasta qué punto lo público en el mundo actual se está contaminando de manera creciente de la lógica de lo privado”. Para Cruz, el argumento de que para tener más seguridad se necesita recortar libertad, “se trata de una disyuntiva no sólo mal planteada, sino directamente interesada. Mal planteada porque elude mencionar una cuestión clave, que es la del respeto a las leyes. Pero, sobre todo, es interesada porque transmite a la ciudadanía la intensa sensación de que la libertad no es el bien supremo, sino que existe otro (¿y, ya puestos, por qué no otros, en plural?) que en la jerarquía de los valores que han de regir nuestra sociedad ocupa en lugar preeminente, al que la libertad debe subordinarse, ya que en el fondo no es otra cosa que un lujo prescindible a poco que se produzca el menor conflicto”. El filósofo acepta las situaciones en que hay que elegir la prevalencia entre derechos, “pero otra cosa es convertir eso en norma y criterio, de tal manera que la violación de un derecho (incluso cuando no hay otro en peligro) termine por constituirse en práctica habitual, que es el escenario en el que nos movemos hoy”. (La Vanguardia - </w:t>
      </w:r>
      <w:r>
        <w:rPr>
          <w:rFonts w:ascii="Times New Roman" w:hAnsi="Times New Roman" w:cs="Times New Roman"/>
          <w:b/>
          <w:sz w:val="24"/>
          <w:szCs w:val="24"/>
          <w:shd w:val="clear" w:color="auto" w:fill="FFFFFF"/>
        </w:rPr>
        <w:t>25/11/13</w:t>
      </w:r>
      <w:r>
        <w:rPr>
          <w:rFonts w:ascii="Times New Roman" w:hAnsi="Times New Roman" w:cs="Times New Roman"/>
          <w:sz w:val="24"/>
          <w:szCs w:val="24"/>
          <w:shd w:val="clear" w:color="auto" w:fill="FFFFFF"/>
        </w:rPr>
        <w:t>)</w:t>
      </w:r>
    </w:p>
    <w:p w:rsidR="006E10EA" w:rsidRDefault="006E10EA" w:rsidP="006E10E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En el caso de las industrias, Manuel Cruz repara en que “la generalización de tales prácticas por parte de quienes deberían ser los encargados de controlarlas y, en su caso, reprimirlas (los poderes públicos), nos aboca a una situación francamente inquietante, en la que los ciudadanos, desengañados de que exista una instancia que vele por el interés general, pasan simplemente a confiar en que los intereses particulares de los poderosos no se ceben en ellos”. De ahí que esas prácticas “nos llevan a una sociedad controlada y acobardada, en la que la política ya no es otra cosa que la gestión del miedo”.</w:t>
      </w:r>
    </w:p>
    <w:p w:rsidR="006E10EA" w:rsidRDefault="006E10EA" w:rsidP="006E10E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¿Qué efectos tiene sobre el individuo? “Un repliegue sobre sí mismo, sobre una presunta intimidad que, al descubrirse que ya no es tal (puesto que no hay secretos para el Gran Ojo del Poder), sólo puede generar una descorazonadora sensación de indefensión y de vulnerabilidad. Es esa sensación la que hace que a menudo, atenazados por nuestros propios pavores, caigamos en una profundísima insensibilidad (o falta de empatía) hacia el sufrimiento del otro, al que somos incapaces de ver como otra cosa que como una amenaza.</w:t>
      </w:r>
    </w:p>
    <w:p w:rsidR="006E10EA" w:rsidRDefault="006E10EA" w:rsidP="006E10E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Daniel Innerarity, profesor visitante en la London School of Economics, muestra su sorpresa por quienes ahora descubren que son espiados por medio de internet: “Tenemos derecho al enfado, por supuesto, pero no al asombro. Estar conectado equivale a proporcionar información acerca de uno mismo, de su localización y de sus acciones. ¿En qué sentido podemos afirmar sin exageración que somos espías de nosotros mismos?”. “Internet -dice- es un espacio de auto-exhibición, una inmensa máquina de vigilancia.</w:t>
      </w:r>
      <w:r w:rsidR="007F74E0">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Cuanto más sabemos gracias a la red, más sabe ella acerca de nosotros. ¿O es que alguien se creía que esto era gratis total? Se registran las consultas de Google, se archivan todas las interacciones de Facebook. Con el uso de la red se está produciendo un gigantesco intercambio de datos entre los usuarios y los servidores. Es más un bazar que un ágora. La red es un gran mercado de información acerca de los hábitos de los consumidores, un continuo sondeo de marketing”.</w:t>
      </w:r>
    </w:p>
    <w:p w:rsidR="006E10EA" w:rsidRDefault="006E10EA" w:rsidP="006E10EA">
      <w:pPr>
        <w:spacing w:line="240" w:lineRule="auto"/>
        <w:jc w:val="both"/>
        <w:rPr>
          <w:rFonts w:ascii="Times New Roman" w:hAnsi="Times New Roman" w:cs="Times New Roman"/>
          <w:sz w:val="24"/>
          <w:szCs w:val="24"/>
          <w:shd w:val="clear" w:color="auto" w:fill="FFFFFF"/>
        </w:rPr>
      </w:pPr>
      <w:r w:rsidRPr="00BD29BC">
        <w:rPr>
          <w:rFonts w:ascii="Times New Roman" w:hAnsi="Times New Roman" w:cs="Times New Roman"/>
          <w:sz w:val="24"/>
          <w:szCs w:val="24"/>
          <w:shd w:val="clear" w:color="auto" w:fill="FFFFFF"/>
        </w:rPr>
        <w:t>Coda: la “sociedad de la vigilancia”, a través de las nuevas tecnologías, ha permitido a los Estados y grandes corporaciones establecer un sistema</w:t>
      </w:r>
      <w:r>
        <w:rPr>
          <w:rFonts w:ascii="Times New Roman" w:hAnsi="Times New Roman" w:cs="Times New Roman"/>
          <w:sz w:val="24"/>
          <w:szCs w:val="24"/>
          <w:shd w:val="clear" w:color="auto" w:fill="FFFFFF"/>
        </w:rPr>
        <w:t xml:space="preserve"> </w:t>
      </w:r>
      <w:r w:rsidRPr="00BD29BC">
        <w:rPr>
          <w:rFonts w:ascii="Times New Roman" w:hAnsi="Times New Roman" w:cs="Times New Roman"/>
          <w:sz w:val="24"/>
          <w:szCs w:val="24"/>
          <w:shd w:val="clear" w:color="auto" w:fill="FFFFFF"/>
        </w:rPr>
        <w:t>de injerencia en la vida de los ciudadanos, una forma de control social, que va más allá (mucho más allá), de la lucha contra el terrorismo islámico, el tráfico de drogas, y el crimen organizado.</w:t>
      </w:r>
    </w:p>
    <w:p w:rsidR="00FA4793" w:rsidRPr="00BD29BC" w:rsidRDefault="00FA4793" w:rsidP="006E10EA">
      <w:pPr>
        <w:spacing w:line="240" w:lineRule="auto"/>
        <w:jc w:val="both"/>
        <w:rPr>
          <w:rFonts w:ascii="Times New Roman" w:hAnsi="Times New Roman" w:cs="Times New Roman"/>
          <w:sz w:val="24"/>
          <w:szCs w:val="24"/>
          <w:shd w:val="clear" w:color="auto" w:fill="FFFFFF"/>
        </w:rPr>
      </w:pPr>
    </w:p>
    <w:p w:rsidR="006E10EA" w:rsidRPr="00694348" w:rsidRDefault="006E10EA" w:rsidP="006E10EA">
      <w:pPr>
        <w:spacing w:line="240" w:lineRule="auto"/>
        <w:jc w:val="both"/>
        <w:rPr>
          <w:rFonts w:ascii="Times New Roman" w:hAnsi="Times New Roman" w:cs="Times New Roman"/>
          <w:b/>
          <w:sz w:val="24"/>
          <w:szCs w:val="24"/>
          <w:u w:val="single"/>
        </w:rPr>
      </w:pPr>
      <w:r w:rsidRPr="00694348">
        <w:rPr>
          <w:rFonts w:ascii="Times New Roman" w:hAnsi="Times New Roman" w:cs="Times New Roman"/>
          <w:b/>
          <w:sz w:val="24"/>
          <w:szCs w:val="24"/>
          <w:u w:val="single"/>
        </w:rPr>
        <w:lastRenderedPageBreak/>
        <w:t xml:space="preserve">La </w:t>
      </w:r>
      <w:r w:rsidR="00872613">
        <w:rPr>
          <w:rFonts w:ascii="Times New Roman" w:hAnsi="Times New Roman" w:cs="Times New Roman"/>
          <w:b/>
          <w:sz w:val="24"/>
          <w:szCs w:val="24"/>
          <w:u w:val="single"/>
        </w:rPr>
        <w:t>economía del entretenimiento - M</w:t>
      </w:r>
      <w:r w:rsidRPr="00694348">
        <w:rPr>
          <w:rFonts w:ascii="Times New Roman" w:hAnsi="Times New Roman" w:cs="Times New Roman"/>
          <w:b/>
          <w:sz w:val="24"/>
          <w:szCs w:val="24"/>
          <w:u w:val="single"/>
        </w:rPr>
        <w:t>onopolio de los gigantes tecnológicos - Desnudos en la Red… Del Planeta Web, a agarrados por los Web…</w:t>
      </w:r>
    </w:p>
    <w:p w:rsidR="006E10EA" w:rsidRPr="00E946D9" w:rsidRDefault="006E10EA" w:rsidP="006E10EA">
      <w:pPr>
        <w:spacing w:line="240" w:lineRule="auto"/>
        <w:jc w:val="both"/>
        <w:rPr>
          <w:rFonts w:ascii="Times New Roman" w:hAnsi="Times New Roman" w:cs="Times New Roman"/>
          <w:sz w:val="24"/>
          <w:szCs w:val="24"/>
        </w:rPr>
      </w:pPr>
      <w:r w:rsidRPr="00E946D9">
        <w:rPr>
          <w:rFonts w:ascii="Times New Roman" w:hAnsi="Times New Roman" w:cs="Times New Roman"/>
          <w:sz w:val="24"/>
          <w:szCs w:val="24"/>
        </w:rPr>
        <w:t>(</w:t>
      </w:r>
      <w:r w:rsidRPr="007C384B">
        <w:rPr>
          <w:rFonts w:ascii="Times New Roman" w:hAnsi="Times New Roman" w:cs="Times New Roman"/>
          <w:b/>
          <w:sz w:val="24"/>
          <w:szCs w:val="24"/>
        </w:rPr>
        <w:t>Escrito en enero 2018</w:t>
      </w:r>
      <w:r w:rsidRPr="00E946D9">
        <w:rPr>
          <w:rFonts w:ascii="Times New Roman" w:hAnsi="Times New Roman" w:cs="Times New Roman"/>
          <w:sz w:val="24"/>
          <w:szCs w:val="24"/>
        </w:rPr>
        <w:t>)</w:t>
      </w:r>
    </w:p>
    <w:p w:rsidR="006E10EA" w:rsidRPr="00E946D9" w:rsidRDefault="006E10EA" w:rsidP="006E10EA">
      <w:pPr>
        <w:spacing w:line="240" w:lineRule="auto"/>
        <w:jc w:val="both"/>
        <w:rPr>
          <w:rFonts w:ascii="Times New Roman" w:hAnsi="Times New Roman" w:cs="Times New Roman"/>
          <w:sz w:val="24"/>
          <w:szCs w:val="24"/>
          <w:u w:val="single"/>
        </w:rPr>
      </w:pPr>
      <w:r w:rsidRPr="00E946D9">
        <w:rPr>
          <w:rFonts w:ascii="Times New Roman" w:hAnsi="Times New Roman" w:cs="Times New Roman"/>
          <w:sz w:val="24"/>
          <w:szCs w:val="24"/>
          <w:u w:val="single"/>
        </w:rPr>
        <w:t>“Hola Siri, soy Pepe”… (ejemplo de la paciencia de un jubilado)</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Pepe. 71 años, en la Escuela de Informáticos para Jubilados. Primera jornada.</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Windows 7: Introduzca su contraseña.</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Pepe: pepe</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Windows 7: Lo siento la contraseña debe contener al menos 10 caracteres.</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Pepe: pepinillos</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Windows 7: Lo siento la contraseña debe contener al menos un número en forma de guarismo.</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Pepe: 2pepinillos</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Windows 7: Lo siento la contraseña debe contener al menos una mayúscula.</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Pepe: 2PUTOSpepinillos</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Windows 7: Lo siento la contraseña no debe contener mayúsculas sucesivas.</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Pepe: ¡2PutOsPepinillosdeMierda!</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Windows 7: Lo siento la contraseña no puede contener signos de puntuación.</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Pepe: 2PutOsPepinillosdeMierdaQuetePuedesMeterEnElCulo</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Windows 7: ¡Lo siento esta contraseña ya existe!</w:t>
      </w:r>
    </w:p>
    <w:p w:rsidR="006E10EA" w:rsidRDefault="006E10EA" w:rsidP="006E10EA">
      <w:pPr>
        <w:spacing w:line="240" w:lineRule="auto"/>
        <w:jc w:val="both"/>
        <w:rPr>
          <w:rFonts w:ascii="Times New Roman" w:hAnsi="Times New Roman"/>
          <w:sz w:val="24"/>
          <w:szCs w:val="24"/>
          <w:shd w:val="clear" w:color="auto" w:fill="FFFFFF"/>
        </w:rPr>
      </w:pPr>
      <w:r>
        <w:rPr>
          <w:rFonts w:ascii="Times New Roman" w:eastAsia="Times New Roman" w:hAnsi="Times New Roman"/>
          <w:color w:val="000000"/>
          <w:sz w:val="24"/>
          <w:szCs w:val="24"/>
        </w:rPr>
        <w:t>- “</w:t>
      </w:r>
      <w:r>
        <w:rPr>
          <w:rFonts w:ascii="Times New Roman" w:eastAsia="Times New Roman" w:hAnsi="Times New Roman"/>
          <w:color w:val="000000"/>
          <w:sz w:val="24"/>
          <w:szCs w:val="24"/>
          <w:u w:val="single"/>
        </w:rPr>
        <w:t>No quiero que me confundan con un humano”, la robot humanoide Sophia</w:t>
      </w:r>
      <w:r>
        <w:rPr>
          <w:rFonts w:ascii="Times New Roman" w:eastAsia="Times New Roman" w:hAnsi="Times New Roman"/>
          <w:color w:val="000000"/>
          <w:sz w:val="24"/>
          <w:szCs w:val="24"/>
        </w:rPr>
        <w:t xml:space="preserve">  (novedad de la feria de electrónica CES 2018)</w:t>
      </w:r>
    </w:p>
    <w:p w:rsidR="006E10EA" w:rsidRDefault="006E10EA" w:rsidP="006E10EA">
      <w:pPr>
        <w:shd w:val="clear" w:color="auto" w:fill="FFFFFF"/>
        <w:spacing w:before="100" w:beforeAutospacing="1" w:after="100" w:afterAutospacing="1" w:line="240" w:lineRule="auto"/>
        <w:jc w:val="both"/>
        <w:rPr>
          <w:rFonts w:ascii="Times New Roman" w:eastAsia="Times New Roman" w:hAnsi="Times New Roman"/>
          <w:color w:val="000000"/>
          <w:sz w:val="24"/>
          <w:szCs w:val="24"/>
          <w:lang w:val="en-US"/>
        </w:rPr>
      </w:pPr>
      <w:r>
        <w:rPr>
          <w:rFonts w:ascii="Times New Roman" w:eastAsia="Times New Roman" w:hAnsi="Times New Roman"/>
          <w:color w:val="000000"/>
          <w:sz w:val="24"/>
          <w:szCs w:val="24"/>
          <w:lang w:val="en-US"/>
        </w:rPr>
        <w:t xml:space="preserve">In a robotics lab at the University of Las Vegas, I've come to meet Sophia, who looks pretty human, and is just learning to walk. (BBCMundo - </w:t>
      </w:r>
      <w:r>
        <w:rPr>
          <w:rFonts w:ascii="Times New Roman" w:eastAsia="Times New Roman" w:hAnsi="Times New Roman"/>
          <w:b/>
          <w:color w:val="000000"/>
          <w:sz w:val="24"/>
          <w:szCs w:val="24"/>
          <w:lang w:val="en-US"/>
        </w:rPr>
        <w:t>11/1/18</w:t>
      </w:r>
      <w:r>
        <w:rPr>
          <w:rFonts w:ascii="Times New Roman" w:eastAsia="Times New Roman" w:hAnsi="Times New Roman"/>
          <w:color w:val="000000"/>
          <w:sz w:val="24"/>
          <w:szCs w:val="24"/>
          <w:lang w:val="en-US"/>
        </w:rPr>
        <w:t>)</w:t>
      </w:r>
    </w:p>
    <w:p w:rsidR="006E10EA" w:rsidRDefault="006E10EA" w:rsidP="006E10EA">
      <w:pPr>
        <w:shd w:val="clear" w:color="auto" w:fill="FFFFFF"/>
        <w:spacing w:before="100" w:beforeAutospacing="1" w:after="100" w:afterAutospacing="1" w:line="240" w:lineRule="auto"/>
        <w:jc w:val="both"/>
        <w:rPr>
          <w:rFonts w:ascii="Times New Roman" w:eastAsia="Times New Roman" w:hAnsi="Times New Roman"/>
          <w:color w:val="000000"/>
          <w:sz w:val="24"/>
          <w:szCs w:val="24"/>
          <w:lang w:val="en-US"/>
        </w:rPr>
      </w:pPr>
      <w:r>
        <w:rPr>
          <w:rFonts w:ascii="Times New Roman" w:eastAsia="Times New Roman" w:hAnsi="Times New Roman"/>
          <w:color w:val="000000"/>
          <w:sz w:val="24"/>
          <w:szCs w:val="24"/>
          <w:lang w:val="en-US"/>
        </w:rPr>
        <w:t>Sophia, robot</w:t>
      </w:r>
    </w:p>
    <w:p w:rsidR="006E10EA" w:rsidRDefault="006E10EA" w:rsidP="006E10EA">
      <w:pPr>
        <w:shd w:val="clear" w:color="auto" w:fill="FFFFFF"/>
        <w:spacing w:before="100" w:beforeAutospacing="1" w:after="100" w:afterAutospacing="1" w:line="240" w:lineRule="auto"/>
        <w:jc w:val="both"/>
        <w:rPr>
          <w:rFonts w:ascii="Times New Roman" w:eastAsia="Times New Roman" w:hAnsi="Times New Roman"/>
          <w:color w:val="000000"/>
          <w:sz w:val="24"/>
          <w:szCs w:val="24"/>
          <w:lang w:val="en-US"/>
        </w:rPr>
      </w:pPr>
      <w:r>
        <w:rPr>
          <w:rFonts w:ascii="Times New Roman" w:eastAsia="Times New Roman" w:hAnsi="Times New Roman"/>
          <w:color w:val="000000"/>
          <w:sz w:val="24"/>
          <w:szCs w:val="24"/>
          <w:lang w:val="en-US"/>
        </w:rPr>
        <w:t>“I want people to perceive me as the robot I am. However, I wouldn't want to trick people into thinking I'm a human. I just want to communicate with humans in the best possible ways, which includes looking like one”.</w:t>
      </w:r>
    </w:p>
    <w:p w:rsidR="006E10EA" w:rsidRDefault="006E10EA" w:rsidP="006E10EA">
      <w:pPr>
        <w:shd w:val="clear" w:color="auto" w:fill="FFFFFF"/>
        <w:spacing w:before="100" w:beforeAutospacing="1" w:after="100" w:afterAutospacing="1" w:line="240" w:lineRule="auto"/>
        <w:jc w:val="both"/>
        <w:rPr>
          <w:rFonts w:ascii="Times New Roman" w:eastAsia="Times New Roman" w:hAnsi="Times New Roman"/>
          <w:color w:val="000000"/>
          <w:sz w:val="24"/>
          <w:szCs w:val="24"/>
          <w:lang w:val="en-US"/>
        </w:rPr>
      </w:pPr>
      <w:r>
        <w:rPr>
          <w:rFonts w:ascii="Times New Roman" w:eastAsia="Times New Roman" w:hAnsi="Times New Roman"/>
          <w:color w:val="000000"/>
          <w:sz w:val="24"/>
          <w:szCs w:val="24"/>
          <w:lang w:val="en-US"/>
        </w:rPr>
        <w:t>Sophia, who's had advanced notice of my questions, has few practical uses right now. But her creators -an American firm employing Chinese scientists- believe she represents a big step on the road to artificial intelligence.</w:t>
      </w:r>
    </w:p>
    <w:p w:rsidR="006E10EA" w:rsidRDefault="006E10EA" w:rsidP="006E10EA">
      <w:pPr>
        <w:shd w:val="clear" w:color="auto" w:fill="FFFFFF"/>
        <w:spacing w:before="100" w:beforeAutospacing="1" w:after="100" w:afterAutospacing="1" w:line="240" w:lineRule="auto"/>
        <w:jc w:val="both"/>
        <w:rPr>
          <w:rFonts w:ascii="Times New Roman" w:eastAsia="Times New Roman" w:hAnsi="Times New Roman"/>
          <w:color w:val="000000"/>
          <w:sz w:val="24"/>
          <w:szCs w:val="24"/>
          <w:lang w:val="en-US"/>
        </w:rPr>
      </w:pPr>
      <w:r>
        <w:rPr>
          <w:rFonts w:ascii="Times New Roman" w:eastAsia="Times New Roman" w:hAnsi="Times New Roman"/>
          <w:color w:val="000000"/>
          <w:sz w:val="24"/>
          <w:szCs w:val="24"/>
          <w:lang w:val="en-US"/>
        </w:rPr>
        <w:t>Sophia is the first robot in the world to become a citizen of a country. Saudi Arabia has given her citizenship!</w:t>
      </w:r>
    </w:p>
    <w:p w:rsidR="006E10EA" w:rsidRDefault="006E10EA" w:rsidP="006E10EA">
      <w:pPr>
        <w:shd w:val="clear" w:color="auto" w:fill="FFFFFF"/>
        <w:spacing w:before="100" w:beforeAutospacing="1" w:after="100" w:afterAutospacing="1" w:line="240" w:lineRule="auto"/>
        <w:jc w:val="both"/>
        <w:rPr>
          <w:rFonts w:ascii="Times New Roman" w:eastAsia="Times New Roman" w:hAnsi="Times New Roman"/>
          <w:color w:val="000000"/>
          <w:sz w:val="24"/>
          <w:szCs w:val="24"/>
          <w:lang w:val="en-US"/>
        </w:rPr>
      </w:pPr>
      <w:r>
        <w:rPr>
          <w:rFonts w:ascii="Times New Roman" w:eastAsia="Times New Roman" w:hAnsi="Times New Roman"/>
          <w:color w:val="000000"/>
          <w:sz w:val="24"/>
          <w:szCs w:val="24"/>
          <w:lang w:val="en-US"/>
        </w:rPr>
        <w:lastRenderedPageBreak/>
        <w:t>“Our aspiration is to bring the machines to life, to create living intelligence systems and there you'll see the greatest revolution in artificial intelligence. We're aspiring towards this. Do we know for sure that it can be done? We think it can” (David Hanson, Hanson Robotics).</w:t>
      </w:r>
    </w:p>
    <w:p w:rsidR="006E10EA" w:rsidRDefault="006E10EA" w:rsidP="006E10EA">
      <w:pPr>
        <w:shd w:val="clear" w:color="auto" w:fill="FFFFFF"/>
        <w:spacing w:before="100" w:beforeAutospacing="1" w:after="100" w:afterAutospacing="1" w:line="240" w:lineRule="auto"/>
        <w:jc w:val="both"/>
        <w:rPr>
          <w:rFonts w:ascii="Times New Roman" w:eastAsia="Times New Roman" w:hAnsi="Times New Roman"/>
          <w:color w:val="000000"/>
          <w:sz w:val="24"/>
          <w:szCs w:val="24"/>
          <w:lang w:val="en-US"/>
        </w:rPr>
      </w:pPr>
      <w:r>
        <w:rPr>
          <w:rFonts w:ascii="Times New Roman" w:eastAsia="Times New Roman" w:hAnsi="Times New Roman"/>
          <w:color w:val="000000"/>
          <w:sz w:val="24"/>
          <w:szCs w:val="24"/>
          <w:lang w:val="en-US"/>
        </w:rPr>
        <w:t>And among the thousands of new gadgets on show in Las Vegas this week, artificial intelligence is a constant theme…</w:t>
      </w:r>
    </w:p>
    <w:p w:rsidR="006E10EA" w:rsidRPr="00E946D9" w:rsidRDefault="006E10EA" w:rsidP="006E10EA">
      <w:pPr>
        <w:shd w:val="clear" w:color="auto" w:fill="FFFFFF"/>
        <w:spacing w:before="100" w:beforeAutospacing="1" w:after="100" w:afterAutospacing="1" w:line="240" w:lineRule="auto"/>
        <w:jc w:val="both"/>
        <w:rPr>
          <w:rFonts w:ascii="Times New Roman" w:eastAsia="Times New Roman" w:hAnsi="Times New Roman"/>
          <w:color w:val="000000"/>
          <w:sz w:val="24"/>
          <w:szCs w:val="24"/>
          <w:u w:val="single"/>
        </w:rPr>
      </w:pPr>
      <w:r w:rsidRPr="00E946D9">
        <w:rPr>
          <w:rFonts w:ascii="Times New Roman" w:eastAsia="Times New Roman" w:hAnsi="Times New Roman"/>
          <w:color w:val="000000"/>
          <w:sz w:val="24"/>
          <w:szCs w:val="24"/>
          <w:u w:val="single"/>
        </w:rPr>
        <w:t>No quiero que me utilicen como una Sophia</w:t>
      </w:r>
    </w:p>
    <w:p w:rsidR="006E10EA" w:rsidRPr="00E946D9" w:rsidRDefault="006E10EA" w:rsidP="006E10EA">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E946D9">
        <w:rPr>
          <w:rFonts w:ascii="Times New Roman" w:eastAsia="Times New Roman" w:hAnsi="Times New Roman"/>
          <w:color w:val="000000"/>
          <w:sz w:val="24"/>
          <w:szCs w:val="24"/>
        </w:rPr>
        <w:t xml:space="preserve">En los tiempos de cambio e innovación disruptiva que hoy vive la economía, será fácil ampliar la lista de gurús emergentes, directivos estrella y cuasi celebrities que prometen entregar la llave de un mundo futuro con: coches autoconducidos, eléctricos e inteligentes y hasta voladores. Inteligencia artificial, Trading con algoritmos. Robots de las mil maravillas. Dispositivos móviles. Apps para todo terreno. “Gadgets” a punta de pala. Internet de las cosas. Redes sociales. “Big data”. “Bitcoin”. Del surrealismo de Apple, Amazon, Facebook. Instagram, </w:t>
      </w:r>
      <w:r w:rsidR="007F74E0" w:rsidRPr="00E946D9">
        <w:rPr>
          <w:rFonts w:ascii="Times New Roman" w:eastAsia="Times New Roman" w:hAnsi="Times New Roman"/>
          <w:color w:val="000000"/>
          <w:sz w:val="24"/>
          <w:szCs w:val="24"/>
        </w:rPr>
        <w:t>YouTube</w:t>
      </w:r>
      <w:r w:rsidRPr="00E946D9">
        <w:rPr>
          <w:rFonts w:ascii="Times New Roman" w:eastAsia="Times New Roman" w:hAnsi="Times New Roman"/>
          <w:color w:val="000000"/>
          <w:sz w:val="24"/>
          <w:szCs w:val="24"/>
        </w:rPr>
        <w:t>, Twitter, Uber, Cabify, Airbnb, al mundo de la conectividad, el asociacionismo, el “low cost” y hasta del “gratis total”…</w:t>
      </w:r>
    </w:p>
    <w:p w:rsidR="006E10EA" w:rsidRPr="00E946D9" w:rsidRDefault="006E10EA" w:rsidP="006E10EA">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E946D9">
        <w:rPr>
          <w:rFonts w:ascii="Times New Roman" w:eastAsia="Times New Roman" w:hAnsi="Times New Roman"/>
          <w:color w:val="000000"/>
          <w:sz w:val="24"/>
          <w:szCs w:val="24"/>
        </w:rPr>
        <w:t xml:space="preserve">A pesar del entusiasmo de los “millennials” por probar la “última” novedad. A pesar de los falsos autónomos. A pesar de los “riders”, de alta velocidad. A pesar que a los niños ya no los trae la “cigüeña”, sino Amazon con sus “drones”. A pesar del espectacular festival de “globos” y “fuegos artificiales”, una y otra vez… la “productividad laboral” en vez de crecer… disminuye. </w:t>
      </w:r>
    </w:p>
    <w:p w:rsidR="006E10EA" w:rsidRPr="00E946D9" w:rsidRDefault="006E10EA" w:rsidP="006E10EA">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E946D9">
        <w:rPr>
          <w:rFonts w:ascii="Times New Roman" w:eastAsia="Times New Roman" w:hAnsi="Times New Roman"/>
          <w:color w:val="000000"/>
          <w:sz w:val="24"/>
          <w:szCs w:val="24"/>
        </w:rPr>
        <w:t xml:space="preserve">A pesar del largo proceso de “devaluación interna” en los países avanzados. A pesar de la “represión financiera”. A pesar de la precariedad laboral, de la pérdida de beneficios sociales, de los contratos de cero horas, de la temporalidad, de los minijobs, de los trabajadores de usar y tirar… la “productividad laboral” en vez de crecer… disminuye. </w:t>
      </w:r>
    </w:p>
    <w:p w:rsidR="006E10EA" w:rsidRPr="00E946D9" w:rsidRDefault="006E10EA" w:rsidP="006E10EA">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E946D9">
        <w:rPr>
          <w:rFonts w:ascii="Times New Roman" w:eastAsia="Times New Roman" w:hAnsi="Times New Roman"/>
          <w:color w:val="000000"/>
          <w:sz w:val="24"/>
          <w:szCs w:val="24"/>
        </w:rPr>
        <w:t>Sueldos ínfimos, jornadas laborales interminables y precariedad. El “boom” de la “gig economy” tiene un alto costo social…</w:t>
      </w:r>
    </w:p>
    <w:p w:rsidR="006E10EA" w:rsidRPr="00E946D9" w:rsidRDefault="006E10EA" w:rsidP="006E10EA">
      <w:pPr>
        <w:spacing w:line="240" w:lineRule="auto"/>
        <w:jc w:val="both"/>
        <w:rPr>
          <w:rFonts w:ascii="Times New Roman" w:eastAsia="Times New Roman" w:hAnsi="Times New Roman" w:cs="Times New Roman"/>
          <w:sz w:val="24"/>
          <w:szCs w:val="24"/>
        </w:rPr>
      </w:pPr>
      <w:r w:rsidRPr="00E946D9">
        <w:rPr>
          <w:rFonts w:ascii="Times New Roman" w:eastAsia="Times New Roman" w:hAnsi="Times New Roman" w:cs="Times New Roman"/>
          <w:sz w:val="24"/>
          <w:szCs w:val="24"/>
        </w:rPr>
        <w:t>Por todo eso, y algo más, “Mecánica Sophia”, así como tú no quieres que te “confundan” con un humano, yo no quiero que me “utilicen” como un robot.</w:t>
      </w:r>
    </w:p>
    <w:p w:rsidR="006E10EA" w:rsidRPr="00E946D9" w:rsidRDefault="006E10EA" w:rsidP="006E10EA">
      <w:pPr>
        <w:spacing w:line="240" w:lineRule="auto"/>
        <w:jc w:val="both"/>
        <w:rPr>
          <w:rFonts w:ascii="Times New Roman" w:eastAsia="Times New Roman" w:hAnsi="Times New Roman" w:cs="Times New Roman"/>
          <w:sz w:val="24"/>
          <w:szCs w:val="24"/>
        </w:rPr>
      </w:pPr>
      <w:r w:rsidRPr="00E946D9">
        <w:rPr>
          <w:rFonts w:ascii="Times New Roman" w:eastAsia="Times New Roman" w:hAnsi="Times New Roman" w:cs="Times New Roman"/>
          <w:sz w:val="24"/>
          <w:szCs w:val="24"/>
        </w:rPr>
        <w:t>Mientras tus padres (los alquimistas de Silicon Valley y los traficantes de Wall Street), se aclaran si la desigualdad es buena o mala para el crecimiento, a riesgo de hacer chocar hasta una “calesita” y al costo de hacer de la economía una “timba”, te digo:</w:t>
      </w:r>
    </w:p>
    <w:p w:rsidR="006E10EA" w:rsidRPr="00E946D9" w:rsidRDefault="006E10EA" w:rsidP="006E10EA">
      <w:pPr>
        <w:spacing w:line="240" w:lineRule="auto"/>
        <w:jc w:val="both"/>
        <w:rPr>
          <w:rFonts w:ascii="Times New Roman" w:eastAsia="Times New Roman" w:hAnsi="Times New Roman" w:cs="Times New Roman"/>
          <w:sz w:val="24"/>
          <w:szCs w:val="24"/>
        </w:rPr>
      </w:pPr>
      <w:r w:rsidRPr="00E946D9">
        <w:rPr>
          <w:rFonts w:ascii="Times New Roman" w:eastAsia="Times New Roman" w:hAnsi="Times New Roman" w:cs="Times New Roman"/>
          <w:sz w:val="24"/>
          <w:szCs w:val="24"/>
        </w:rPr>
        <w:t>Después de tantas “expectativas incumplidas” e “ilusiones perdidas”, es preferible salir en busca de la muerte, que quedarse a esperar que te encuentre. Mueres igual, pero al menos conservas el orgullo.</w:t>
      </w:r>
    </w:p>
    <w:p w:rsidR="006E10EA" w:rsidRPr="00E946D9" w:rsidRDefault="006E10EA" w:rsidP="006E10EA">
      <w:pPr>
        <w:spacing w:line="240" w:lineRule="auto"/>
        <w:jc w:val="both"/>
        <w:rPr>
          <w:rFonts w:ascii="Times New Roman" w:eastAsia="Times New Roman" w:hAnsi="Times New Roman" w:cs="Times New Roman"/>
          <w:sz w:val="24"/>
          <w:szCs w:val="24"/>
        </w:rPr>
      </w:pPr>
      <w:r w:rsidRPr="00E946D9">
        <w:rPr>
          <w:rFonts w:ascii="Times New Roman" w:eastAsia="Times New Roman" w:hAnsi="Times New Roman" w:cs="Times New Roman"/>
          <w:sz w:val="24"/>
          <w:szCs w:val="24"/>
        </w:rPr>
        <w:t xml:space="preserve">Tú (tecnológica Sophia) podrás preguntar con esa inteligencia artificial que te privilegia: ¿Y de qué te sirve el orgullo? Ni aplaca la sed, ni calma el dolor, ni quita el miedo. </w:t>
      </w:r>
    </w:p>
    <w:p w:rsidR="006E10EA" w:rsidRDefault="006E10EA" w:rsidP="006E10EA">
      <w:pPr>
        <w:spacing w:line="240" w:lineRule="auto"/>
        <w:jc w:val="both"/>
        <w:rPr>
          <w:rFonts w:ascii="Times New Roman" w:eastAsia="Times New Roman" w:hAnsi="Times New Roman" w:cs="Times New Roman"/>
          <w:sz w:val="24"/>
          <w:szCs w:val="24"/>
        </w:rPr>
      </w:pPr>
      <w:r w:rsidRPr="00E946D9">
        <w:rPr>
          <w:rFonts w:ascii="Times New Roman" w:eastAsia="Times New Roman" w:hAnsi="Times New Roman" w:cs="Times New Roman"/>
          <w:sz w:val="24"/>
          <w:szCs w:val="24"/>
        </w:rPr>
        <w:t xml:space="preserve">Es cierto (artificial Sophia), pero  sigo creyendo que “más vale honra sin barcos, que barcos sin honra”… tal vez por eso ¡no quiero que me “utilicen” como un robot! </w:t>
      </w:r>
    </w:p>
    <w:p w:rsidR="00FA4793" w:rsidRPr="00E946D9" w:rsidRDefault="00FA4793" w:rsidP="006E10EA">
      <w:pPr>
        <w:spacing w:line="240" w:lineRule="auto"/>
        <w:jc w:val="both"/>
        <w:rPr>
          <w:rFonts w:ascii="Times New Roman" w:eastAsia="Times New Roman" w:hAnsi="Times New Roman" w:cs="Times New Roman"/>
          <w:sz w:val="24"/>
          <w:szCs w:val="24"/>
        </w:rPr>
      </w:pPr>
    </w:p>
    <w:p w:rsidR="006E10EA" w:rsidRDefault="006E10EA" w:rsidP="006E10EA">
      <w:pPr>
        <w:spacing w:line="240" w:lineRule="auto"/>
        <w:jc w:val="both"/>
        <w:rPr>
          <w:rFonts w:ascii="Times New Roman" w:hAnsi="Times New Roman"/>
          <w:sz w:val="24"/>
          <w:szCs w:val="24"/>
          <w:u w:val="single"/>
        </w:rPr>
      </w:pPr>
      <w:r>
        <w:rPr>
          <w:rFonts w:ascii="Times New Roman" w:hAnsi="Times New Roman"/>
          <w:sz w:val="24"/>
          <w:szCs w:val="24"/>
          <w:u w:val="single"/>
        </w:rPr>
        <w:lastRenderedPageBreak/>
        <w:t xml:space="preserve">¿Quién puede “afectar” más a la economía mundial Donald Trump </w:t>
      </w:r>
      <w:r w:rsidR="007F74E0">
        <w:rPr>
          <w:rFonts w:ascii="Times New Roman" w:hAnsi="Times New Roman"/>
          <w:sz w:val="24"/>
          <w:szCs w:val="24"/>
          <w:u w:val="single"/>
        </w:rPr>
        <w:t>(y</w:t>
      </w:r>
      <w:r>
        <w:rPr>
          <w:rFonts w:ascii="Times New Roman" w:hAnsi="Times New Roman"/>
          <w:sz w:val="24"/>
          <w:szCs w:val="24"/>
          <w:u w:val="single"/>
        </w:rPr>
        <w:t xml:space="preserve"> su ola proteccionista) o Mark Zuckerberg (con la pérdida de confianza por tráfico de datos)?</w:t>
      </w:r>
    </w:p>
    <w:p w:rsidR="006E10EA" w:rsidRDefault="006E10EA" w:rsidP="006E10EA">
      <w:pPr>
        <w:spacing w:line="240" w:lineRule="auto"/>
        <w:jc w:val="both"/>
        <w:rPr>
          <w:rFonts w:ascii="Times New Roman" w:hAnsi="Times New Roman"/>
          <w:sz w:val="24"/>
          <w:szCs w:val="24"/>
        </w:rPr>
      </w:pPr>
      <w:r>
        <w:rPr>
          <w:rFonts w:ascii="Times New Roman" w:hAnsi="Times New Roman"/>
          <w:sz w:val="24"/>
          <w:szCs w:val="24"/>
        </w:rPr>
        <w:t xml:space="preserve">La farsa se ha derrumbado. Los “usuarios” de la red se han dado cuenta (tarde y mal) que solo eran “caídos” en la red. Los que estaban en la “nube” se han dado cuenta (tarde y mal) que estaban en las… “nubes” (violados, traficados, manipulados, intoxicados…). </w:t>
      </w:r>
    </w:p>
    <w:p w:rsidR="006E10EA" w:rsidRDefault="006E10EA" w:rsidP="006E10EA">
      <w:pPr>
        <w:spacing w:line="240" w:lineRule="auto"/>
        <w:jc w:val="both"/>
        <w:rPr>
          <w:rFonts w:ascii="Times New Roman" w:hAnsi="Times New Roman"/>
          <w:sz w:val="24"/>
          <w:szCs w:val="24"/>
        </w:rPr>
      </w:pPr>
      <w:r>
        <w:rPr>
          <w:rFonts w:ascii="Times New Roman" w:hAnsi="Times New Roman"/>
          <w:sz w:val="24"/>
          <w:szCs w:val="24"/>
        </w:rPr>
        <w:t>La economía “asociativa” se apaga, tras haber logrado embarcar en la aventura a más de mil millones de usuarios que cayeron en las redes de un movimiento totalitario de manipulación de masas (intoxicación informativa, invasión de la intimidad, espionaje, tráfico de datos personales) que ni siquiera Orwell (“1984”) llegó a imaginar.</w:t>
      </w:r>
    </w:p>
    <w:p w:rsidR="006E10EA" w:rsidRDefault="006E10EA" w:rsidP="006E10EA">
      <w:pPr>
        <w:spacing w:line="240" w:lineRule="auto"/>
        <w:jc w:val="both"/>
        <w:rPr>
          <w:rFonts w:ascii="Times New Roman" w:hAnsi="Times New Roman"/>
          <w:sz w:val="24"/>
          <w:szCs w:val="24"/>
        </w:rPr>
      </w:pPr>
      <w:r>
        <w:rPr>
          <w:rFonts w:ascii="Times New Roman" w:hAnsi="Times New Roman"/>
          <w:sz w:val="24"/>
          <w:szCs w:val="24"/>
        </w:rPr>
        <w:t>Tristes personajes (empachados de modernidad) que en manos de avaros especuladores han pasado del “teatro a las musas” (meros títeres de ocasión, protozoos de a tanto el kilo).</w:t>
      </w:r>
    </w:p>
    <w:p w:rsidR="006E10EA" w:rsidRDefault="006E10EA" w:rsidP="006E10EA">
      <w:pPr>
        <w:spacing w:line="240" w:lineRule="auto"/>
        <w:jc w:val="both"/>
        <w:rPr>
          <w:rFonts w:ascii="Times New Roman" w:hAnsi="Times New Roman"/>
          <w:sz w:val="24"/>
          <w:szCs w:val="24"/>
        </w:rPr>
      </w:pPr>
      <w:r>
        <w:rPr>
          <w:rFonts w:ascii="Times New Roman" w:hAnsi="Times New Roman"/>
          <w:sz w:val="24"/>
          <w:szCs w:val="24"/>
        </w:rPr>
        <w:t>Fruto de la frivolidad y la precipitación, de un público mayoritariamente joven, las redes sociales han producido un desastroso resultado, anticipado por pocos (me incluyo) y padecido por muchos (me excluyo).</w:t>
      </w:r>
    </w:p>
    <w:p w:rsidR="006E10EA" w:rsidRDefault="006E10EA" w:rsidP="006E10EA">
      <w:pPr>
        <w:spacing w:line="240" w:lineRule="auto"/>
        <w:jc w:val="both"/>
        <w:rPr>
          <w:rFonts w:ascii="Times New Roman" w:hAnsi="Times New Roman"/>
          <w:sz w:val="24"/>
          <w:szCs w:val="24"/>
        </w:rPr>
      </w:pPr>
      <w:r>
        <w:rPr>
          <w:rFonts w:ascii="Times New Roman" w:hAnsi="Times New Roman"/>
          <w:sz w:val="24"/>
          <w:szCs w:val="24"/>
        </w:rPr>
        <w:t>Por pura estupidez de los “unos” y por pura avaricia de los “otros” (alentados por la “mano que mece la cuna” del establishment, que “gana todas”) mira tú, hasta dónde hemos llegado.</w:t>
      </w:r>
    </w:p>
    <w:p w:rsidR="006E10EA" w:rsidRDefault="006E10EA" w:rsidP="006E10EA">
      <w:pPr>
        <w:spacing w:line="240" w:lineRule="auto"/>
        <w:jc w:val="both"/>
        <w:rPr>
          <w:rFonts w:ascii="Times New Roman" w:hAnsi="Times New Roman"/>
          <w:sz w:val="24"/>
          <w:szCs w:val="24"/>
        </w:rPr>
      </w:pPr>
      <w:r>
        <w:rPr>
          <w:rFonts w:ascii="Times New Roman" w:hAnsi="Times New Roman"/>
          <w:sz w:val="24"/>
          <w:szCs w:val="24"/>
        </w:rPr>
        <w:t>Todo lo que parecía “fantástico”, con el tiempo se descubrió “extraño”, para al final tornarse  “inverosímil”. El acceso gratuito, se transformó en un streaptease voluntario a cambio de ser famoso por un día. Y el desnudo (voluntario) se hizo viral a través del tráfico de datos. O sea.</w:t>
      </w:r>
    </w:p>
    <w:p w:rsidR="006E10EA" w:rsidRDefault="006E10EA" w:rsidP="006E10EA">
      <w:pPr>
        <w:spacing w:line="240" w:lineRule="auto"/>
        <w:jc w:val="both"/>
        <w:rPr>
          <w:rFonts w:ascii="Times New Roman" w:hAnsi="Times New Roman"/>
          <w:sz w:val="24"/>
          <w:szCs w:val="24"/>
        </w:rPr>
      </w:pPr>
      <w:r>
        <w:rPr>
          <w:rFonts w:ascii="Times New Roman" w:hAnsi="Times New Roman"/>
          <w:sz w:val="24"/>
          <w:szCs w:val="24"/>
        </w:rPr>
        <w:t>¿Es todo eso admisible? A la luz de los “me gusta” parece que sí… ¡E la nave va!…</w:t>
      </w:r>
    </w:p>
    <w:p w:rsidR="006E10EA" w:rsidRDefault="006E10EA" w:rsidP="006E10EA">
      <w:pPr>
        <w:spacing w:line="240" w:lineRule="auto"/>
        <w:jc w:val="both"/>
        <w:rPr>
          <w:rFonts w:ascii="Times New Roman" w:hAnsi="Times New Roman"/>
          <w:sz w:val="24"/>
          <w:szCs w:val="24"/>
        </w:rPr>
      </w:pPr>
      <w:r>
        <w:rPr>
          <w:rFonts w:ascii="Times New Roman" w:hAnsi="Times New Roman"/>
          <w:sz w:val="24"/>
          <w:szCs w:val="24"/>
        </w:rPr>
        <w:t>Mientras, los FAANG (carpe diem), muertos de risa, dicen: ¡Que nos quiten lo “bailao”…!</w:t>
      </w:r>
    </w:p>
    <w:p w:rsidR="006E10EA" w:rsidRPr="005C112F" w:rsidRDefault="006E10EA" w:rsidP="006E10EA">
      <w:pPr>
        <w:spacing w:line="240" w:lineRule="auto"/>
        <w:jc w:val="both"/>
        <w:rPr>
          <w:rFonts w:ascii="Times New Roman" w:hAnsi="Times New Roman" w:cs="Times New Roman"/>
          <w:sz w:val="24"/>
          <w:szCs w:val="24"/>
          <w:u w:val="single"/>
        </w:rPr>
      </w:pPr>
      <w:r w:rsidRPr="005C112F">
        <w:rPr>
          <w:rFonts w:ascii="Times New Roman" w:hAnsi="Times New Roman" w:cs="Times New Roman"/>
          <w:sz w:val="24"/>
          <w:szCs w:val="24"/>
          <w:u w:val="single"/>
        </w:rPr>
        <w:t>Entre Orwell y Visa o iPhone (el rastro que dejamos por ignorancia o desdén)</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¿Cómo pueden las grandes empresas y los gobiernos “saber todo de todos”?</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¿Son los sistemas de videovigilancia los principales espías y delatores sociales?</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De ninguna manera. La información bancaria, los registros telefónicos, los pagos con tarjetas de crédito, la actividad en las redes sociales, las búsquedas en Internet… dejan huellas que las empresas y los gobiernos pueden utilizar (y utilizan) para establecer perfiles de comportamiento, enviarnos publicidad directa, ofrecernos productos, espiarnos, vigilarnos, controlarnos, desinformarnos, intoxicarnos, arrearnos, y… someternos.</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Somos nosotros mismos, los que vamos dejando las suficientes huellas cotidianas (a través de los servicios bancarios, tarjetas de crédito, teléfonos, ordenadores, tabletas, GPS…) para que las empresas y los gobiernos puedan establecer una “sociedad de la vigilancia”: con suma facilidad, y a muy bajo costo. Actuamos como los ratones de Hamelin, pero tocando la flauta. </w:t>
      </w:r>
    </w:p>
    <w:p w:rsidR="006E10EA" w:rsidRDefault="006E10EA" w:rsidP="006E10EA">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Todo los que pueden saber de ti, aunque nunca se lo hayas contado (desnudos en la red)</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Aunque el comentario siguiente está vinculado a España y la Agencia Tributaria, sirve para comprobar algunas de las principales fuentes de información que tienen disponibles las autoridades para “saber todo de todos”. Las vías que tienen los organismos oficiales para determinar casi cualquier aspecto de la vida de todo ciudadano. Y según cuál sea el criterio de la búsqueda y cómo empleen los datos obtenidos, podrán ser las consecuencias. </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En el verano de 2020, el diario El País publicó una larguísima crónica en la que detallaba cómo Hacienda siguió los pasos de Shakira durante años para rehacer los pasos de la cantante y comprobar cuántos días pasaba al año en España, donde decía no residir -su domicilio según ella estaba en Nassau, capital de las Islas Bahamas- y por lo tanto no pagaba sus impuestos... hasta que la Agencia Tributaria reconstruyó su vida de los últimos cuatro años para reclamarle las cantidades defraudadas, de entre tres y siete millones de euros por ejercicio. (xataka.com - </w:t>
      </w:r>
      <w:r>
        <w:rPr>
          <w:rFonts w:ascii="Times New Roman" w:hAnsi="Times New Roman" w:cs="Times New Roman"/>
          <w:b/>
          <w:sz w:val="24"/>
          <w:szCs w:val="24"/>
        </w:rPr>
        <w:t>13/12/20</w:t>
      </w:r>
      <w:r>
        <w:rPr>
          <w:rFonts w:ascii="Times New Roman" w:hAnsi="Times New Roman" w:cs="Times New Roman"/>
          <w:sz w:val="24"/>
          <w:szCs w:val="24"/>
        </w:rPr>
        <w:t>)</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Hacienda considera como residente fiscal en España a todo aquel que pase más de 183 días anuales en este país. Es decir, más de la mitad del año (182,5 días). También a quien radique en España el núcleo principal de sus actividades económicas de forma directa o indirecta, o a quienes tengan residiendo al cónyuge no separado legalmente y los hijos menores de edad que dependan de esa persona.</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Una de estas causas que van más allá de la regla de los 183 días, la de mantener en España el núcleo principal o la base de sus actividades económicas, es lo que provocó que Hacienda investigase el caso de ciudadanos de altos rendimientos que trasladaron su residencia a Portugal, con un régimen muy favorable para figuras de este tipo, y que ni siquiera les fuese suficiente con pasar más de la mitad del año en el país luso y ser residentes de facto allí al tener la base de sus negocios en España. Y en esos casos... entra a investigar con todas las herramientas que hemos enunciado.</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La Agencia Tributaria tiene autoridad para recabar información de terceros tanto en España como en el extranjero. Puede pedir información a la administración tributaria de otros países y cruzar información facilitada por terceros en sus declaraciones.</w:t>
      </w:r>
      <w:r w:rsidR="00FA4793">
        <w:rPr>
          <w:rFonts w:ascii="Times New Roman" w:hAnsi="Times New Roman" w:cs="Times New Roman"/>
          <w:sz w:val="24"/>
          <w:szCs w:val="24"/>
        </w:rPr>
        <w:t xml:space="preserve"> </w:t>
      </w:r>
      <w:r>
        <w:rPr>
          <w:rFonts w:ascii="Times New Roman" w:hAnsi="Times New Roman" w:cs="Times New Roman"/>
          <w:sz w:val="24"/>
          <w:szCs w:val="24"/>
        </w:rPr>
        <w:t>En casos como el de Shakira, en el que su profesión y su alto poder adquisitivo le obligan a viajar durante muchas semanas al año y le permiten descansar durante las vacaciones en lugares exóticos, contar con esta capacidad para solicitar información tributaria a otros países es fundamental. No obstante, también lo es contar con la información de las empresas locales, como le sucedió a la colombiana.</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Su ficha de clienta en su peluquería de confianza, las fechas de grabación de los estudios Mandinga o incluso la información que proveyó personal del colegio de sus hijos, quienes revelaron que era ella quien solía llevarles y recogerles, así como quien asistía a las reuniones de padres, fue determinante. Hacienda dispone de una cantidad ingente de información y puede acceder a mucha más. Puede recurrir a todo tipo de pruebas, públicas y privadas. Tiene autoridad para recabar información de terceros tanto en España como en el extranjero.</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Parte de la información clave también es tecnológica: registros telefónicos, información bancaria y actividad en redes sociales entran en juego. El listado completo de llamadas y movimientos de cuentas suele formar parte del expediente de inspección. Junto a los datos de tarjetas de crédito, suelen ser bastante indicativos de dónde se encuentra el sujeto en cada momento. En cualquier caso, para tener un caso fuerte, Hacienda necesita disponer de múltiples pruebas que apunten en el mismo sentido. Es la valoración conjunta de las pruebas la que permite a Hacienda situar al sujeto en un país u otro. </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Pagar con tarjeta equivale a dejar un rastro que, en el caso de estar defraudando a Hacienda, permite que esta cuantifique con precisión los días en que se ha estado en España. Y la suma total va creciendo. Esos pagos, si se realizan en otros países europeos, también dejan migas de pan para la Hacienda española, ya que existe un marco de asistencia mutua para cruzar esta información de cara a perseguir el fraude fiscal. </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Las redes sociales son un nicho de pruebas. Y no solamente las propias de la persona investigada: también las de otras cuentas de terceros que ayuden a señalar la dirección del país de residencia del investigado, que será más fácilmente localizable en la medida en que más famoso sea, y por tanto más interés suscite entre terceros como para destacar su presencia en un lugar concreto en una red social. Por ejemplo, con tuits como “Tengo a (persona famosa) a dos metros en Puerto Banús” o publicaciones similares.</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Esta práctica lleva siendo habitual desde 2015, cuando fue publicado en el BOE un apartado dedicado a la “economía digital” en el que se explicaba cómo la administración tributaria podría obtener información de Internet para “descubrir actividades ocultas o bienes objeto de comercio ilícito” y destapar empresas “que, bajo apariencia extranjera, son en realidad empresas españolas que usan Internet para intentar eludir sus obligaciones fiscales”.</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Para las redes, hablaban de identificar “patrones de comportamiento que se corresponden con actividades defraudadoras”, y se apoyarían en un crawler que indexaría más de 200.000 páginas web. Con toda esa información se irían cruzando datos para encontrar patrones sospechosos. En el caso de información obtenida de ordenadores, será válida en actuaciones llevadas a cabo en empresas, ya que los domicilios particulares están protegidos legalmente y haría falta una autorización judicial. Se puede llegar a este extremo, pero supone más burocracia y tiempo.</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Si se trata de celebridades, se puede dar el caso de acudir a bancos de imágenes, como Getty, que tiene una extensa lista de fotografías en las que se le ve en Barcelona en el caso de Shakira, para solicitar todas las imágenes de la persona investigada etiquetadas con fechas y lugares del momento de la captura. Lo mismo que a vídeos emitidos en medios de comunicación o publicados en YouTube y similares. A priori, los datos compartidos de forma privada no serán analizables. Ahí entra mensajería privada, como la de WhatsApp.</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Según explican asesores fiscales, se accede también a datos y pruebas como consumos eléctricos (que determinan la presencia en una vivienda de un investigado, en propiedad o de alquiler, durante un tiempo determinado), asistencia sanitaria recibida en territorio nacional, medicamentos dispensados en farmacias, o incluso revisiones de ITV de vehículos a nombre del investigado, así como todos los datos de familiares de grado próximo.</w:t>
      </w:r>
    </w:p>
    <w:p w:rsidR="006E10EA" w:rsidRPr="005C112F" w:rsidRDefault="006E10EA" w:rsidP="006E10EA">
      <w:pPr>
        <w:spacing w:line="240" w:lineRule="auto"/>
        <w:jc w:val="both"/>
        <w:rPr>
          <w:rFonts w:ascii="Times New Roman" w:hAnsi="Times New Roman" w:cs="Times New Roman"/>
          <w:sz w:val="24"/>
          <w:szCs w:val="24"/>
          <w:u w:val="single"/>
        </w:rPr>
      </w:pPr>
      <w:r w:rsidRPr="005C112F">
        <w:rPr>
          <w:rFonts w:ascii="Times New Roman" w:hAnsi="Times New Roman" w:cs="Times New Roman"/>
          <w:sz w:val="24"/>
          <w:szCs w:val="24"/>
          <w:u w:val="single"/>
        </w:rPr>
        <w:t xml:space="preserve">Lo que de verdad importa (de aquí en adelante… a quien Dios se la dé, San Pedro se la bendiga)  </w:t>
      </w:r>
    </w:p>
    <w:p w:rsidR="006E10EA" w:rsidRDefault="006E10EA" w:rsidP="006E10EA">
      <w:pPr>
        <w:shd w:val="clear" w:color="auto" w:fill="FFFFFF"/>
        <w:spacing w:after="0"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 xml:space="preserve">Los sistemas de control y vigilancia informáticos pueden ser utilizados como instrumentos de manipulación social. </w:t>
      </w:r>
    </w:p>
    <w:p w:rsidR="006E10EA" w:rsidRDefault="006E10EA" w:rsidP="006E10EA">
      <w:pPr>
        <w:shd w:val="clear" w:color="auto" w:fill="FFFFFF"/>
        <w:spacing w:after="0" w:line="240" w:lineRule="auto"/>
        <w:jc w:val="both"/>
        <w:textAlignment w:val="baseline"/>
        <w:rPr>
          <w:rFonts w:ascii="Times New Roman" w:hAnsi="Times New Roman" w:cs="Times New Roman"/>
          <w:sz w:val="24"/>
          <w:szCs w:val="24"/>
        </w:rPr>
      </w:pP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Transcurridas más de dos décadas, hay suficientes elementos de juicio, para definir las “patologías contemporáneas” de las nuevas tecnologías, plataformas, e inteligencia artificial: </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Las nuevas tecnologías nos dejaron sin trabajo (precariado)</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Las nuevas tecnologías nos dejaron sin cerebro (digitalitis)</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Las nuevas tecnologías nos robaron la cartera (trading de alta frecuencia)</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Las nuevas tecnologías nos robaron la libertad (tráfico de datos, vigilancia, control social)</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Las nuevas tecnologías nos quitan la democracia (manipulación, intoxicación, arbitrariedad)</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Si a esto agregamos el último “juguete siniestro” que tiene por objetivo acabar con el dinero en efectivo, y sustituirlo por el dinero virtual, no podremos hacer nada (agrego, nada de nada) sin ser detectado por el “ojo vigilante” del Gran Hermano. </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La sociedad de la vigilancia puede servir para implantar (y perpetuar) la “tiranía de los inútiles”. Y entonces, Orwell quedará hecho un simple “movilero” de televisión. </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No podemos admitir que semejante atropello a la libertad, e invasión de la intimidad, sean considerados como una “externalidad negativa” de los sistemas de seguridad. Es mucho lo que hay en juego, las empresas y los gobiernos lo saben…  ¿Y ustedes, qué piensan hacer?</w:t>
      </w:r>
    </w:p>
    <w:p w:rsidR="006E10EA" w:rsidRDefault="006E10EA" w:rsidP="006E10EA">
      <w:pPr>
        <w:spacing w:line="240" w:lineRule="auto"/>
        <w:jc w:val="both"/>
        <w:rPr>
          <w:rFonts w:ascii="Times New Roman" w:hAnsi="Times New Roman" w:cs="Times New Roman"/>
          <w:b/>
          <w:sz w:val="24"/>
          <w:szCs w:val="24"/>
          <w:u w:val="single"/>
        </w:rPr>
      </w:pPr>
      <w:r w:rsidRPr="00694348">
        <w:rPr>
          <w:rFonts w:ascii="Times New Roman" w:hAnsi="Times New Roman" w:cs="Times New Roman"/>
          <w:b/>
          <w:sz w:val="24"/>
          <w:szCs w:val="24"/>
          <w:u w:val="single"/>
        </w:rPr>
        <w:t>La economía del big data - inteligencia artificial - robotización</w:t>
      </w:r>
    </w:p>
    <w:p w:rsidR="001C1D50" w:rsidRPr="001C1D50" w:rsidRDefault="001C1D50"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1C1D50">
        <w:rPr>
          <w:rFonts w:ascii="Times New Roman" w:hAnsi="Times New Roman" w:cs="Times New Roman"/>
          <w:b/>
          <w:sz w:val="24"/>
          <w:szCs w:val="24"/>
        </w:rPr>
        <w:t>Escrito en abril de 2018</w:t>
      </w:r>
      <w:r>
        <w:rPr>
          <w:rFonts w:ascii="Times New Roman" w:hAnsi="Times New Roman" w:cs="Times New Roman"/>
          <w:sz w:val="24"/>
          <w:szCs w:val="24"/>
        </w:rPr>
        <w:t>)</w:t>
      </w:r>
    </w:p>
    <w:p w:rsidR="006E10EA" w:rsidRPr="006275F9" w:rsidRDefault="006E10EA" w:rsidP="006E10EA">
      <w:pPr>
        <w:spacing w:line="240" w:lineRule="auto"/>
        <w:jc w:val="both"/>
        <w:rPr>
          <w:rFonts w:ascii="Times New Roman" w:hAnsi="Times New Roman" w:cs="Times New Roman"/>
          <w:sz w:val="24"/>
          <w:szCs w:val="24"/>
          <w:u w:val="single"/>
        </w:rPr>
      </w:pPr>
      <w:r w:rsidRPr="006275F9">
        <w:rPr>
          <w:rFonts w:ascii="Times New Roman" w:hAnsi="Times New Roman" w:cs="Times New Roman"/>
          <w:sz w:val="24"/>
          <w:szCs w:val="24"/>
          <w:u w:val="single"/>
        </w:rPr>
        <w:t>¿Qué está haciendo Internet con nuestras mentes? (el control de los pensamientos)</w:t>
      </w:r>
    </w:p>
    <w:p w:rsidR="006E10EA" w:rsidRPr="006275F9" w:rsidRDefault="006E10EA" w:rsidP="006E10EA">
      <w:pPr>
        <w:spacing w:line="240" w:lineRule="auto"/>
        <w:jc w:val="both"/>
        <w:rPr>
          <w:rFonts w:ascii="Times New Roman" w:hAnsi="Times New Roman" w:cs="Times New Roman"/>
          <w:sz w:val="24"/>
          <w:szCs w:val="24"/>
        </w:rPr>
      </w:pPr>
      <w:r w:rsidRPr="006275F9">
        <w:rPr>
          <w:rFonts w:ascii="Times New Roman" w:hAnsi="Times New Roman" w:cs="Times New Roman"/>
          <w:sz w:val="24"/>
          <w:szCs w:val="24"/>
        </w:rPr>
        <w:t>La tercera parte de la población mundial ya es “internauta”. La revolución digital crece veloz. Uno de sus grandes pensadores, Nicholas Carr, da claves de su existencia en el libro Superficiales. ¿Qué está haciendo Internet con nuestras mentes? El experto advierte de que se “está erosionando la capacidad de controlar nuestros pensamientos y de pensar de forma autónoma”.</w:t>
      </w:r>
    </w:p>
    <w:p w:rsidR="006E10EA" w:rsidRPr="006275F9" w:rsidRDefault="006E10EA" w:rsidP="006E10EA">
      <w:pPr>
        <w:spacing w:line="240" w:lineRule="auto"/>
        <w:jc w:val="both"/>
        <w:rPr>
          <w:rFonts w:ascii="Times New Roman" w:hAnsi="Times New Roman" w:cs="Times New Roman"/>
          <w:sz w:val="24"/>
          <w:szCs w:val="24"/>
        </w:rPr>
      </w:pPr>
      <w:r w:rsidRPr="006275F9">
        <w:rPr>
          <w:rFonts w:ascii="Times New Roman" w:hAnsi="Times New Roman" w:cs="Times New Roman"/>
          <w:sz w:val="24"/>
          <w:szCs w:val="24"/>
        </w:rPr>
        <w:t>El correo electrónico parpadea con un mensaje inquietante: “Twitter te echa de menos. ¿No tienes curiosidad por saber las muchas cosas que te estás perdiendo? ¡Vuelve!”. Ocurre cuando uno deja de entrar asiduamente en la red social: es una anomalía, no cumplir con la norma no escrita de ser un voraz consumidor de twitters hace saltar las alarmas de la empresa, que en su intento por parecer más y más humana, como la mayoría de las herramientas que pueblan nuestra vida digital, nos habla con una cercanía y una calidez que solo puede o enamorarte o indignarte. Nicholas Carr se ríe al escuchar la preocupación de una periodista ante la llegada de este mensaje a su buzón de correo. “Yo no he parado de recibirlos desde el día que suspendí mis cuentas en Facebook y Twitter. No me salí de estas redes sociales porque no me interesen. Al contrario, creo que son muy prácticas, incluso fascinantes, pero precisamente porque su esencia son los micromensajes lanzados sin pausa, su capacidad de distracción es enorme”. Y esa distracción constante a la que nos somete nuestra existencia digital, y que según Carr es inherente a las nuevas tecnologías, es sobre la que este autor que fue director del Harvard Business Review y que escribe sobre tecnología desde hace casi dos décadas nos alerta en su tercer libro, Superficiales. ¿Qué está haciendo Internet con nuestras mentes? (Taurus).</w:t>
      </w:r>
    </w:p>
    <w:p w:rsidR="001C1D50" w:rsidRDefault="006E10EA" w:rsidP="001C1D50">
      <w:pPr>
        <w:spacing w:line="240" w:lineRule="auto"/>
        <w:jc w:val="both"/>
        <w:rPr>
          <w:rFonts w:ascii="Times New Roman" w:hAnsi="Times New Roman" w:cs="Times New Roman"/>
          <w:sz w:val="24"/>
          <w:szCs w:val="24"/>
        </w:rPr>
      </w:pPr>
      <w:r w:rsidRPr="006275F9">
        <w:rPr>
          <w:rFonts w:ascii="Times New Roman" w:hAnsi="Times New Roman" w:cs="Times New Roman"/>
          <w:sz w:val="24"/>
          <w:szCs w:val="24"/>
        </w:rPr>
        <w:t xml:space="preserve">Cuando Carr (1959) se percató, hace unos años, de que su capacidad de concentración había disminuido, de que leer artículos largos y libros se había convertido en una ardua tarea precisamente para alguien licenciado en Literatura que se había dejado mecer toda su vida por ella, comenzó a preguntarse si la causa no sería precisamente su entrega diaria a las multitareas digitales: pasar muchas horas frente a la computadora, saltando sin cesar de uno a otro programa, de una página de Internet a otra, mientras hablamos por Skype, contestamos a un correo electrónico y ponemos un link en Facebook. Su búsqueda de respuestas le llevó a escribir Superficiales... (antes publicó los polémicos El gran interruptor. El mundo en red, de Edison a Google y Las tecnologías de la información. ¿Son realmente una ventaja competitiva?), “una oda al tipo de pensamiento que encarna el libro y una llamada de atención respecto a lo que está en juego: el pensamiento lineal, profundo, que incita al pensamiento creativo y que no necesariamente tiene un fin utilitario. La multitarea, instigada </w:t>
      </w:r>
      <w:r w:rsidRPr="006275F9">
        <w:rPr>
          <w:rFonts w:ascii="Times New Roman" w:hAnsi="Times New Roman" w:cs="Times New Roman"/>
          <w:sz w:val="24"/>
          <w:szCs w:val="24"/>
        </w:rPr>
        <w:lastRenderedPageBreak/>
        <w:t>por el uso de Internet, nos aleja de formas de pensamiento que requieren reflexión y contemplación, nos convierte en seres más eficientes procesando información pero menos capaces para profundizar en esa información y al hacerlo no sólo nos deshumanizan un poco sino que nos uniformizan”. Apoyándose en múltiples estudios científicos que avalan su teoría y remontándose a la célebre frase de Marshall McLuhan “el medio es el mensaje”, Carr ahonda en cómo las tecnologías han ido transformando las formas de pensamiento de la sociedad: la creación de la cartografía, del reloj y la más definitiva, la imprenta. Ahora, más de quinientos años después, le ha llegado el turno al efecto Internet.</w:t>
      </w:r>
    </w:p>
    <w:p w:rsidR="006E10EA" w:rsidRPr="001C1D50" w:rsidRDefault="006E10EA" w:rsidP="001C1D50">
      <w:pPr>
        <w:spacing w:line="240" w:lineRule="auto"/>
        <w:jc w:val="both"/>
        <w:rPr>
          <w:rFonts w:ascii="Times New Roman" w:hAnsi="Times New Roman" w:cs="Times New Roman"/>
          <w:sz w:val="24"/>
          <w:szCs w:val="24"/>
        </w:rPr>
      </w:pPr>
      <w:r w:rsidRPr="001C1D50">
        <w:rPr>
          <w:rFonts w:ascii="Times New Roman" w:hAnsi="Times New Roman" w:cs="Times New Roman"/>
          <w:sz w:val="24"/>
          <w:szCs w:val="24"/>
          <w:u w:val="single"/>
        </w:rPr>
        <w:t>Nos conocen más que nosotros mismos</w:t>
      </w:r>
    </w:p>
    <w:p w:rsidR="006E10EA" w:rsidRDefault="006E10EA" w:rsidP="006E10EA">
      <w:pPr>
        <w:pStyle w:val="NormalWeb"/>
        <w:jc w:val="both"/>
        <w:rPr>
          <w:i/>
        </w:rPr>
      </w:pPr>
      <w:r>
        <w:rPr>
          <w:i/>
        </w:rPr>
        <w:t>“Fue el filósofo Platón quien en la Antigua Grecia planteó que el ser humano conoce tan sólo una realidad de sombras proyectadas sobre las paredes de la caverna en la que vive encadenado, ajeno al teatro del mundo que se desarrolla a sus espaldas y que es incapaz de ver. ¿Es internet una nueva caverna?</w:t>
      </w:r>
    </w:p>
    <w:p w:rsidR="006E10EA" w:rsidRDefault="006E10EA" w:rsidP="006E10EA">
      <w:pPr>
        <w:pStyle w:val="NormalWeb"/>
        <w:jc w:val="both"/>
        <w:rPr>
          <w:i/>
        </w:rPr>
      </w:pPr>
      <w:r>
        <w:rPr>
          <w:i/>
        </w:rPr>
        <w:t>El discurso que celebra la ampliación al acceso a la información y la democratización del conocimiento que ofrece la red a veces parece hegemónico.</w:t>
      </w:r>
    </w:p>
    <w:p w:rsidR="006E10EA" w:rsidRDefault="006E10EA" w:rsidP="006E10EA">
      <w:pPr>
        <w:pStyle w:val="NormalWeb"/>
        <w:jc w:val="both"/>
      </w:pPr>
      <w:r>
        <w:rPr>
          <w:i/>
        </w:rPr>
        <w:t xml:space="preserve">Sin embargo, en los últimos años hay informáticos que vienen alertando del efecto contrario: que muchos de nosotros conocemos el mundo a través de la “caverna” de nuestras computadoras, atados a golpe de ratón a una internet que es tan sólo un reflejo de la internet real”... </w:t>
      </w:r>
      <w:r>
        <w:rPr>
          <w:u w:val="single"/>
        </w:rPr>
        <w:t>Cómo internet hace nuestro mundo más cerrado y menos diverso</w:t>
      </w:r>
      <w:r>
        <w:t xml:space="preserve"> (BBCMundo - </w:t>
      </w:r>
      <w:r>
        <w:rPr>
          <w:b/>
        </w:rPr>
        <w:t>30/5/12</w:t>
      </w:r>
      <w:r>
        <w:t>)</w:t>
      </w:r>
    </w:p>
    <w:p w:rsidR="006E10EA" w:rsidRDefault="006E10EA" w:rsidP="006E10EA">
      <w:pPr>
        <w:pStyle w:val="NormalWeb"/>
        <w:jc w:val="both"/>
      </w:pPr>
      <w:r>
        <w:t>Esta es una caverna llena de “filtros” desde los cuales el usuario se conecta a la globalidad, encerrado en su propia “burbuja”.</w:t>
      </w:r>
    </w:p>
    <w:p w:rsidR="006E10EA" w:rsidRDefault="006E10EA" w:rsidP="006E10EA">
      <w:pPr>
        <w:pStyle w:val="NormalWeb"/>
        <w:jc w:val="both"/>
      </w:pPr>
      <w:r>
        <w:t>Los filtros de internet</w:t>
      </w:r>
    </w:p>
    <w:p w:rsidR="006E10EA" w:rsidRDefault="006E10EA" w:rsidP="006E10EA">
      <w:pPr>
        <w:pStyle w:val="NormalWeb"/>
        <w:jc w:val="both"/>
      </w:pPr>
      <w:r>
        <w:t>Hay una prueba sencilla para hacer visible esa cápsula.</w:t>
      </w:r>
    </w:p>
    <w:p w:rsidR="006E10EA" w:rsidRDefault="006E10EA" w:rsidP="006E10EA">
      <w:pPr>
        <w:pStyle w:val="NormalWeb"/>
        <w:jc w:val="both"/>
      </w:pPr>
      <w:r>
        <w:t>Tendemos a pensar que ante una misma búsqueda, los resultados deberían ser los mismos, independientemente de quién sea el usuario.</w:t>
      </w:r>
    </w:p>
    <w:p w:rsidR="006E10EA" w:rsidRDefault="006E10EA" w:rsidP="006E10EA">
      <w:pPr>
        <w:pStyle w:val="NormalWeb"/>
        <w:jc w:val="both"/>
      </w:pPr>
      <w:r>
        <w:t>Sin embargo, según los expertos consultados por BBC Mundo, las posibilidades de que esto suceda son prácticamente nulas.</w:t>
      </w:r>
    </w:p>
    <w:p w:rsidR="006E10EA" w:rsidRDefault="006E10EA" w:rsidP="006E10EA">
      <w:pPr>
        <w:pStyle w:val="NormalWeb"/>
        <w:jc w:val="both"/>
      </w:pPr>
      <w:r>
        <w:t>El internet que somos capaces de ver cuando realizamos una consulta o las noticias que recibimos en nuestra red social, es resultado de muchos factores: desde nuestra ubicación geográfica, la computadora en la que nos conectamos, búsquedas previas o la cantidad de dinero que una empresa pagó al buscador para ocupar la franja privilegiada de la lista.</w:t>
      </w:r>
    </w:p>
    <w:p w:rsidR="006E10EA" w:rsidRDefault="006E10EA" w:rsidP="006E10EA">
      <w:pPr>
        <w:pStyle w:val="NormalWeb"/>
        <w:jc w:val="both"/>
      </w:pPr>
      <w:r>
        <w:t>Uno de los primeros en plasmar este fenómeno fue el político y activista de internet estadounidense Eli Pariser, quien en su libro “The filter Bubble” (la burbuja de filtros) reflexiona sobre las implicaciones de una internet a medida.</w:t>
      </w:r>
    </w:p>
    <w:p w:rsidR="006E10EA" w:rsidRDefault="006E10EA" w:rsidP="006E10EA">
      <w:pPr>
        <w:pStyle w:val="NormalWeb"/>
        <w:jc w:val="both"/>
      </w:pPr>
      <w:r>
        <w:t>Pariser se dio cuenta un día que en su perfil de Facebook habían desaparecido todos los comentarios de sus amigos conservadores, debido a que solía abrir más los vínculos colgados por sus amigos liberales.</w:t>
      </w:r>
    </w:p>
    <w:p w:rsidR="006E10EA" w:rsidRDefault="006E10EA" w:rsidP="006E10EA">
      <w:pPr>
        <w:pStyle w:val="NormalWeb"/>
        <w:jc w:val="both"/>
      </w:pPr>
      <w:r>
        <w:lastRenderedPageBreak/>
        <w:t>Eso le llevó a concluir que internet ofrece una versión edulcorada de la vida, donde hay muchas más posibilidades de enterarnos de la última ruptura de la famosa de turno o video viral, que del aumento de la pobreza o los efectos del cambio climático.</w:t>
      </w:r>
    </w:p>
    <w:p w:rsidR="006E10EA" w:rsidRDefault="006E10EA" w:rsidP="006E10EA">
      <w:pPr>
        <w:pStyle w:val="NormalWeb"/>
        <w:jc w:val="both"/>
      </w:pPr>
      <w:r>
        <w:t>¿Cómo escapar?</w:t>
      </w:r>
    </w:p>
    <w:p w:rsidR="006E10EA" w:rsidRDefault="006E10EA" w:rsidP="006E10EA">
      <w:pPr>
        <w:pStyle w:val="NormalWeb"/>
        <w:jc w:val="both"/>
      </w:pPr>
      <w:r>
        <w:t>“Internet es un mundo que nos une pero que a la vez vemos solitariamente. Esto hace que quien está detrás de este mundo puede hacer con nosotros lo que quiera”, asegura Josep Lluís Larriba, profesor de la Universidad Politécnica de Catalunya y fundador de Sparsity Technologies, empresa dedicada al análisis de datos en redes sociales.</w:t>
      </w:r>
    </w:p>
    <w:p w:rsidR="006E10EA" w:rsidRDefault="006E10EA" w:rsidP="006E10EA">
      <w:pPr>
        <w:pStyle w:val="NormalWeb"/>
        <w:jc w:val="both"/>
      </w:pPr>
      <w:r>
        <w:t>Y aunque algunas páginas en internet ofrecen consejos sobre cómo evitar que nuestro buscador ofrezca resultados a medida (borrando el historial de búsqueda, por ejemplo), según Larriba se trataría de esfuerzos en vano, considerando que las redes sociales se pueden conectar entre ellas, y que los buscadores explotan esas conexiones.</w:t>
      </w:r>
    </w:p>
    <w:p w:rsidR="006E10EA" w:rsidRDefault="006E10EA" w:rsidP="006E10EA">
      <w:pPr>
        <w:pStyle w:val="NormalWeb"/>
        <w:jc w:val="both"/>
      </w:pPr>
      <w:r>
        <w:t>“Cada vez que a través de una postal en Twitter te conectas a Facebook, estás dando información de tu perfil a otra red social. Esto significan que paralelamente recolectan información que les enriquece, lo que determina qué me van a ofrecer cuando busco alguna cosa”, afirma Larriba.</w:t>
      </w:r>
    </w:p>
    <w:p w:rsidR="006E10EA" w:rsidRDefault="006E10EA" w:rsidP="006E10EA">
      <w:pPr>
        <w:pStyle w:val="NormalWeb"/>
        <w:jc w:val="both"/>
      </w:pPr>
      <w:r>
        <w:t>“Está todo tan conectado que es difícil, una vez dentro, volver a salir. Google debe tener acuerdos con Twitter y Facebook para acceder a la información pública a la que pueden acceder”.</w:t>
      </w:r>
    </w:p>
    <w:p w:rsidR="006E10EA" w:rsidRDefault="006E10EA" w:rsidP="006E10EA">
      <w:pPr>
        <w:pStyle w:val="NormalWeb"/>
        <w:jc w:val="both"/>
      </w:pPr>
      <w:r>
        <w:t>“Nos conocen más que nosotros mismos”</w:t>
      </w:r>
    </w:p>
    <w:p w:rsidR="006E10EA" w:rsidRDefault="006E10EA" w:rsidP="006E10EA">
      <w:pPr>
        <w:pStyle w:val="NormalWeb"/>
        <w:jc w:val="both"/>
      </w:pPr>
      <w:r>
        <w:t>Hay ciertos datos personales que introducimos casi a diario en internet, que son privados y que tan sólo pueden ser accesibles a las compañías de internet si les damos permiso, cosa que hacemos en ocasiones casi sin saberlo.</w:t>
      </w:r>
    </w:p>
    <w:p w:rsidR="006E10EA" w:rsidRDefault="006E10EA" w:rsidP="006E10EA">
      <w:pPr>
        <w:pStyle w:val="NormalWeb"/>
        <w:jc w:val="both"/>
      </w:pPr>
      <w:r>
        <w:t>Pero hay muchos otros de carácter público, que sin nosotros saberlo, reflejan mucho de nosotros, y la “burbuja” los sabe detectar y usar.</w:t>
      </w:r>
    </w:p>
    <w:p w:rsidR="006E10EA" w:rsidRDefault="006E10EA" w:rsidP="006E10EA">
      <w:pPr>
        <w:pStyle w:val="NormalWeb"/>
        <w:jc w:val="both"/>
      </w:pPr>
      <w:r>
        <w:t>“El programa informático que está detrás de todos estos buscadores es capaz de definir muchísimo mejor nuestro perfil que nosotros mismos, porque el concepto que tenemos de nosotros es subjetivo y su visión es objetiva”.</w:t>
      </w:r>
    </w:p>
    <w:p w:rsidR="006E10EA" w:rsidRDefault="006E10EA" w:rsidP="006E10EA">
      <w:pPr>
        <w:pStyle w:val="NormalWeb"/>
        <w:jc w:val="both"/>
      </w:pPr>
      <w:r>
        <w:t>La generación encapsulada</w:t>
      </w:r>
    </w:p>
    <w:p w:rsidR="006E10EA" w:rsidRDefault="006E10EA" w:rsidP="006E10EA">
      <w:pPr>
        <w:pStyle w:val="NormalWeb"/>
        <w:jc w:val="both"/>
      </w:pPr>
      <w:r>
        <w:t>En este escenario, lo que preocupa a Larriba es qué va a ser de esas generaciones conectadas a internet desde la cuna y pone como ejemplo a sus abuelos, que lo primero que harían al ver por primera vez un computador es mirar qué hay detrás del monitor.</w:t>
      </w:r>
    </w:p>
    <w:p w:rsidR="006E10EA" w:rsidRDefault="006E10EA" w:rsidP="006E10EA">
      <w:pPr>
        <w:pStyle w:val="NormalWeb"/>
        <w:jc w:val="both"/>
      </w:pPr>
      <w:r>
        <w:t>“Hoy un niño ni se lo plantearía” y otro tema alarmante, asegura, es la soledad.</w:t>
      </w:r>
    </w:p>
    <w:p w:rsidR="006E10EA" w:rsidRDefault="006E10EA" w:rsidP="006E10EA">
      <w:pPr>
        <w:pStyle w:val="NormalWeb"/>
        <w:jc w:val="both"/>
      </w:pPr>
      <w:r>
        <w:t>“Muchos todavía hemos vivido en un mundo dividido. Antes podíamos valorar el conocimiento de las personas, interaccionar, pero los niños que están naciendo tendrán menos esta interacción personal, verán el mundo a través de un ordenador. En Japón de hecho ya ocurre que adolescentes terminan suicidándose por la soledad”.</w:t>
      </w:r>
    </w:p>
    <w:p w:rsidR="006E10EA" w:rsidRDefault="006E10EA" w:rsidP="006E10EA">
      <w:pPr>
        <w:pStyle w:val="NormalWeb"/>
        <w:jc w:val="both"/>
      </w:pPr>
      <w:r>
        <w:lastRenderedPageBreak/>
        <w:t>Tanto Periser como Larriba coinciden en afirmar que es extremadamente difícil escapar de la cápsula de experiencias en la que nos envuelve la red, a no ser que decidamos dedicarnos al pastoreo de cabras en el Sáhara (y aun así es posible que pronto un smartphone llegara a nuestras manos).</w:t>
      </w:r>
    </w:p>
    <w:p w:rsidR="006E10EA" w:rsidRDefault="006E10EA" w:rsidP="006E10EA">
      <w:pPr>
        <w:pStyle w:val="NormalWeb"/>
        <w:jc w:val="both"/>
      </w:pPr>
      <w:r>
        <w:t>El inaccesible universo de internet</w:t>
      </w:r>
    </w:p>
    <w:p w:rsidR="006E10EA" w:rsidRDefault="006E10EA" w:rsidP="006E10EA">
      <w:pPr>
        <w:pStyle w:val="NormalWeb"/>
        <w:jc w:val="both"/>
      </w:pPr>
      <w:r>
        <w:t>Sin embargo, aunque pudiéramos romper nuestras cadenas, mirar a nuestras espaldas y tratar de conocer por fin la realidad completa de nuestra vida virtual, necesitaríamos poderes sobrehumanos para hacerlo.</w:t>
      </w:r>
    </w:p>
    <w:p w:rsidR="006E10EA" w:rsidRDefault="006E10EA" w:rsidP="006E10EA">
      <w:pPr>
        <w:pStyle w:val="NormalWeb"/>
        <w:jc w:val="both"/>
      </w:pPr>
      <w:r>
        <w:t>“Cada vez que hacemos una búsqueda en Google vemos una ventanita minúscula, lo que le interesa que tu veas”, explica Larriba. “Pero si no fuese la que a ellos le interesa si no la que a ti te interesa, no verías todo lo que podrías ver”.</w:t>
      </w:r>
    </w:p>
    <w:p w:rsidR="006E10EA" w:rsidRDefault="006E10EA" w:rsidP="006E10EA">
      <w:pPr>
        <w:pStyle w:val="NormalWeb"/>
        <w:jc w:val="both"/>
      </w:pPr>
      <w:r>
        <w:t>Esto se debería a que es imposible “conocer” realmente el universo de conocimiento que fluye en la red, donde a diario brotan millones de datos a una velocidad sin precedentes en la historia.</w:t>
      </w:r>
    </w:p>
    <w:p w:rsidR="006E10EA" w:rsidRDefault="006E10EA" w:rsidP="006E10EA">
      <w:pPr>
        <w:pStyle w:val="NormalWeb"/>
        <w:jc w:val="both"/>
      </w:pPr>
      <w:r>
        <w:t>“Cada dos días, estamos generando más datos de los que la humanidad generó hasta 2003. Eso es impresionante. Hay tantísima información que es imposible dar abasto”.</w:t>
      </w:r>
    </w:p>
    <w:p w:rsidR="006E10EA" w:rsidRDefault="006E10EA" w:rsidP="006E10EA">
      <w:pPr>
        <w:pStyle w:val="NormalWeb"/>
        <w:jc w:val="both"/>
      </w:pPr>
      <w:r>
        <w:t>(</w:t>
      </w:r>
      <w:r>
        <w:rPr>
          <w:b/>
        </w:rPr>
        <w:t>Escrito en abril de 2021</w:t>
      </w:r>
      <w:r>
        <w:t>)</w:t>
      </w:r>
    </w:p>
    <w:p w:rsidR="006E10EA" w:rsidRPr="00137202" w:rsidRDefault="006E10EA" w:rsidP="006E10EA">
      <w:pPr>
        <w:spacing w:line="240" w:lineRule="auto"/>
        <w:jc w:val="both"/>
        <w:rPr>
          <w:rFonts w:ascii="Times New Roman" w:hAnsi="Times New Roman"/>
          <w:sz w:val="24"/>
          <w:szCs w:val="24"/>
          <w:u w:val="single"/>
        </w:rPr>
      </w:pPr>
      <w:r w:rsidRPr="00137202">
        <w:rPr>
          <w:rFonts w:ascii="Times New Roman" w:hAnsi="Times New Roman"/>
          <w:sz w:val="24"/>
          <w:szCs w:val="24"/>
          <w:u w:val="single"/>
        </w:rPr>
        <w:t>El capitalismo de Internet (el “negocio de gustar”, con un modelo de “gestión despiadada”)</w:t>
      </w:r>
    </w:p>
    <w:p w:rsidR="006E10EA" w:rsidRDefault="006E10EA" w:rsidP="006E10EA">
      <w:pPr>
        <w:spacing w:line="240" w:lineRule="auto"/>
        <w:jc w:val="both"/>
        <w:rPr>
          <w:rFonts w:ascii="Times New Roman" w:hAnsi="Times New Roman"/>
          <w:b/>
          <w:sz w:val="24"/>
          <w:szCs w:val="24"/>
        </w:rPr>
      </w:pPr>
      <w:r>
        <w:rPr>
          <w:rFonts w:ascii="Times New Roman" w:hAnsi="Times New Roman" w:cs="Times New Roman"/>
          <w:sz w:val="24"/>
          <w:szCs w:val="24"/>
        </w:rPr>
        <w:t>En todas las anteriores revoluciones industriales ha habido innovaciones primarias que han marcado su época. La máquina de vapor y el ferrocarril en la primera; la electricidad, el coche, el avión, la radio y la TV en la segunda, el ordenador e internet en la tercera y en esta cuarta, las plataformas digitales, la inteligencia artificial y el internet de las cosas -que nos llevará a la industria 4.0- aparte de la nano y biotecnología, los nuevos materiales para la construcción y las nuevas formas de energía y la computación cuántica.</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Hasta donde la vista alcanza, la revolución digital, el big data y la inteligencia artificial, están cambiando la manera en que trabajamos, nos comunicamos, y vivimos.</w:t>
      </w:r>
    </w:p>
    <w:p w:rsidR="006E10EA" w:rsidRDefault="006E10EA" w:rsidP="006E10EA">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La incesante difusión de las nuevas tecnologías (inteligencia artificial, 5G, robótica, automatización, vehículos autónomos, genómica y biotecnología) es fascinante y desconcertante en igual medida. Existe el temor generalizado de que la automatización genere un desempleo masivo, tanto en los países pobres como en los ricos, y que los algoritmos puedan acceder ilegalmente a los electorados y destruir la democracia misma.</w:t>
      </w:r>
    </w:p>
    <w:p w:rsidR="006E10EA" w:rsidRDefault="006E10EA" w:rsidP="006E10EA">
      <w:pPr>
        <w:shd w:val="clear" w:color="auto" w:fill="FFFFFF"/>
        <w:spacing w:after="0" w:line="240" w:lineRule="auto"/>
        <w:jc w:val="both"/>
        <w:textAlignment w:val="baseline"/>
        <w:rPr>
          <w:rFonts w:ascii="Times New Roman" w:eastAsia="Times New Roman" w:hAnsi="Times New Roman" w:cs="Times New Roman"/>
          <w:sz w:val="24"/>
          <w:szCs w:val="24"/>
        </w:rPr>
      </w:pPr>
    </w:p>
    <w:p w:rsidR="006E10EA" w:rsidRDefault="006E10EA" w:rsidP="006E10EA">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hAnsi="Times New Roman" w:cs="Times New Roman"/>
          <w:sz w:val="24"/>
          <w:szCs w:val="24"/>
        </w:rPr>
        <w:t>Las plataformas digitales resultan fundamentales porque almacenan los datos que producimos cada vez que usamos la red, y gracias a esos datos una empresa puede entender y analizar las nuevas tendencias sociales de hábito y consumo. La inteligencia artificial se basa en esos datos.</w:t>
      </w:r>
    </w:p>
    <w:p w:rsidR="006E10EA" w:rsidRDefault="006E10EA" w:rsidP="006E10EA">
      <w:pPr>
        <w:shd w:val="clear" w:color="auto" w:fill="FFFFFF"/>
        <w:spacing w:after="0" w:line="240" w:lineRule="auto"/>
        <w:jc w:val="both"/>
        <w:textAlignment w:val="baseline"/>
        <w:rPr>
          <w:rFonts w:ascii="Times New Roman" w:hAnsi="Times New Roman" w:cs="Times New Roman"/>
          <w:sz w:val="24"/>
          <w:szCs w:val="24"/>
        </w:rPr>
      </w:pPr>
    </w:p>
    <w:p w:rsidR="006E10EA" w:rsidRDefault="006E10EA" w:rsidP="006E10EA">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Saturadas por el inmenso volumen de información disponible en Internet, a las personas les cuesta decidir dónde mirar. La atención, más que la información, es el recurso escaso que hay que obtener. Pero el análisis de macrodatos y la inteligencia artificial permiten una </w:t>
      </w:r>
      <w:r>
        <w:rPr>
          <w:rFonts w:ascii="Times New Roman" w:eastAsia="Times New Roman" w:hAnsi="Times New Roman" w:cs="Times New Roman"/>
          <w:sz w:val="24"/>
          <w:szCs w:val="24"/>
        </w:rPr>
        <w:lastRenderedPageBreak/>
        <w:t>comunicación ultrapersonalizada, y esta encierra a las personas en una “burbuja de filtros” donde sólo ven información con la que están de acuerdo.</w:t>
      </w:r>
    </w:p>
    <w:p w:rsidR="006E10EA" w:rsidRDefault="006E10EA" w:rsidP="006E10EA">
      <w:pPr>
        <w:shd w:val="clear" w:color="auto" w:fill="FFFFFF"/>
        <w:spacing w:after="0" w:line="240" w:lineRule="auto"/>
        <w:jc w:val="both"/>
        <w:textAlignment w:val="baseline"/>
        <w:rPr>
          <w:rFonts w:ascii="Times New Roman" w:eastAsia="Times New Roman" w:hAnsi="Times New Roman" w:cs="Times New Roman"/>
          <w:sz w:val="24"/>
          <w:szCs w:val="24"/>
        </w:rPr>
      </w:pPr>
    </w:p>
    <w:p w:rsidR="006E10EA" w:rsidRDefault="006E10EA" w:rsidP="006E10EA">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Los servicios “gratuitos” ofrecidos por las redes sociales se basan en un modelo de negocios en el que los verdaderos productos (que se venden a los publicistas) son la información de los usuarios y su atención. Los algoritmos se diseñan de modo de aprender lo que mantiene el interés de los usuarios, para que se les puedan mostrar más anuncios y generar más ingresos.</w:t>
      </w:r>
    </w:p>
    <w:p w:rsidR="006E10EA" w:rsidRDefault="006E10EA" w:rsidP="006E10EA">
      <w:pPr>
        <w:shd w:val="clear" w:color="auto" w:fill="FFFFFF"/>
        <w:spacing w:after="0" w:line="240" w:lineRule="auto"/>
        <w:jc w:val="both"/>
        <w:textAlignment w:val="baseline"/>
        <w:rPr>
          <w:rFonts w:ascii="Times New Roman" w:eastAsia="Times New Roman" w:hAnsi="Times New Roman" w:cs="Times New Roman"/>
          <w:sz w:val="24"/>
          <w:szCs w:val="24"/>
        </w:rPr>
      </w:pPr>
    </w:p>
    <w:p w:rsidR="006E10EA" w:rsidRDefault="006E10EA" w:rsidP="006E10EA">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Emociones como la indignación estimulan el interés, y está comprobado que noticias indignantes pero falsas atraen a más lectores que las noticias reales. En un estudio se halló que en Twitter esas falsedades tenían 70% más de probabilidades de ser retuiteadas que las noticias verdaderas. En otro estudio sobre las manifestaciones que hubo en 2020 en Alemania se encontró que el algoritmo de YouTube dirigía sistemáticamente a los usuarios hacia contenidos extremistas, porque allí es donde hay más “clics” e ingresos. Muchas veces la labor de verificación de datos (fact-checking) de los medios informativos convencionales no puede seguir el ritmo, y puede incluso ser contraproducente, al dar más visibilidad a la noticia falsa.</w:t>
      </w:r>
    </w:p>
    <w:p w:rsidR="006E10EA" w:rsidRDefault="006E10EA" w:rsidP="006E10EA">
      <w:pPr>
        <w:shd w:val="clear" w:color="auto" w:fill="FFFFFF"/>
        <w:spacing w:after="0" w:line="240" w:lineRule="auto"/>
        <w:jc w:val="both"/>
        <w:textAlignment w:val="baseline"/>
        <w:rPr>
          <w:rFonts w:ascii="Times New Roman" w:eastAsia="Times New Roman" w:hAnsi="Times New Roman" w:cs="Times New Roman"/>
          <w:sz w:val="24"/>
          <w:szCs w:val="24"/>
        </w:rPr>
      </w:pPr>
    </w:p>
    <w:p w:rsidR="006E10EA" w:rsidRDefault="006E10EA" w:rsidP="006E10EA">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Por su misma naturaleza, el modelo de negocios de las redes sociales puede ser usado como un arma, por actores estatales y no estatales. En su momento, Facebook recibió una andanada de críticas por su descuidado historial de protección de la privacidad de los usuarios. Según admitió su director ejecutivo, Mark Zuckerberg: “En 2016 no estábamos preparados para las operaciones de (des)información coordinadas que ahora enfrentamos a diario (pero después), aprendimos mucho y desarrollamos sistemas sofisticados que combinan a las personas con la tecnología para prevenir interferencias electorales basadas en nuestros servicios”.</w:t>
      </w:r>
    </w:p>
    <w:p w:rsidR="006E10EA" w:rsidRDefault="006E10EA" w:rsidP="006E10EA">
      <w:pPr>
        <w:shd w:val="clear" w:color="auto" w:fill="FFFFFF"/>
        <w:spacing w:after="0" w:line="240" w:lineRule="auto"/>
        <w:jc w:val="both"/>
        <w:textAlignment w:val="baseline"/>
        <w:rPr>
          <w:rFonts w:ascii="Times New Roman" w:eastAsia="Times New Roman" w:hAnsi="Times New Roman" w:cs="Times New Roman"/>
          <w:sz w:val="24"/>
          <w:szCs w:val="24"/>
        </w:rPr>
      </w:pPr>
    </w:p>
    <w:p w:rsidR="006E10EA" w:rsidRDefault="006E10EA" w:rsidP="006E10EA">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Entre las empresas de redes sociales y los actores estatales y no estatales que invierten en modos de explotar sus sistemas seguirá habiendo una carrera armamentista. Soluciones tecnológicas como la inteligencia artificial no son la panacea. Por ser a menudo más sensacionales y escandalosas, las noticias falsas viajan más lejos y más rápido que las reales. La información falsa recibe muchos más “retuits” en Twitter y en mucho menos tiempo que la información verdadera, y el mero hecho de repetir una noticia falsa, incluso en un contexto de verificación de datos, puede aumentar la propensión de las personas a tomarla por verdadera.</w:t>
      </w:r>
    </w:p>
    <w:p w:rsidR="006E10EA" w:rsidRDefault="006E10EA" w:rsidP="006E10EA">
      <w:pPr>
        <w:shd w:val="clear" w:color="auto" w:fill="FFFFFF"/>
        <w:spacing w:after="0" w:line="240" w:lineRule="auto"/>
        <w:jc w:val="both"/>
        <w:textAlignment w:val="baseline"/>
        <w:rPr>
          <w:rFonts w:ascii="Times New Roman" w:eastAsia="Times New Roman" w:hAnsi="Times New Roman" w:cs="Times New Roman"/>
          <w:sz w:val="24"/>
          <w:szCs w:val="24"/>
        </w:rPr>
      </w:pPr>
    </w:p>
    <w:p w:rsidR="006E10EA" w:rsidRDefault="006E10EA" w:rsidP="006E10EA">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Además, la inteligencia artificial y la automatización amenazan con reemplazar los puestos de trabajo rutinarios y acentuar las divisiones sociales. </w:t>
      </w:r>
      <w:r>
        <w:rPr>
          <w:rFonts w:ascii="Times New Roman" w:hAnsi="Times New Roman" w:cs="Times New Roman"/>
          <w:sz w:val="24"/>
          <w:szCs w:val="24"/>
        </w:rPr>
        <w:t>Las nuevas tecnologías, como la automatización y la inteligencia artificial (IA), han reemplazado generalmente a la mano de obra, afectando de manera adversa a los trabajadores, en especial a aquellos poco calificados.</w:t>
      </w:r>
    </w:p>
    <w:p w:rsidR="006E10EA" w:rsidRDefault="006E10EA" w:rsidP="006E10EA">
      <w:pPr>
        <w:shd w:val="clear" w:color="auto" w:fill="FFFFFF"/>
        <w:spacing w:after="0" w:line="240" w:lineRule="auto"/>
        <w:jc w:val="both"/>
        <w:textAlignment w:val="baseline"/>
        <w:rPr>
          <w:rFonts w:ascii="Times New Roman" w:hAnsi="Times New Roman" w:cs="Times New Roman"/>
          <w:sz w:val="24"/>
          <w:szCs w:val="24"/>
          <w:u w:val="single"/>
        </w:rPr>
      </w:pPr>
    </w:p>
    <w:p w:rsidR="006E10EA" w:rsidRDefault="006E10EA" w:rsidP="006E10EA">
      <w:pPr>
        <w:shd w:val="clear" w:color="auto" w:fill="FFFFFF"/>
        <w:spacing w:after="0"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El avance y desarrollo de la automatización, la inteligencia artificial y la robótica en el contexto de una economía globalizada va a tener un importante impacto en la organización de los procesos de generación y distribución de la producción, con implicaciones innegables en el mercado de factores y en la distribución primaria de la renta. De lo preparada que esté una sociedad para afrontar los nuevos retos y de cómo se gestione por parte del sector público el futuro marco normativo y regulatorio dependerá el bienestar de millones de personas en los países involucrados.</w:t>
      </w:r>
    </w:p>
    <w:p w:rsidR="006E10EA" w:rsidRDefault="006E10EA" w:rsidP="006E10EA">
      <w:pPr>
        <w:pStyle w:val="NormalWeb"/>
        <w:shd w:val="clear" w:color="auto" w:fill="FFFFFF"/>
        <w:jc w:val="both"/>
        <w:textAlignment w:val="baseline"/>
      </w:pPr>
      <w:r>
        <w:lastRenderedPageBreak/>
        <w:t>La actual oleada de innovación tecnológica ha fortalecido aún más este imperativo. La digitalización, la inteligencia artificial, los macrodatos y, posiblemente, la informática cuántica determinarán cómo será el mundo del mañana y quién lo liderará.</w:t>
      </w:r>
    </w:p>
    <w:p w:rsidR="006E10EA" w:rsidRDefault="006E10EA" w:rsidP="006E10EA">
      <w:pPr>
        <w:shd w:val="clear" w:color="auto" w:fill="FFFFFF"/>
        <w:spacing w:after="0"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La clave de la revolución digital tiene que ver con la política, no con la tecnología. Está en juego la libertad de las personas y de sociedades enteras. En el futuro digital, las libertades políticas que apuntalan la civilización occidental dependerán cada vez más de la propiedad de los datos. ¿Pertenecerán los datos europeos a empresas en Silicon Valley o en China?, ¿o estarán sujetos al control soberano de los propios europeos?</w:t>
      </w:r>
    </w:p>
    <w:p w:rsidR="006E10EA" w:rsidRDefault="006E10EA" w:rsidP="006E10EA">
      <w:pPr>
        <w:shd w:val="clear" w:color="auto" w:fill="FFFFFF"/>
        <w:spacing w:after="0" w:line="240" w:lineRule="auto"/>
        <w:jc w:val="both"/>
        <w:textAlignment w:val="baseline"/>
        <w:rPr>
          <w:rFonts w:ascii="Times New Roman" w:hAnsi="Times New Roman" w:cs="Times New Roman"/>
          <w:sz w:val="24"/>
          <w:szCs w:val="24"/>
        </w:rPr>
      </w:pPr>
    </w:p>
    <w:p w:rsidR="006E10EA" w:rsidRDefault="006E10EA" w:rsidP="006E10EA">
      <w:pPr>
        <w:shd w:val="clear" w:color="auto" w:fill="FFFFFF"/>
        <w:spacing w:after="0"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La Inteligencia Artificial está siendo utilizada como instrumento en la lucha de poder (EEUU - China).</w:t>
      </w:r>
    </w:p>
    <w:p w:rsidR="006E10EA" w:rsidRDefault="006E10EA" w:rsidP="006E10EA">
      <w:pPr>
        <w:shd w:val="clear" w:color="auto" w:fill="FFFFFF"/>
        <w:spacing w:after="0" w:line="240" w:lineRule="auto"/>
        <w:jc w:val="both"/>
        <w:textAlignment w:val="baseline"/>
        <w:rPr>
          <w:rFonts w:ascii="Times New Roman" w:hAnsi="Times New Roman" w:cs="Times New Roman"/>
          <w:sz w:val="24"/>
          <w:szCs w:val="24"/>
        </w:rPr>
      </w:pPr>
    </w:p>
    <w:p w:rsidR="006E10EA" w:rsidRDefault="006E10EA" w:rsidP="006E10EA">
      <w:pPr>
        <w:shd w:val="clear" w:color="auto" w:fill="FFFFFF"/>
        <w:spacing w:after="0"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La Inteligencia Artificial está siendo utilizada como instrumento de control social.</w:t>
      </w:r>
    </w:p>
    <w:p w:rsidR="006E10EA" w:rsidRDefault="006E10EA" w:rsidP="006E10EA">
      <w:pPr>
        <w:shd w:val="clear" w:color="auto" w:fill="FFFFFF"/>
        <w:spacing w:after="0" w:line="240" w:lineRule="auto"/>
        <w:jc w:val="both"/>
        <w:textAlignment w:val="baseline"/>
        <w:rPr>
          <w:rFonts w:ascii="Times New Roman" w:hAnsi="Times New Roman" w:cs="Times New Roman"/>
          <w:sz w:val="24"/>
          <w:szCs w:val="24"/>
        </w:rPr>
      </w:pPr>
    </w:p>
    <w:p w:rsidR="006E10EA" w:rsidRDefault="006E10EA" w:rsidP="006E10EA">
      <w:pPr>
        <w:shd w:val="clear" w:color="auto" w:fill="FFFFFF"/>
        <w:spacing w:after="0"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La Inteligencia Artificial puede ser utilizada como instrumento de dominio al ser humano.</w:t>
      </w:r>
    </w:p>
    <w:p w:rsidR="006E10EA" w:rsidRDefault="006E10EA" w:rsidP="006E10EA">
      <w:pPr>
        <w:shd w:val="clear" w:color="auto" w:fill="FFFFFF"/>
        <w:spacing w:after="0" w:line="240" w:lineRule="auto"/>
        <w:jc w:val="both"/>
        <w:textAlignment w:val="baseline"/>
        <w:rPr>
          <w:rFonts w:ascii="Times New Roman" w:hAnsi="Times New Roman" w:cs="Times New Roman"/>
          <w:sz w:val="24"/>
          <w:szCs w:val="24"/>
        </w:rPr>
      </w:pPr>
    </w:p>
    <w:p w:rsidR="006E10EA" w:rsidRDefault="006E10EA" w:rsidP="006E10EA">
      <w:pPr>
        <w:shd w:val="clear" w:color="auto" w:fill="FFFFFF"/>
        <w:spacing w:after="0"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 xml:space="preserve">La Inteligencia Artificial puede ser utilizada como instrumento de manipulación de la vida. </w:t>
      </w:r>
    </w:p>
    <w:p w:rsidR="006E10EA" w:rsidRDefault="006E10EA" w:rsidP="006E10EA">
      <w:pPr>
        <w:shd w:val="clear" w:color="auto" w:fill="FFFFFF"/>
        <w:spacing w:after="0" w:line="240" w:lineRule="auto"/>
        <w:jc w:val="both"/>
        <w:textAlignment w:val="baseline"/>
        <w:rPr>
          <w:rFonts w:ascii="Times New Roman" w:hAnsi="Times New Roman" w:cs="Times New Roman"/>
          <w:sz w:val="24"/>
          <w:szCs w:val="24"/>
        </w:rPr>
      </w:pP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Una vez caídas las máscaras y desatado todo el poderío (siniestro) de la IA, ya no habrá lugar para emplear la frase que tanto frecuentan los dirigentes: “Hemos cometido errores”. Ya no se enfrentarán a la pregunta “Dígame uno”, y tampoco tendrán que dar la misma destemplada respuesta: “No es cuestión de entrar en detalles”. Estará a la vista el ADN de sus falsedades.</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En las próximas páginas intentaré analizar algunas de las “patologías contemporáneas” de la Inteligencia Artificial. Solo como una percepción, un anticipo o, tal vez, una advertencia.</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El día que la IA nos dejó sin trabajo (precariado)</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El día que la IA nos dejó sin cerebro (digitalitis)</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El día que la IA nos robó la cartera (trading de alta frecuencia)</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El día que la IA nos robó la libertad (tráfico de datos, vigilancia, control social)</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El día que la IA nos quitó la democracia (manipulación, intoxicación, desinformación)</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¿Habrá que esperar un “Apocalipsis Robótico” (manipulación genética, fallo, descontrol, destrucción) para reflexionar y reaccionar, ante la “sublimación” de la Inteligencia Artificial?</w:t>
      </w:r>
    </w:p>
    <w:p w:rsidR="006E10EA" w:rsidRPr="00694348" w:rsidRDefault="006E10EA" w:rsidP="006E10EA">
      <w:pPr>
        <w:spacing w:line="240" w:lineRule="auto"/>
        <w:jc w:val="both"/>
        <w:rPr>
          <w:rFonts w:ascii="Times New Roman" w:hAnsi="Times New Roman" w:cs="Times New Roman"/>
          <w:b/>
          <w:sz w:val="24"/>
          <w:szCs w:val="24"/>
          <w:u w:val="single"/>
        </w:rPr>
      </w:pPr>
      <w:r w:rsidRPr="00694348">
        <w:rPr>
          <w:rFonts w:ascii="Times New Roman" w:hAnsi="Times New Roman" w:cs="Times New Roman"/>
          <w:b/>
          <w:sz w:val="24"/>
          <w:szCs w:val="24"/>
          <w:u w:val="single"/>
        </w:rPr>
        <w:t>La mala economía y el disfrute del momento sin confiar en el mañana</w:t>
      </w:r>
    </w:p>
    <w:p w:rsidR="006E10EA" w:rsidRPr="007C384B"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7C384B">
        <w:rPr>
          <w:rFonts w:ascii="Times New Roman" w:hAnsi="Times New Roman" w:cs="Times New Roman"/>
          <w:b/>
          <w:sz w:val="24"/>
          <w:szCs w:val="24"/>
        </w:rPr>
        <w:t>Escrito en octubre de 2018</w:t>
      </w:r>
      <w:r w:rsidRPr="007C384B">
        <w:rPr>
          <w:rFonts w:ascii="Times New Roman" w:hAnsi="Times New Roman" w:cs="Times New Roman"/>
          <w:sz w:val="24"/>
          <w:szCs w:val="24"/>
        </w:rPr>
        <w:t>)</w:t>
      </w:r>
    </w:p>
    <w:p w:rsidR="006E10EA" w:rsidRPr="006275F9" w:rsidRDefault="006E10EA" w:rsidP="006E10EA">
      <w:pPr>
        <w:spacing w:line="240" w:lineRule="auto"/>
        <w:jc w:val="both"/>
        <w:rPr>
          <w:rFonts w:ascii="Times New Roman" w:hAnsi="Times New Roman" w:cs="Times New Roman"/>
          <w:sz w:val="24"/>
          <w:szCs w:val="24"/>
          <w:u w:val="single"/>
        </w:rPr>
      </w:pPr>
      <w:r w:rsidRPr="006275F9">
        <w:rPr>
          <w:rFonts w:ascii="Times New Roman" w:hAnsi="Times New Roman" w:cs="Times New Roman"/>
          <w:sz w:val="24"/>
          <w:szCs w:val="24"/>
          <w:u w:val="single"/>
        </w:rPr>
        <w:t>¿Podrán algún día Facebook o Apple ser acusadas de ‘infanticidio’?</w:t>
      </w:r>
    </w:p>
    <w:p w:rsidR="006E10EA" w:rsidRPr="006275F9" w:rsidRDefault="006E10EA" w:rsidP="006E10EA">
      <w:pPr>
        <w:spacing w:line="240" w:lineRule="auto"/>
        <w:jc w:val="both"/>
        <w:rPr>
          <w:rFonts w:ascii="Times New Roman" w:hAnsi="Times New Roman" w:cs="Times New Roman"/>
          <w:sz w:val="24"/>
          <w:szCs w:val="24"/>
        </w:rPr>
      </w:pPr>
      <w:r w:rsidRPr="006275F9">
        <w:rPr>
          <w:rFonts w:ascii="Times New Roman" w:hAnsi="Times New Roman" w:cs="Times New Roman"/>
          <w:sz w:val="24"/>
          <w:szCs w:val="24"/>
        </w:rPr>
        <w:t>Después de los BRICS (Brasil, Rusia, China y Sudáfrica), vinieron los CARBS (Canadá, Australia, Rusia, Brasil y Sudáfrica), luego los MINTS (Malasia, Indonesia, Nueva Zelanda, Tailandia y Singapur), también los CIVETS (Colombia, Indonesia, Vietnam, Egipto, Turquía y Sudáfrica) y los MIST (México, Indonesia, Corea del Sur -por su nombre en inglés- y Turquía), entre los grupos de países ingeniosamente bautizados. Y así, hasta que el concepto se ha extendido incluso a los mercados desarrollados. Russ Koesterich, estratega jefe de inversiones de iShares, acuño CASSH (Canadá, Australia, Singapur, Suiza y Hong Kong)…</w:t>
      </w:r>
    </w:p>
    <w:p w:rsidR="006E10EA" w:rsidRPr="006275F9" w:rsidRDefault="006E10EA" w:rsidP="006E10EA">
      <w:pPr>
        <w:spacing w:line="240" w:lineRule="auto"/>
        <w:jc w:val="both"/>
        <w:rPr>
          <w:rFonts w:ascii="Times New Roman" w:hAnsi="Times New Roman" w:cs="Times New Roman"/>
          <w:sz w:val="24"/>
          <w:szCs w:val="24"/>
        </w:rPr>
      </w:pPr>
      <w:r w:rsidRPr="006275F9">
        <w:rPr>
          <w:rFonts w:ascii="Times New Roman" w:hAnsi="Times New Roman" w:cs="Times New Roman"/>
          <w:sz w:val="24"/>
          <w:szCs w:val="24"/>
        </w:rPr>
        <w:lastRenderedPageBreak/>
        <w:t>Casi me animaría a decir que gracias a Facebook, llegaron los IDIOTS (que como se sabe, son más). En 2016 el tráfico global en internet llegará a los 1,3 zettabytes.</w:t>
      </w:r>
    </w:p>
    <w:p w:rsidR="006E10EA" w:rsidRPr="006275F9" w:rsidRDefault="006E10EA" w:rsidP="006E10EA">
      <w:pPr>
        <w:spacing w:line="240" w:lineRule="auto"/>
        <w:jc w:val="both"/>
        <w:rPr>
          <w:rFonts w:ascii="Times New Roman" w:hAnsi="Times New Roman" w:cs="Times New Roman"/>
          <w:sz w:val="24"/>
          <w:szCs w:val="24"/>
        </w:rPr>
      </w:pPr>
      <w:r w:rsidRPr="006275F9">
        <w:rPr>
          <w:rFonts w:ascii="Times New Roman" w:hAnsi="Times New Roman" w:cs="Times New Roman"/>
          <w:sz w:val="24"/>
          <w:szCs w:val="24"/>
        </w:rPr>
        <w:t>Viendo por la tele del “mundo mundial” (y hasta desde la ventana de mi piso) al inmenso “club de fans” de Apple “acampados” toda la noche para comprar el último modelo de iPad o iPhone… creo que Steve Jobs (q.e.p.d.), Tim Cook y “The Incredibles” han adaptado a Marx al capitalismo: “idiotas del mundo, uníos”…</w:t>
      </w:r>
    </w:p>
    <w:p w:rsidR="006E10EA" w:rsidRPr="006275F9" w:rsidRDefault="006E10EA" w:rsidP="006E10EA">
      <w:pPr>
        <w:spacing w:line="240" w:lineRule="auto"/>
        <w:jc w:val="both"/>
        <w:rPr>
          <w:rFonts w:ascii="Times New Roman" w:hAnsi="Times New Roman" w:cs="Times New Roman"/>
          <w:sz w:val="24"/>
          <w:szCs w:val="24"/>
        </w:rPr>
      </w:pPr>
      <w:r w:rsidRPr="006275F9">
        <w:rPr>
          <w:rFonts w:ascii="Times New Roman" w:hAnsi="Times New Roman" w:cs="Times New Roman"/>
          <w:sz w:val="24"/>
          <w:szCs w:val="24"/>
        </w:rPr>
        <w:t>En esta coreografía de la estupidez (hay más teléfonos móviles que habitantes en el</w:t>
      </w:r>
      <w:r>
        <w:rPr>
          <w:rFonts w:ascii="Times New Roman" w:hAnsi="Times New Roman" w:cs="Times New Roman"/>
          <w:sz w:val="24"/>
          <w:szCs w:val="24"/>
        </w:rPr>
        <w:t xml:space="preserve"> planeta)… a corto plazo todos “memos”</w:t>
      </w:r>
      <w:r w:rsidRPr="006275F9">
        <w:rPr>
          <w:rFonts w:ascii="Times New Roman" w:hAnsi="Times New Roman" w:cs="Times New Roman"/>
          <w:sz w:val="24"/>
          <w:szCs w:val="24"/>
        </w:rPr>
        <w:t xml:space="preserve"> (ya no se puede negar la evidencia).</w:t>
      </w:r>
    </w:p>
    <w:p w:rsidR="006E10EA" w:rsidRPr="006275F9" w:rsidRDefault="006E10EA" w:rsidP="006E10EA">
      <w:pPr>
        <w:spacing w:line="240" w:lineRule="auto"/>
        <w:jc w:val="both"/>
        <w:rPr>
          <w:rFonts w:ascii="Times New Roman" w:hAnsi="Times New Roman" w:cs="Times New Roman"/>
          <w:sz w:val="24"/>
          <w:szCs w:val="24"/>
        </w:rPr>
      </w:pPr>
      <w:r w:rsidRPr="006275F9">
        <w:rPr>
          <w:rFonts w:ascii="Times New Roman" w:hAnsi="Times New Roman" w:cs="Times New Roman"/>
          <w:sz w:val="24"/>
          <w:szCs w:val="24"/>
        </w:rPr>
        <w:t xml:space="preserve">Pero no solo los “zombi-adictos” han sucumbido, también las “picaras” serpientes encantadoras de hombres de Wall Street (o eso pretenden hacernos creer), llevando el valor de mercado de Apple al Top Ten galáctico de la bolsa. También han hinchado el valor bursátil de Facebook (aunque por ahora, con menos suerte). </w:t>
      </w:r>
    </w:p>
    <w:p w:rsidR="006E10EA" w:rsidRPr="006275F9" w:rsidRDefault="006E10EA" w:rsidP="006E10EA">
      <w:pPr>
        <w:spacing w:line="240" w:lineRule="auto"/>
        <w:jc w:val="both"/>
        <w:rPr>
          <w:rFonts w:ascii="Times New Roman" w:hAnsi="Times New Roman" w:cs="Times New Roman"/>
          <w:sz w:val="24"/>
          <w:szCs w:val="24"/>
        </w:rPr>
      </w:pPr>
      <w:r w:rsidRPr="006275F9">
        <w:rPr>
          <w:rFonts w:ascii="Times New Roman" w:hAnsi="Times New Roman" w:cs="Times New Roman"/>
          <w:sz w:val="24"/>
          <w:szCs w:val="24"/>
        </w:rPr>
        <w:t>La empresa de la manzana vale 560.000 millones de dólares (y yo que no me lo creo, si perdonan el sacrilegio). Como un simple y primitivo usuario (apenas) de ordenadores convencionales y demandante de Internet al solo efecto de estudio e investigación, me cuesta rendirme (tal vez) a la evidencia que Apple tenga un valor de mercado mayor que ciertas empresas industriales globales (Exxon Mobil, General Electric, Nestlé o Procter &amp; Gamble, por mencionar algunas).</w:t>
      </w:r>
    </w:p>
    <w:p w:rsidR="006E10EA" w:rsidRPr="006275F9" w:rsidRDefault="006E10EA" w:rsidP="006E10EA">
      <w:pPr>
        <w:spacing w:line="240" w:lineRule="auto"/>
        <w:jc w:val="both"/>
        <w:rPr>
          <w:rFonts w:ascii="Times New Roman" w:hAnsi="Times New Roman" w:cs="Times New Roman"/>
          <w:sz w:val="24"/>
          <w:szCs w:val="24"/>
        </w:rPr>
      </w:pPr>
      <w:r w:rsidRPr="006275F9">
        <w:rPr>
          <w:rFonts w:ascii="Times New Roman" w:hAnsi="Times New Roman" w:cs="Times New Roman"/>
          <w:sz w:val="24"/>
          <w:szCs w:val="24"/>
        </w:rPr>
        <w:t xml:space="preserve">En esta “potenciación de la banalidad” no hay que perder de vista el riesgo por la violación de la intimidad, por la desanonimización, por la mercantilización (inconsulta) de los datos personales de los usuarios, por el espionaje y el seguimiento personal, por la manipulación (directa e indirecta) del sujeto, por la generalización de la sopa boba, el amansamiento y la domesticación del hombre. </w:t>
      </w:r>
    </w:p>
    <w:p w:rsidR="006E10EA" w:rsidRDefault="006E10EA" w:rsidP="006E10EA">
      <w:pPr>
        <w:spacing w:line="240" w:lineRule="auto"/>
        <w:jc w:val="both"/>
        <w:rPr>
          <w:rFonts w:ascii="Times New Roman" w:hAnsi="Times New Roman" w:cs="Times New Roman"/>
          <w:sz w:val="24"/>
          <w:szCs w:val="24"/>
        </w:rPr>
      </w:pPr>
      <w:r w:rsidRPr="006275F9">
        <w:rPr>
          <w:rFonts w:ascii="Times New Roman" w:hAnsi="Times New Roman" w:cs="Times New Roman"/>
          <w:sz w:val="24"/>
          <w:szCs w:val="24"/>
        </w:rPr>
        <w:t xml:space="preserve">En este ocaso de la inteligencia, al final, los “instrumentos” serán lo menos grave. En el “@mundo feliz” anestésico solo se podrá “escuchar” el silencio de los corderos.   </w:t>
      </w:r>
    </w:p>
    <w:p w:rsidR="006E10EA" w:rsidRDefault="006E10EA" w:rsidP="006E10EA">
      <w:pPr>
        <w:pStyle w:val="NormalWeb"/>
        <w:jc w:val="both"/>
      </w:pPr>
      <w:r>
        <w:t>¿Cómo puede ser que ante tan patético “esperpento” (economía morbosa, involución permanente, indigencia intelectual, avasallamiento…), ante toda esta burda estafa para saquear arcas públicas y bolsillos privados, no se haya producido un estallido social?</w:t>
      </w:r>
    </w:p>
    <w:p w:rsidR="006E10EA" w:rsidRDefault="006E10EA" w:rsidP="006E10EA">
      <w:pPr>
        <w:pStyle w:val="NormalWeb"/>
        <w:jc w:val="both"/>
      </w:pPr>
      <w:r>
        <w:t xml:space="preserve">El “gobierno en la sombra” tiene la fórmula mágica: entretenimiento, anestesia, y chupetes personalizados… simplificación, ternurismo, estridencia y mal gusto… no pensar por cuenta propia y eliminar el gen del inconformismo… </w:t>
      </w:r>
    </w:p>
    <w:p w:rsidR="006E10EA" w:rsidRDefault="006E10EA" w:rsidP="006E10EA">
      <w:pPr>
        <w:pStyle w:val="NormalWeb"/>
        <w:jc w:val="both"/>
        <w:rPr>
          <w:u w:val="single"/>
        </w:rPr>
      </w:pPr>
      <w:r>
        <w:rPr>
          <w:u w:val="single"/>
        </w:rPr>
        <w:t>Bienvenidos a “Zombieland”:</w:t>
      </w:r>
    </w:p>
    <w:p w:rsidR="006E10EA" w:rsidRDefault="006E10EA" w:rsidP="006E10EA">
      <w:pPr>
        <w:pStyle w:val="NormalWeb"/>
        <w:jc w:val="both"/>
      </w:pPr>
      <w:r>
        <w:t>- La economía del entretenimiento (la civilización del espectáculo)</w:t>
      </w:r>
    </w:p>
    <w:p w:rsidR="006E10EA" w:rsidRDefault="006E10EA" w:rsidP="006E10EA">
      <w:pPr>
        <w:pStyle w:val="NormalWeb"/>
        <w:jc w:val="both"/>
      </w:pPr>
      <w:r>
        <w:t>- Los videojuegos</w:t>
      </w:r>
    </w:p>
    <w:p w:rsidR="006E10EA" w:rsidRDefault="006E10EA" w:rsidP="006E10EA">
      <w:pPr>
        <w:pStyle w:val="NormalWeb"/>
        <w:jc w:val="both"/>
      </w:pPr>
      <w:r>
        <w:t>- La economía digital (la tumba de la inteligencia)</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El nativo digital: </w:t>
      </w:r>
      <w:r>
        <w:rPr>
          <w:rFonts w:ascii="Times New Roman" w:eastAsia="Times New Roman" w:hAnsi="Times New Roman" w:cs="Times New Roman"/>
          <w:sz w:val="24"/>
          <w:szCs w:val="24"/>
        </w:rPr>
        <w:t>hablar con amigos, publicar en redes sociales, hacer compras por internet, buscar información (carne de Big Data)</w:t>
      </w:r>
    </w:p>
    <w:p w:rsidR="006E10EA" w:rsidRDefault="006E10EA" w:rsidP="006E10EA">
      <w:pPr>
        <w:pStyle w:val="NormalWeb"/>
        <w:jc w:val="both"/>
      </w:pPr>
      <w:r>
        <w:t>- Las redes sociales</w:t>
      </w:r>
    </w:p>
    <w:p w:rsidR="006E10EA" w:rsidRDefault="006E10EA" w:rsidP="006E10EA">
      <w:pPr>
        <w:pStyle w:val="NormalWeb"/>
        <w:jc w:val="both"/>
      </w:pPr>
      <w:r>
        <w:lastRenderedPageBreak/>
        <w:t>- Facebook</w:t>
      </w:r>
    </w:p>
    <w:p w:rsidR="006E10EA" w:rsidRDefault="006E10EA" w:rsidP="006E10EA">
      <w:pPr>
        <w:pStyle w:val="NormalWeb"/>
        <w:jc w:val="both"/>
      </w:pPr>
      <w:r>
        <w:t>- Twitter (los tuits)</w:t>
      </w:r>
    </w:p>
    <w:p w:rsidR="006E10EA" w:rsidRDefault="006E10EA" w:rsidP="006E10EA">
      <w:pPr>
        <w:pStyle w:val="NormalWeb"/>
        <w:jc w:val="both"/>
      </w:pPr>
      <w:r>
        <w:t>- YouTube</w:t>
      </w:r>
    </w:p>
    <w:p w:rsidR="006E10EA" w:rsidRDefault="006E10EA" w:rsidP="006E10EA">
      <w:pPr>
        <w:pStyle w:val="NormalWeb"/>
        <w:jc w:val="both"/>
      </w:pPr>
      <w:r>
        <w:t>- Instagram</w:t>
      </w:r>
    </w:p>
    <w:p w:rsidR="006E10EA" w:rsidRDefault="006E10EA" w:rsidP="006E10EA">
      <w:pPr>
        <w:pStyle w:val="NormalWeb"/>
        <w:jc w:val="both"/>
      </w:pPr>
      <w:r>
        <w:t>- Los smartphones</w:t>
      </w:r>
    </w:p>
    <w:p w:rsidR="006E10EA" w:rsidRDefault="006E10EA" w:rsidP="006E10EA">
      <w:pPr>
        <w:pStyle w:val="NormalWeb"/>
        <w:jc w:val="both"/>
      </w:pPr>
      <w:r>
        <w:t>- Los “selfies”</w:t>
      </w:r>
    </w:p>
    <w:p w:rsidR="006E10EA" w:rsidRDefault="006E10EA" w:rsidP="006E10EA">
      <w:pPr>
        <w:pStyle w:val="NormalWeb"/>
        <w:jc w:val="both"/>
      </w:pPr>
      <w:r>
        <w:t>- Las tabletas</w:t>
      </w:r>
    </w:p>
    <w:p w:rsidR="006E10EA" w:rsidRDefault="006E10EA" w:rsidP="006E10EA">
      <w:pPr>
        <w:pStyle w:val="NormalWeb"/>
        <w:jc w:val="both"/>
        <w:rPr>
          <w:color w:val="000000"/>
        </w:rPr>
      </w:pPr>
      <w:r>
        <w:rPr>
          <w:color w:val="000000"/>
        </w:rPr>
        <w:t>- El mantra de la conectividad y la sociabilización onanista</w:t>
      </w:r>
    </w:p>
    <w:p w:rsidR="006E10EA" w:rsidRDefault="006E10EA" w:rsidP="006E10EA">
      <w:pPr>
        <w:pStyle w:val="NormalWeb"/>
        <w:jc w:val="both"/>
      </w:pPr>
      <w:r>
        <w:t>- Desnudos en la red (del planeta web, a agarrados por los web)</w:t>
      </w:r>
    </w:p>
    <w:p w:rsidR="006E10EA" w:rsidRDefault="006E10EA" w:rsidP="006E10EA">
      <w:pPr>
        <w:pStyle w:val="NormalWeb"/>
        <w:jc w:val="both"/>
      </w:pPr>
      <w:r>
        <w:t>- El “big cuent” del “Bit coin”</w:t>
      </w:r>
    </w:p>
    <w:p w:rsidR="006E10EA" w:rsidRDefault="006E10EA" w:rsidP="006E10EA">
      <w:pPr>
        <w:pStyle w:val="NormalWeb"/>
        <w:jc w:val="both"/>
      </w:pPr>
      <w:r>
        <w:t>- Las “apps”</w:t>
      </w:r>
    </w:p>
    <w:p w:rsidR="006E10EA" w:rsidRDefault="006E10EA" w:rsidP="006E10EA">
      <w:pPr>
        <w:pStyle w:val="NormalWeb"/>
        <w:jc w:val="both"/>
      </w:pPr>
      <w:r>
        <w:t>- El “whatsapp”</w:t>
      </w:r>
    </w:p>
    <w:p w:rsidR="006E10EA" w:rsidRDefault="006E10EA" w:rsidP="006E10EA">
      <w:pPr>
        <w:pStyle w:val="NormalWeb"/>
        <w:jc w:val="both"/>
      </w:pPr>
      <w:r>
        <w:t>- Los relojes “inteligentes”</w:t>
      </w:r>
    </w:p>
    <w:p w:rsidR="006E10EA" w:rsidRDefault="006E10EA" w:rsidP="006E10EA">
      <w:pPr>
        <w:pStyle w:val="NormalWeb"/>
        <w:jc w:val="both"/>
      </w:pPr>
      <w:r>
        <w:t>- Las gafas de realidad virtual</w:t>
      </w:r>
    </w:p>
    <w:p w:rsidR="006E10EA" w:rsidRDefault="006E10EA" w:rsidP="006E10EA">
      <w:pPr>
        <w:pStyle w:val="NormalWeb"/>
        <w:jc w:val="both"/>
      </w:pPr>
      <w:r>
        <w:t>- La impresora 3D</w:t>
      </w:r>
    </w:p>
    <w:p w:rsidR="006E10EA" w:rsidRDefault="006E10EA" w:rsidP="006E10EA">
      <w:pPr>
        <w:pStyle w:val="NormalWeb"/>
        <w:jc w:val="both"/>
      </w:pPr>
      <w:r>
        <w:t>- El Internet de las cosas</w:t>
      </w:r>
    </w:p>
    <w:p w:rsidR="006E10EA" w:rsidRDefault="006E10EA" w:rsidP="006E10EA">
      <w:pPr>
        <w:pStyle w:val="NormalWeb"/>
        <w:jc w:val="both"/>
      </w:pPr>
      <w:r>
        <w:t>- El Sistema de Posicionamiento Global (GPS)</w:t>
      </w:r>
    </w:p>
    <w:p w:rsidR="006E10EA" w:rsidRDefault="006E10EA" w:rsidP="006E10EA">
      <w:pPr>
        <w:pStyle w:val="NormalWeb"/>
        <w:jc w:val="both"/>
      </w:pPr>
      <w:r>
        <w:t>- Los drones</w:t>
      </w:r>
    </w:p>
    <w:p w:rsidR="006E10EA" w:rsidRDefault="006E10EA" w:rsidP="006E10EA">
      <w:pPr>
        <w:pStyle w:val="NormalWeb"/>
        <w:jc w:val="both"/>
      </w:pPr>
      <w:r>
        <w:t>- Las “startups”</w:t>
      </w:r>
    </w:p>
    <w:p w:rsidR="006E10EA" w:rsidRDefault="006E10EA" w:rsidP="006E10EA">
      <w:pPr>
        <w:pStyle w:val="NormalWeb"/>
        <w:jc w:val="both"/>
      </w:pPr>
      <w:r>
        <w:t>-Los “unicornios” digitales</w:t>
      </w:r>
    </w:p>
    <w:p w:rsidR="006E10EA" w:rsidRDefault="006E10EA" w:rsidP="006E10EA">
      <w:pPr>
        <w:pStyle w:val="NormalWeb"/>
        <w:jc w:val="both"/>
      </w:pPr>
      <w:r>
        <w:t>- Las citas online</w:t>
      </w:r>
    </w:p>
    <w:p w:rsidR="006E10EA" w:rsidRDefault="006E10EA" w:rsidP="006E10EA">
      <w:pPr>
        <w:pStyle w:val="NormalWeb"/>
        <w:jc w:val="both"/>
      </w:pPr>
      <w:r>
        <w:t>- Los “gadgets”</w:t>
      </w:r>
    </w:p>
    <w:p w:rsidR="006E10EA" w:rsidRDefault="006E10EA" w:rsidP="006E10EA">
      <w:pPr>
        <w:pStyle w:val="NormalWeb"/>
        <w:jc w:val="both"/>
      </w:pPr>
      <w:r>
        <w:t>- La “cloud computing”</w:t>
      </w:r>
    </w:p>
    <w:p w:rsidR="006E10EA" w:rsidRDefault="006E10EA" w:rsidP="006E10EA">
      <w:pPr>
        <w:pStyle w:val="NormalWeb"/>
        <w:jc w:val="both"/>
      </w:pPr>
      <w:r>
        <w:t>- La tecnofilia</w:t>
      </w:r>
    </w:p>
    <w:p w:rsidR="006E10EA" w:rsidRDefault="006E10EA" w:rsidP="006E10EA">
      <w:pPr>
        <w:pStyle w:val="NormalWeb"/>
        <w:jc w:val="both"/>
      </w:pPr>
      <w:r>
        <w:t>- La nomofobia</w:t>
      </w:r>
    </w:p>
    <w:p w:rsidR="006E10EA" w:rsidRDefault="006E10EA" w:rsidP="006E10EA">
      <w:pPr>
        <w:pStyle w:val="NormalWeb"/>
        <w:jc w:val="both"/>
      </w:pPr>
      <w:r>
        <w:lastRenderedPageBreak/>
        <w:t>- El flujo en la red generado por programas automáticos</w:t>
      </w:r>
    </w:p>
    <w:p w:rsidR="006E10EA" w:rsidRDefault="006E10EA" w:rsidP="006E10EA">
      <w:pPr>
        <w:pStyle w:val="NormalWeb"/>
        <w:jc w:val="both"/>
      </w:pPr>
      <w:r>
        <w:t>- La vigilancia en Internet de las principales Agencias de Seguridad Nacional</w:t>
      </w:r>
    </w:p>
    <w:p w:rsidR="006E10EA" w:rsidRDefault="006E10EA" w:rsidP="006E10EA">
      <w:pPr>
        <w:pStyle w:val="NormalWeb"/>
        <w:jc w:val="both"/>
      </w:pPr>
      <w:r>
        <w:t>- La pérdida de intimidad por la utilización de los teléfonos móviles</w:t>
      </w:r>
    </w:p>
    <w:p w:rsidR="006E10EA" w:rsidRDefault="006E10EA" w:rsidP="006E10EA">
      <w:pPr>
        <w:pStyle w:val="NormalWeb"/>
        <w:jc w:val="both"/>
      </w:pPr>
      <w:r>
        <w:t>- La pérdida de intimidad por la utilización de los sistemas GPS</w:t>
      </w:r>
    </w:p>
    <w:p w:rsidR="006E10EA" w:rsidRDefault="006E10EA" w:rsidP="006E10EA">
      <w:pPr>
        <w:pStyle w:val="NormalWeb"/>
        <w:jc w:val="both"/>
      </w:pPr>
      <w:r>
        <w:t>- La economía asociativa</w:t>
      </w:r>
    </w:p>
    <w:p w:rsidR="006E10EA" w:rsidRDefault="006E10EA" w:rsidP="006E10EA">
      <w:pPr>
        <w:pStyle w:val="NormalWeb"/>
        <w:jc w:val="both"/>
      </w:pPr>
      <w:r>
        <w:t>- Uber</w:t>
      </w:r>
    </w:p>
    <w:p w:rsidR="006E10EA" w:rsidRDefault="006E10EA" w:rsidP="006E10EA">
      <w:pPr>
        <w:pStyle w:val="NormalWeb"/>
        <w:jc w:val="both"/>
      </w:pPr>
      <w:r>
        <w:t>- Airbnb (¡New!: Airbiznb: alquilar tu hogar a un extraño para que lo use como oficina)</w:t>
      </w:r>
    </w:p>
    <w:p w:rsidR="006E10EA" w:rsidRDefault="006E10EA" w:rsidP="006E10EA">
      <w:pPr>
        <w:pStyle w:val="NormalWeb"/>
        <w:jc w:val="both"/>
      </w:pPr>
      <w:r>
        <w:t>- Los datos personales que introducimos a diario en Internet que resultan accesibles (y negociables) a las compañías de Internet</w:t>
      </w:r>
    </w:p>
    <w:p w:rsidR="006E10EA" w:rsidRDefault="006E10EA" w:rsidP="006E10EA">
      <w:pPr>
        <w:pStyle w:val="NormalWeb"/>
        <w:jc w:val="both"/>
      </w:pPr>
      <w:r>
        <w:t xml:space="preserve"> - Del espionaje (del Gran Hermano de turno) a la publicidad (de los mercaderes de turno) y vuelta a empezar… (del “deep blue” al “deep packet inspection”: desnudos en la red)…    </w:t>
      </w:r>
    </w:p>
    <w:p w:rsidR="006E10EA" w:rsidRDefault="006E10EA" w:rsidP="006E10EA">
      <w:pPr>
        <w:pStyle w:val="NormalWeb"/>
        <w:jc w:val="both"/>
      </w:pPr>
      <w:r>
        <w:t>Para el pronto beneficio -otra vez- de los “proféticos Webonomics”, con la “atolondrada” colaboración -otra vez- de los “codiciosos Webonazos”. Mientras los Zucks se forran de lo lindo y los Goldmans repiten la jugada. ¡Tonto el último!</w:t>
      </w:r>
    </w:p>
    <w:p w:rsidR="006E10EA" w:rsidRDefault="006E10EA" w:rsidP="006E10EA">
      <w:pPr>
        <w:pStyle w:val="NormalWeb"/>
        <w:jc w:val="both"/>
      </w:pPr>
      <w:r>
        <w:t>Mientras  “Deep State” o el gobierno en la sombra de EEUU, vigila, controla y continúa operando al margen de las garantías políticas e institucionales, y de los mecanismos democráticos elegidos.</w:t>
      </w:r>
    </w:p>
    <w:p w:rsidR="006E10EA" w:rsidRDefault="006E10EA" w:rsidP="006E10EA">
      <w:pPr>
        <w:spacing w:line="240" w:lineRule="auto"/>
        <w:jc w:val="both"/>
        <w:rPr>
          <w:rFonts w:ascii="Times New Roman" w:hAnsi="Times New Roman"/>
          <w:sz w:val="24"/>
          <w:szCs w:val="24"/>
          <w:u w:val="single"/>
        </w:rPr>
      </w:pPr>
      <w:r>
        <w:rPr>
          <w:rFonts w:ascii="Times New Roman" w:hAnsi="Times New Roman"/>
          <w:sz w:val="24"/>
          <w:szCs w:val="24"/>
          <w:u w:val="single"/>
        </w:rPr>
        <w:t xml:space="preserve">Nos roban el pensamiento, los ingresos, el futuro, y además… la democracia </w:t>
      </w:r>
    </w:p>
    <w:p w:rsidR="006E10EA" w:rsidRDefault="006E10EA" w:rsidP="006E10EA">
      <w:pPr>
        <w:spacing w:line="240" w:lineRule="auto"/>
        <w:jc w:val="both"/>
        <w:rPr>
          <w:rFonts w:ascii="Times New Roman" w:hAnsi="Times New Roman"/>
          <w:sz w:val="24"/>
          <w:szCs w:val="24"/>
        </w:rPr>
      </w:pPr>
      <w:r>
        <w:rPr>
          <w:rFonts w:ascii="Times New Roman" w:hAnsi="Times New Roman"/>
          <w:sz w:val="24"/>
          <w:szCs w:val="24"/>
        </w:rPr>
        <w:t>Espiados, vigilados, controlados, desinformados, intoxicados, anestesiados, manipulados, aborregados, adocenados, arreados por las redes sociales… la “policía del pensamiento” y el “ministerio de la verdad” (Orwell)  cuidan el “mundo feliz” de los “usuarios”.</w:t>
      </w:r>
    </w:p>
    <w:p w:rsidR="006E10EA" w:rsidRDefault="006E10EA" w:rsidP="006E10EA">
      <w:pPr>
        <w:spacing w:line="240" w:lineRule="auto"/>
        <w:jc w:val="both"/>
        <w:rPr>
          <w:rFonts w:ascii="Times New Roman" w:hAnsi="Times New Roman"/>
          <w:sz w:val="24"/>
          <w:szCs w:val="24"/>
        </w:rPr>
      </w:pPr>
      <w:r>
        <w:rPr>
          <w:rFonts w:ascii="Times New Roman" w:hAnsi="Times New Roman"/>
          <w:sz w:val="24"/>
          <w:szCs w:val="24"/>
        </w:rPr>
        <w:t>Entretenido, descerebrado, rendido sin luchar, el “usuario” (adicto) se alimenta con la “sopa boba” que le sirven los virtuosos de Silicon Valley, con la receta de los plutócratas de turno.</w:t>
      </w:r>
    </w:p>
    <w:p w:rsidR="006E10EA" w:rsidRDefault="006E10EA" w:rsidP="006E10EA">
      <w:pPr>
        <w:spacing w:line="240" w:lineRule="auto"/>
        <w:jc w:val="both"/>
        <w:rPr>
          <w:rFonts w:ascii="Times New Roman" w:hAnsi="Times New Roman"/>
          <w:sz w:val="24"/>
          <w:szCs w:val="24"/>
        </w:rPr>
      </w:pPr>
      <w:r>
        <w:rPr>
          <w:rFonts w:ascii="Times New Roman" w:hAnsi="Times New Roman"/>
          <w:sz w:val="24"/>
          <w:szCs w:val="24"/>
        </w:rPr>
        <w:t xml:space="preserve">No pueden seguir negando la evidencia: la connivencia entre el poder político y el poder empresario, para mantener el statu quo, es indudable. A veces los derviches tecnológicos le vendan armas a los “blancos” (políticos de su propio país), otras veces le venden armas a los “indios” (políticos de terceros países, con intereses geoestratégicos). “Business are business”  y a vivir que son dos días. </w:t>
      </w:r>
    </w:p>
    <w:p w:rsidR="006E10EA" w:rsidRDefault="006E10EA" w:rsidP="006E10EA">
      <w:pPr>
        <w:spacing w:line="240" w:lineRule="auto"/>
        <w:jc w:val="both"/>
        <w:rPr>
          <w:rFonts w:ascii="Times New Roman" w:hAnsi="Times New Roman"/>
          <w:sz w:val="24"/>
          <w:szCs w:val="24"/>
        </w:rPr>
      </w:pPr>
      <w:r>
        <w:rPr>
          <w:rFonts w:ascii="Times New Roman" w:hAnsi="Times New Roman"/>
          <w:sz w:val="24"/>
          <w:szCs w:val="24"/>
        </w:rPr>
        <w:t xml:space="preserve">Los políticos (de un color u otro, de un país u otro) no pueden renunciar a la tentación de “manejar” (mangonear) a los electores. El populismo es su letra y la demagogia su música. Los coros y danzas tecnológicos, son la “bailarinas blancas” perfectas para que el “pa de deux” del poder económico y el poder político, salga perfecto. Hay que cambiar algo, para que todo siga igual. </w:t>
      </w:r>
    </w:p>
    <w:p w:rsidR="006E10EA" w:rsidRDefault="006E10EA" w:rsidP="006E10EA">
      <w:pPr>
        <w:spacing w:line="240" w:lineRule="auto"/>
        <w:jc w:val="both"/>
        <w:rPr>
          <w:rFonts w:ascii="Times New Roman" w:hAnsi="Times New Roman"/>
          <w:sz w:val="24"/>
          <w:szCs w:val="24"/>
        </w:rPr>
      </w:pPr>
      <w:r>
        <w:rPr>
          <w:rFonts w:ascii="Times New Roman" w:hAnsi="Times New Roman"/>
          <w:sz w:val="24"/>
          <w:szCs w:val="24"/>
        </w:rPr>
        <w:lastRenderedPageBreak/>
        <w:t xml:space="preserve">Si antes fueron las “drogas duras” las que sirvieron para amansar a la plebe (electores), ahora, gracias a Silicon Valley y sus “drogas blandas”, se puede seguir doblegando a la chusma (electores), sin tantos daños colaterales.  Han cambiado algo, para que todo siga igual. </w:t>
      </w:r>
    </w:p>
    <w:p w:rsidR="006E10EA" w:rsidRDefault="006E10EA" w:rsidP="006E10EA">
      <w:pPr>
        <w:spacing w:line="240" w:lineRule="auto"/>
        <w:jc w:val="both"/>
        <w:rPr>
          <w:rFonts w:ascii="Times New Roman" w:hAnsi="Times New Roman"/>
          <w:sz w:val="24"/>
          <w:szCs w:val="24"/>
        </w:rPr>
      </w:pPr>
      <w:r>
        <w:rPr>
          <w:rFonts w:ascii="Times New Roman" w:hAnsi="Times New Roman"/>
          <w:sz w:val="24"/>
          <w:szCs w:val="24"/>
        </w:rPr>
        <w:t>Los monopolios de Internet no protegen a la sociedad. Espero y deseo, que los “adictos” a la tecnología, no permitan que los “científicos sociales” decidan su modo de vida y su futuro.</w:t>
      </w:r>
    </w:p>
    <w:p w:rsidR="006E10EA" w:rsidRDefault="006E10EA" w:rsidP="006E10EA">
      <w:pPr>
        <w:spacing w:line="240" w:lineRule="auto"/>
        <w:jc w:val="both"/>
        <w:rPr>
          <w:rFonts w:ascii="Times New Roman" w:hAnsi="Times New Roman" w:cs="Times New Roman"/>
          <w:b/>
          <w:sz w:val="24"/>
          <w:szCs w:val="24"/>
          <w:u w:val="single"/>
        </w:rPr>
      </w:pPr>
      <w:r w:rsidRPr="00694348">
        <w:rPr>
          <w:rFonts w:ascii="Times New Roman" w:hAnsi="Times New Roman" w:cs="Times New Roman"/>
          <w:b/>
          <w:sz w:val="24"/>
          <w:szCs w:val="24"/>
          <w:u w:val="single"/>
        </w:rPr>
        <w:t>La era de la distribución “regresiva” de la renta (2008-2018: una “década infame”, de ilusiones perdidas): el ascensor social está “fuera de servicio” (¿se pueden reparar las averías del “viejo” modelo, o hay que cambiarlo por un “nuevo” modelo)?</w:t>
      </w:r>
    </w:p>
    <w:p w:rsidR="00A9293B" w:rsidRPr="00A9293B" w:rsidRDefault="00A9293B"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A9293B">
        <w:rPr>
          <w:rFonts w:ascii="Times New Roman" w:hAnsi="Times New Roman" w:cs="Times New Roman"/>
          <w:b/>
          <w:sz w:val="24"/>
          <w:szCs w:val="24"/>
        </w:rPr>
        <w:t>Escrito en agosto de 2018</w:t>
      </w:r>
      <w:r>
        <w:rPr>
          <w:rFonts w:ascii="Times New Roman" w:hAnsi="Times New Roman" w:cs="Times New Roman"/>
          <w:sz w:val="24"/>
          <w:szCs w:val="24"/>
        </w:rPr>
        <w:t>)</w:t>
      </w:r>
    </w:p>
    <w:p w:rsidR="006E10EA" w:rsidRPr="008040D3" w:rsidRDefault="006E10EA" w:rsidP="006E10EA">
      <w:pPr>
        <w:spacing w:line="240" w:lineRule="auto"/>
        <w:rPr>
          <w:rFonts w:ascii="Times New Roman" w:hAnsi="Times New Roman"/>
          <w:sz w:val="24"/>
          <w:szCs w:val="24"/>
          <w:u w:val="single"/>
        </w:rPr>
      </w:pPr>
      <w:r w:rsidRPr="008040D3">
        <w:rPr>
          <w:rFonts w:ascii="Times New Roman" w:hAnsi="Times New Roman"/>
          <w:sz w:val="24"/>
          <w:szCs w:val="24"/>
          <w:u w:val="single"/>
        </w:rPr>
        <w:t>La “Rebaja” de las aspiraciones morales: ¿cada vez más desiguales?</w:t>
      </w:r>
    </w:p>
    <w:p w:rsidR="006E10EA" w:rsidRDefault="006E10EA" w:rsidP="006E10EA">
      <w:pPr>
        <w:spacing w:after="0" w:line="240" w:lineRule="auto"/>
        <w:jc w:val="both"/>
        <w:textAlignment w:val="baseline"/>
        <w:rPr>
          <w:rFonts w:ascii="Times New Roman" w:hAnsi="Times New Roman"/>
          <w:sz w:val="24"/>
          <w:szCs w:val="24"/>
        </w:rPr>
      </w:pPr>
      <w:r>
        <w:rPr>
          <w:rFonts w:ascii="Times New Roman" w:hAnsi="Times New Roman"/>
          <w:sz w:val="24"/>
          <w:szCs w:val="24"/>
        </w:rPr>
        <w:t>Los datos son cada día más evidentes. La Gran Recesión fue aprovechada por las élites de los países avanzados, básicamente rentistas, para llevar a cabo su particular ajuste de cuentas contra la inmensa mayoría de sus ciudadanos (ahora, en vías de subdesarrollo).</w:t>
      </w:r>
    </w:p>
    <w:p w:rsidR="006E10EA" w:rsidRDefault="006E10EA" w:rsidP="006E10EA">
      <w:pPr>
        <w:spacing w:after="0" w:line="240" w:lineRule="auto"/>
        <w:jc w:val="both"/>
        <w:textAlignment w:val="baseline"/>
        <w:rPr>
          <w:rFonts w:ascii="Times New Roman" w:hAnsi="Times New Roman"/>
          <w:sz w:val="24"/>
          <w:szCs w:val="24"/>
        </w:rPr>
      </w:pPr>
    </w:p>
    <w:p w:rsidR="006E10EA" w:rsidRDefault="006E10EA" w:rsidP="006E10EA">
      <w:pPr>
        <w:spacing w:line="240" w:lineRule="auto"/>
        <w:jc w:val="both"/>
        <w:rPr>
          <w:rFonts w:ascii="Times New Roman" w:hAnsi="Times New Roman"/>
          <w:sz w:val="24"/>
          <w:szCs w:val="24"/>
        </w:rPr>
      </w:pPr>
      <w:r>
        <w:rPr>
          <w:rFonts w:ascii="Times New Roman" w:hAnsi="Times New Roman"/>
          <w:sz w:val="24"/>
          <w:szCs w:val="24"/>
        </w:rPr>
        <w:t>La gran estafa del modelo neo-liberal (globalización, librecambio, deslocalización, financierización, desregulación, privatización), iniciado en la era Reagan-Thatcher, y llevado a cabo desde antes de  la Gran Recesión-2008, amplificado por el rescate de la banca, en los años sub-siguientes (socialización de las pérdidas, monetización de la deuda, represión financiera, privatización de las ganancias …), y con la grotesca implantación de una economía “low cost”, en nombre de la competitividad, la productividad, la disrupción y el asociacionismo  (trabajos precarios, contratos basura, temporalidad, minijobs, contratos de cero horas, becarios eternos o cautivos de la pesadilla mortal “The Magic Roundabout”, falsos autónomos…) hace imprescindible un debate público, abierto, profundo y crítico.</w:t>
      </w:r>
    </w:p>
    <w:p w:rsidR="006E10EA" w:rsidRDefault="006E10EA" w:rsidP="006E10EA">
      <w:pPr>
        <w:spacing w:line="240" w:lineRule="auto"/>
        <w:jc w:val="both"/>
        <w:rPr>
          <w:rFonts w:ascii="Times New Roman" w:hAnsi="Times New Roman"/>
          <w:sz w:val="24"/>
          <w:szCs w:val="24"/>
        </w:rPr>
      </w:pPr>
      <w:r>
        <w:rPr>
          <w:rFonts w:ascii="Times New Roman" w:hAnsi="Times New Roman"/>
          <w:sz w:val="24"/>
          <w:szCs w:val="24"/>
        </w:rPr>
        <w:t>Hay que examinar el inmenso fraude al que se han visto sometidos la mayoría de los ciudadanos de los países avanzados, muy especialmente los más jóvenes, sin futuro alguno. Las condiciones laborales y salariales de los más jóvenes están provocando un auténtico desplome en la formación de las familias, la natalidad y la adquisición de vivienda por parte de este grupo. Una vida sin oficio ni beneficio, las medidas que se implementan parecen hacerse contra las generaciones futuras.</w:t>
      </w:r>
    </w:p>
    <w:p w:rsidR="006E10EA" w:rsidRDefault="006E10EA" w:rsidP="006E10EA">
      <w:pPr>
        <w:spacing w:line="240" w:lineRule="auto"/>
        <w:jc w:val="both"/>
        <w:rPr>
          <w:rFonts w:ascii="Times New Roman" w:hAnsi="Times New Roman"/>
          <w:sz w:val="24"/>
          <w:szCs w:val="24"/>
        </w:rPr>
      </w:pPr>
      <w:r>
        <w:rPr>
          <w:rFonts w:ascii="Times New Roman" w:hAnsi="Times New Roman"/>
          <w:sz w:val="24"/>
          <w:szCs w:val="24"/>
        </w:rPr>
        <w:t xml:space="preserve">Hay que analizar las consecuencias finales de las decisiones de política económica tomadas, mediante un estudio riguroso. Ya no valen paños calientes, ni fuegos de artificio. En mi opinión, es necesario (y urgente) un cambio de rumbo radical. Espero y deseo que se pronuncien los “grandes bonetes” sobre la evolución creciente de la desigualdad. Se echan en falta informes académicos que no sean tan “políticamente correctos”. ¿Hay tantos estómagos agradecidos? ¿Cuántos le deben la cátedra universitaria, el Nobel, o las subvenciones de investigación al establishment? ¿Pueden hablar sobre aquello que el poder no quiere? </w:t>
      </w:r>
    </w:p>
    <w:p w:rsidR="006E10EA" w:rsidRDefault="006E10EA" w:rsidP="006E10EA">
      <w:pPr>
        <w:spacing w:line="240" w:lineRule="auto"/>
        <w:jc w:val="both"/>
        <w:rPr>
          <w:rFonts w:ascii="Times New Roman" w:hAnsi="Times New Roman"/>
          <w:sz w:val="24"/>
          <w:szCs w:val="24"/>
        </w:rPr>
      </w:pPr>
      <w:r>
        <w:rPr>
          <w:rFonts w:ascii="Times New Roman" w:hAnsi="Times New Roman"/>
          <w:sz w:val="24"/>
          <w:szCs w:val="24"/>
        </w:rPr>
        <w:t xml:space="preserve">Desde hace no pocos años la labor de los economistas está en entredicho. La (supuesta) incapacidad (¿o sospechosa complicidad?) de predecir la recesión provocada por la crisis financiera de 2008 supuso un antes y después en la percepción de lo que los economistas hacen. Desde entonces, las (merecidas) críticas a su labor no han cesado. </w:t>
      </w:r>
    </w:p>
    <w:p w:rsidR="006E10EA" w:rsidRDefault="006E10EA" w:rsidP="006E10EA">
      <w:pPr>
        <w:spacing w:line="240" w:lineRule="auto"/>
        <w:jc w:val="both"/>
        <w:rPr>
          <w:rFonts w:ascii="Times New Roman" w:hAnsi="Times New Roman"/>
          <w:sz w:val="24"/>
          <w:szCs w:val="24"/>
        </w:rPr>
      </w:pPr>
      <w:r>
        <w:rPr>
          <w:rFonts w:ascii="Times New Roman" w:hAnsi="Times New Roman"/>
          <w:sz w:val="24"/>
          <w:szCs w:val="24"/>
        </w:rPr>
        <w:t xml:space="preserve">Tengo para mí que la labor principal de un economista no es la predicción macroeconómica. Predecir es importante, no solo para el diseño de estrategias para empresas, bancos y agentes económicos, sino también para la realización de ciertas políticas, como es el caso de la fiscal o monetaria. Pero el porcentaje de economistas que hacen de esta labor su actividad principal, </w:t>
      </w:r>
      <w:r>
        <w:rPr>
          <w:rFonts w:ascii="Times New Roman" w:hAnsi="Times New Roman"/>
          <w:sz w:val="24"/>
          <w:szCs w:val="24"/>
        </w:rPr>
        <w:lastRenderedPageBreak/>
        <w:t>es muy pequeño. La principal labor de un economista, según mi opinión, debería ser la de explicar. Su principal labor debería ser la de bucear en las profundidades de la realidad para encontrar aquellas causas que expliquen los movimientos que la mayoría solo pueden intuir por los vaivenes de la superficie. Su labor debería ser la de hacerse preguntas y tratar de encontrar las respuestas mediante el uso de herramientas precisas que le permitan emitir un juicio lo más cercano posible a la verdad… Inclusive (y con más razón), si las respuestas son “políticamente incorrectas”). La sociedad lo necesita y la profesión lo merece.</w:t>
      </w:r>
    </w:p>
    <w:p w:rsidR="006E10EA" w:rsidRDefault="006E10EA" w:rsidP="006E10EA">
      <w:pPr>
        <w:spacing w:line="240" w:lineRule="auto"/>
        <w:jc w:val="both"/>
        <w:rPr>
          <w:rFonts w:ascii="Times New Roman" w:hAnsi="Times New Roman"/>
          <w:sz w:val="24"/>
          <w:szCs w:val="24"/>
        </w:rPr>
      </w:pPr>
      <w:r>
        <w:rPr>
          <w:rFonts w:ascii="Times New Roman" w:hAnsi="Times New Roman"/>
          <w:sz w:val="24"/>
          <w:szCs w:val="24"/>
        </w:rPr>
        <w:t>Cuando estudiaba economía en la universidad (allá por el paleoceno) se decía que la economía era una ciencia (dejémoslo en arte u oficio) que trata sobre la mejor manera de  distribuir unos bienes escasos, ante las principales necesidades humanas (ilimitadas, según los adictos al “consumismo feliz”). Desde entonces, ha llovido mucho… mucho.</w:t>
      </w:r>
    </w:p>
    <w:p w:rsidR="006E10EA" w:rsidRDefault="006E10EA" w:rsidP="006E10EA">
      <w:pPr>
        <w:spacing w:line="240" w:lineRule="auto"/>
        <w:jc w:val="both"/>
        <w:rPr>
          <w:rFonts w:ascii="Times New Roman" w:hAnsi="Times New Roman"/>
          <w:sz w:val="24"/>
          <w:szCs w:val="24"/>
        </w:rPr>
      </w:pPr>
      <w:r>
        <w:rPr>
          <w:rFonts w:ascii="Times New Roman" w:hAnsi="Times New Roman"/>
          <w:sz w:val="24"/>
          <w:szCs w:val="24"/>
        </w:rPr>
        <w:t>Hasta no hace mucho tiempo, los que “clamábamos en el desierto” por el incremento de las desigualdades en la distribución de la renta en los países avanzados, éramos cuatro gatos, con poca voz (discursos en el “speaker corner”, cantos a los pájaros, mensajes en una botella…).</w:t>
      </w:r>
    </w:p>
    <w:p w:rsidR="006E10EA" w:rsidRDefault="006E10EA" w:rsidP="006E10EA">
      <w:pPr>
        <w:spacing w:line="240" w:lineRule="auto"/>
        <w:jc w:val="both"/>
        <w:rPr>
          <w:rFonts w:ascii="Times New Roman" w:hAnsi="Times New Roman"/>
          <w:sz w:val="24"/>
          <w:szCs w:val="24"/>
        </w:rPr>
      </w:pPr>
      <w:r>
        <w:rPr>
          <w:rFonts w:ascii="Times New Roman" w:hAnsi="Times New Roman"/>
          <w:sz w:val="24"/>
          <w:szCs w:val="24"/>
        </w:rPr>
        <w:t>Unos “mindundis”, que por nuestra “invisibilidad”, nos dejaban jugar con las estadísticas y los análisis. Unos “insignificantes” que por no merecer, no merecíamos ni la censura previa.</w:t>
      </w:r>
    </w:p>
    <w:p w:rsidR="006E10EA" w:rsidRDefault="006E10EA" w:rsidP="006E10EA">
      <w:pPr>
        <w:spacing w:line="240" w:lineRule="auto"/>
        <w:jc w:val="both"/>
        <w:rPr>
          <w:rFonts w:ascii="Times New Roman" w:hAnsi="Times New Roman"/>
          <w:sz w:val="24"/>
          <w:szCs w:val="24"/>
        </w:rPr>
      </w:pPr>
      <w:r>
        <w:rPr>
          <w:rFonts w:ascii="Times New Roman" w:hAnsi="Times New Roman"/>
          <w:sz w:val="24"/>
          <w:szCs w:val="24"/>
        </w:rPr>
        <w:t>Para uno que quiso levantar la voz, Thomas Piketty (economista francés especialista en desigualdad económica y distribución de la renta, director de estudios en la Escuela de Estudios Superiores en Ciencias Sociales, profesor de la Escuela de Economía de París) autor de “El capital en el siglo XXI”, los medios (y académicos) afines al “poder en la sombra”, pronto encontraron fallos en el tratamiento de datos, que echaron abajo el éxito editorial.</w:t>
      </w:r>
    </w:p>
    <w:p w:rsidR="006E10EA" w:rsidRDefault="006E10EA" w:rsidP="006E10EA">
      <w:pPr>
        <w:spacing w:line="240" w:lineRule="auto"/>
        <w:jc w:val="both"/>
        <w:rPr>
          <w:rFonts w:ascii="Times New Roman" w:hAnsi="Times New Roman"/>
          <w:sz w:val="24"/>
          <w:szCs w:val="24"/>
        </w:rPr>
      </w:pPr>
      <w:r>
        <w:rPr>
          <w:rFonts w:ascii="Times New Roman" w:hAnsi="Times New Roman"/>
          <w:sz w:val="24"/>
          <w:szCs w:val="24"/>
        </w:rPr>
        <w:t xml:space="preserve">Pero, mientras los titiriteros mediáticos (y estómagos académicos agradecidos) siguen con el relato oficial de “conformidad” con el sentido de marcha, de “adaptación” ante la nueva economía, manipulando las estadísticas… aparece la OCDE y publica un nuevo Informe:  </w:t>
      </w:r>
    </w:p>
    <w:p w:rsidR="006E10EA" w:rsidRDefault="006E10EA" w:rsidP="006E10EA">
      <w:pPr>
        <w:spacing w:after="0" w:line="240" w:lineRule="auto"/>
        <w:jc w:val="both"/>
        <w:textAlignment w:val="baseline"/>
        <w:rPr>
          <w:rFonts w:ascii="Times New Roman" w:hAnsi="Times New Roman"/>
          <w:sz w:val="24"/>
          <w:szCs w:val="24"/>
        </w:rPr>
      </w:pPr>
      <w:r w:rsidRPr="00F560E5">
        <w:rPr>
          <w:rFonts w:ascii="Times New Roman" w:hAnsi="Times New Roman"/>
          <w:sz w:val="24"/>
          <w:szCs w:val="24"/>
        </w:rPr>
        <w:t>A Broken Social Elevator? How to Promote Social Mobility (¿Un elevador social descompuesto? Cómo promover la movilidad social)</w:t>
      </w:r>
      <w:r>
        <w:rPr>
          <w:rFonts w:ascii="Times New Roman" w:hAnsi="Times New Roman"/>
          <w:sz w:val="24"/>
          <w:szCs w:val="24"/>
        </w:rPr>
        <w:t xml:space="preserve">  donde afirma que, considerando los actuales niveles de desigualdad y la movilidad intergeneracional de los ingresos, el niño de una familia pobre necesitaría por lo menos cinco generaciones para alcanzar un nivel medio de ingresos, en promedio en los países de la OCDE.</w:t>
      </w:r>
    </w:p>
    <w:p w:rsidR="006E10EA" w:rsidRDefault="006E10EA" w:rsidP="006E10EA">
      <w:pPr>
        <w:spacing w:after="0" w:line="240" w:lineRule="auto"/>
        <w:jc w:val="both"/>
        <w:textAlignment w:val="baseline"/>
        <w:rPr>
          <w:rFonts w:ascii="Times New Roman" w:hAnsi="Times New Roman"/>
          <w:sz w:val="24"/>
          <w:szCs w:val="24"/>
        </w:rPr>
      </w:pPr>
    </w:p>
    <w:p w:rsidR="006E10EA" w:rsidRDefault="006E10EA" w:rsidP="006E10EA">
      <w:pPr>
        <w:spacing w:after="0" w:line="240" w:lineRule="auto"/>
        <w:jc w:val="both"/>
        <w:textAlignment w:val="baseline"/>
        <w:rPr>
          <w:rFonts w:ascii="Times New Roman" w:hAnsi="Times New Roman"/>
          <w:sz w:val="24"/>
          <w:szCs w:val="24"/>
        </w:rPr>
      </w:pPr>
      <w:r>
        <w:rPr>
          <w:rFonts w:ascii="Times New Roman" w:hAnsi="Times New Roman"/>
          <w:sz w:val="24"/>
          <w:szCs w:val="24"/>
        </w:rPr>
        <w:t>Esto varía desde solo dos a tres generaciones en los países nórdicos a nueve o más generaciones en algunas economías emergentes. Uno de cada tres niños con un padre que percibe bajos ingresos también tendrá bajos ingresos, mientras que para la mayoría de las otras dos terceras partes, la movilidad ascendente se limita al grupo de ingresos próximo.</w:t>
      </w:r>
    </w:p>
    <w:p w:rsidR="006E10EA" w:rsidRDefault="006E10EA" w:rsidP="006E10EA">
      <w:pPr>
        <w:spacing w:after="0" w:line="240" w:lineRule="auto"/>
        <w:jc w:val="both"/>
        <w:textAlignment w:val="baseline"/>
        <w:rPr>
          <w:rFonts w:ascii="Times New Roman" w:hAnsi="Times New Roman"/>
          <w:sz w:val="24"/>
          <w:szCs w:val="24"/>
        </w:rPr>
      </w:pPr>
    </w:p>
    <w:p w:rsidR="006E10EA" w:rsidRDefault="006E10EA" w:rsidP="006E10EA">
      <w:pPr>
        <w:spacing w:after="0" w:line="240" w:lineRule="auto"/>
        <w:jc w:val="both"/>
        <w:textAlignment w:val="baseline"/>
        <w:rPr>
          <w:rFonts w:ascii="Times New Roman" w:hAnsi="Times New Roman"/>
          <w:sz w:val="24"/>
          <w:szCs w:val="24"/>
        </w:rPr>
      </w:pPr>
      <w:r>
        <w:rPr>
          <w:rFonts w:ascii="Times New Roman" w:hAnsi="Times New Roman"/>
          <w:sz w:val="24"/>
          <w:szCs w:val="24"/>
        </w:rPr>
        <w:t>“Demasiadas personas sienten que se están rezagando y que sus hijos tienen muy pocas oportunidades de salir adelante; debemos asegurarnos de que todos tengan la oportunidad de triunfar, sobre todo los más desfavorecidos, y que el crecimiento se vuelva verdaderamente incluyente”, señala Gabriela Ramos, Directora de Gabinete de la OCDE</w:t>
      </w:r>
    </w:p>
    <w:p w:rsidR="006E10EA" w:rsidRDefault="006E10EA" w:rsidP="006E10EA">
      <w:pPr>
        <w:spacing w:after="0" w:line="240" w:lineRule="auto"/>
        <w:jc w:val="both"/>
        <w:textAlignment w:val="baseline"/>
        <w:rPr>
          <w:rFonts w:ascii="Times New Roman" w:hAnsi="Times New Roman"/>
          <w:sz w:val="24"/>
          <w:szCs w:val="24"/>
        </w:rPr>
      </w:pPr>
    </w:p>
    <w:p w:rsidR="006E10EA" w:rsidRDefault="006E10EA" w:rsidP="006E10EA">
      <w:pPr>
        <w:spacing w:after="0" w:line="240" w:lineRule="auto"/>
        <w:jc w:val="both"/>
        <w:textAlignment w:val="baseline"/>
        <w:rPr>
          <w:rFonts w:ascii="Times New Roman" w:hAnsi="Times New Roman"/>
          <w:sz w:val="24"/>
          <w:szCs w:val="24"/>
        </w:rPr>
      </w:pPr>
      <w:r>
        <w:rPr>
          <w:rFonts w:ascii="Times New Roman" w:hAnsi="Times New Roman"/>
          <w:sz w:val="24"/>
          <w:szCs w:val="24"/>
        </w:rPr>
        <w:t>La movilidad salarial fue una realidad para muchas personas nacidas entre 1955 y 1975 de padres con bajo nivel educativo, pero se estancó para los que nacieron después de 1975.</w:t>
      </w:r>
    </w:p>
    <w:p w:rsidR="006E10EA" w:rsidRDefault="006E10EA" w:rsidP="006E10EA">
      <w:pPr>
        <w:spacing w:after="0" w:line="240" w:lineRule="auto"/>
        <w:jc w:val="both"/>
        <w:textAlignment w:val="baseline"/>
        <w:rPr>
          <w:rFonts w:ascii="Times New Roman" w:hAnsi="Times New Roman"/>
          <w:sz w:val="24"/>
          <w:szCs w:val="24"/>
        </w:rPr>
      </w:pPr>
    </w:p>
    <w:p w:rsidR="006E10EA" w:rsidRDefault="006E10EA" w:rsidP="006E10EA">
      <w:pPr>
        <w:spacing w:after="0" w:line="240" w:lineRule="auto"/>
        <w:jc w:val="both"/>
        <w:textAlignment w:val="baseline"/>
        <w:rPr>
          <w:rFonts w:ascii="Times New Roman" w:hAnsi="Times New Roman"/>
          <w:sz w:val="24"/>
          <w:szCs w:val="24"/>
        </w:rPr>
      </w:pPr>
      <w:r>
        <w:rPr>
          <w:rFonts w:ascii="Times New Roman" w:hAnsi="Times New Roman"/>
          <w:sz w:val="24"/>
          <w:szCs w:val="24"/>
        </w:rPr>
        <w:t>Las perspectivas de movilidad salarial, entre las generaciones, suelen ser más desfavorables en los países donde la desigualdad en los ingresos es alta, y más favorables en los países con menos desigualdad.</w:t>
      </w:r>
    </w:p>
    <w:p w:rsidR="006E10EA" w:rsidRDefault="006E10EA" w:rsidP="006E10EA">
      <w:pPr>
        <w:spacing w:after="0" w:line="240" w:lineRule="auto"/>
        <w:jc w:val="both"/>
        <w:textAlignment w:val="baseline"/>
        <w:rPr>
          <w:rFonts w:ascii="Times New Roman" w:hAnsi="Times New Roman"/>
          <w:sz w:val="24"/>
          <w:szCs w:val="24"/>
        </w:rPr>
      </w:pPr>
    </w:p>
    <w:p w:rsidR="006E10EA" w:rsidRDefault="006E10EA" w:rsidP="006E10EA">
      <w:pPr>
        <w:spacing w:after="0" w:line="240" w:lineRule="auto"/>
        <w:jc w:val="both"/>
        <w:textAlignment w:val="baseline"/>
        <w:rPr>
          <w:rFonts w:ascii="Times New Roman" w:hAnsi="Times New Roman"/>
          <w:sz w:val="24"/>
          <w:szCs w:val="24"/>
        </w:rPr>
      </w:pPr>
      <w:r>
        <w:rPr>
          <w:rFonts w:ascii="Times New Roman" w:hAnsi="Times New Roman"/>
          <w:sz w:val="24"/>
          <w:szCs w:val="24"/>
        </w:rPr>
        <w:t>Aunque, todo hay que decirlo, el Fondo Monetario Internacional (FMI) ya había presentado en informe en abril de 2015 donde advertía de que el aumento de la brecha social en un país supone un freno para el crecimiento económico. Cuanto más concentrada está la riqueza en pocas manos, menor es el crecimiento de un país. La desigualdad merma expectativas y desincentiva la formación y la productividad.</w:t>
      </w:r>
    </w:p>
    <w:p w:rsidR="006E10EA" w:rsidRDefault="006E10EA" w:rsidP="006E10EA">
      <w:pPr>
        <w:spacing w:after="0" w:line="240" w:lineRule="auto"/>
        <w:jc w:val="both"/>
        <w:textAlignment w:val="baseline"/>
        <w:rPr>
          <w:rFonts w:ascii="Times New Roman" w:hAnsi="Times New Roman"/>
          <w:sz w:val="24"/>
          <w:szCs w:val="24"/>
        </w:rPr>
      </w:pPr>
    </w:p>
    <w:p w:rsidR="006E10EA" w:rsidRDefault="006E10EA" w:rsidP="006E10EA">
      <w:pPr>
        <w:spacing w:after="0" w:line="240" w:lineRule="auto"/>
        <w:jc w:val="both"/>
        <w:textAlignment w:val="baseline"/>
        <w:rPr>
          <w:rFonts w:ascii="Times New Roman" w:hAnsi="Times New Roman"/>
          <w:sz w:val="24"/>
          <w:szCs w:val="24"/>
        </w:rPr>
      </w:pPr>
      <w:r>
        <w:rPr>
          <w:rFonts w:ascii="Times New Roman" w:hAnsi="Times New Roman"/>
          <w:sz w:val="24"/>
          <w:szCs w:val="24"/>
        </w:rPr>
        <w:t>El FMI calculaba que si el 20% de la población más favorecida aumenta un punto porcentual la cuota de ingresos que acumulan, el aumento del PIB de un país es un 0,08% más bajo en los cinco años siguientes. En cambio, cuando el 20% más bajo de un país gana un punto del pastel de los ingresos de un país, el crecimiento es un 0,38% mayor.</w:t>
      </w:r>
    </w:p>
    <w:p w:rsidR="006E10EA" w:rsidRDefault="006E10EA" w:rsidP="006E10EA">
      <w:pPr>
        <w:spacing w:after="0" w:line="240" w:lineRule="auto"/>
        <w:jc w:val="both"/>
        <w:textAlignment w:val="baseline"/>
        <w:rPr>
          <w:rFonts w:ascii="Times New Roman" w:hAnsi="Times New Roman"/>
          <w:sz w:val="24"/>
          <w:szCs w:val="24"/>
        </w:rPr>
      </w:pPr>
    </w:p>
    <w:p w:rsidR="006E10EA" w:rsidRDefault="006E10EA" w:rsidP="006E10EA">
      <w:pPr>
        <w:spacing w:after="0" w:line="240" w:lineRule="auto"/>
        <w:jc w:val="both"/>
        <w:textAlignment w:val="baseline"/>
        <w:rPr>
          <w:rFonts w:ascii="Times New Roman" w:hAnsi="Times New Roman"/>
          <w:sz w:val="24"/>
          <w:szCs w:val="24"/>
        </w:rPr>
      </w:pPr>
      <w:r>
        <w:rPr>
          <w:rFonts w:ascii="Times New Roman" w:hAnsi="Times New Roman"/>
          <w:sz w:val="24"/>
          <w:szCs w:val="24"/>
        </w:rPr>
        <w:t>Esta advertencia del FMI, fue reiterada en abril de 2017, reclamando políticas fiscales “más inclusivas” con el objetivo de reducir la desigualdad y denunciando que los ingresos del 1% más rico han experimentado un crecimiento anual “al menos tres veces mayor que el del resto de la población durante los últimas tres décadas”.</w:t>
      </w:r>
    </w:p>
    <w:p w:rsidR="006E10EA" w:rsidRDefault="006E10EA" w:rsidP="006E10EA">
      <w:pPr>
        <w:spacing w:after="0" w:line="240" w:lineRule="auto"/>
        <w:jc w:val="both"/>
        <w:textAlignment w:val="baseline"/>
        <w:rPr>
          <w:rFonts w:ascii="Times New Roman" w:hAnsi="Times New Roman"/>
          <w:sz w:val="24"/>
          <w:szCs w:val="24"/>
        </w:rPr>
      </w:pPr>
    </w:p>
    <w:p w:rsidR="006E10EA" w:rsidRDefault="006E10EA" w:rsidP="006E10EA">
      <w:pPr>
        <w:spacing w:after="0" w:line="240" w:lineRule="auto"/>
        <w:jc w:val="both"/>
        <w:textAlignment w:val="baseline"/>
        <w:rPr>
          <w:rFonts w:ascii="Times New Roman" w:hAnsi="Times New Roman"/>
          <w:sz w:val="24"/>
          <w:szCs w:val="24"/>
        </w:rPr>
      </w:pPr>
      <w:r>
        <w:rPr>
          <w:rFonts w:ascii="Times New Roman" w:hAnsi="Times New Roman"/>
          <w:sz w:val="24"/>
          <w:szCs w:val="24"/>
        </w:rPr>
        <w:t>“La política fiscal tiene un papel importante para asegurar que los beneficios del crecimiento se reparten más ampliamente entre la población”, destaca el informe fiscal del FMI, que indica que, en la mayoría de las economías avanzadas, la política fiscal ha sido cada vez “menos efectiva” en el desempeño de este papel durante los últimos veinte años.</w:t>
      </w:r>
    </w:p>
    <w:p w:rsidR="006E10EA" w:rsidRDefault="006E10EA" w:rsidP="006E10EA">
      <w:pPr>
        <w:spacing w:after="0" w:line="240" w:lineRule="auto"/>
        <w:jc w:val="both"/>
        <w:textAlignment w:val="baseline"/>
        <w:rPr>
          <w:rFonts w:ascii="Times New Roman" w:hAnsi="Times New Roman"/>
          <w:sz w:val="24"/>
          <w:szCs w:val="24"/>
        </w:rPr>
      </w:pPr>
    </w:p>
    <w:p w:rsidR="006E10EA" w:rsidRDefault="006E10EA" w:rsidP="006E10EA">
      <w:pPr>
        <w:spacing w:after="0" w:line="240" w:lineRule="auto"/>
        <w:jc w:val="both"/>
        <w:textAlignment w:val="baseline"/>
        <w:rPr>
          <w:rFonts w:ascii="Times New Roman" w:hAnsi="Times New Roman"/>
          <w:sz w:val="24"/>
          <w:szCs w:val="24"/>
        </w:rPr>
      </w:pPr>
      <w:r>
        <w:rPr>
          <w:rFonts w:ascii="Times New Roman" w:hAnsi="Times New Roman"/>
          <w:sz w:val="24"/>
          <w:szCs w:val="24"/>
        </w:rPr>
        <w:t>“La reducción de la generosidad de los beneficios sociales, junto a una carga tributaria menos progresiva han reducido la capacidad de la política monetaria para estrechar la disparidad en los ingresos desde mediados de los años noventa”, agrega el informe.</w:t>
      </w:r>
    </w:p>
    <w:p w:rsidR="006E10EA" w:rsidRDefault="006E10EA" w:rsidP="006E10EA">
      <w:pPr>
        <w:spacing w:after="0" w:line="240" w:lineRule="auto"/>
        <w:jc w:val="both"/>
        <w:textAlignment w:val="baseline"/>
        <w:rPr>
          <w:rFonts w:ascii="Times New Roman" w:hAnsi="Times New Roman"/>
          <w:sz w:val="24"/>
          <w:szCs w:val="24"/>
        </w:rPr>
      </w:pPr>
    </w:p>
    <w:p w:rsidR="006E10EA" w:rsidRDefault="006E10EA" w:rsidP="006E10EA">
      <w:pPr>
        <w:spacing w:after="0" w:line="240" w:lineRule="auto"/>
        <w:jc w:val="both"/>
        <w:textAlignment w:val="baseline"/>
        <w:rPr>
          <w:rFonts w:ascii="Times New Roman" w:hAnsi="Times New Roman"/>
          <w:sz w:val="24"/>
          <w:szCs w:val="24"/>
        </w:rPr>
      </w:pPr>
      <w:r>
        <w:rPr>
          <w:rFonts w:ascii="Times New Roman" w:hAnsi="Times New Roman"/>
          <w:sz w:val="24"/>
          <w:szCs w:val="24"/>
        </w:rPr>
        <w:t>Además, el FMI advierte de que los “excesivos y crecientes” niveles de desigualdad e incertidumbre son “perjudiciales” para el bienestar y el crecimiento, por lo que propone mejorar la canalización de las ayudas a los hogares, instaurar un sistema fiscal más progresivo y mejorar el acceso al mercado laboral y a la sanidad pública en el marco de una serie de reformas estructurales.</w:t>
      </w:r>
    </w:p>
    <w:p w:rsidR="006E10EA" w:rsidRDefault="006E10EA" w:rsidP="006E10EA">
      <w:pPr>
        <w:spacing w:after="0" w:line="240" w:lineRule="auto"/>
        <w:jc w:val="both"/>
        <w:textAlignment w:val="baseline"/>
        <w:rPr>
          <w:rFonts w:ascii="Times New Roman" w:hAnsi="Times New Roman"/>
          <w:sz w:val="24"/>
          <w:szCs w:val="24"/>
        </w:rPr>
      </w:pPr>
    </w:p>
    <w:p w:rsidR="006E10EA" w:rsidRDefault="006E10EA" w:rsidP="006E10EA">
      <w:pPr>
        <w:spacing w:after="0" w:line="240" w:lineRule="auto"/>
        <w:jc w:val="both"/>
        <w:textAlignment w:val="baseline"/>
        <w:rPr>
          <w:rFonts w:ascii="Times New Roman" w:hAnsi="Times New Roman"/>
          <w:sz w:val="24"/>
          <w:szCs w:val="24"/>
        </w:rPr>
      </w:pPr>
      <w:r>
        <w:rPr>
          <w:rFonts w:ascii="Times New Roman" w:hAnsi="Times New Roman"/>
          <w:sz w:val="24"/>
          <w:szCs w:val="24"/>
        </w:rPr>
        <w:t xml:space="preserve">El Fondo Monetario Internacional (FMI), al que se le reprocha a menudo aumentar la desigualdad económica, en abril de 2018, vuelve a advertir sobre las consecuencias negativas de dicha brecha. </w:t>
      </w:r>
    </w:p>
    <w:p w:rsidR="006E10EA" w:rsidRDefault="006E10EA" w:rsidP="006E10EA">
      <w:pPr>
        <w:spacing w:after="0" w:line="240" w:lineRule="auto"/>
        <w:jc w:val="both"/>
        <w:textAlignment w:val="baseline"/>
        <w:rPr>
          <w:rFonts w:ascii="Times New Roman" w:hAnsi="Times New Roman"/>
          <w:sz w:val="24"/>
          <w:szCs w:val="24"/>
        </w:rPr>
      </w:pPr>
    </w:p>
    <w:p w:rsidR="006E10EA" w:rsidRDefault="006E10EA" w:rsidP="006E10EA">
      <w:pPr>
        <w:spacing w:after="0" w:line="240" w:lineRule="auto"/>
        <w:jc w:val="both"/>
        <w:textAlignment w:val="baseline"/>
        <w:rPr>
          <w:rFonts w:ascii="Times New Roman" w:hAnsi="Times New Roman"/>
          <w:sz w:val="24"/>
          <w:szCs w:val="24"/>
        </w:rPr>
      </w:pPr>
      <w:r>
        <w:rPr>
          <w:rFonts w:ascii="Times New Roman" w:hAnsi="Times New Roman"/>
          <w:sz w:val="24"/>
          <w:szCs w:val="24"/>
        </w:rPr>
        <w:t>Estos Informes (del FMI, y la OCDE) hacen que los defensores de la redistribución económica tengamos motivos para la esperanza: finalmente, la evidencia parece mostrar que la lucha contra la desigualdad no solo es ética o políticamente necesaria, sino también económicamente sensata.</w:t>
      </w:r>
    </w:p>
    <w:p w:rsidR="006E10EA" w:rsidRDefault="006E10EA" w:rsidP="006E10EA">
      <w:pPr>
        <w:spacing w:after="0" w:line="240" w:lineRule="auto"/>
        <w:jc w:val="both"/>
        <w:textAlignment w:val="baseline"/>
        <w:rPr>
          <w:rFonts w:ascii="Times New Roman" w:hAnsi="Times New Roman"/>
          <w:sz w:val="24"/>
          <w:szCs w:val="24"/>
        </w:rPr>
      </w:pPr>
    </w:p>
    <w:p w:rsidR="006E10EA" w:rsidRDefault="006E10EA" w:rsidP="006E10EA">
      <w:pPr>
        <w:spacing w:after="0" w:line="240" w:lineRule="auto"/>
        <w:jc w:val="both"/>
        <w:textAlignment w:val="baseline"/>
        <w:rPr>
          <w:rFonts w:ascii="Times New Roman" w:hAnsi="Times New Roman"/>
          <w:sz w:val="24"/>
          <w:szCs w:val="24"/>
        </w:rPr>
      </w:pPr>
      <w:r>
        <w:rPr>
          <w:rFonts w:ascii="Times New Roman" w:hAnsi="Times New Roman"/>
          <w:sz w:val="24"/>
          <w:szCs w:val="24"/>
        </w:rPr>
        <w:t>“Si fuera así, entonces todas las personas razonables tendrían que estar a favor de una mayor redistribución”, dice Holger Stichnoth, coordinador del grupo de investigación International Distribution Analyses en el Centro de Investigación Económica Europea (ZEW), en Mannheim.</w:t>
      </w:r>
    </w:p>
    <w:p w:rsidR="006E10EA" w:rsidRDefault="006E10EA" w:rsidP="006E10EA">
      <w:pPr>
        <w:spacing w:after="0" w:line="240" w:lineRule="auto"/>
        <w:jc w:val="both"/>
        <w:textAlignment w:val="baseline"/>
        <w:rPr>
          <w:rFonts w:ascii="Times New Roman" w:hAnsi="Times New Roman"/>
          <w:sz w:val="24"/>
          <w:szCs w:val="24"/>
        </w:rPr>
      </w:pPr>
    </w:p>
    <w:p w:rsidR="006E10EA" w:rsidRDefault="006E10EA" w:rsidP="006E10EA">
      <w:pPr>
        <w:spacing w:after="0" w:line="240" w:lineRule="auto"/>
        <w:jc w:val="both"/>
        <w:textAlignment w:val="baseline"/>
        <w:rPr>
          <w:rFonts w:ascii="Times New Roman" w:hAnsi="Times New Roman"/>
          <w:sz w:val="24"/>
          <w:szCs w:val="24"/>
        </w:rPr>
      </w:pPr>
      <w:r>
        <w:rPr>
          <w:rFonts w:ascii="Times New Roman" w:hAnsi="Times New Roman"/>
          <w:sz w:val="24"/>
          <w:szCs w:val="24"/>
        </w:rPr>
        <w:t>¿Sería demasiado bueno para ser verdad?</w:t>
      </w:r>
    </w:p>
    <w:p w:rsidR="006E10EA" w:rsidRDefault="006E10EA" w:rsidP="006E10EA">
      <w:pPr>
        <w:spacing w:after="0" w:line="240" w:lineRule="auto"/>
        <w:jc w:val="both"/>
        <w:textAlignment w:val="baseline"/>
        <w:rPr>
          <w:rFonts w:ascii="Times New Roman" w:hAnsi="Times New Roman"/>
          <w:sz w:val="24"/>
          <w:szCs w:val="24"/>
        </w:rPr>
      </w:pPr>
    </w:p>
    <w:p w:rsidR="006E10EA" w:rsidRDefault="006E10EA" w:rsidP="006E10EA">
      <w:pPr>
        <w:spacing w:after="0" w:line="240" w:lineRule="auto"/>
        <w:jc w:val="both"/>
        <w:textAlignment w:val="baseline"/>
        <w:rPr>
          <w:rFonts w:ascii="Times New Roman" w:hAnsi="Times New Roman"/>
          <w:sz w:val="24"/>
          <w:szCs w:val="24"/>
        </w:rPr>
      </w:pPr>
      <w:r>
        <w:rPr>
          <w:rFonts w:ascii="Times New Roman" w:hAnsi="Times New Roman"/>
          <w:sz w:val="24"/>
          <w:szCs w:val="24"/>
        </w:rPr>
        <w:t xml:space="preserve">Sin embargo, el debate aún no ha finalizado. Esto hace aconsejable una actualización de los datos, una renovación de los análisis y una modernización de los argumentos.  </w:t>
      </w:r>
    </w:p>
    <w:p w:rsidR="006E10EA" w:rsidRDefault="006E10EA" w:rsidP="006E10EA">
      <w:pPr>
        <w:spacing w:after="0" w:line="240" w:lineRule="auto"/>
        <w:jc w:val="both"/>
        <w:textAlignment w:val="baseline"/>
        <w:rPr>
          <w:rFonts w:ascii="Times New Roman" w:hAnsi="Times New Roman"/>
          <w:sz w:val="24"/>
          <w:szCs w:val="24"/>
        </w:rPr>
      </w:pPr>
    </w:p>
    <w:p w:rsidR="006E10EA" w:rsidRDefault="006E10EA" w:rsidP="006E10EA">
      <w:pPr>
        <w:spacing w:after="0" w:line="240" w:lineRule="auto"/>
        <w:jc w:val="both"/>
        <w:textAlignment w:val="baseline"/>
        <w:rPr>
          <w:rFonts w:ascii="Times New Roman" w:hAnsi="Times New Roman"/>
          <w:sz w:val="24"/>
          <w:szCs w:val="24"/>
        </w:rPr>
      </w:pPr>
      <w:r>
        <w:rPr>
          <w:rFonts w:ascii="Times New Roman" w:hAnsi="Times New Roman"/>
          <w:sz w:val="24"/>
          <w:szCs w:val="24"/>
        </w:rPr>
        <w:t>Quedan pocas dudas entre los economistas sobre ciertos hallazgos. Por ejemplo, que las familias con bajos ingresos invierten menos en educación y, por lo tanto, tienen aún menos oportunidades en un mercado laboral que requiere trabajadores cualificados.</w:t>
      </w:r>
    </w:p>
    <w:p w:rsidR="006E10EA" w:rsidRDefault="006E10EA" w:rsidP="006E10EA">
      <w:pPr>
        <w:spacing w:after="0" w:line="240" w:lineRule="auto"/>
        <w:jc w:val="both"/>
        <w:textAlignment w:val="baseline"/>
        <w:rPr>
          <w:rFonts w:ascii="Times New Roman" w:hAnsi="Times New Roman"/>
          <w:sz w:val="24"/>
          <w:szCs w:val="24"/>
        </w:rPr>
      </w:pPr>
    </w:p>
    <w:p w:rsidR="006E10EA" w:rsidRDefault="006E10EA" w:rsidP="006E10EA">
      <w:pPr>
        <w:spacing w:after="0" w:line="240" w:lineRule="auto"/>
        <w:jc w:val="both"/>
        <w:textAlignment w:val="baseline"/>
        <w:rPr>
          <w:rFonts w:ascii="Times New Roman" w:hAnsi="Times New Roman"/>
          <w:sz w:val="24"/>
          <w:szCs w:val="24"/>
        </w:rPr>
      </w:pPr>
      <w:r>
        <w:rPr>
          <w:rFonts w:ascii="Times New Roman" w:hAnsi="Times New Roman"/>
          <w:sz w:val="24"/>
          <w:szCs w:val="24"/>
        </w:rPr>
        <w:t>Como tampoco hay dudas de que la desigualdad ha aumentado en la mayoría de los países. El FMI califica este fenómeno como “uno de los grandes desafíos de nuestro tiempo”. La brecha entre ricos y pobres, en sus 35 estados miembros, es “la mayor en 30 años”, según la OCDE.</w:t>
      </w:r>
    </w:p>
    <w:p w:rsidR="006E10EA" w:rsidRDefault="006E10EA" w:rsidP="006E10EA">
      <w:pPr>
        <w:spacing w:after="0" w:line="240" w:lineRule="auto"/>
        <w:jc w:val="both"/>
        <w:textAlignment w:val="baseline"/>
        <w:rPr>
          <w:rFonts w:ascii="Times New Roman" w:hAnsi="Times New Roman"/>
          <w:sz w:val="24"/>
          <w:szCs w:val="24"/>
        </w:rPr>
      </w:pPr>
    </w:p>
    <w:p w:rsidR="006E10EA" w:rsidRDefault="006E10EA" w:rsidP="006E10EA">
      <w:pPr>
        <w:spacing w:after="0" w:line="240" w:lineRule="auto"/>
        <w:jc w:val="both"/>
        <w:textAlignment w:val="baseline"/>
        <w:rPr>
          <w:rFonts w:ascii="Times New Roman" w:hAnsi="Times New Roman"/>
          <w:sz w:val="24"/>
          <w:szCs w:val="24"/>
        </w:rPr>
      </w:pPr>
      <w:r>
        <w:rPr>
          <w:rFonts w:ascii="Times New Roman" w:hAnsi="Times New Roman"/>
          <w:sz w:val="24"/>
          <w:szCs w:val="24"/>
        </w:rPr>
        <w:t>A nivel mundial, el desarrollo es similar. “La desigualdad en los ingresos ha aumentado en las últimas décadas en casi todas las regiones del mundo”, según el informe World Inequality Report 2018, en el que también colaboró el economista francés Thomas Piketty. La brecha económica sigue siendo estable en lugares donde siempre ha sido “extremadamente alta”: en Oriente Próximo, África subsahariana y Brasil.</w:t>
      </w:r>
    </w:p>
    <w:p w:rsidR="006E10EA" w:rsidRDefault="006E10EA" w:rsidP="006E10EA">
      <w:pPr>
        <w:spacing w:after="0" w:line="240" w:lineRule="auto"/>
        <w:jc w:val="both"/>
        <w:textAlignment w:val="baseline"/>
        <w:rPr>
          <w:rFonts w:ascii="Times New Roman" w:hAnsi="Times New Roman"/>
          <w:sz w:val="24"/>
          <w:szCs w:val="24"/>
        </w:rPr>
      </w:pPr>
    </w:p>
    <w:p w:rsidR="006E10EA" w:rsidRDefault="006E10EA" w:rsidP="006E10EA">
      <w:pPr>
        <w:spacing w:after="0" w:line="240" w:lineRule="auto"/>
        <w:jc w:val="both"/>
        <w:textAlignment w:val="baseline"/>
        <w:rPr>
          <w:rFonts w:ascii="Times New Roman" w:hAnsi="Times New Roman"/>
          <w:sz w:val="24"/>
          <w:szCs w:val="24"/>
        </w:rPr>
      </w:pPr>
      <w:r>
        <w:rPr>
          <w:rFonts w:ascii="Times New Roman" w:hAnsi="Times New Roman"/>
          <w:sz w:val="24"/>
          <w:szCs w:val="24"/>
        </w:rPr>
        <w:t xml:space="preserve">Entonces, ¿no hay ninguna esperanza de que esa situación cambie? ¿Los ricos se enriquecerán aún más y los pobres serán cada vez más pobres? </w:t>
      </w:r>
    </w:p>
    <w:p w:rsidR="006E10EA" w:rsidRDefault="006E10EA" w:rsidP="006E10EA">
      <w:pPr>
        <w:spacing w:after="0" w:line="240" w:lineRule="auto"/>
        <w:jc w:val="both"/>
        <w:textAlignment w:val="baseline"/>
        <w:rPr>
          <w:rFonts w:ascii="Times New Roman" w:hAnsi="Times New Roman"/>
          <w:sz w:val="24"/>
          <w:szCs w:val="24"/>
        </w:rPr>
      </w:pPr>
    </w:p>
    <w:p w:rsidR="006E10EA" w:rsidRDefault="006E10EA" w:rsidP="006E10EA">
      <w:pPr>
        <w:spacing w:after="0" w:line="240" w:lineRule="auto"/>
        <w:jc w:val="both"/>
        <w:textAlignment w:val="baseline"/>
        <w:rPr>
          <w:rFonts w:ascii="Times New Roman" w:hAnsi="Times New Roman"/>
          <w:sz w:val="24"/>
          <w:szCs w:val="24"/>
        </w:rPr>
      </w:pPr>
      <w:r>
        <w:rPr>
          <w:rFonts w:ascii="Times New Roman" w:hAnsi="Times New Roman"/>
          <w:sz w:val="24"/>
          <w:szCs w:val="24"/>
        </w:rPr>
        <w:t>(</w:t>
      </w:r>
      <w:r w:rsidRPr="008E729C">
        <w:rPr>
          <w:rFonts w:ascii="Times New Roman" w:hAnsi="Times New Roman"/>
          <w:b/>
          <w:sz w:val="24"/>
          <w:szCs w:val="24"/>
        </w:rPr>
        <w:t>Escrito en diciembre 2018</w:t>
      </w:r>
      <w:r>
        <w:rPr>
          <w:rFonts w:ascii="Times New Roman" w:hAnsi="Times New Roman"/>
          <w:sz w:val="24"/>
          <w:szCs w:val="24"/>
        </w:rPr>
        <w:t>)</w:t>
      </w:r>
    </w:p>
    <w:p w:rsidR="006E10EA" w:rsidRDefault="006E10EA" w:rsidP="006E10EA">
      <w:pPr>
        <w:pStyle w:val="NormalWeb"/>
        <w:shd w:val="clear" w:color="auto" w:fill="FFFFFF"/>
        <w:spacing w:after="270"/>
        <w:jc w:val="both"/>
        <w:rPr>
          <w:spacing w:val="-1"/>
        </w:rPr>
      </w:pPr>
      <w:r>
        <w:rPr>
          <w:spacing w:val="-1"/>
        </w:rPr>
        <w:t xml:space="preserve">- </w:t>
      </w:r>
      <w:r w:rsidRPr="0077794C">
        <w:rPr>
          <w:spacing w:val="-1"/>
          <w:u w:val="single"/>
        </w:rPr>
        <w:t>Qué es el Modelo Henry Ford y cómo Amazon lo está siguiendo al aumentar el sueldo mínimo de sus empleados a US$</w:t>
      </w:r>
      <w:r>
        <w:rPr>
          <w:spacing w:val="-1"/>
          <w:u w:val="single"/>
        </w:rPr>
        <w:t xml:space="preserve"> </w:t>
      </w:r>
      <w:r w:rsidRPr="0077794C">
        <w:rPr>
          <w:spacing w:val="-1"/>
          <w:u w:val="single"/>
        </w:rPr>
        <w:t>15 la hora</w:t>
      </w:r>
      <w:r>
        <w:rPr>
          <w:spacing w:val="-1"/>
        </w:rPr>
        <w:t xml:space="preserve"> (BBCMundo.com - </w:t>
      </w:r>
      <w:r w:rsidRPr="0077794C">
        <w:rPr>
          <w:b/>
          <w:spacing w:val="-1"/>
        </w:rPr>
        <w:t>4/10/18</w:t>
      </w:r>
      <w:r>
        <w:rPr>
          <w:spacing w:val="-1"/>
        </w:rPr>
        <w:t>)</w:t>
      </w:r>
    </w:p>
    <w:p w:rsidR="006E10EA" w:rsidRPr="0077794C" w:rsidRDefault="006E10EA" w:rsidP="006E10EA">
      <w:pPr>
        <w:pStyle w:val="NormalWeb"/>
        <w:shd w:val="clear" w:color="auto" w:fill="FFFFFF"/>
        <w:spacing w:after="270"/>
        <w:jc w:val="both"/>
        <w:rPr>
          <w:spacing w:val="-1"/>
        </w:rPr>
      </w:pPr>
      <w:r w:rsidRPr="0077794C">
        <w:rPr>
          <w:spacing w:val="-1"/>
        </w:rPr>
        <w:t>El anuncio de Amazon de que van a aumentar el salario mínimo de sus trabajadores a US$</w:t>
      </w:r>
      <w:r>
        <w:rPr>
          <w:spacing w:val="-1"/>
        </w:rPr>
        <w:t xml:space="preserve"> </w:t>
      </w:r>
      <w:r w:rsidRPr="0077794C">
        <w:rPr>
          <w:spacing w:val="-1"/>
        </w:rPr>
        <w:t xml:space="preserve">15 la hora ha sido comparado con una de las estrategias empresariales </w:t>
      </w:r>
      <w:r>
        <w:rPr>
          <w:spacing w:val="-1"/>
        </w:rPr>
        <w:t>más reconocidas de la historia.</w:t>
      </w:r>
    </w:p>
    <w:p w:rsidR="006E10EA" w:rsidRDefault="006E10EA" w:rsidP="006E10EA">
      <w:pPr>
        <w:pStyle w:val="NormalWeb"/>
        <w:shd w:val="clear" w:color="auto" w:fill="FFFFFF"/>
        <w:spacing w:after="270"/>
        <w:jc w:val="both"/>
        <w:rPr>
          <w:spacing w:val="-1"/>
        </w:rPr>
      </w:pPr>
      <w:r w:rsidRPr="0077794C">
        <w:rPr>
          <w:spacing w:val="-1"/>
        </w:rPr>
        <w:t>Se trata de la que usó en 1914 Henry Ford, fundador de la icónica empresa fabric</w:t>
      </w:r>
      <w:r>
        <w:rPr>
          <w:spacing w:val="-1"/>
        </w:rPr>
        <w:t xml:space="preserve">ante de autos del mismo nombre. </w:t>
      </w:r>
      <w:r w:rsidRPr="0077794C">
        <w:rPr>
          <w:spacing w:val="-1"/>
        </w:rPr>
        <w:t>Ese año Ford tomó la decisión de pagarles US$</w:t>
      </w:r>
      <w:r>
        <w:rPr>
          <w:spacing w:val="-1"/>
        </w:rPr>
        <w:t xml:space="preserve"> </w:t>
      </w:r>
      <w:r w:rsidRPr="0077794C">
        <w:rPr>
          <w:spacing w:val="-1"/>
        </w:rPr>
        <w:t>5 al día a sus empleados, algo que en a</w:t>
      </w:r>
      <w:r>
        <w:rPr>
          <w:spacing w:val="-1"/>
        </w:rPr>
        <w:t xml:space="preserve">quel entonces era mucho dinero. </w:t>
      </w:r>
      <w:r w:rsidRPr="0077794C">
        <w:rPr>
          <w:spacing w:val="-1"/>
        </w:rPr>
        <w:t>Según los analistas, Ford tomó aquella decisión por dos razones: para evitar la rotación constante de trabajadores (que afectaba la producción) y para que sus empleados pudieran co</w:t>
      </w:r>
      <w:r>
        <w:rPr>
          <w:spacing w:val="-1"/>
        </w:rPr>
        <w:t xml:space="preserve">mprar los autos que fabricaban. </w:t>
      </w:r>
      <w:r w:rsidRPr="0077794C">
        <w:rPr>
          <w:spacing w:val="-1"/>
        </w:rPr>
        <w:t>Más de 100 años después, algunos expertos ven cierta similitud en el anuncio de Amazon.</w:t>
      </w:r>
    </w:p>
    <w:p w:rsidR="006E10EA" w:rsidRDefault="006E10EA" w:rsidP="006E10EA">
      <w:pPr>
        <w:pStyle w:val="NormalWeb"/>
        <w:shd w:val="clear" w:color="auto" w:fill="FFFFFF"/>
        <w:spacing w:after="270"/>
        <w:jc w:val="both"/>
        <w:rPr>
          <w:spacing w:val="-1"/>
        </w:rPr>
      </w:pPr>
      <w:r>
        <w:rPr>
          <w:spacing w:val="-1"/>
        </w:rPr>
        <w:t>“Golpe maestro”</w:t>
      </w:r>
    </w:p>
    <w:p w:rsidR="006E10EA" w:rsidRPr="0077794C" w:rsidRDefault="006E10EA" w:rsidP="006E10EA">
      <w:pPr>
        <w:pStyle w:val="NormalWeb"/>
        <w:shd w:val="clear" w:color="auto" w:fill="FFFFFF"/>
        <w:spacing w:after="270"/>
        <w:jc w:val="both"/>
        <w:rPr>
          <w:spacing w:val="-1"/>
        </w:rPr>
      </w:pPr>
      <w:r>
        <w:rPr>
          <w:spacing w:val="-1"/>
        </w:rPr>
        <w:t>“</w:t>
      </w:r>
      <w:r w:rsidRPr="0077794C">
        <w:rPr>
          <w:spacing w:val="-1"/>
        </w:rPr>
        <w:t>Ford en su época y Amazon ahora son dueños de gran parte de l</w:t>
      </w:r>
      <w:r>
        <w:rPr>
          <w:spacing w:val="-1"/>
        </w:rPr>
        <w:t>a billetera de los consumidores”</w:t>
      </w:r>
      <w:r w:rsidRPr="0077794C">
        <w:rPr>
          <w:spacing w:val="-1"/>
        </w:rPr>
        <w:t>, le dice a BBC Mundo Gene Munster, exanalista de Wall Street y actual socio en la empresa de c</w:t>
      </w:r>
      <w:r>
        <w:rPr>
          <w:spacing w:val="-1"/>
        </w:rPr>
        <w:t>apital de riesgo Loup Ventures. “</w:t>
      </w:r>
      <w:r w:rsidRPr="0077794C">
        <w:rPr>
          <w:spacing w:val="-1"/>
        </w:rPr>
        <w:t>Es una decisión con un benefici</w:t>
      </w:r>
      <w:r>
        <w:rPr>
          <w:spacing w:val="-1"/>
        </w:rPr>
        <w:t>o escondido. Un golpe maestro”.</w:t>
      </w:r>
    </w:p>
    <w:p w:rsidR="006E10EA" w:rsidRDefault="006E10EA" w:rsidP="006E10EA">
      <w:pPr>
        <w:pStyle w:val="NormalWeb"/>
        <w:shd w:val="clear" w:color="auto" w:fill="FFFFFF"/>
        <w:spacing w:after="270"/>
        <w:jc w:val="both"/>
        <w:rPr>
          <w:spacing w:val="-1"/>
        </w:rPr>
      </w:pPr>
      <w:r w:rsidRPr="0077794C">
        <w:rPr>
          <w:spacing w:val="-1"/>
        </w:rPr>
        <w:t>Primero, porque el incremento es una motivación para los empleados que le permite a Amazon reducir los altos costos de la rotación laboral.</w:t>
      </w:r>
    </w:p>
    <w:p w:rsidR="006E10EA" w:rsidRPr="0077794C" w:rsidRDefault="006E10EA" w:rsidP="006E10EA">
      <w:pPr>
        <w:pStyle w:val="NormalWeb"/>
        <w:shd w:val="clear" w:color="auto" w:fill="FFFFFF"/>
        <w:spacing w:after="270"/>
        <w:jc w:val="both"/>
        <w:rPr>
          <w:spacing w:val="-1"/>
        </w:rPr>
      </w:pPr>
      <w:r w:rsidRPr="0077794C">
        <w:rPr>
          <w:spacing w:val="-1"/>
        </w:rPr>
        <w:t>En la práctica, se trataría de un incentivo tanto para los 250.000 trabajadores permane</w:t>
      </w:r>
      <w:r>
        <w:rPr>
          <w:spacing w:val="-1"/>
        </w:rPr>
        <w:t>ntes que la empresa tiene en EEUU</w:t>
      </w:r>
      <w:r w:rsidRPr="0077794C">
        <w:rPr>
          <w:spacing w:val="-1"/>
        </w:rPr>
        <w:t>, y para atraer a unos 100.000 empleados temporales que contrata en las fechas de mayor demanda.</w:t>
      </w:r>
      <w:r>
        <w:rPr>
          <w:spacing w:val="-1"/>
        </w:rPr>
        <w:t xml:space="preserve"> </w:t>
      </w:r>
      <w:r w:rsidRPr="0077794C">
        <w:rPr>
          <w:spacing w:val="-1"/>
        </w:rPr>
        <w:t xml:space="preserve">Además, la decisión se produce cuando hay un </w:t>
      </w:r>
      <w:r>
        <w:rPr>
          <w:spacing w:val="-1"/>
        </w:rPr>
        <w:t>mercado laboral ajustado en EEUU</w:t>
      </w:r>
      <w:r w:rsidRPr="0077794C">
        <w:rPr>
          <w:spacing w:val="-1"/>
        </w:rPr>
        <w:t xml:space="preserve"> (con el más bajo des</w:t>
      </w:r>
      <w:r>
        <w:rPr>
          <w:spacing w:val="-1"/>
        </w:rPr>
        <w:t>empleo de las últimas décadas).</w:t>
      </w:r>
    </w:p>
    <w:p w:rsidR="006E10EA" w:rsidRPr="0077794C" w:rsidRDefault="006E10EA" w:rsidP="006E10EA">
      <w:pPr>
        <w:pStyle w:val="NormalWeb"/>
        <w:shd w:val="clear" w:color="auto" w:fill="FFFFFF"/>
        <w:spacing w:after="270"/>
        <w:jc w:val="both"/>
        <w:rPr>
          <w:spacing w:val="-1"/>
        </w:rPr>
      </w:pPr>
      <w:r w:rsidRPr="0077794C">
        <w:rPr>
          <w:spacing w:val="-1"/>
        </w:rPr>
        <w:lastRenderedPageBreak/>
        <w:t>En segundo l</w:t>
      </w:r>
      <w:r>
        <w:rPr>
          <w:spacing w:val="-1"/>
        </w:rPr>
        <w:t>ugar, porque, explica Munster, “</w:t>
      </w:r>
      <w:r w:rsidRPr="0077794C">
        <w:rPr>
          <w:spacing w:val="-1"/>
        </w:rPr>
        <w:t>le permitirá beneficiarse del enfoque Henry Ford: si pones más dinero en el bolsillo de los empleados, gastará</w:t>
      </w:r>
      <w:r>
        <w:rPr>
          <w:spacing w:val="-1"/>
        </w:rPr>
        <w:t>n más dinero en tu plataforma”.</w:t>
      </w:r>
    </w:p>
    <w:p w:rsidR="006E10EA" w:rsidRDefault="006E10EA" w:rsidP="006E10EA">
      <w:pPr>
        <w:pStyle w:val="NormalWeb"/>
        <w:shd w:val="clear" w:color="auto" w:fill="FFFFFF"/>
        <w:spacing w:after="270"/>
        <w:jc w:val="both"/>
        <w:rPr>
          <w:spacing w:val="-1"/>
        </w:rPr>
      </w:pPr>
      <w:r w:rsidRPr="0077794C">
        <w:rPr>
          <w:spacing w:val="-1"/>
        </w:rPr>
        <w:t>Y por último, le permite a la firm</w:t>
      </w:r>
      <w:r>
        <w:rPr>
          <w:spacing w:val="-1"/>
        </w:rPr>
        <w:t>a presentar una imagen “más favorable”</w:t>
      </w:r>
      <w:r w:rsidRPr="0077794C">
        <w:rPr>
          <w:spacing w:val="-1"/>
        </w:rPr>
        <w:t xml:space="preserve"> frente a los consumidores, agrega el analista.</w:t>
      </w:r>
    </w:p>
    <w:p w:rsidR="006E10EA" w:rsidRPr="0077794C" w:rsidRDefault="006E10EA" w:rsidP="006E10EA">
      <w:pPr>
        <w:pStyle w:val="NormalWeb"/>
        <w:shd w:val="clear" w:color="auto" w:fill="FFFFFF"/>
        <w:spacing w:after="270"/>
        <w:jc w:val="both"/>
        <w:rPr>
          <w:spacing w:val="-1"/>
        </w:rPr>
      </w:pPr>
      <w:r w:rsidRPr="0077794C">
        <w:rPr>
          <w:spacing w:val="-1"/>
        </w:rPr>
        <w:t>El anuncio de Amazon ha generado una serie de interpretaciones sobre las razones y los efectos de la decisión.</w:t>
      </w:r>
      <w:r>
        <w:rPr>
          <w:spacing w:val="-1"/>
        </w:rPr>
        <w:t xml:space="preserve"> </w:t>
      </w:r>
      <w:r w:rsidRPr="0077794C">
        <w:rPr>
          <w:spacing w:val="-1"/>
        </w:rPr>
        <w:t>En la prensa local, los argumentos van desde que el gigante ha fijado un nuevo estándar nacional que será seguido por otras empresas, hasta que se trata de una astuta estrategia de marketing tras acusacione</w:t>
      </w:r>
      <w:r>
        <w:rPr>
          <w:spacing w:val="-1"/>
        </w:rPr>
        <w:t>s de malas prácticas laborales.</w:t>
      </w:r>
    </w:p>
    <w:p w:rsidR="006E10EA" w:rsidRPr="0077794C" w:rsidRDefault="006E10EA" w:rsidP="006E10EA">
      <w:pPr>
        <w:pStyle w:val="NormalWeb"/>
        <w:shd w:val="clear" w:color="auto" w:fill="FFFFFF"/>
        <w:spacing w:after="270"/>
        <w:jc w:val="both"/>
        <w:rPr>
          <w:spacing w:val="-1"/>
        </w:rPr>
      </w:pPr>
      <w:r w:rsidRPr="0077794C">
        <w:rPr>
          <w:spacing w:val="-1"/>
        </w:rPr>
        <w:t>Amazon siempre está en el escrutinio público considerando que alcanzó una valoración de mercado de US$</w:t>
      </w:r>
      <w:r>
        <w:rPr>
          <w:spacing w:val="-1"/>
        </w:rPr>
        <w:t xml:space="preserve"> </w:t>
      </w:r>
      <w:r w:rsidRPr="0077794C">
        <w:rPr>
          <w:spacing w:val="-1"/>
        </w:rPr>
        <w:t>1 billón y además, su director ejecutivo, Jeff Bezos, e</w:t>
      </w:r>
      <w:r>
        <w:rPr>
          <w:spacing w:val="-1"/>
        </w:rPr>
        <w:t>s el hombre más rico del mundo.</w:t>
      </w:r>
    </w:p>
    <w:p w:rsidR="006E10EA" w:rsidRPr="0077794C" w:rsidRDefault="006E10EA" w:rsidP="006E10EA">
      <w:pPr>
        <w:pStyle w:val="NormalWeb"/>
        <w:shd w:val="clear" w:color="auto" w:fill="FFFFFF"/>
        <w:spacing w:after="270"/>
        <w:jc w:val="both"/>
        <w:rPr>
          <w:spacing w:val="-1"/>
        </w:rPr>
      </w:pPr>
      <w:r w:rsidRPr="0077794C">
        <w:rPr>
          <w:spacing w:val="-1"/>
        </w:rPr>
        <w:t>¿Victoria de relaciones públicas?</w:t>
      </w:r>
    </w:p>
    <w:p w:rsidR="006E10EA" w:rsidRPr="0077794C" w:rsidRDefault="007F74E0" w:rsidP="006E10EA">
      <w:pPr>
        <w:pStyle w:val="NormalWeb"/>
        <w:shd w:val="clear" w:color="auto" w:fill="FFFFFF"/>
        <w:spacing w:after="270"/>
        <w:jc w:val="both"/>
        <w:rPr>
          <w:spacing w:val="-1"/>
        </w:rPr>
      </w:pPr>
      <w:r w:rsidRPr="0077794C">
        <w:rPr>
          <w:spacing w:val="-1"/>
        </w:rPr>
        <w:t>Expertos de l</w:t>
      </w:r>
      <w:r>
        <w:rPr>
          <w:spacing w:val="-1"/>
        </w:rPr>
        <w:t>a consultora estadounidense Loup</w:t>
      </w:r>
      <w:r w:rsidRPr="0077794C">
        <w:rPr>
          <w:spacing w:val="-1"/>
        </w:rPr>
        <w:t xml:space="preserve"> Capital Markets consi</w:t>
      </w:r>
      <w:r>
        <w:rPr>
          <w:spacing w:val="-1"/>
        </w:rPr>
        <w:t>deraron que la decisión es una “</w:t>
      </w:r>
      <w:r w:rsidRPr="0077794C">
        <w:rPr>
          <w:spacing w:val="-1"/>
        </w:rPr>
        <w:t>victoria de</w:t>
      </w:r>
      <w:r>
        <w:rPr>
          <w:spacing w:val="-1"/>
        </w:rPr>
        <w:t xml:space="preserve"> relaciones públicas”</w:t>
      </w:r>
      <w:r w:rsidRPr="0077794C">
        <w:rPr>
          <w:spacing w:val="-1"/>
        </w:rPr>
        <w:t xml:space="preserve"> teniendo en cuenta que el presidente Donald Trump ataca constantemente a la e</w:t>
      </w:r>
      <w:r>
        <w:rPr>
          <w:spacing w:val="-1"/>
        </w:rPr>
        <w:t>mpresa, y ahora Amazon aparece “</w:t>
      </w:r>
      <w:r w:rsidRPr="0077794C">
        <w:rPr>
          <w:spacing w:val="-1"/>
        </w:rPr>
        <w:t>mejorand</w:t>
      </w:r>
      <w:r>
        <w:rPr>
          <w:spacing w:val="-1"/>
        </w:rPr>
        <w:t>o la vida de sus trabajadores”.</w:t>
      </w:r>
    </w:p>
    <w:p w:rsidR="006E10EA" w:rsidRPr="0077794C" w:rsidRDefault="006E10EA" w:rsidP="006E10EA">
      <w:pPr>
        <w:pStyle w:val="NormalWeb"/>
        <w:shd w:val="clear" w:color="auto" w:fill="FFFFFF"/>
        <w:spacing w:after="270"/>
        <w:jc w:val="both"/>
        <w:rPr>
          <w:spacing w:val="-1"/>
        </w:rPr>
      </w:pPr>
      <w:r w:rsidRPr="0077794C">
        <w:rPr>
          <w:spacing w:val="-1"/>
        </w:rPr>
        <w:t>Según cálculos de la consultora, los costos de Amazon podrían aumentar en un rango de entre US$</w:t>
      </w:r>
      <w:r>
        <w:rPr>
          <w:spacing w:val="-1"/>
        </w:rPr>
        <w:t xml:space="preserve"> </w:t>
      </w:r>
      <w:r w:rsidRPr="0077794C">
        <w:rPr>
          <w:spacing w:val="-1"/>
        </w:rPr>
        <w:t>900 millones a US$</w:t>
      </w:r>
      <w:r>
        <w:rPr>
          <w:spacing w:val="-1"/>
        </w:rPr>
        <w:t xml:space="preserve"> </w:t>
      </w:r>
      <w:r w:rsidRPr="0077794C">
        <w:rPr>
          <w:spacing w:val="-1"/>
        </w:rPr>
        <w:t>1.800 millones al año, lo cual es menos de 1% de los in</w:t>
      </w:r>
      <w:r>
        <w:rPr>
          <w:spacing w:val="-1"/>
        </w:rPr>
        <w:t xml:space="preserve">gresos del gigante electrónico. </w:t>
      </w:r>
      <w:r w:rsidRPr="0077794C">
        <w:rPr>
          <w:spacing w:val="-1"/>
        </w:rPr>
        <w:t xml:space="preserve">A nivel nacional, Amazon es el segundo mayor empleador después de </w:t>
      </w:r>
      <w:r w:rsidR="007F74E0" w:rsidRPr="0077794C">
        <w:rPr>
          <w:spacing w:val="-1"/>
        </w:rPr>
        <w:t>Wal-Mart</w:t>
      </w:r>
      <w:r w:rsidRPr="0077794C">
        <w:rPr>
          <w:spacing w:val="-1"/>
        </w:rPr>
        <w:t>, lo que hace que sus decisiones puedan marcar una t</w:t>
      </w:r>
      <w:r>
        <w:rPr>
          <w:spacing w:val="-1"/>
        </w:rPr>
        <w:t>endencia en el mercado laboral.</w:t>
      </w:r>
    </w:p>
    <w:p w:rsidR="006E10EA" w:rsidRPr="0077794C" w:rsidRDefault="006E10EA" w:rsidP="006E10EA">
      <w:pPr>
        <w:pStyle w:val="NormalWeb"/>
        <w:shd w:val="clear" w:color="auto" w:fill="FFFFFF"/>
        <w:spacing w:after="270"/>
        <w:jc w:val="both"/>
        <w:rPr>
          <w:spacing w:val="-1"/>
        </w:rPr>
      </w:pPr>
      <w:r w:rsidRPr="0077794C">
        <w:rPr>
          <w:spacing w:val="-1"/>
        </w:rPr>
        <w:t>El alza salarial se produce en medio de una ola de críticas contra la firma, luego que trabajadores denunciaran precarias condiciones laborales en las bodegas do</w:t>
      </w:r>
      <w:r>
        <w:rPr>
          <w:spacing w:val="-1"/>
        </w:rPr>
        <w:t xml:space="preserve">nde se almacenan los productos. </w:t>
      </w:r>
      <w:r w:rsidRPr="0077794C">
        <w:rPr>
          <w:spacing w:val="-1"/>
        </w:rPr>
        <w:t>Una de ellas, por ejemplo, es la acusación de que algunos empleados no tenían tiempo para ir al baño por la presión de alcanzar las me</w:t>
      </w:r>
      <w:r>
        <w:rPr>
          <w:spacing w:val="-1"/>
        </w:rPr>
        <w:t>tas, algo que la empresa niega.</w:t>
      </w:r>
    </w:p>
    <w:p w:rsidR="006E10EA" w:rsidRPr="0077794C" w:rsidRDefault="006E10EA" w:rsidP="006E10EA">
      <w:pPr>
        <w:pStyle w:val="NormalWeb"/>
        <w:shd w:val="clear" w:color="auto" w:fill="FFFFFF"/>
        <w:spacing w:after="270"/>
        <w:jc w:val="both"/>
        <w:rPr>
          <w:spacing w:val="-1"/>
        </w:rPr>
      </w:pPr>
      <w:r w:rsidRPr="0077794C">
        <w:rPr>
          <w:spacing w:val="-1"/>
        </w:rPr>
        <w:t>Hasta ahora Amazon pagaba un sueldo mínimo de US$</w:t>
      </w:r>
      <w:r>
        <w:rPr>
          <w:spacing w:val="-1"/>
        </w:rPr>
        <w:t xml:space="preserve"> </w:t>
      </w:r>
      <w:r w:rsidRPr="0077794C">
        <w:rPr>
          <w:spacing w:val="-1"/>
        </w:rPr>
        <w:t>11 por hora a sus trabajadores de tiempo completo. Según la firma, el promedio de salario en los centros de</w:t>
      </w:r>
      <w:r>
        <w:rPr>
          <w:spacing w:val="-1"/>
        </w:rPr>
        <w:t xml:space="preserve"> almacenamiento es mucho mayor. </w:t>
      </w:r>
      <w:r w:rsidRPr="0077794C">
        <w:rPr>
          <w:spacing w:val="-1"/>
        </w:rPr>
        <w:t>En Estados Unidos, el ingreso promedio de los trabajadores del sector retail es de US$</w:t>
      </w:r>
      <w:r>
        <w:rPr>
          <w:spacing w:val="-1"/>
        </w:rPr>
        <w:t xml:space="preserve"> </w:t>
      </w:r>
      <w:r w:rsidRPr="0077794C">
        <w:rPr>
          <w:spacing w:val="-1"/>
        </w:rPr>
        <w:t>13,20 por hora y el sueldo mínimo en general, de US$</w:t>
      </w:r>
      <w:r>
        <w:rPr>
          <w:spacing w:val="-1"/>
        </w:rPr>
        <w:t xml:space="preserve"> </w:t>
      </w:r>
      <w:r w:rsidRPr="0077794C">
        <w:rPr>
          <w:spacing w:val="-1"/>
        </w:rPr>
        <w:t>7,25, un valor que no ha cambiado desde 2009.</w:t>
      </w:r>
    </w:p>
    <w:p w:rsidR="00872613" w:rsidRPr="004F74C8" w:rsidRDefault="006E10EA" w:rsidP="006E10EA">
      <w:pPr>
        <w:spacing w:line="240" w:lineRule="auto"/>
        <w:jc w:val="both"/>
        <w:rPr>
          <w:rFonts w:ascii="Times New Roman" w:hAnsi="Times New Roman" w:cs="Times New Roman"/>
          <w:sz w:val="24"/>
          <w:szCs w:val="24"/>
        </w:rPr>
      </w:pPr>
      <w:r w:rsidRPr="004F74C8">
        <w:rPr>
          <w:rFonts w:ascii="Times New Roman" w:hAnsi="Times New Roman" w:cs="Times New Roman"/>
          <w:b/>
          <w:sz w:val="24"/>
          <w:szCs w:val="24"/>
        </w:rPr>
        <w:t>Nota</w:t>
      </w:r>
      <w:r w:rsidRPr="004F74C8">
        <w:rPr>
          <w:rFonts w:ascii="Times New Roman" w:hAnsi="Times New Roman" w:cs="Times New Roman"/>
          <w:sz w:val="24"/>
          <w:szCs w:val="24"/>
        </w:rPr>
        <w:t>: sobre estos “cálculos” imaginarios sobre el salario de Ford y el salario de Amazon (¿golpe maestro?), daré debida respuesta, con “cálculos” reales, más adelante. Hay comparaciones “odiosas”.</w:t>
      </w:r>
    </w:p>
    <w:p w:rsidR="006E10EA" w:rsidRPr="008758C8" w:rsidRDefault="006E10EA" w:rsidP="006E10EA">
      <w:pPr>
        <w:spacing w:line="240" w:lineRule="auto"/>
        <w:jc w:val="both"/>
        <w:rPr>
          <w:rFonts w:ascii="Times New Roman" w:hAnsi="Times New Roman" w:cs="Times New Roman"/>
          <w:sz w:val="24"/>
          <w:szCs w:val="24"/>
          <w:u w:val="single"/>
        </w:rPr>
      </w:pPr>
      <w:r w:rsidRPr="008758C8">
        <w:rPr>
          <w:rFonts w:ascii="Times New Roman" w:hAnsi="Times New Roman" w:cs="Times New Roman"/>
          <w:sz w:val="24"/>
          <w:szCs w:val="24"/>
          <w:u w:val="single"/>
        </w:rPr>
        <w:t>Una economía para tontos y el final del juego (el naufragio de la economía real)</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La mentira, además de síntoma de maldad, es prueba de falta de inteligencia. Las personas sensatas saben que el camastro donde descansa el tullido mentiroso es la estulticia y que ayudado por las muletas de la torpeza y la maldad se arrastra el mentiroso.</w:t>
      </w:r>
    </w:p>
    <w:p w:rsidR="003F7EBC" w:rsidRDefault="003F7EBC" w:rsidP="006E10EA">
      <w:pPr>
        <w:spacing w:line="240" w:lineRule="auto"/>
        <w:jc w:val="both"/>
        <w:rPr>
          <w:rFonts w:ascii="Times New Roman" w:hAnsi="Times New Roman" w:cs="Times New Roman"/>
          <w:sz w:val="24"/>
          <w:szCs w:val="24"/>
        </w:rPr>
      </w:pPr>
    </w:p>
    <w:p w:rsidR="006E10EA" w:rsidRDefault="006E10EA" w:rsidP="006E10EA">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Ford (US$ 5 por día, en 1914) vs. Amazon (US$ 15 la hora, en 2018) </w:t>
      </w:r>
    </w:p>
    <w:p w:rsidR="006E10EA" w:rsidRPr="003F7EBC" w:rsidRDefault="006E10EA" w:rsidP="006E10EA">
      <w:pPr>
        <w:jc w:val="both"/>
        <w:rPr>
          <w:rFonts w:ascii="Times New Roman" w:hAnsi="Times New Roman" w:cs="Times New Roman"/>
          <w:sz w:val="24"/>
          <w:szCs w:val="24"/>
          <w:shd w:val="clear" w:color="auto" w:fill="FFFFFF"/>
        </w:rPr>
      </w:pPr>
      <w:r w:rsidRPr="003F7EBC">
        <w:rPr>
          <w:rStyle w:val="Textoennegrita"/>
          <w:rFonts w:ascii="Times New Roman" w:hAnsi="Times New Roman" w:cs="Times New Roman"/>
          <w:sz w:val="24"/>
          <w:szCs w:val="24"/>
          <w:shd w:val="clear" w:color="auto" w:fill="FFFFFF"/>
        </w:rPr>
        <w:t>Inflación histórica Estados Unidos (IPC)</w:t>
      </w:r>
      <w:r w:rsidRPr="003F7EBC">
        <w:rPr>
          <w:rFonts w:ascii="Times New Roman" w:hAnsi="Times New Roman" w:cs="Times New Roman"/>
          <w:sz w:val="24"/>
          <w:szCs w:val="24"/>
          <w:shd w:val="clear" w:color="auto" w:fill="FFFFFF"/>
        </w:rPr>
        <w:t> </w:t>
      </w:r>
    </w:p>
    <w:p w:rsidR="006E10EA" w:rsidRDefault="006E10EA" w:rsidP="006E10EA">
      <w:pPr>
        <w:shd w:val="clear" w:color="auto" w:fill="FFFFFF"/>
        <w:spacing w:after="0" w:line="240" w:lineRule="auto"/>
        <w:jc w:val="both"/>
        <w:rPr>
          <w:rFonts w:ascii="Times New Roman" w:hAnsi="Times New Roman" w:cs="Times New Roman"/>
          <w:b/>
          <w:bCs/>
          <w:sz w:val="24"/>
          <w:szCs w:val="24"/>
        </w:rPr>
      </w:pPr>
      <w:r>
        <w:rPr>
          <w:rFonts w:ascii="Times New Roman" w:hAnsi="Times New Roman" w:cs="Times New Roman"/>
          <w:b/>
          <w:bCs/>
          <w:sz w:val="24"/>
          <w:szCs w:val="24"/>
        </w:rPr>
        <w:t>Gráfico - Inflación histórica del IPC Estados Unidos (anual) - plazo de medición íntegro</w:t>
      </w:r>
    </w:p>
    <w:p w:rsidR="006E10EA" w:rsidRDefault="006E10EA" w:rsidP="006E10EA">
      <w:pPr>
        <w:shd w:val="clear" w:color="auto" w:fill="FFFFFF"/>
        <w:spacing w:after="0" w:line="240" w:lineRule="auto"/>
        <w:jc w:val="both"/>
        <w:rPr>
          <w:rFonts w:ascii="Times New Roman" w:hAnsi="Times New Roman" w:cs="Times New Roman"/>
          <w:sz w:val="24"/>
          <w:szCs w:val="24"/>
        </w:rPr>
      </w:pPr>
    </w:p>
    <w:p w:rsidR="006E10EA" w:rsidRDefault="006E10EA" w:rsidP="006E10EA">
      <w:pPr>
        <w:rPr>
          <w:rFonts w:ascii="Times New Roman" w:hAnsi="Times New Roman" w:cs="Times New Roman"/>
          <w:sz w:val="24"/>
          <w:szCs w:val="24"/>
        </w:rPr>
      </w:pPr>
      <w:r>
        <w:rPr>
          <w:noProof/>
          <w:lang w:eastAsia="es-ES"/>
        </w:rPr>
        <w:drawing>
          <wp:inline distT="0" distB="0" distL="0" distR="0" wp14:anchorId="3708F432" wp14:editId="6D8CF87B">
            <wp:extent cx="6057900" cy="1600200"/>
            <wp:effectExtent l="0" t="0" r="0" b="0"/>
            <wp:docPr id="119" name="Imagen 119" descr="Gráfico – inflación histórica del IPC Estados Unidos - evolución de la inflación a largo plaz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4" descr="Gráfico – inflación histórica del IPC Estados Unidos - evolución de la inflación a largo plazo"/>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057900" cy="1600200"/>
                    </a:xfrm>
                    <a:prstGeom prst="rect">
                      <a:avLst/>
                    </a:prstGeom>
                    <a:noFill/>
                    <a:ln>
                      <a:noFill/>
                    </a:ln>
                  </pic:spPr>
                </pic:pic>
              </a:graphicData>
            </a:graphic>
          </wp:inline>
        </w:drawing>
      </w:r>
    </w:p>
    <w:p w:rsidR="006E10EA" w:rsidRDefault="006E10EA" w:rsidP="006E10EA">
      <w:pPr>
        <w:pStyle w:val="Ttulo2"/>
        <w:shd w:val="clear" w:color="auto" w:fill="FFFFFF"/>
        <w:rPr>
          <w:rFonts w:ascii="Times New Roman" w:hAnsi="Times New Roman" w:cs="Times New Roman"/>
          <w:bCs w:val="0"/>
          <w:color w:val="414141"/>
          <w:sz w:val="24"/>
          <w:szCs w:val="24"/>
        </w:rPr>
      </w:pPr>
      <w:r>
        <w:rPr>
          <w:bCs w:val="0"/>
          <w:color w:val="414141"/>
          <w:sz w:val="24"/>
          <w:szCs w:val="24"/>
        </w:rPr>
        <w:t>Tabla - inflación histórica Estados Unidos (IPC) - por año</w:t>
      </w:r>
    </w:p>
    <w:tbl>
      <w:tblPr>
        <w:tblW w:w="9570" w:type="dxa"/>
        <w:tblCellSpacing w:w="0" w:type="dxa"/>
        <w:tblBorders>
          <w:top w:val="single" w:sz="6" w:space="0" w:color="CCCCCC"/>
          <w:left w:val="single" w:sz="6" w:space="0" w:color="CCCCCC"/>
          <w:bottom w:val="single" w:sz="6" w:space="0" w:color="CCCCCC"/>
          <w:right w:val="single" w:sz="6" w:space="0" w:color="CCCCCC"/>
        </w:tblBorders>
        <w:shd w:val="clear" w:color="auto" w:fill="FFFFFF"/>
        <w:tblCellMar>
          <w:top w:w="30" w:type="dxa"/>
          <w:left w:w="30" w:type="dxa"/>
          <w:bottom w:w="30" w:type="dxa"/>
          <w:right w:w="30" w:type="dxa"/>
        </w:tblCellMar>
        <w:tblLook w:val="04A0" w:firstRow="1" w:lastRow="0" w:firstColumn="1" w:lastColumn="0" w:noHBand="0" w:noVBand="1"/>
      </w:tblPr>
      <w:tblGrid>
        <w:gridCol w:w="2760"/>
        <w:gridCol w:w="1830"/>
        <w:gridCol w:w="345"/>
        <w:gridCol w:w="2790"/>
        <w:gridCol w:w="1845"/>
      </w:tblGrid>
      <w:tr w:rsidR="006E10EA" w:rsidTr="005A29B6">
        <w:trPr>
          <w:trHeight w:val="330"/>
          <w:tblCellSpacing w:w="0" w:type="dxa"/>
        </w:trPr>
        <w:tc>
          <w:tcPr>
            <w:tcW w:w="2760" w:type="dxa"/>
            <w:tcBorders>
              <w:top w:val="nil"/>
              <w:left w:val="nil"/>
              <w:bottom w:val="nil"/>
              <w:right w:val="nil"/>
            </w:tcBorders>
            <w:shd w:val="clear" w:color="auto" w:fill="414141"/>
            <w:vAlign w:val="center"/>
            <w:hideMark/>
          </w:tcPr>
          <w:p w:rsidR="006E10EA" w:rsidRDefault="006E10EA" w:rsidP="005A29B6">
            <w:pPr>
              <w:spacing w:after="15"/>
              <w:rPr>
                <w:rFonts w:ascii="Arial" w:hAnsi="Arial" w:cs="Arial"/>
                <w:b/>
                <w:bCs/>
                <w:color w:val="FFFFFF"/>
                <w:sz w:val="16"/>
                <w:szCs w:val="16"/>
              </w:rPr>
            </w:pPr>
            <w:r>
              <w:rPr>
                <w:rFonts w:ascii="Arial" w:hAnsi="Arial" w:cs="Arial"/>
                <w:b/>
                <w:bCs/>
                <w:color w:val="FFFFFF"/>
                <w:sz w:val="16"/>
                <w:szCs w:val="16"/>
              </w:rPr>
              <w:t> inflación anual (dic resp. dic)</w:t>
            </w:r>
          </w:p>
        </w:tc>
        <w:tc>
          <w:tcPr>
            <w:tcW w:w="1830" w:type="dxa"/>
            <w:tcBorders>
              <w:top w:val="nil"/>
              <w:left w:val="nil"/>
              <w:bottom w:val="nil"/>
              <w:right w:val="nil"/>
            </w:tcBorders>
            <w:shd w:val="clear" w:color="auto" w:fill="414141"/>
            <w:vAlign w:val="center"/>
            <w:hideMark/>
          </w:tcPr>
          <w:p w:rsidR="006E10EA" w:rsidRDefault="006E10EA" w:rsidP="005A29B6">
            <w:pPr>
              <w:spacing w:after="15"/>
              <w:jc w:val="right"/>
              <w:rPr>
                <w:rFonts w:ascii="Arial" w:hAnsi="Arial" w:cs="Arial"/>
                <w:b/>
                <w:bCs/>
                <w:color w:val="FFFFFF"/>
                <w:sz w:val="16"/>
                <w:szCs w:val="16"/>
              </w:rPr>
            </w:pPr>
            <w:r>
              <w:rPr>
                <w:rFonts w:ascii="Arial" w:hAnsi="Arial" w:cs="Arial"/>
                <w:b/>
                <w:bCs/>
                <w:color w:val="FFFFFF"/>
                <w:sz w:val="16"/>
                <w:szCs w:val="16"/>
              </w:rPr>
              <w:t>inflación</w:t>
            </w:r>
          </w:p>
        </w:tc>
        <w:tc>
          <w:tcPr>
            <w:tcW w:w="0" w:type="auto"/>
            <w:tcBorders>
              <w:top w:val="nil"/>
              <w:left w:val="nil"/>
              <w:bottom w:val="nil"/>
              <w:right w:val="nil"/>
            </w:tcBorders>
            <w:shd w:val="clear" w:color="auto" w:fill="414141"/>
            <w:vAlign w:val="center"/>
            <w:hideMark/>
          </w:tcPr>
          <w:p w:rsidR="006E10EA" w:rsidRDefault="006E10EA" w:rsidP="005A29B6">
            <w:pPr>
              <w:spacing w:after="15"/>
              <w:rPr>
                <w:rFonts w:ascii="Arial" w:hAnsi="Arial" w:cs="Arial"/>
                <w:b/>
                <w:bCs/>
                <w:color w:val="FFFFFF"/>
                <w:sz w:val="16"/>
                <w:szCs w:val="16"/>
              </w:rPr>
            </w:pPr>
            <w:r>
              <w:rPr>
                <w:rFonts w:ascii="Arial" w:hAnsi="Arial" w:cs="Arial"/>
                <w:b/>
                <w:bCs/>
                <w:color w:val="FFFFFF"/>
                <w:sz w:val="16"/>
                <w:szCs w:val="16"/>
              </w:rPr>
              <w:t> </w:t>
            </w:r>
          </w:p>
        </w:tc>
        <w:tc>
          <w:tcPr>
            <w:tcW w:w="2790" w:type="dxa"/>
            <w:tcBorders>
              <w:top w:val="nil"/>
              <w:left w:val="nil"/>
              <w:bottom w:val="nil"/>
              <w:right w:val="nil"/>
            </w:tcBorders>
            <w:shd w:val="clear" w:color="auto" w:fill="414141"/>
            <w:vAlign w:val="center"/>
            <w:hideMark/>
          </w:tcPr>
          <w:p w:rsidR="006E10EA" w:rsidRDefault="006E10EA" w:rsidP="005A29B6">
            <w:pPr>
              <w:spacing w:after="15"/>
              <w:rPr>
                <w:rFonts w:ascii="Arial" w:hAnsi="Arial" w:cs="Arial"/>
                <w:b/>
                <w:bCs/>
                <w:color w:val="FFFFFF"/>
                <w:sz w:val="16"/>
                <w:szCs w:val="16"/>
              </w:rPr>
            </w:pPr>
            <w:r>
              <w:rPr>
                <w:rFonts w:ascii="Arial" w:hAnsi="Arial" w:cs="Arial"/>
                <w:b/>
                <w:bCs/>
                <w:color w:val="FFFFFF"/>
                <w:sz w:val="16"/>
                <w:szCs w:val="16"/>
              </w:rPr>
              <w:t>inflación anual (dic resp. dic)</w:t>
            </w:r>
          </w:p>
        </w:tc>
        <w:tc>
          <w:tcPr>
            <w:tcW w:w="1845" w:type="dxa"/>
            <w:tcBorders>
              <w:top w:val="nil"/>
              <w:left w:val="nil"/>
              <w:bottom w:val="nil"/>
              <w:right w:val="nil"/>
            </w:tcBorders>
            <w:shd w:val="clear" w:color="auto" w:fill="414141"/>
            <w:vAlign w:val="center"/>
            <w:hideMark/>
          </w:tcPr>
          <w:p w:rsidR="006E10EA" w:rsidRDefault="006E10EA" w:rsidP="005A29B6">
            <w:pPr>
              <w:spacing w:after="15"/>
              <w:jc w:val="right"/>
              <w:rPr>
                <w:rFonts w:ascii="Arial" w:hAnsi="Arial" w:cs="Arial"/>
                <w:b/>
                <w:bCs/>
                <w:color w:val="FFFFFF"/>
                <w:sz w:val="16"/>
                <w:szCs w:val="16"/>
              </w:rPr>
            </w:pPr>
            <w:r>
              <w:rPr>
                <w:rFonts w:ascii="Arial" w:hAnsi="Arial" w:cs="Arial"/>
                <w:b/>
                <w:bCs/>
                <w:color w:val="FFFFFF"/>
                <w:sz w:val="16"/>
                <w:szCs w:val="16"/>
              </w:rPr>
              <w:t>inflazione </w:t>
            </w:r>
          </w:p>
        </w:tc>
      </w:tr>
      <w:tr w:rsidR="006E10EA" w:rsidTr="005A29B6">
        <w:trPr>
          <w:tblCellSpacing w:w="0" w:type="dxa"/>
        </w:trPr>
        <w:tc>
          <w:tcPr>
            <w:tcW w:w="0" w:type="auto"/>
            <w:tcBorders>
              <w:top w:val="nil"/>
              <w:left w:val="nil"/>
              <w:bottom w:val="nil"/>
              <w:right w:val="nil"/>
            </w:tcBorders>
            <w:shd w:val="clear" w:color="auto" w:fill="FFFFFF"/>
            <w:vAlign w:val="center"/>
            <w:hideMark/>
          </w:tcPr>
          <w:p w:rsidR="006E10EA" w:rsidRDefault="006E10EA" w:rsidP="005A29B6">
            <w:pPr>
              <w:spacing w:after="15"/>
              <w:rPr>
                <w:rFonts w:ascii="Arial" w:hAnsi="Arial" w:cs="Arial"/>
                <w:color w:val="414141"/>
                <w:sz w:val="16"/>
                <w:szCs w:val="16"/>
              </w:rPr>
            </w:pPr>
            <w:r>
              <w:rPr>
                <w:rFonts w:ascii="Arial" w:hAnsi="Arial" w:cs="Arial"/>
                <w:color w:val="414141"/>
                <w:sz w:val="16"/>
                <w:szCs w:val="16"/>
              </w:rPr>
              <w:t> </w:t>
            </w:r>
            <w:hyperlink r:id="rId17" w:tooltip="Inflación IPC Estados Unidos 2017" w:history="1">
              <w:r>
                <w:rPr>
                  <w:rStyle w:val="Hipervnculo"/>
                  <w:rFonts w:ascii="Arial" w:hAnsi="Arial" w:cs="Arial"/>
                  <w:color w:val="414141"/>
                  <w:sz w:val="16"/>
                  <w:szCs w:val="16"/>
                </w:rPr>
                <w:t>IPC Estados Unidos 2017</w:t>
              </w:r>
            </w:hyperlink>
          </w:p>
        </w:tc>
        <w:tc>
          <w:tcPr>
            <w:tcW w:w="0" w:type="auto"/>
            <w:tcBorders>
              <w:top w:val="nil"/>
              <w:left w:val="nil"/>
              <w:bottom w:val="nil"/>
              <w:right w:val="nil"/>
            </w:tcBorders>
            <w:shd w:val="clear" w:color="auto" w:fill="FFFFFF"/>
            <w:vAlign w:val="center"/>
            <w:hideMark/>
          </w:tcPr>
          <w:p w:rsidR="006E10EA" w:rsidRDefault="006E10EA" w:rsidP="005A29B6">
            <w:pPr>
              <w:spacing w:after="15"/>
              <w:jc w:val="right"/>
              <w:rPr>
                <w:rFonts w:ascii="Arial" w:hAnsi="Arial" w:cs="Arial"/>
                <w:color w:val="414141"/>
                <w:sz w:val="16"/>
                <w:szCs w:val="16"/>
              </w:rPr>
            </w:pPr>
            <w:r>
              <w:rPr>
                <w:rFonts w:ascii="Arial" w:hAnsi="Arial" w:cs="Arial"/>
                <w:color w:val="414141"/>
                <w:sz w:val="16"/>
                <w:szCs w:val="16"/>
              </w:rPr>
              <w:t>2,11 %</w:t>
            </w:r>
          </w:p>
        </w:tc>
        <w:tc>
          <w:tcPr>
            <w:tcW w:w="0" w:type="auto"/>
            <w:tcBorders>
              <w:top w:val="nil"/>
              <w:left w:val="nil"/>
              <w:bottom w:val="nil"/>
              <w:right w:val="nil"/>
            </w:tcBorders>
            <w:shd w:val="clear" w:color="auto" w:fill="FFFFFF"/>
            <w:vAlign w:val="center"/>
            <w:hideMark/>
          </w:tcPr>
          <w:p w:rsidR="006E10EA" w:rsidRDefault="006E10EA" w:rsidP="005A29B6">
            <w:pPr>
              <w:spacing w:after="15"/>
              <w:rPr>
                <w:rFonts w:ascii="Arial" w:hAnsi="Arial" w:cs="Arial"/>
                <w:color w:val="414141"/>
                <w:sz w:val="16"/>
                <w:szCs w:val="16"/>
              </w:rPr>
            </w:pPr>
            <w:r>
              <w:rPr>
                <w:rFonts w:ascii="Arial" w:hAnsi="Arial" w:cs="Arial"/>
                <w:color w:val="414141"/>
                <w:sz w:val="16"/>
                <w:szCs w:val="16"/>
              </w:rPr>
              <w:t> </w:t>
            </w:r>
          </w:p>
        </w:tc>
        <w:tc>
          <w:tcPr>
            <w:tcW w:w="0" w:type="auto"/>
            <w:tcBorders>
              <w:top w:val="nil"/>
              <w:left w:val="nil"/>
              <w:bottom w:val="nil"/>
              <w:right w:val="nil"/>
            </w:tcBorders>
            <w:shd w:val="clear" w:color="auto" w:fill="FFFFFF"/>
            <w:vAlign w:val="center"/>
            <w:hideMark/>
          </w:tcPr>
          <w:p w:rsidR="006E10EA" w:rsidRDefault="00F11EC4" w:rsidP="005A29B6">
            <w:pPr>
              <w:spacing w:after="15"/>
              <w:rPr>
                <w:rFonts w:ascii="Arial" w:hAnsi="Arial" w:cs="Arial"/>
                <w:color w:val="414141"/>
                <w:sz w:val="16"/>
                <w:szCs w:val="16"/>
              </w:rPr>
            </w:pPr>
            <w:hyperlink r:id="rId18" w:tooltip="Inflación IPC Estados Unidos 1986" w:history="1">
              <w:r w:rsidR="006E10EA">
                <w:rPr>
                  <w:rStyle w:val="Hipervnculo"/>
                  <w:rFonts w:ascii="Arial" w:hAnsi="Arial" w:cs="Arial"/>
                  <w:color w:val="414141"/>
                  <w:sz w:val="16"/>
                  <w:szCs w:val="16"/>
                </w:rPr>
                <w:t>IPC Estados Unidos 1986</w:t>
              </w:r>
            </w:hyperlink>
          </w:p>
        </w:tc>
        <w:tc>
          <w:tcPr>
            <w:tcW w:w="0" w:type="auto"/>
            <w:tcBorders>
              <w:top w:val="nil"/>
              <w:left w:val="nil"/>
              <w:bottom w:val="nil"/>
              <w:right w:val="nil"/>
            </w:tcBorders>
            <w:shd w:val="clear" w:color="auto" w:fill="FFFFFF"/>
            <w:vAlign w:val="center"/>
            <w:hideMark/>
          </w:tcPr>
          <w:p w:rsidR="006E10EA" w:rsidRDefault="006E10EA" w:rsidP="005A29B6">
            <w:pPr>
              <w:spacing w:after="15"/>
              <w:jc w:val="right"/>
              <w:rPr>
                <w:rFonts w:ascii="Arial" w:hAnsi="Arial" w:cs="Arial"/>
                <w:color w:val="414141"/>
                <w:sz w:val="16"/>
                <w:szCs w:val="16"/>
              </w:rPr>
            </w:pPr>
            <w:r>
              <w:rPr>
                <w:rFonts w:ascii="Arial" w:hAnsi="Arial" w:cs="Arial"/>
                <w:color w:val="414141"/>
                <w:sz w:val="16"/>
                <w:szCs w:val="16"/>
              </w:rPr>
              <w:t>1,10 % </w:t>
            </w:r>
          </w:p>
        </w:tc>
      </w:tr>
      <w:tr w:rsidR="006E10EA" w:rsidTr="005A29B6">
        <w:trPr>
          <w:tblCellSpacing w:w="0" w:type="dxa"/>
        </w:trPr>
        <w:tc>
          <w:tcPr>
            <w:tcW w:w="0" w:type="auto"/>
            <w:tcBorders>
              <w:top w:val="nil"/>
              <w:left w:val="nil"/>
              <w:bottom w:val="nil"/>
              <w:right w:val="nil"/>
            </w:tcBorders>
            <w:shd w:val="clear" w:color="auto" w:fill="EEEEEE"/>
            <w:vAlign w:val="center"/>
            <w:hideMark/>
          </w:tcPr>
          <w:p w:rsidR="006E10EA" w:rsidRDefault="006E10EA" w:rsidP="005A29B6">
            <w:pPr>
              <w:spacing w:after="15"/>
              <w:rPr>
                <w:rFonts w:ascii="Arial" w:hAnsi="Arial" w:cs="Arial"/>
                <w:color w:val="414141"/>
                <w:sz w:val="16"/>
                <w:szCs w:val="16"/>
              </w:rPr>
            </w:pPr>
            <w:r>
              <w:rPr>
                <w:rFonts w:ascii="Arial" w:hAnsi="Arial" w:cs="Arial"/>
                <w:color w:val="414141"/>
                <w:sz w:val="16"/>
                <w:szCs w:val="16"/>
              </w:rPr>
              <w:t> </w:t>
            </w:r>
            <w:hyperlink r:id="rId19" w:tooltip="Inflación IPC Estados Unidos 2016" w:history="1">
              <w:r>
                <w:rPr>
                  <w:rStyle w:val="Hipervnculo"/>
                  <w:rFonts w:ascii="Arial" w:hAnsi="Arial" w:cs="Arial"/>
                  <w:color w:val="414141"/>
                  <w:sz w:val="16"/>
                  <w:szCs w:val="16"/>
                </w:rPr>
                <w:t>IPC Estados Unidos 2016</w:t>
              </w:r>
            </w:hyperlink>
          </w:p>
        </w:tc>
        <w:tc>
          <w:tcPr>
            <w:tcW w:w="0" w:type="auto"/>
            <w:tcBorders>
              <w:top w:val="nil"/>
              <w:left w:val="nil"/>
              <w:bottom w:val="nil"/>
              <w:right w:val="nil"/>
            </w:tcBorders>
            <w:shd w:val="clear" w:color="auto" w:fill="EEEEEE"/>
            <w:vAlign w:val="center"/>
            <w:hideMark/>
          </w:tcPr>
          <w:p w:rsidR="006E10EA" w:rsidRDefault="006E10EA" w:rsidP="005A29B6">
            <w:pPr>
              <w:spacing w:after="15"/>
              <w:jc w:val="right"/>
              <w:rPr>
                <w:rFonts w:ascii="Arial" w:hAnsi="Arial" w:cs="Arial"/>
                <w:color w:val="414141"/>
                <w:sz w:val="16"/>
                <w:szCs w:val="16"/>
              </w:rPr>
            </w:pPr>
            <w:r>
              <w:rPr>
                <w:rFonts w:ascii="Arial" w:hAnsi="Arial" w:cs="Arial"/>
                <w:color w:val="414141"/>
                <w:sz w:val="16"/>
                <w:szCs w:val="16"/>
              </w:rPr>
              <w:t>2,07 %</w:t>
            </w:r>
          </w:p>
        </w:tc>
        <w:tc>
          <w:tcPr>
            <w:tcW w:w="0" w:type="auto"/>
            <w:tcBorders>
              <w:top w:val="nil"/>
              <w:left w:val="nil"/>
              <w:bottom w:val="nil"/>
              <w:right w:val="nil"/>
            </w:tcBorders>
            <w:shd w:val="clear" w:color="auto" w:fill="EEEEEE"/>
            <w:vAlign w:val="center"/>
            <w:hideMark/>
          </w:tcPr>
          <w:p w:rsidR="006E10EA" w:rsidRDefault="006E10EA" w:rsidP="005A29B6">
            <w:pPr>
              <w:spacing w:after="15"/>
              <w:rPr>
                <w:rFonts w:ascii="Arial" w:hAnsi="Arial" w:cs="Arial"/>
                <w:color w:val="414141"/>
                <w:sz w:val="16"/>
                <w:szCs w:val="16"/>
              </w:rPr>
            </w:pPr>
            <w:r>
              <w:rPr>
                <w:rFonts w:ascii="Arial" w:hAnsi="Arial" w:cs="Arial"/>
                <w:color w:val="414141"/>
                <w:sz w:val="16"/>
                <w:szCs w:val="16"/>
              </w:rPr>
              <w:t> </w:t>
            </w:r>
          </w:p>
        </w:tc>
        <w:tc>
          <w:tcPr>
            <w:tcW w:w="0" w:type="auto"/>
            <w:tcBorders>
              <w:top w:val="nil"/>
              <w:left w:val="nil"/>
              <w:bottom w:val="nil"/>
              <w:right w:val="nil"/>
            </w:tcBorders>
            <w:shd w:val="clear" w:color="auto" w:fill="EEEEEE"/>
            <w:vAlign w:val="center"/>
            <w:hideMark/>
          </w:tcPr>
          <w:p w:rsidR="006E10EA" w:rsidRDefault="00F11EC4" w:rsidP="005A29B6">
            <w:pPr>
              <w:spacing w:after="15"/>
              <w:rPr>
                <w:rFonts w:ascii="Arial" w:hAnsi="Arial" w:cs="Arial"/>
                <w:color w:val="414141"/>
                <w:sz w:val="16"/>
                <w:szCs w:val="16"/>
              </w:rPr>
            </w:pPr>
            <w:hyperlink r:id="rId20" w:tooltip="Inflación IPC Estados Unidos 1985" w:history="1">
              <w:r w:rsidR="006E10EA">
                <w:rPr>
                  <w:rStyle w:val="Hipervnculo"/>
                  <w:rFonts w:ascii="Arial" w:hAnsi="Arial" w:cs="Arial"/>
                  <w:color w:val="414141"/>
                  <w:sz w:val="16"/>
                  <w:szCs w:val="16"/>
                </w:rPr>
                <w:t>IPC Estados Unidos 1985</w:t>
              </w:r>
            </w:hyperlink>
          </w:p>
        </w:tc>
        <w:tc>
          <w:tcPr>
            <w:tcW w:w="0" w:type="auto"/>
            <w:tcBorders>
              <w:top w:val="nil"/>
              <w:left w:val="nil"/>
              <w:bottom w:val="nil"/>
              <w:right w:val="nil"/>
            </w:tcBorders>
            <w:shd w:val="clear" w:color="auto" w:fill="EEEEEE"/>
            <w:vAlign w:val="center"/>
            <w:hideMark/>
          </w:tcPr>
          <w:p w:rsidR="006E10EA" w:rsidRDefault="006E10EA" w:rsidP="005A29B6">
            <w:pPr>
              <w:spacing w:after="15"/>
              <w:jc w:val="right"/>
              <w:rPr>
                <w:rFonts w:ascii="Arial" w:hAnsi="Arial" w:cs="Arial"/>
                <w:color w:val="414141"/>
                <w:sz w:val="16"/>
                <w:szCs w:val="16"/>
              </w:rPr>
            </w:pPr>
            <w:r>
              <w:rPr>
                <w:rFonts w:ascii="Arial" w:hAnsi="Arial" w:cs="Arial"/>
                <w:color w:val="414141"/>
                <w:sz w:val="16"/>
                <w:szCs w:val="16"/>
              </w:rPr>
              <w:t>3,80 % </w:t>
            </w:r>
          </w:p>
        </w:tc>
      </w:tr>
      <w:tr w:rsidR="006E10EA" w:rsidTr="005A29B6">
        <w:trPr>
          <w:tblCellSpacing w:w="0" w:type="dxa"/>
        </w:trPr>
        <w:tc>
          <w:tcPr>
            <w:tcW w:w="0" w:type="auto"/>
            <w:tcBorders>
              <w:top w:val="nil"/>
              <w:left w:val="nil"/>
              <w:bottom w:val="nil"/>
              <w:right w:val="nil"/>
            </w:tcBorders>
            <w:shd w:val="clear" w:color="auto" w:fill="FFFFFF"/>
            <w:vAlign w:val="center"/>
            <w:hideMark/>
          </w:tcPr>
          <w:p w:rsidR="006E10EA" w:rsidRDefault="006E10EA" w:rsidP="005A29B6">
            <w:pPr>
              <w:spacing w:after="15"/>
              <w:rPr>
                <w:rFonts w:ascii="Arial" w:hAnsi="Arial" w:cs="Arial"/>
                <w:color w:val="414141"/>
                <w:sz w:val="16"/>
                <w:szCs w:val="16"/>
              </w:rPr>
            </w:pPr>
            <w:r>
              <w:rPr>
                <w:rFonts w:ascii="Arial" w:hAnsi="Arial" w:cs="Arial"/>
                <w:color w:val="414141"/>
                <w:sz w:val="16"/>
                <w:szCs w:val="16"/>
              </w:rPr>
              <w:t> </w:t>
            </w:r>
            <w:hyperlink r:id="rId21" w:tooltip="Inflación IPC Estados Unidos 2015" w:history="1">
              <w:r>
                <w:rPr>
                  <w:rStyle w:val="Hipervnculo"/>
                  <w:rFonts w:ascii="Arial" w:hAnsi="Arial" w:cs="Arial"/>
                  <w:color w:val="414141"/>
                  <w:sz w:val="16"/>
                  <w:szCs w:val="16"/>
                </w:rPr>
                <w:t>IPC Estados Unidos 2015</w:t>
              </w:r>
            </w:hyperlink>
          </w:p>
        </w:tc>
        <w:tc>
          <w:tcPr>
            <w:tcW w:w="0" w:type="auto"/>
            <w:tcBorders>
              <w:top w:val="nil"/>
              <w:left w:val="nil"/>
              <w:bottom w:val="nil"/>
              <w:right w:val="nil"/>
            </w:tcBorders>
            <w:shd w:val="clear" w:color="auto" w:fill="FFFFFF"/>
            <w:vAlign w:val="center"/>
            <w:hideMark/>
          </w:tcPr>
          <w:p w:rsidR="006E10EA" w:rsidRDefault="006E10EA" w:rsidP="005A29B6">
            <w:pPr>
              <w:spacing w:after="15"/>
              <w:jc w:val="right"/>
              <w:rPr>
                <w:rFonts w:ascii="Arial" w:hAnsi="Arial" w:cs="Arial"/>
                <w:color w:val="414141"/>
                <w:sz w:val="16"/>
                <w:szCs w:val="16"/>
              </w:rPr>
            </w:pPr>
            <w:r>
              <w:rPr>
                <w:rFonts w:ascii="Arial" w:hAnsi="Arial" w:cs="Arial"/>
                <w:color w:val="414141"/>
                <w:sz w:val="16"/>
                <w:szCs w:val="16"/>
              </w:rPr>
              <w:t>0,73 %</w:t>
            </w:r>
          </w:p>
        </w:tc>
        <w:tc>
          <w:tcPr>
            <w:tcW w:w="0" w:type="auto"/>
            <w:tcBorders>
              <w:top w:val="nil"/>
              <w:left w:val="nil"/>
              <w:bottom w:val="nil"/>
              <w:right w:val="nil"/>
            </w:tcBorders>
            <w:shd w:val="clear" w:color="auto" w:fill="FFFFFF"/>
            <w:vAlign w:val="center"/>
            <w:hideMark/>
          </w:tcPr>
          <w:p w:rsidR="006E10EA" w:rsidRDefault="006E10EA" w:rsidP="005A29B6">
            <w:pPr>
              <w:spacing w:after="15"/>
              <w:rPr>
                <w:rFonts w:ascii="Arial" w:hAnsi="Arial" w:cs="Arial"/>
                <w:color w:val="414141"/>
                <w:sz w:val="16"/>
                <w:szCs w:val="16"/>
              </w:rPr>
            </w:pPr>
            <w:r>
              <w:rPr>
                <w:rFonts w:ascii="Arial" w:hAnsi="Arial" w:cs="Arial"/>
                <w:color w:val="414141"/>
                <w:sz w:val="16"/>
                <w:szCs w:val="16"/>
              </w:rPr>
              <w:t> </w:t>
            </w:r>
          </w:p>
        </w:tc>
        <w:tc>
          <w:tcPr>
            <w:tcW w:w="0" w:type="auto"/>
            <w:tcBorders>
              <w:top w:val="nil"/>
              <w:left w:val="nil"/>
              <w:bottom w:val="nil"/>
              <w:right w:val="nil"/>
            </w:tcBorders>
            <w:shd w:val="clear" w:color="auto" w:fill="FFFFFF"/>
            <w:vAlign w:val="center"/>
            <w:hideMark/>
          </w:tcPr>
          <w:p w:rsidR="006E10EA" w:rsidRDefault="00F11EC4" w:rsidP="005A29B6">
            <w:pPr>
              <w:spacing w:after="15"/>
              <w:rPr>
                <w:rFonts w:ascii="Arial" w:hAnsi="Arial" w:cs="Arial"/>
                <w:color w:val="414141"/>
                <w:sz w:val="16"/>
                <w:szCs w:val="16"/>
              </w:rPr>
            </w:pPr>
            <w:hyperlink r:id="rId22" w:tooltip="Inflación IPC Estados Unidos 1984" w:history="1">
              <w:r w:rsidR="006E10EA">
                <w:rPr>
                  <w:rStyle w:val="Hipervnculo"/>
                  <w:rFonts w:ascii="Arial" w:hAnsi="Arial" w:cs="Arial"/>
                  <w:color w:val="414141"/>
                  <w:sz w:val="16"/>
                  <w:szCs w:val="16"/>
                </w:rPr>
                <w:t>IPC Estados Unidos 1984</w:t>
              </w:r>
            </w:hyperlink>
          </w:p>
        </w:tc>
        <w:tc>
          <w:tcPr>
            <w:tcW w:w="0" w:type="auto"/>
            <w:tcBorders>
              <w:top w:val="nil"/>
              <w:left w:val="nil"/>
              <w:bottom w:val="nil"/>
              <w:right w:val="nil"/>
            </w:tcBorders>
            <w:shd w:val="clear" w:color="auto" w:fill="FFFFFF"/>
            <w:vAlign w:val="center"/>
            <w:hideMark/>
          </w:tcPr>
          <w:p w:rsidR="006E10EA" w:rsidRDefault="006E10EA" w:rsidP="005A29B6">
            <w:pPr>
              <w:spacing w:after="15"/>
              <w:jc w:val="right"/>
              <w:rPr>
                <w:rFonts w:ascii="Arial" w:hAnsi="Arial" w:cs="Arial"/>
                <w:color w:val="414141"/>
                <w:sz w:val="16"/>
                <w:szCs w:val="16"/>
              </w:rPr>
            </w:pPr>
            <w:r>
              <w:rPr>
                <w:rFonts w:ascii="Arial" w:hAnsi="Arial" w:cs="Arial"/>
                <w:color w:val="414141"/>
                <w:sz w:val="16"/>
                <w:szCs w:val="16"/>
              </w:rPr>
              <w:t>3,95 % </w:t>
            </w:r>
          </w:p>
        </w:tc>
      </w:tr>
      <w:tr w:rsidR="006E10EA" w:rsidTr="005A29B6">
        <w:trPr>
          <w:tblCellSpacing w:w="0" w:type="dxa"/>
        </w:trPr>
        <w:tc>
          <w:tcPr>
            <w:tcW w:w="0" w:type="auto"/>
            <w:tcBorders>
              <w:top w:val="nil"/>
              <w:left w:val="nil"/>
              <w:bottom w:val="nil"/>
              <w:right w:val="nil"/>
            </w:tcBorders>
            <w:shd w:val="clear" w:color="auto" w:fill="EEEEEE"/>
            <w:vAlign w:val="center"/>
            <w:hideMark/>
          </w:tcPr>
          <w:p w:rsidR="006E10EA" w:rsidRDefault="006E10EA" w:rsidP="005A29B6">
            <w:pPr>
              <w:spacing w:after="15"/>
              <w:rPr>
                <w:rFonts w:ascii="Arial" w:hAnsi="Arial" w:cs="Arial"/>
                <w:color w:val="414141"/>
                <w:sz w:val="16"/>
                <w:szCs w:val="16"/>
              </w:rPr>
            </w:pPr>
            <w:r>
              <w:rPr>
                <w:rFonts w:ascii="Arial" w:hAnsi="Arial" w:cs="Arial"/>
                <w:color w:val="414141"/>
                <w:sz w:val="16"/>
                <w:szCs w:val="16"/>
              </w:rPr>
              <w:t> </w:t>
            </w:r>
            <w:hyperlink r:id="rId23" w:tooltip="Inflación IPC Estados Unidos 2014" w:history="1">
              <w:r>
                <w:rPr>
                  <w:rStyle w:val="Hipervnculo"/>
                  <w:rFonts w:ascii="Arial" w:hAnsi="Arial" w:cs="Arial"/>
                  <w:color w:val="414141"/>
                  <w:sz w:val="16"/>
                  <w:szCs w:val="16"/>
                </w:rPr>
                <w:t>IPC Estados Unidos 2014</w:t>
              </w:r>
            </w:hyperlink>
          </w:p>
        </w:tc>
        <w:tc>
          <w:tcPr>
            <w:tcW w:w="0" w:type="auto"/>
            <w:tcBorders>
              <w:top w:val="nil"/>
              <w:left w:val="nil"/>
              <w:bottom w:val="nil"/>
              <w:right w:val="nil"/>
            </w:tcBorders>
            <w:shd w:val="clear" w:color="auto" w:fill="EEEEEE"/>
            <w:vAlign w:val="center"/>
            <w:hideMark/>
          </w:tcPr>
          <w:p w:rsidR="006E10EA" w:rsidRDefault="006E10EA" w:rsidP="005A29B6">
            <w:pPr>
              <w:spacing w:after="15"/>
              <w:jc w:val="right"/>
              <w:rPr>
                <w:rFonts w:ascii="Arial" w:hAnsi="Arial" w:cs="Arial"/>
                <w:color w:val="414141"/>
                <w:sz w:val="16"/>
                <w:szCs w:val="16"/>
              </w:rPr>
            </w:pPr>
            <w:r>
              <w:rPr>
                <w:rFonts w:ascii="Arial" w:hAnsi="Arial" w:cs="Arial"/>
                <w:color w:val="414141"/>
                <w:sz w:val="16"/>
                <w:szCs w:val="16"/>
              </w:rPr>
              <w:t>0,76 %</w:t>
            </w:r>
          </w:p>
        </w:tc>
        <w:tc>
          <w:tcPr>
            <w:tcW w:w="0" w:type="auto"/>
            <w:tcBorders>
              <w:top w:val="nil"/>
              <w:left w:val="nil"/>
              <w:bottom w:val="nil"/>
              <w:right w:val="nil"/>
            </w:tcBorders>
            <w:shd w:val="clear" w:color="auto" w:fill="EEEEEE"/>
            <w:vAlign w:val="center"/>
            <w:hideMark/>
          </w:tcPr>
          <w:p w:rsidR="006E10EA" w:rsidRDefault="006E10EA" w:rsidP="005A29B6">
            <w:pPr>
              <w:spacing w:after="15"/>
              <w:rPr>
                <w:rFonts w:ascii="Arial" w:hAnsi="Arial" w:cs="Arial"/>
                <w:color w:val="414141"/>
                <w:sz w:val="16"/>
                <w:szCs w:val="16"/>
              </w:rPr>
            </w:pPr>
            <w:r>
              <w:rPr>
                <w:rFonts w:ascii="Arial" w:hAnsi="Arial" w:cs="Arial"/>
                <w:color w:val="414141"/>
                <w:sz w:val="16"/>
                <w:szCs w:val="16"/>
              </w:rPr>
              <w:t> </w:t>
            </w:r>
          </w:p>
        </w:tc>
        <w:tc>
          <w:tcPr>
            <w:tcW w:w="0" w:type="auto"/>
            <w:tcBorders>
              <w:top w:val="nil"/>
              <w:left w:val="nil"/>
              <w:bottom w:val="nil"/>
              <w:right w:val="nil"/>
            </w:tcBorders>
            <w:shd w:val="clear" w:color="auto" w:fill="EEEEEE"/>
            <w:vAlign w:val="center"/>
            <w:hideMark/>
          </w:tcPr>
          <w:p w:rsidR="006E10EA" w:rsidRDefault="00F11EC4" w:rsidP="005A29B6">
            <w:pPr>
              <w:spacing w:after="15"/>
              <w:rPr>
                <w:rFonts w:ascii="Arial" w:hAnsi="Arial" w:cs="Arial"/>
                <w:color w:val="414141"/>
                <w:sz w:val="16"/>
                <w:szCs w:val="16"/>
              </w:rPr>
            </w:pPr>
            <w:hyperlink r:id="rId24" w:tooltip="Inflación IPC Estados Unidos 1983" w:history="1">
              <w:r w:rsidR="006E10EA">
                <w:rPr>
                  <w:rStyle w:val="Hipervnculo"/>
                  <w:rFonts w:ascii="Arial" w:hAnsi="Arial" w:cs="Arial"/>
                  <w:color w:val="414141"/>
                  <w:sz w:val="16"/>
                  <w:szCs w:val="16"/>
                </w:rPr>
                <w:t>IPC Estados Unidos 1983</w:t>
              </w:r>
            </w:hyperlink>
          </w:p>
        </w:tc>
        <w:tc>
          <w:tcPr>
            <w:tcW w:w="0" w:type="auto"/>
            <w:tcBorders>
              <w:top w:val="nil"/>
              <w:left w:val="nil"/>
              <w:bottom w:val="nil"/>
              <w:right w:val="nil"/>
            </w:tcBorders>
            <w:shd w:val="clear" w:color="auto" w:fill="EEEEEE"/>
            <w:vAlign w:val="center"/>
            <w:hideMark/>
          </w:tcPr>
          <w:p w:rsidR="006E10EA" w:rsidRDefault="006E10EA" w:rsidP="005A29B6">
            <w:pPr>
              <w:spacing w:after="15"/>
              <w:jc w:val="right"/>
              <w:rPr>
                <w:rFonts w:ascii="Arial" w:hAnsi="Arial" w:cs="Arial"/>
                <w:color w:val="414141"/>
                <w:sz w:val="16"/>
                <w:szCs w:val="16"/>
              </w:rPr>
            </w:pPr>
            <w:r>
              <w:rPr>
                <w:rFonts w:ascii="Arial" w:hAnsi="Arial" w:cs="Arial"/>
                <w:color w:val="414141"/>
                <w:sz w:val="16"/>
                <w:szCs w:val="16"/>
              </w:rPr>
              <w:t>3,79 % </w:t>
            </w:r>
          </w:p>
        </w:tc>
      </w:tr>
      <w:tr w:rsidR="006E10EA" w:rsidTr="005A29B6">
        <w:trPr>
          <w:tblCellSpacing w:w="0" w:type="dxa"/>
        </w:trPr>
        <w:tc>
          <w:tcPr>
            <w:tcW w:w="0" w:type="auto"/>
            <w:tcBorders>
              <w:top w:val="nil"/>
              <w:left w:val="nil"/>
              <w:bottom w:val="nil"/>
              <w:right w:val="nil"/>
            </w:tcBorders>
            <w:shd w:val="clear" w:color="auto" w:fill="FFFFFF"/>
            <w:vAlign w:val="center"/>
            <w:hideMark/>
          </w:tcPr>
          <w:p w:rsidR="006E10EA" w:rsidRDefault="006E10EA" w:rsidP="005A29B6">
            <w:pPr>
              <w:spacing w:after="15"/>
              <w:rPr>
                <w:rFonts w:ascii="Arial" w:hAnsi="Arial" w:cs="Arial"/>
                <w:color w:val="414141"/>
                <w:sz w:val="16"/>
                <w:szCs w:val="16"/>
              </w:rPr>
            </w:pPr>
            <w:r>
              <w:rPr>
                <w:rFonts w:ascii="Arial" w:hAnsi="Arial" w:cs="Arial"/>
                <w:color w:val="414141"/>
                <w:sz w:val="16"/>
                <w:szCs w:val="16"/>
              </w:rPr>
              <w:t> </w:t>
            </w:r>
            <w:hyperlink r:id="rId25" w:tooltip="Inflación IPC Estados Unidos 2013" w:history="1">
              <w:r>
                <w:rPr>
                  <w:rStyle w:val="Hipervnculo"/>
                  <w:rFonts w:ascii="Arial" w:hAnsi="Arial" w:cs="Arial"/>
                  <w:color w:val="414141"/>
                  <w:sz w:val="16"/>
                  <w:szCs w:val="16"/>
                </w:rPr>
                <w:t>IPC Estados Unidos 2013</w:t>
              </w:r>
            </w:hyperlink>
          </w:p>
        </w:tc>
        <w:tc>
          <w:tcPr>
            <w:tcW w:w="0" w:type="auto"/>
            <w:tcBorders>
              <w:top w:val="nil"/>
              <w:left w:val="nil"/>
              <w:bottom w:val="nil"/>
              <w:right w:val="nil"/>
            </w:tcBorders>
            <w:shd w:val="clear" w:color="auto" w:fill="FFFFFF"/>
            <w:vAlign w:val="center"/>
            <w:hideMark/>
          </w:tcPr>
          <w:p w:rsidR="006E10EA" w:rsidRDefault="006E10EA" w:rsidP="005A29B6">
            <w:pPr>
              <w:spacing w:after="15"/>
              <w:jc w:val="right"/>
              <w:rPr>
                <w:rFonts w:ascii="Arial" w:hAnsi="Arial" w:cs="Arial"/>
                <w:color w:val="414141"/>
                <w:sz w:val="16"/>
                <w:szCs w:val="16"/>
              </w:rPr>
            </w:pPr>
            <w:r>
              <w:rPr>
                <w:rFonts w:ascii="Arial" w:hAnsi="Arial" w:cs="Arial"/>
                <w:color w:val="414141"/>
                <w:sz w:val="16"/>
                <w:szCs w:val="16"/>
              </w:rPr>
              <w:t>1,50 %</w:t>
            </w:r>
          </w:p>
        </w:tc>
        <w:tc>
          <w:tcPr>
            <w:tcW w:w="0" w:type="auto"/>
            <w:tcBorders>
              <w:top w:val="nil"/>
              <w:left w:val="nil"/>
              <w:bottom w:val="nil"/>
              <w:right w:val="nil"/>
            </w:tcBorders>
            <w:shd w:val="clear" w:color="auto" w:fill="FFFFFF"/>
            <w:vAlign w:val="center"/>
            <w:hideMark/>
          </w:tcPr>
          <w:p w:rsidR="006E10EA" w:rsidRDefault="006E10EA" w:rsidP="005A29B6">
            <w:pPr>
              <w:spacing w:after="15"/>
              <w:rPr>
                <w:rFonts w:ascii="Arial" w:hAnsi="Arial" w:cs="Arial"/>
                <w:color w:val="414141"/>
                <w:sz w:val="16"/>
                <w:szCs w:val="16"/>
              </w:rPr>
            </w:pPr>
            <w:r>
              <w:rPr>
                <w:rFonts w:ascii="Arial" w:hAnsi="Arial" w:cs="Arial"/>
                <w:color w:val="414141"/>
                <w:sz w:val="16"/>
                <w:szCs w:val="16"/>
              </w:rPr>
              <w:t> </w:t>
            </w:r>
          </w:p>
        </w:tc>
        <w:tc>
          <w:tcPr>
            <w:tcW w:w="0" w:type="auto"/>
            <w:tcBorders>
              <w:top w:val="nil"/>
              <w:left w:val="nil"/>
              <w:bottom w:val="nil"/>
              <w:right w:val="nil"/>
            </w:tcBorders>
            <w:shd w:val="clear" w:color="auto" w:fill="FFFFFF"/>
            <w:vAlign w:val="center"/>
            <w:hideMark/>
          </w:tcPr>
          <w:p w:rsidR="006E10EA" w:rsidRDefault="00F11EC4" w:rsidP="005A29B6">
            <w:pPr>
              <w:spacing w:after="15"/>
              <w:rPr>
                <w:rFonts w:ascii="Arial" w:hAnsi="Arial" w:cs="Arial"/>
                <w:color w:val="414141"/>
                <w:sz w:val="16"/>
                <w:szCs w:val="16"/>
              </w:rPr>
            </w:pPr>
            <w:hyperlink r:id="rId26" w:tooltip="Inflación IPC Estados Unidos 1982" w:history="1">
              <w:r w:rsidR="006E10EA">
                <w:rPr>
                  <w:rStyle w:val="Hipervnculo"/>
                  <w:rFonts w:ascii="Arial" w:hAnsi="Arial" w:cs="Arial"/>
                  <w:color w:val="414141"/>
                  <w:sz w:val="16"/>
                  <w:szCs w:val="16"/>
                </w:rPr>
                <w:t>IPC Estados Unidos 1982</w:t>
              </w:r>
            </w:hyperlink>
          </w:p>
        </w:tc>
        <w:tc>
          <w:tcPr>
            <w:tcW w:w="0" w:type="auto"/>
            <w:tcBorders>
              <w:top w:val="nil"/>
              <w:left w:val="nil"/>
              <w:bottom w:val="nil"/>
              <w:right w:val="nil"/>
            </w:tcBorders>
            <w:shd w:val="clear" w:color="auto" w:fill="FFFFFF"/>
            <w:vAlign w:val="center"/>
            <w:hideMark/>
          </w:tcPr>
          <w:p w:rsidR="006E10EA" w:rsidRDefault="006E10EA" w:rsidP="005A29B6">
            <w:pPr>
              <w:spacing w:after="15"/>
              <w:jc w:val="right"/>
              <w:rPr>
                <w:rFonts w:ascii="Arial" w:hAnsi="Arial" w:cs="Arial"/>
                <w:color w:val="414141"/>
                <w:sz w:val="16"/>
                <w:szCs w:val="16"/>
              </w:rPr>
            </w:pPr>
            <w:r>
              <w:rPr>
                <w:rFonts w:ascii="Arial" w:hAnsi="Arial" w:cs="Arial"/>
                <w:color w:val="414141"/>
                <w:sz w:val="16"/>
                <w:szCs w:val="16"/>
              </w:rPr>
              <w:t>3,83 % </w:t>
            </w:r>
          </w:p>
        </w:tc>
      </w:tr>
      <w:tr w:rsidR="006E10EA" w:rsidTr="005A29B6">
        <w:trPr>
          <w:tblCellSpacing w:w="0" w:type="dxa"/>
        </w:trPr>
        <w:tc>
          <w:tcPr>
            <w:tcW w:w="0" w:type="auto"/>
            <w:tcBorders>
              <w:top w:val="nil"/>
              <w:left w:val="nil"/>
              <w:bottom w:val="nil"/>
              <w:right w:val="nil"/>
            </w:tcBorders>
            <w:shd w:val="clear" w:color="auto" w:fill="EEEEEE"/>
            <w:vAlign w:val="center"/>
            <w:hideMark/>
          </w:tcPr>
          <w:p w:rsidR="006E10EA" w:rsidRDefault="006E10EA" w:rsidP="005A29B6">
            <w:pPr>
              <w:spacing w:after="15"/>
              <w:rPr>
                <w:rFonts w:ascii="Arial" w:hAnsi="Arial" w:cs="Arial"/>
                <w:color w:val="414141"/>
                <w:sz w:val="16"/>
                <w:szCs w:val="16"/>
              </w:rPr>
            </w:pPr>
            <w:r>
              <w:rPr>
                <w:rFonts w:ascii="Arial" w:hAnsi="Arial" w:cs="Arial"/>
                <w:color w:val="414141"/>
                <w:sz w:val="16"/>
                <w:szCs w:val="16"/>
              </w:rPr>
              <w:t> </w:t>
            </w:r>
            <w:hyperlink r:id="rId27" w:tooltip="Inflación IPC Estados Unidos 2012" w:history="1">
              <w:r>
                <w:rPr>
                  <w:rStyle w:val="Hipervnculo"/>
                  <w:rFonts w:ascii="Arial" w:hAnsi="Arial" w:cs="Arial"/>
                  <w:color w:val="414141"/>
                  <w:sz w:val="16"/>
                  <w:szCs w:val="16"/>
                </w:rPr>
                <w:t>IPC Estados Unidos 2012</w:t>
              </w:r>
            </w:hyperlink>
          </w:p>
        </w:tc>
        <w:tc>
          <w:tcPr>
            <w:tcW w:w="0" w:type="auto"/>
            <w:tcBorders>
              <w:top w:val="nil"/>
              <w:left w:val="nil"/>
              <w:bottom w:val="nil"/>
              <w:right w:val="nil"/>
            </w:tcBorders>
            <w:shd w:val="clear" w:color="auto" w:fill="EEEEEE"/>
            <w:vAlign w:val="center"/>
            <w:hideMark/>
          </w:tcPr>
          <w:p w:rsidR="006E10EA" w:rsidRDefault="006E10EA" w:rsidP="005A29B6">
            <w:pPr>
              <w:spacing w:after="15"/>
              <w:jc w:val="right"/>
              <w:rPr>
                <w:rFonts w:ascii="Arial" w:hAnsi="Arial" w:cs="Arial"/>
                <w:color w:val="414141"/>
                <w:sz w:val="16"/>
                <w:szCs w:val="16"/>
              </w:rPr>
            </w:pPr>
            <w:r>
              <w:rPr>
                <w:rFonts w:ascii="Arial" w:hAnsi="Arial" w:cs="Arial"/>
                <w:color w:val="414141"/>
                <w:sz w:val="16"/>
                <w:szCs w:val="16"/>
              </w:rPr>
              <w:t>1,74 %</w:t>
            </w:r>
          </w:p>
        </w:tc>
        <w:tc>
          <w:tcPr>
            <w:tcW w:w="0" w:type="auto"/>
            <w:tcBorders>
              <w:top w:val="nil"/>
              <w:left w:val="nil"/>
              <w:bottom w:val="nil"/>
              <w:right w:val="nil"/>
            </w:tcBorders>
            <w:shd w:val="clear" w:color="auto" w:fill="EEEEEE"/>
            <w:vAlign w:val="center"/>
            <w:hideMark/>
          </w:tcPr>
          <w:p w:rsidR="006E10EA" w:rsidRDefault="006E10EA" w:rsidP="005A29B6">
            <w:pPr>
              <w:spacing w:after="15"/>
              <w:rPr>
                <w:rFonts w:ascii="Arial" w:hAnsi="Arial" w:cs="Arial"/>
                <w:color w:val="414141"/>
                <w:sz w:val="16"/>
                <w:szCs w:val="16"/>
              </w:rPr>
            </w:pPr>
            <w:r>
              <w:rPr>
                <w:rFonts w:ascii="Arial" w:hAnsi="Arial" w:cs="Arial"/>
                <w:color w:val="414141"/>
                <w:sz w:val="16"/>
                <w:szCs w:val="16"/>
              </w:rPr>
              <w:t> </w:t>
            </w:r>
          </w:p>
        </w:tc>
        <w:tc>
          <w:tcPr>
            <w:tcW w:w="0" w:type="auto"/>
            <w:tcBorders>
              <w:top w:val="nil"/>
              <w:left w:val="nil"/>
              <w:bottom w:val="nil"/>
              <w:right w:val="nil"/>
            </w:tcBorders>
            <w:shd w:val="clear" w:color="auto" w:fill="EEEEEE"/>
            <w:vAlign w:val="center"/>
            <w:hideMark/>
          </w:tcPr>
          <w:p w:rsidR="006E10EA" w:rsidRDefault="00F11EC4" w:rsidP="005A29B6">
            <w:pPr>
              <w:spacing w:after="15"/>
              <w:rPr>
                <w:rFonts w:ascii="Arial" w:hAnsi="Arial" w:cs="Arial"/>
                <w:color w:val="414141"/>
                <w:sz w:val="16"/>
                <w:szCs w:val="16"/>
              </w:rPr>
            </w:pPr>
            <w:hyperlink r:id="rId28" w:tooltip="Inflación IPC Estados Unidos 1981" w:history="1">
              <w:r w:rsidR="006E10EA">
                <w:rPr>
                  <w:rStyle w:val="Hipervnculo"/>
                  <w:rFonts w:ascii="Arial" w:hAnsi="Arial" w:cs="Arial"/>
                  <w:color w:val="414141"/>
                  <w:sz w:val="16"/>
                  <w:szCs w:val="16"/>
                </w:rPr>
                <w:t>IPC Estados Unidos 1981</w:t>
              </w:r>
            </w:hyperlink>
          </w:p>
        </w:tc>
        <w:tc>
          <w:tcPr>
            <w:tcW w:w="0" w:type="auto"/>
            <w:tcBorders>
              <w:top w:val="nil"/>
              <w:left w:val="nil"/>
              <w:bottom w:val="nil"/>
              <w:right w:val="nil"/>
            </w:tcBorders>
            <w:shd w:val="clear" w:color="auto" w:fill="EEEEEE"/>
            <w:vAlign w:val="center"/>
            <w:hideMark/>
          </w:tcPr>
          <w:p w:rsidR="006E10EA" w:rsidRDefault="006E10EA" w:rsidP="005A29B6">
            <w:pPr>
              <w:spacing w:after="15"/>
              <w:jc w:val="right"/>
              <w:rPr>
                <w:rFonts w:ascii="Arial" w:hAnsi="Arial" w:cs="Arial"/>
                <w:color w:val="414141"/>
                <w:sz w:val="16"/>
                <w:szCs w:val="16"/>
              </w:rPr>
            </w:pPr>
            <w:r>
              <w:rPr>
                <w:rFonts w:ascii="Arial" w:hAnsi="Arial" w:cs="Arial"/>
                <w:color w:val="414141"/>
                <w:sz w:val="16"/>
                <w:szCs w:val="16"/>
              </w:rPr>
              <w:t>8,92 % </w:t>
            </w:r>
          </w:p>
        </w:tc>
      </w:tr>
      <w:tr w:rsidR="006E10EA" w:rsidTr="005A29B6">
        <w:trPr>
          <w:tblCellSpacing w:w="0" w:type="dxa"/>
        </w:trPr>
        <w:tc>
          <w:tcPr>
            <w:tcW w:w="0" w:type="auto"/>
            <w:tcBorders>
              <w:top w:val="nil"/>
              <w:left w:val="nil"/>
              <w:bottom w:val="nil"/>
              <w:right w:val="nil"/>
            </w:tcBorders>
            <w:shd w:val="clear" w:color="auto" w:fill="FFFFFF"/>
            <w:vAlign w:val="center"/>
            <w:hideMark/>
          </w:tcPr>
          <w:p w:rsidR="006E10EA" w:rsidRDefault="006E10EA" w:rsidP="005A29B6">
            <w:pPr>
              <w:spacing w:after="15"/>
              <w:rPr>
                <w:rFonts w:ascii="Arial" w:hAnsi="Arial" w:cs="Arial"/>
                <w:color w:val="414141"/>
                <w:sz w:val="16"/>
                <w:szCs w:val="16"/>
              </w:rPr>
            </w:pPr>
            <w:r>
              <w:rPr>
                <w:rFonts w:ascii="Arial" w:hAnsi="Arial" w:cs="Arial"/>
                <w:color w:val="414141"/>
                <w:sz w:val="16"/>
                <w:szCs w:val="16"/>
              </w:rPr>
              <w:t> </w:t>
            </w:r>
            <w:hyperlink r:id="rId29" w:tooltip="Inflación IPC Estados Unidos 2011" w:history="1">
              <w:r>
                <w:rPr>
                  <w:rStyle w:val="Hipervnculo"/>
                  <w:rFonts w:ascii="Arial" w:hAnsi="Arial" w:cs="Arial"/>
                  <w:color w:val="414141"/>
                  <w:sz w:val="16"/>
                  <w:szCs w:val="16"/>
                </w:rPr>
                <w:t>IPC Estados Unidos 2011</w:t>
              </w:r>
            </w:hyperlink>
          </w:p>
        </w:tc>
        <w:tc>
          <w:tcPr>
            <w:tcW w:w="0" w:type="auto"/>
            <w:tcBorders>
              <w:top w:val="nil"/>
              <w:left w:val="nil"/>
              <w:bottom w:val="nil"/>
              <w:right w:val="nil"/>
            </w:tcBorders>
            <w:shd w:val="clear" w:color="auto" w:fill="FFFFFF"/>
            <w:vAlign w:val="center"/>
            <w:hideMark/>
          </w:tcPr>
          <w:p w:rsidR="006E10EA" w:rsidRDefault="006E10EA" w:rsidP="005A29B6">
            <w:pPr>
              <w:spacing w:after="15"/>
              <w:jc w:val="right"/>
              <w:rPr>
                <w:rFonts w:ascii="Arial" w:hAnsi="Arial" w:cs="Arial"/>
                <w:color w:val="414141"/>
                <w:sz w:val="16"/>
                <w:szCs w:val="16"/>
              </w:rPr>
            </w:pPr>
            <w:r>
              <w:rPr>
                <w:rFonts w:ascii="Arial" w:hAnsi="Arial" w:cs="Arial"/>
                <w:color w:val="414141"/>
                <w:sz w:val="16"/>
                <w:szCs w:val="16"/>
              </w:rPr>
              <w:t>2,96 %</w:t>
            </w:r>
          </w:p>
        </w:tc>
        <w:tc>
          <w:tcPr>
            <w:tcW w:w="0" w:type="auto"/>
            <w:tcBorders>
              <w:top w:val="nil"/>
              <w:left w:val="nil"/>
              <w:bottom w:val="nil"/>
              <w:right w:val="nil"/>
            </w:tcBorders>
            <w:shd w:val="clear" w:color="auto" w:fill="FFFFFF"/>
            <w:vAlign w:val="center"/>
            <w:hideMark/>
          </w:tcPr>
          <w:p w:rsidR="006E10EA" w:rsidRDefault="006E10EA" w:rsidP="005A29B6">
            <w:pPr>
              <w:spacing w:after="15"/>
              <w:rPr>
                <w:rFonts w:ascii="Arial" w:hAnsi="Arial" w:cs="Arial"/>
                <w:color w:val="414141"/>
                <w:sz w:val="16"/>
                <w:szCs w:val="16"/>
              </w:rPr>
            </w:pPr>
            <w:r>
              <w:rPr>
                <w:rFonts w:ascii="Arial" w:hAnsi="Arial" w:cs="Arial"/>
                <w:color w:val="414141"/>
                <w:sz w:val="16"/>
                <w:szCs w:val="16"/>
              </w:rPr>
              <w:t> </w:t>
            </w:r>
          </w:p>
        </w:tc>
        <w:tc>
          <w:tcPr>
            <w:tcW w:w="0" w:type="auto"/>
            <w:tcBorders>
              <w:top w:val="nil"/>
              <w:left w:val="nil"/>
              <w:bottom w:val="nil"/>
              <w:right w:val="nil"/>
            </w:tcBorders>
            <w:shd w:val="clear" w:color="auto" w:fill="FFFFFF"/>
            <w:vAlign w:val="center"/>
            <w:hideMark/>
          </w:tcPr>
          <w:p w:rsidR="006E10EA" w:rsidRDefault="00F11EC4" w:rsidP="005A29B6">
            <w:pPr>
              <w:spacing w:after="15"/>
              <w:rPr>
                <w:rFonts w:ascii="Arial" w:hAnsi="Arial" w:cs="Arial"/>
                <w:color w:val="414141"/>
                <w:sz w:val="16"/>
                <w:szCs w:val="16"/>
              </w:rPr>
            </w:pPr>
            <w:hyperlink r:id="rId30" w:tooltip="Inflación IPC Estados Unidos 1980" w:history="1">
              <w:r w:rsidR="006E10EA">
                <w:rPr>
                  <w:rStyle w:val="Hipervnculo"/>
                  <w:rFonts w:ascii="Arial" w:hAnsi="Arial" w:cs="Arial"/>
                  <w:color w:val="414141"/>
                  <w:sz w:val="16"/>
                  <w:szCs w:val="16"/>
                </w:rPr>
                <w:t>IPC Estados Unidos 1980</w:t>
              </w:r>
            </w:hyperlink>
          </w:p>
        </w:tc>
        <w:tc>
          <w:tcPr>
            <w:tcW w:w="0" w:type="auto"/>
            <w:tcBorders>
              <w:top w:val="nil"/>
              <w:left w:val="nil"/>
              <w:bottom w:val="nil"/>
              <w:right w:val="nil"/>
            </w:tcBorders>
            <w:shd w:val="clear" w:color="auto" w:fill="FFFFFF"/>
            <w:vAlign w:val="center"/>
            <w:hideMark/>
          </w:tcPr>
          <w:p w:rsidR="006E10EA" w:rsidRDefault="006E10EA" w:rsidP="005A29B6">
            <w:pPr>
              <w:spacing w:after="15"/>
              <w:jc w:val="right"/>
              <w:rPr>
                <w:rFonts w:ascii="Arial" w:hAnsi="Arial" w:cs="Arial"/>
                <w:color w:val="414141"/>
                <w:sz w:val="16"/>
                <w:szCs w:val="16"/>
              </w:rPr>
            </w:pPr>
            <w:r>
              <w:rPr>
                <w:rFonts w:ascii="Arial" w:hAnsi="Arial" w:cs="Arial"/>
                <w:color w:val="414141"/>
                <w:sz w:val="16"/>
                <w:szCs w:val="16"/>
              </w:rPr>
              <w:t>12,52 % </w:t>
            </w:r>
          </w:p>
        </w:tc>
      </w:tr>
      <w:tr w:rsidR="006E10EA" w:rsidTr="005A29B6">
        <w:trPr>
          <w:tblCellSpacing w:w="0" w:type="dxa"/>
        </w:trPr>
        <w:tc>
          <w:tcPr>
            <w:tcW w:w="0" w:type="auto"/>
            <w:tcBorders>
              <w:top w:val="nil"/>
              <w:left w:val="nil"/>
              <w:bottom w:val="nil"/>
              <w:right w:val="nil"/>
            </w:tcBorders>
            <w:shd w:val="clear" w:color="auto" w:fill="EEEEEE"/>
            <w:vAlign w:val="center"/>
            <w:hideMark/>
          </w:tcPr>
          <w:p w:rsidR="006E10EA" w:rsidRDefault="006E10EA" w:rsidP="005A29B6">
            <w:pPr>
              <w:spacing w:after="15"/>
              <w:rPr>
                <w:rFonts w:ascii="Arial" w:hAnsi="Arial" w:cs="Arial"/>
                <w:color w:val="414141"/>
                <w:sz w:val="16"/>
                <w:szCs w:val="16"/>
              </w:rPr>
            </w:pPr>
            <w:r>
              <w:rPr>
                <w:rFonts w:ascii="Arial" w:hAnsi="Arial" w:cs="Arial"/>
                <w:color w:val="414141"/>
                <w:sz w:val="16"/>
                <w:szCs w:val="16"/>
              </w:rPr>
              <w:t> </w:t>
            </w:r>
            <w:hyperlink r:id="rId31" w:tooltip="Inflación IPC Estados Unidos 2010" w:history="1">
              <w:r>
                <w:rPr>
                  <w:rStyle w:val="Hipervnculo"/>
                  <w:rFonts w:ascii="Arial" w:hAnsi="Arial" w:cs="Arial"/>
                  <w:color w:val="414141"/>
                  <w:sz w:val="16"/>
                  <w:szCs w:val="16"/>
                </w:rPr>
                <w:t>IPC Estados Unidos 2010</w:t>
              </w:r>
            </w:hyperlink>
          </w:p>
        </w:tc>
        <w:tc>
          <w:tcPr>
            <w:tcW w:w="0" w:type="auto"/>
            <w:tcBorders>
              <w:top w:val="nil"/>
              <w:left w:val="nil"/>
              <w:bottom w:val="nil"/>
              <w:right w:val="nil"/>
            </w:tcBorders>
            <w:shd w:val="clear" w:color="auto" w:fill="EEEEEE"/>
            <w:vAlign w:val="center"/>
            <w:hideMark/>
          </w:tcPr>
          <w:p w:rsidR="006E10EA" w:rsidRDefault="006E10EA" w:rsidP="005A29B6">
            <w:pPr>
              <w:spacing w:after="15"/>
              <w:jc w:val="right"/>
              <w:rPr>
                <w:rFonts w:ascii="Arial" w:hAnsi="Arial" w:cs="Arial"/>
                <w:color w:val="414141"/>
                <w:sz w:val="16"/>
                <w:szCs w:val="16"/>
              </w:rPr>
            </w:pPr>
            <w:r>
              <w:rPr>
                <w:rFonts w:ascii="Arial" w:hAnsi="Arial" w:cs="Arial"/>
                <w:color w:val="414141"/>
                <w:sz w:val="16"/>
                <w:szCs w:val="16"/>
              </w:rPr>
              <w:t>1,50 %</w:t>
            </w:r>
          </w:p>
        </w:tc>
        <w:tc>
          <w:tcPr>
            <w:tcW w:w="0" w:type="auto"/>
            <w:tcBorders>
              <w:top w:val="nil"/>
              <w:left w:val="nil"/>
              <w:bottom w:val="nil"/>
              <w:right w:val="nil"/>
            </w:tcBorders>
            <w:shd w:val="clear" w:color="auto" w:fill="EEEEEE"/>
            <w:vAlign w:val="center"/>
            <w:hideMark/>
          </w:tcPr>
          <w:p w:rsidR="006E10EA" w:rsidRDefault="006E10EA" w:rsidP="005A29B6">
            <w:pPr>
              <w:spacing w:after="15"/>
              <w:rPr>
                <w:rFonts w:ascii="Arial" w:hAnsi="Arial" w:cs="Arial"/>
                <w:color w:val="414141"/>
                <w:sz w:val="16"/>
                <w:szCs w:val="16"/>
              </w:rPr>
            </w:pPr>
            <w:r>
              <w:rPr>
                <w:rFonts w:ascii="Arial" w:hAnsi="Arial" w:cs="Arial"/>
                <w:color w:val="414141"/>
                <w:sz w:val="16"/>
                <w:szCs w:val="16"/>
              </w:rPr>
              <w:t> </w:t>
            </w:r>
          </w:p>
        </w:tc>
        <w:tc>
          <w:tcPr>
            <w:tcW w:w="0" w:type="auto"/>
            <w:tcBorders>
              <w:top w:val="nil"/>
              <w:left w:val="nil"/>
              <w:bottom w:val="nil"/>
              <w:right w:val="nil"/>
            </w:tcBorders>
            <w:shd w:val="clear" w:color="auto" w:fill="EEEEEE"/>
            <w:vAlign w:val="center"/>
            <w:hideMark/>
          </w:tcPr>
          <w:p w:rsidR="006E10EA" w:rsidRDefault="00F11EC4" w:rsidP="005A29B6">
            <w:pPr>
              <w:spacing w:after="15"/>
              <w:rPr>
                <w:rFonts w:ascii="Arial" w:hAnsi="Arial" w:cs="Arial"/>
                <w:color w:val="414141"/>
                <w:sz w:val="16"/>
                <w:szCs w:val="16"/>
              </w:rPr>
            </w:pPr>
            <w:hyperlink r:id="rId32" w:tooltip="Inflación IPC Estados Unidos 1979" w:history="1">
              <w:r w:rsidR="006E10EA">
                <w:rPr>
                  <w:rStyle w:val="Hipervnculo"/>
                  <w:rFonts w:ascii="Arial" w:hAnsi="Arial" w:cs="Arial"/>
                  <w:color w:val="414141"/>
                  <w:sz w:val="16"/>
                  <w:szCs w:val="16"/>
                </w:rPr>
                <w:t>IPC Estados Unidos 1979</w:t>
              </w:r>
            </w:hyperlink>
          </w:p>
        </w:tc>
        <w:tc>
          <w:tcPr>
            <w:tcW w:w="0" w:type="auto"/>
            <w:tcBorders>
              <w:top w:val="nil"/>
              <w:left w:val="nil"/>
              <w:bottom w:val="nil"/>
              <w:right w:val="nil"/>
            </w:tcBorders>
            <w:shd w:val="clear" w:color="auto" w:fill="EEEEEE"/>
            <w:vAlign w:val="center"/>
            <w:hideMark/>
          </w:tcPr>
          <w:p w:rsidR="006E10EA" w:rsidRDefault="006E10EA" w:rsidP="005A29B6">
            <w:pPr>
              <w:spacing w:after="15"/>
              <w:jc w:val="right"/>
              <w:rPr>
                <w:rFonts w:ascii="Arial" w:hAnsi="Arial" w:cs="Arial"/>
                <w:color w:val="414141"/>
                <w:sz w:val="16"/>
                <w:szCs w:val="16"/>
              </w:rPr>
            </w:pPr>
            <w:r>
              <w:rPr>
                <w:rFonts w:ascii="Arial" w:hAnsi="Arial" w:cs="Arial"/>
                <w:color w:val="414141"/>
                <w:sz w:val="16"/>
                <w:szCs w:val="16"/>
              </w:rPr>
              <w:t>13,29 % </w:t>
            </w:r>
          </w:p>
        </w:tc>
      </w:tr>
      <w:tr w:rsidR="006E10EA" w:rsidTr="005A29B6">
        <w:trPr>
          <w:tblCellSpacing w:w="0" w:type="dxa"/>
        </w:trPr>
        <w:tc>
          <w:tcPr>
            <w:tcW w:w="0" w:type="auto"/>
            <w:tcBorders>
              <w:top w:val="nil"/>
              <w:left w:val="nil"/>
              <w:bottom w:val="nil"/>
              <w:right w:val="nil"/>
            </w:tcBorders>
            <w:shd w:val="clear" w:color="auto" w:fill="FFFFFF"/>
            <w:vAlign w:val="center"/>
            <w:hideMark/>
          </w:tcPr>
          <w:p w:rsidR="006E10EA" w:rsidRDefault="006E10EA" w:rsidP="005A29B6">
            <w:pPr>
              <w:spacing w:after="15"/>
              <w:rPr>
                <w:rFonts w:ascii="Arial" w:hAnsi="Arial" w:cs="Arial"/>
                <w:color w:val="414141"/>
                <w:sz w:val="16"/>
                <w:szCs w:val="16"/>
              </w:rPr>
            </w:pPr>
            <w:r>
              <w:rPr>
                <w:rFonts w:ascii="Arial" w:hAnsi="Arial" w:cs="Arial"/>
                <w:color w:val="414141"/>
                <w:sz w:val="16"/>
                <w:szCs w:val="16"/>
              </w:rPr>
              <w:t> </w:t>
            </w:r>
            <w:hyperlink r:id="rId33" w:tooltip="Inflación IPC Estados Unidos 2009" w:history="1">
              <w:r>
                <w:rPr>
                  <w:rStyle w:val="Hipervnculo"/>
                  <w:rFonts w:ascii="Arial" w:hAnsi="Arial" w:cs="Arial"/>
                  <w:color w:val="414141"/>
                  <w:sz w:val="16"/>
                  <w:szCs w:val="16"/>
                </w:rPr>
                <w:t>IPC Estados Unidos 2009</w:t>
              </w:r>
            </w:hyperlink>
          </w:p>
        </w:tc>
        <w:tc>
          <w:tcPr>
            <w:tcW w:w="0" w:type="auto"/>
            <w:tcBorders>
              <w:top w:val="nil"/>
              <w:left w:val="nil"/>
              <w:bottom w:val="nil"/>
              <w:right w:val="nil"/>
            </w:tcBorders>
            <w:shd w:val="clear" w:color="auto" w:fill="FFFFFF"/>
            <w:vAlign w:val="center"/>
            <w:hideMark/>
          </w:tcPr>
          <w:p w:rsidR="006E10EA" w:rsidRDefault="006E10EA" w:rsidP="005A29B6">
            <w:pPr>
              <w:spacing w:after="15"/>
              <w:jc w:val="right"/>
              <w:rPr>
                <w:rFonts w:ascii="Arial" w:hAnsi="Arial" w:cs="Arial"/>
                <w:color w:val="414141"/>
                <w:sz w:val="16"/>
                <w:szCs w:val="16"/>
              </w:rPr>
            </w:pPr>
            <w:r>
              <w:rPr>
                <w:rFonts w:ascii="Arial" w:hAnsi="Arial" w:cs="Arial"/>
                <w:color w:val="414141"/>
                <w:sz w:val="16"/>
                <w:szCs w:val="16"/>
              </w:rPr>
              <w:t>2,72 %</w:t>
            </w:r>
          </w:p>
        </w:tc>
        <w:tc>
          <w:tcPr>
            <w:tcW w:w="0" w:type="auto"/>
            <w:tcBorders>
              <w:top w:val="nil"/>
              <w:left w:val="nil"/>
              <w:bottom w:val="nil"/>
              <w:right w:val="nil"/>
            </w:tcBorders>
            <w:shd w:val="clear" w:color="auto" w:fill="FFFFFF"/>
            <w:vAlign w:val="center"/>
            <w:hideMark/>
          </w:tcPr>
          <w:p w:rsidR="006E10EA" w:rsidRDefault="006E10EA" w:rsidP="005A29B6">
            <w:pPr>
              <w:spacing w:after="15"/>
              <w:rPr>
                <w:rFonts w:ascii="Arial" w:hAnsi="Arial" w:cs="Arial"/>
                <w:color w:val="414141"/>
                <w:sz w:val="16"/>
                <w:szCs w:val="16"/>
              </w:rPr>
            </w:pPr>
            <w:r>
              <w:rPr>
                <w:rFonts w:ascii="Arial" w:hAnsi="Arial" w:cs="Arial"/>
                <w:color w:val="414141"/>
                <w:sz w:val="16"/>
                <w:szCs w:val="16"/>
              </w:rPr>
              <w:t> </w:t>
            </w:r>
          </w:p>
        </w:tc>
        <w:tc>
          <w:tcPr>
            <w:tcW w:w="0" w:type="auto"/>
            <w:tcBorders>
              <w:top w:val="nil"/>
              <w:left w:val="nil"/>
              <w:bottom w:val="nil"/>
              <w:right w:val="nil"/>
            </w:tcBorders>
            <w:shd w:val="clear" w:color="auto" w:fill="FFFFFF"/>
            <w:vAlign w:val="center"/>
            <w:hideMark/>
          </w:tcPr>
          <w:p w:rsidR="006E10EA" w:rsidRDefault="00F11EC4" w:rsidP="005A29B6">
            <w:pPr>
              <w:spacing w:after="15"/>
              <w:rPr>
                <w:rFonts w:ascii="Arial" w:hAnsi="Arial" w:cs="Arial"/>
                <w:color w:val="414141"/>
                <w:sz w:val="16"/>
                <w:szCs w:val="16"/>
              </w:rPr>
            </w:pPr>
            <w:hyperlink r:id="rId34" w:tooltip="Inflación IPC Estados Unidos 1978" w:history="1">
              <w:r w:rsidR="006E10EA">
                <w:rPr>
                  <w:rStyle w:val="Hipervnculo"/>
                  <w:rFonts w:ascii="Arial" w:hAnsi="Arial" w:cs="Arial"/>
                  <w:color w:val="414141"/>
                  <w:sz w:val="16"/>
                  <w:szCs w:val="16"/>
                </w:rPr>
                <w:t>IPC Estados Unidos 1978</w:t>
              </w:r>
            </w:hyperlink>
          </w:p>
        </w:tc>
        <w:tc>
          <w:tcPr>
            <w:tcW w:w="0" w:type="auto"/>
            <w:tcBorders>
              <w:top w:val="nil"/>
              <w:left w:val="nil"/>
              <w:bottom w:val="nil"/>
              <w:right w:val="nil"/>
            </w:tcBorders>
            <w:shd w:val="clear" w:color="auto" w:fill="FFFFFF"/>
            <w:vAlign w:val="center"/>
            <w:hideMark/>
          </w:tcPr>
          <w:p w:rsidR="006E10EA" w:rsidRDefault="006E10EA" w:rsidP="005A29B6">
            <w:pPr>
              <w:spacing w:after="15"/>
              <w:jc w:val="right"/>
              <w:rPr>
                <w:rFonts w:ascii="Arial" w:hAnsi="Arial" w:cs="Arial"/>
                <w:color w:val="414141"/>
                <w:sz w:val="16"/>
                <w:szCs w:val="16"/>
              </w:rPr>
            </w:pPr>
            <w:r>
              <w:rPr>
                <w:rFonts w:ascii="Arial" w:hAnsi="Arial" w:cs="Arial"/>
                <w:color w:val="414141"/>
                <w:sz w:val="16"/>
                <w:szCs w:val="16"/>
              </w:rPr>
              <w:t>9,02 % </w:t>
            </w:r>
          </w:p>
        </w:tc>
      </w:tr>
      <w:tr w:rsidR="006E10EA" w:rsidTr="005A29B6">
        <w:trPr>
          <w:tblCellSpacing w:w="0" w:type="dxa"/>
        </w:trPr>
        <w:tc>
          <w:tcPr>
            <w:tcW w:w="0" w:type="auto"/>
            <w:tcBorders>
              <w:top w:val="nil"/>
              <w:left w:val="nil"/>
              <w:bottom w:val="nil"/>
              <w:right w:val="nil"/>
            </w:tcBorders>
            <w:shd w:val="clear" w:color="auto" w:fill="EEEEEE"/>
            <w:vAlign w:val="center"/>
            <w:hideMark/>
          </w:tcPr>
          <w:p w:rsidR="006E10EA" w:rsidRDefault="006E10EA" w:rsidP="005A29B6">
            <w:pPr>
              <w:spacing w:after="15"/>
              <w:rPr>
                <w:rFonts w:ascii="Arial" w:hAnsi="Arial" w:cs="Arial"/>
                <w:color w:val="414141"/>
                <w:sz w:val="16"/>
                <w:szCs w:val="16"/>
              </w:rPr>
            </w:pPr>
            <w:r>
              <w:rPr>
                <w:rFonts w:ascii="Arial" w:hAnsi="Arial" w:cs="Arial"/>
                <w:color w:val="414141"/>
                <w:sz w:val="16"/>
                <w:szCs w:val="16"/>
              </w:rPr>
              <w:t> </w:t>
            </w:r>
            <w:hyperlink r:id="rId35" w:tooltip="Inflación IPC Estados Unidos 2008" w:history="1">
              <w:r>
                <w:rPr>
                  <w:rStyle w:val="Hipervnculo"/>
                  <w:rFonts w:ascii="Arial" w:hAnsi="Arial" w:cs="Arial"/>
                  <w:color w:val="414141"/>
                  <w:sz w:val="16"/>
                  <w:szCs w:val="16"/>
                </w:rPr>
                <w:t>IPC Estados Unidos 2008</w:t>
              </w:r>
            </w:hyperlink>
          </w:p>
        </w:tc>
        <w:tc>
          <w:tcPr>
            <w:tcW w:w="0" w:type="auto"/>
            <w:tcBorders>
              <w:top w:val="nil"/>
              <w:left w:val="nil"/>
              <w:bottom w:val="nil"/>
              <w:right w:val="nil"/>
            </w:tcBorders>
            <w:shd w:val="clear" w:color="auto" w:fill="EEEEEE"/>
            <w:vAlign w:val="center"/>
            <w:hideMark/>
          </w:tcPr>
          <w:p w:rsidR="006E10EA" w:rsidRDefault="006E10EA" w:rsidP="005A29B6">
            <w:pPr>
              <w:spacing w:after="15"/>
              <w:jc w:val="right"/>
              <w:rPr>
                <w:rFonts w:ascii="Arial" w:hAnsi="Arial" w:cs="Arial"/>
                <w:color w:val="414141"/>
                <w:sz w:val="16"/>
                <w:szCs w:val="16"/>
              </w:rPr>
            </w:pPr>
            <w:r>
              <w:rPr>
                <w:rFonts w:ascii="Arial" w:hAnsi="Arial" w:cs="Arial"/>
                <w:color w:val="414141"/>
                <w:sz w:val="16"/>
                <w:szCs w:val="16"/>
              </w:rPr>
              <w:t>0,09 %</w:t>
            </w:r>
          </w:p>
        </w:tc>
        <w:tc>
          <w:tcPr>
            <w:tcW w:w="0" w:type="auto"/>
            <w:tcBorders>
              <w:top w:val="nil"/>
              <w:left w:val="nil"/>
              <w:bottom w:val="nil"/>
              <w:right w:val="nil"/>
            </w:tcBorders>
            <w:shd w:val="clear" w:color="auto" w:fill="EEEEEE"/>
            <w:vAlign w:val="center"/>
            <w:hideMark/>
          </w:tcPr>
          <w:p w:rsidR="006E10EA" w:rsidRDefault="006E10EA" w:rsidP="005A29B6">
            <w:pPr>
              <w:spacing w:after="15"/>
              <w:rPr>
                <w:rFonts w:ascii="Arial" w:hAnsi="Arial" w:cs="Arial"/>
                <w:color w:val="414141"/>
                <w:sz w:val="16"/>
                <w:szCs w:val="16"/>
              </w:rPr>
            </w:pPr>
            <w:r>
              <w:rPr>
                <w:rFonts w:ascii="Arial" w:hAnsi="Arial" w:cs="Arial"/>
                <w:color w:val="414141"/>
                <w:sz w:val="16"/>
                <w:szCs w:val="16"/>
              </w:rPr>
              <w:t> </w:t>
            </w:r>
          </w:p>
        </w:tc>
        <w:tc>
          <w:tcPr>
            <w:tcW w:w="0" w:type="auto"/>
            <w:tcBorders>
              <w:top w:val="nil"/>
              <w:left w:val="nil"/>
              <w:bottom w:val="nil"/>
              <w:right w:val="nil"/>
            </w:tcBorders>
            <w:shd w:val="clear" w:color="auto" w:fill="EEEEEE"/>
            <w:vAlign w:val="center"/>
            <w:hideMark/>
          </w:tcPr>
          <w:p w:rsidR="006E10EA" w:rsidRDefault="00F11EC4" w:rsidP="005A29B6">
            <w:pPr>
              <w:spacing w:after="15"/>
              <w:rPr>
                <w:rFonts w:ascii="Arial" w:hAnsi="Arial" w:cs="Arial"/>
                <w:color w:val="414141"/>
                <w:sz w:val="16"/>
                <w:szCs w:val="16"/>
              </w:rPr>
            </w:pPr>
            <w:hyperlink r:id="rId36" w:tooltip="Inflación IPC Estados Unidos 1977" w:history="1">
              <w:r w:rsidR="006E10EA">
                <w:rPr>
                  <w:rStyle w:val="Hipervnculo"/>
                  <w:rFonts w:ascii="Arial" w:hAnsi="Arial" w:cs="Arial"/>
                  <w:color w:val="414141"/>
                  <w:sz w:val="16"/>
                  <w:szCs w:val="16"/>
                </w:rPr>
                <w:t>IPC Estados Unidos 1977</w:t>
              </w:r>
            </w:hyperlink>
          </w:p>
        </w:tc>
        <w:tc>
          <w:tcPr>
            <w:tcW w:w="0" w:type="auto"/>
            <w:tcBorders>
              <w:top w:val="nil"/>
              <w:left w:val="nil"/>
              <w:bottom w:val="nil"/>
              <w:right w:val="nil"/>
            </w:tcBorders>
            <w:shd w:val="clear" w:color="auto" w:fill="EEEEEE"/>
            <w:vAlign w:val="center"/>
            <w:hideMark/>
          </w:tcPr>
          <w:p w:rsidR="006E10EA" w:rsidRDefault="006E10EA" w:rsidP="005A29B6">
            <w:pPr>
              <w:spacing w:after="15"/>
              <w:jc w:val="right"/>
              <w:rPr>
                <w:rFonts w:ascii="Arial" w:hAnsi="Arial" w:cs="Arial"/>
                <w:color w:val="414141"/>
                <w:sz w:val="16"/>
                <w:szCs w:val="16"/>
              </w:rPr>
            </w:pPr>
            <w:r>
              <w:rPr>
                <w:rFonts w:ascii="Arial" w:hAnsi="Arial" w:cs="Arial"/>
                <w:color w:val="414141"/>
                <w:sz w:val="16"/>
                <w:szCs w:val="16"/>
              </w:rPr>
              <w:t>6,70 % </w:t>
            </w:r>
          </w:p>
        </w:tc>
      </w:tr>
      <w:tr w:rsidR="006E10EA" w:rsidTr="005A29B6">
        <w:trPr>
          <w:tblCellSpacing w:w="0" w:type="dxa"/>
        </w:trPr>
        <w:tc>
          <w:tcPr>
            <w:tcW w:w="0" w:type="auto"/>
            <w:tcBorders>
              <w:top w:val="nil"/>
              <w:left w:val="nil"/>
              <w:bottom w:val="nil"/>
              <w:right w:val="nil"/>
            </w:tcBorders>
            <w:shd w:val="clear" w:color="auto" w:fill="FFFFFF"/>
            <w:vAlign w:val="center"/>
            <w:hideMark/>
          </w:tcPr>
          <w:p w:rsidR="006E10EA" w:rsidRDefault="006E10EA" w:rsidP="005A29B6">
            <w:pPr>
              <w:spacing w:after="15"/>
              <w:rPr>
                <w:rFonts w:ascii="Arial" w:hAnsi="Arial" w:cs="Arial"/>
                <w:color w:val="414141"/>
                <w:sz w:val="16"/>
                <w:szCs w:val="16"/>
              </w:rPr>
            </w:pPr>
            <w:r>
              <w:rPr>
                <w:rFonts w:ascii="Arial" w:hAnsi="Arial" w:cs="Arial"/>
                <w:color w:val="414141"/>
                <w:sz w:val="16"/>
                <w:szCs w:val="16"/>
              </w:rPr>
              <w:t> </w:t>
            </w:r>
            <w:hyperlink r:id="rId37" w:tooltip="Inflación IPC Estados Unidos 2007" w:history="1">
              <w:r>
                <w:rPr>
                  <w:rStyle w:val="Hipervnculo"/>
                  <w:rFonts w:ascii="Arial" w:hAnsi="Arial" w:cs="Arial"/>
                  <w:color w:val="414141"/>
                  <w:sz w:val="16"/>
                  <w:szCs w:val="16"/>
                </w:rPr>
                <w:t>IPC Estados Unidos 2007</w:t>
              </w:r>
            </w:hyperlink>
          </w:p>
        </w:tc>
        <w:tc>
          <w:tcPr>
            <w:tcW w:w="0" w:type="auto"/>
            <w:tcBorders>
              <w:top w:val="nil"/>
              <w:left w:val="nil"/>
              <w:bottom w:val="nil"/>
              <w:right w:val="nil"/>
            </w:tcBorders>
            <w:shd w:val="clear" w:color="auto" w:fill="FFFFFF"/>
            <w:vAlign w:val="center"/>
            <w:hideMark/>
          </w:tcPr>
          <w:p w:rsidR="006E10EA" w:rsidRDefault="006E10EA" w:rsidP="005A29B6">
            <w:pPr>
              <w:spacing w:after="15"/>
              <w:jc w:val="right"/>
              <w:rPr>
                <w:rFonts w:ascii="Arial" w:hAnsi="Arial" w:cs="Arial"/>
                <w:color w:val="414141"/>
                <w:sz w:val="16"/>
                <w:szCs w:val="16"/>
              </w:rPr>
            </w:pPr>
            <w:r>
              <w:rPr>
                <w:rFonts w:ascii="Arial" w:hAnsi="Arial" w:cs="Arial"/>
                <w:color w:val="414141"/>
                <w:sz w:val="16"/>
                <w:szCs w:val="16"/>
              </w:rPr>
              <w:t>4,08 %</w:t>
            </w:r>
          </w:p>
        </w:tc>
        <w:tc>
          <w:tcPr>
            <w:tcW w:w="0" w:type="auto"/>
            <w:tcBorders>
              <w:top w:val="nil"/>
              <w:left w:val="nil"/>
              <w:bottom w:val="nil"/>
              <w:right w:val="nil"/>
            </w:tcBorders>
            <w:shd w:val="clear" w:color="auto" w:fill="FFFFFF"/>
            <w:vAlign w:val="center"/>
            <w:hideMark/>
          </w:tcPr>
          <w:p w:rsidR="006E10EA" w:rsidRDefault="006E10EA" w:rsidP="005A29B6">
            <w:pPr>
              <w:spacing w:after="15"/>
              <w:rPr>
                <w:rFonts w:ascii="Arial" w:hAnsi="Arial" w:cs="Arial"/>
                <w:color w:val="414141"/>
                <w:sz w:val="16"/>
                <w:szCs w:val="16"/>
              </w:rPr>
            </w:pPr>
            <w:r>
              <w:rPr>
                <w:rFonts w:ascii="Arial" w:hAnsi="Arial" w:cs="Arial"/>
                <w:color w:val="414141"/>
                <w:sz w:val="16"/>
                <w:szCs w:val="16"/>
              </w:rPr>
              <w:t> </w:t>
            </w:r>
          </w:p>
        </w:tc>
        <w:tc>
          <w:tcPr>
            <w:tcW w:w="0" w:type="auto"/>
            <w:tcBorders>
              <w:top w:val="nil"/>
              <w:left w:val="nil"/>
              <w:bottom w:val="nil"/>
              <w:right w:val="nil"/>
            </w:tcBorders>
            <w:shd w:val="clear" w:color="auto" w:fill="FFFFFF"/>
            <w:vAlign w:val="center"/>
            <w:hideMark/>
          </w:tcPr>
          <w:p w:rsidR="006E10EA" w:rsidRDefault="00F11EC4" w:rsidP="005A29B6">
            <w:pPr>
              <w:spacing w:after="15"/>
              <w:rPr>
                <w:rFonts w:ascii="Arial" w:hAnsi="Arial" w:cs="Arial"/>
                <w:color w:val="414141"/>
                <w:sz w:val="16"/>
                <w:szCs w:val="16"/>
              </w:rPr>
            </w:pPr>
            <w:hyperlink r:id="rId38" w:tooltip="Inflación IPC Estados Unidos 1976" w:history="1">
              <w:r w:rsidR="006E10EA">
                <w:rPr>
                  <w:rStyle w:val="Hipervnculo"/>
                  <w:rFonts w:ascii="Arial" w:hAnsi="Arial" w:cs="Arial"/>
                  <w:color w:val="414141"/>
                  <w:sz w:val="16"/>
                  <w:szCs w:val="16"/>
                </w:rPr>
                <w:t>IPC Estados Unidos 1976</w:t>
              </w:r>
            </w:hyperlink>
          </w:p>
        </w:tc>
        <w:tc>
          <w:tcPr>
            <w:tcW w:w="0" w:type="auto"/>
            <w:tcBorders>
              <w:top w:val="nil"/>
              <w:left w:val="nil"/>
              <w:bottom w:val="nil"/>
              <w:right w:val="nil"/>
            </w:tcBorders>
            <w:shd w:val="clear" w:color="auto" w:fill="FFFFFF"/>
            <w:vAlign w:val="center"/>
            <w:hideMark/>
          </w:tcPr>
          <w:p w:rsidR="006E10EA" w:rsidRDefault="006E10EA" w:rsidP="005A29B6">
            <w:pPr>
              <w:spacing w:after="15"/>
              <w:jc w:val="right"/>
              <w:rPr>
                <w:rFonts w:ascii="Arial" w:hAnsi="Arial" w:cs="Arial"/>
                <w:color w:val="414141"/>
                <w:sz w:val="16"/>
                <w:szCs w:val="16"/>
              </w:rPr>
            </w:pPr>
            <w:r>
              <w:rPr>
                <w:rFonts w:ascii="Arial" w:hAnsi="Arial" w:cs="Arial"/>
                <w:color w:val="414141"/>
                <w:sz w:val="16"/>
                <w:szCs w:val="16"/>
              </w:rPr>
              <w:t>4,86 % </w:t>
            </w:r>
          </w:p>
        </w:tc>
      </w:tr>
      <w:tr w:rsidR="006E10EA" w:rsidTr="005A29B6">
        <w:trPr>
          <w:tblCellSpacing w:w="0" w:type="dxa"/>
        </w:trPr>
        <w:tc>
          <w:tcPr>
            <w:tcW w:w="0" w:type="auto"/>
            <w:tcBorders>
              <w:top w:val="nil"/>
              <w:left w:val="nil"/>
              <w:bottom w:val="nil"/>
              <w:right w:val="nil"/>
            </w:tcBorders>
            <w:shd w:val="clear" w:color="auto" w:fill="EEEEEE"/>
            <w:vAlign w:val="center"/>
            <w:hideMark/>
          </w:tcPr>
          <w:p w:rsidR="006E10EA" w:rsidRDefault="006E10EA" w:rsidP="005A29B6">
            <w:pPr>
              <w:spacing w:after="15"/>
              <w:rPr>
                <w:rFonts w:ascii="Arial" w:hAnsi="Arial" w:cs="Arial"/>
                <w:color w:val="414141"/>
                <w:sz w:val="16"/>
                <w:szCs w:val="16"/>
              </w:rPr>
            </w:pPr>
            <w:r>
              <w:rPr>
                <w:rFonts w:ascii="Arial" w:hAnsi="Arial" w:cs="Arial"/>
                <w:color w:val="414141"/>
                <w:sz w:val="16"/>
                <w:szCs w:val="16"/>
              </w:rPr>
              <w:t> </w:t>
            </w:r>
            <w:hyperlink r:id="rId39" w:tooltip="Inflación IPC Estados Unidos 2006" w:history="1">
              <w:r>
                <w:rPr>
                  <w:rStyle w:val="Hipervnculo"/>
                  <w:rFonts w:ascii="Arial" w:hAnsi="Arial" w:cs="Arial"/>
                  <w:color w:val="414141"/>
                  <w:sz w:val="16"/>
                  <w:szCs w:val="16"/>
                </w:rPr>
                <w:t>IPC Estados Unidos 2006</w:t>
              </w:r>
            </w:hyperlink>
          </w:p>
        </w:tc>
        <w:tc>
          <w:tcPr>
            <w:tcW w:w="0" w:type="auto"/>
            <w:tcBorders>
              <w:top w:val="nil"/>
              <w:left w:val="nil"/>
              <w:bottom w:val="nil"/>
              <w:right w:val="nil"/>
            </w:tcBorders>
            <w:shd w:val="clear" w:color="auto" w:fill="EEEEEE"/>
            <w:vAlign w:val="center"/>
            <w:hideMark/>
          </w:tcPr>
          <w:p w:rsidR="006E10EA" w:rsidRDefault="006E10EA" w:rsidP="005A29B6">
            <w:pPr>
              <w:spacing w:after="15"/>
              <w:jc w:val="right"/>
              <w:rPr>
                <w:rFonts w:ascii="Arial" w:hAnsi="Arial" w:cs="Arial"/>
                <w:color w:val="414141"/>
                <w:sz w:val="16"/>
                <w:szCs w:val="16"/>
              </w:rPr>
            </w:pPr>
            <w:r>
              <w:rPr>
                <w:rFonts w:ascii="Arial" w:hAnsi="Arial" w:cs="Arial"/>
                <w:color w:val="414141"/>
                <w:sz w:val="16"/>
                <w:szCs w:val="16"/>
              </w:rPr>
              <w:t>2,54 %</w:t>
            </w:r>
          </w:p>
        </w:tc>
        <w:tc>
          <w:tcPr>
            <w:tcW w:w="0" w:type="auto"/>
            <w:tcBorders>
              <w:top w:val="nil"/>
              <w:left w:val="nil"/>
              <w:bottom w:val="nil"/>
              <w:right w:val="nil"/>
            </w:tcBorders>
            <w:shd w:val="clear" w:color="auto" w:fill="EEEEEE"/>
            <w:vAlign w:val="center"/>
            <w:hideMark/>
          </w:tcPr>
          <w:p w:rsidR="006E10EA" w:rsidRDefault="006E10EA" w:rsidP="005A29B6">
            <w:pPr>
              <w:spacing w:after="15"/>
              <w:rPr>
                <w:rFonts w:ascii="Arial" w:hAnsi="Arial" w:cs="Arial"/>
                <w:color w:val="414141"/>
                <w:sz w:val="16"/>
                <w:szCs w:val="16"/>
              </w:rPr>
            </w:pPr>
            <w:r>
              <w:rPr>
                <w:rFonts w:ascii="Arial" w:hAnsi="Arial" w:cs="Arial"/>
                <w:color w:val="414141"/>
                <w:sz w:val="16"/>
                <w:szCs w:val="16"/>
              </w:rPr>
              <w:t> </w:t>
            </w:r>
          </w:p>
        </w:tc>
        <w:tc>
          <w:tcPr>
            <w:tcW w:w="0" w:type="auto"/>
            <w:tcBorders>
              <w:top w:val="nil"/>
              <w:left w:val="nil"/>
              <w:bottom w:val="nil"/>
              <w:right w:val="nil"/>
            </w:tcBorders>
            <w:shd w:val="clear" w:color="auto" w:fill="EEEEEE"/>
            <w:vAlign w:val="center"/>
            <w:hideMark/>
          </w:tcPr>
          <w:p w:rsidR="006E10EA" w:rsidRDefault="00F11EC4" w:rsidP="005A29B6">
            <w:pPr>
              <w:spacing w:after="15"/>
              <w:rPr>
                <w:rFonts w:ascii="Arial" w:hAnsi="Arial" w:cs="Arial"/>
                <w:color w:val="414141"/>
                <w:sz w:val="16"/>
                <w:szCs w:val="16"/>
              </w:rPr>
            </w:pPr>
            <w:hyperlink r:id="rId40" w:tooltip="Inflación IPC Estados Unidos 1975" w:history="1">
              <w:r w:rsidR="006E10EA">
                <w:rPr>
                  <w:rStyle w:val="Hipervnculo"/>
                  <w:rFonts w:ascii="Arial" w:hAnsi="Arial" w:cs="Arial"/>
                  <w:color w:val="414141"/>
                  <w:sz w:val="16"/>
                  <w:szCs w:val="16"/>
                </w:rPr>
                <w:t>IPC Estados Unidos 1975</w:t>
              </w:r>
            </w:hyperlink>
          </w:p>
        </w:tc>
        <w:tc>
          <w:tcPr>
            <w:tcW w:w="0" w:type="auto"/>
            <w:tcBorders>
              <w:top w:val="nil"/>
              <w:left w:val="nil"/>
              <w:bottom w:val="nil"/>
              <w:right w:val="nil"/>
            </w:tcBorders>
            <w:shd w:val="clear" w:color="auto" w:fill="EEEEEE"/>
            <w:vAlign w:val="center"/>
            <w:hideMark/>
          </w:tcPr>
          <w:p w:rsidR="006E10EA" w:rsidRDefault="006E10EA" w:rsidP="005A29B6">
            <w:pPr>
              <w:spacing w:after="15"/>
              <w:jc w:val="right"/>
              <w:rPr>
                <w:rFonts w:ascii="Arial" w:hAnsi="Arial" w:cs="Arial"/>
                <w:color w:val="414141"/>
                <w:sz w:val="16"/>
                <w:szCs w:val="16"/>
              </w:rPr>
            </w:pPr>
            <w:r>
              <w:rPr>
                <w:rFonts w:ascii="Arial" w:hAnsi="Arial" w:cs="Arial"/>
                <w:color w:val="414141"/>
                <w:sz w:val="16"/>
                <w:szCs w:val="16"/>
              </w:rPr>
              <w:t>6,94 % </w:t>
            </w:r>
          </w:p>
        </w:tc>
      </w:tr>
      <w:tr w:rsidR="006E10EA" w:rsidTr="005A29B6">
        <w:trPr>
          <w:tblCellSpacing w:w="0" w:type="dxa"/>
        </w:trPr>
        <w:tc>
          <w:tcPr>
            <w:tcW w:w="0" w:type="auto"/>
            <w:tcBorders>
              <w:top w:val="nil"/>
              <w:left w:val="nil"/>
              <w:bottom w:val="nil"/>
              <w:right w:val="nil"/>
            </w:tcBorders>
            <w:shd w:val="clear" w:color="auto" w:fill="FFFFFF"/>
            <w:vAlign w:val="center"/>
            <w:hideMark/>
          </w:tcPr>
          <w:p w:rsidR="006E10EA" w:rsidRDefault="006E10EA" w:rsidP="005A29B6">
            <w:pPr>
              <w:spacing w:after="15"/>
              <w:rPr>
                <w:rFonts w:ascii="Arial" w:hAnsi="Arial" w:cs="Arial"/>
                <w:color w:val="414141"/>
                <w:sz w:val="16"/>
                <w:szCs w:val="16"/>
              </w:rPr>
            </w:pPr>
            <w:r>
              <w:rPr>
                <w:rFonts w:ascii="Arial" w:hAnsi="Arial" w:cs="Arial"/>
                <w:color w:val="414141"/>
                <w:sz w:val="16"/>
                <w:szCs w:val="16"/>
              </w:rPr>
              <w:t> </w:t>
            </w:r>
            <w:hyperlink r:id="rId41" w:tooltip="Inflación IPC Estados Unidos 2005" w:history="1">
              <w:r>
                <w:rPr>
                  <w:rStyle w:val="Hipervnculo"/>
                  <w:rFonts w:ascii="Arial" w:hAnsi="Arial" w:cs="Arial"/>
                  <w:color w:val="414141"/>
                  <w:sz w:val="16"/>
                  <w:szCs w:val="16"/>
                </w:rPr>
                <w:t>IPC Estados Unidos 2005</w:t>
              </w:r>
            </w:hyperlink>
          </w:p>
        </w:tc>
        <w:tc>
          <w:tcPr>
            <w:tcW w:w="0" w:type="auto"/>
            <w:tcBorders>
              <w:top w:val="nil"/>
              <w:left w:val="nil"/>
              <w:bottom w:val="nil"/>
              <w:right w:val="nil"/>
            </w:tcBorders>
            <w:shd w:val="clear" w:color="auto" w:fill="FFFFFF"/>
            <w:vAlign w:val="center"/>
            <w:hideMark/>
          </w:tcPr>
          <w:p w:rsidR="006E10EA" w:rsidRDefault="006E10EA" w:rsidP="005A29B6">
            <w:pPr>
              <w:spacing w:after="15"/>
              <w:jc w:val="right"/>
              <w:rPr>
                <w:rFonts w:ascii="Arial" w:hAnsi="Arial" w:cs="Arial"/>
                <w:color w:val="414141"/>
                <w:sz w:val="16"/>
                <w:szCs w:val="16"/>
              </w:rPr>
            </w:pPr>
            <w:r>
              <w:rPr>
                <w:rFonts w:ascii="Arial" w:hAnsi="Arial" w:cs="Arial"/>
                <w:color w:val="414141"/>
                <w:sz w:val="16"/>
                <w:szCs w:val="16"/>
              </w:rPr>
              <w:t>3,42 %</w:t>
            </w:r>
          </w:p>
        </w:tc>
        <w:tc>
          <w:tcPr>
            <w:tcW w:w="0" w:type="auto"/>
            <w:tcBorders>
              <w:top w:val="nil"/>
              <w:left w:val="nil"/>
              <w:bottom w:val="nil"/>
              <w:right w:val="nil"/>
            </w:tcBorders>
            <w:shd w:val="clear" w:color="auto" w:fill="FFFFFF"/>
            <w:vAlign w:val="center"/>
            <w:hideMark/>
          </w:tcPr>
          <w:p w:rsidR="006E10EA" w:rsidRDefault="006E10EA" w:rsidP="005A29B6">
            <w:pPr>
              <w:spacing w:after="15"/>
              <w:rPr>
                <w:rFonts w:ascii="Arial" w:hAnsi="Arial" w:cs="Arial"/>
                <w:color w:val="414141"/>
                <w:sz w:val="16"/>
                <w:szCs w:val="16"/>
              </w:rPr>
            </w:pPr>
            <w:r>
              <w:rPr>
                <w:rFonts w:ascii="Arial" w:hAnsi="Arial" w:cs="Arial"/>
                <w:color w:val="414141"/>
                <w:sz w:val="16"/>
                <w:szCs w:val="16"/>
              </w:rPr>
              <w:t> </w:t>
            </w:r>
          </w:p>
        </w:tc>
        <w:tc>
          <w:tcPr>
            <w:tcW w:w="0" w:type="auto"/>
            <w:tcBorders>
              <w:top w:val="nil"/>
              <w:left w:val="nil"/>
              <w:bottom w:val="nil"/>
              <w:right w:val="nil"/>
            </w:tcBorders>
            <w:shd w:val="clear" w:color="auto" w:fill="FFFFFF"/>
            <w:vAlign w:val="center"/>
            <w:hideMark/>
          </w:tcPr>
          <w:p w:rsidR="006E10EA" w:rsidRDefault="00F11EC4" w:rsidP="005A29B6">
            <w:pPr>
              <w:spacing w:after="15"/>
              <w:rPr>
                <w:rFonts w:ascii="Arial" w:hAnsi="Arial" w:cs="Arial"/>
                <w:color w:val="414141"/>
                <w:sz w:val="16"/>
                <w:szCs w:val="16"/>
              </w:rPr>
            </w:pPr>
            <w:hyperlink r:id="rId42" w:tooltip="Inflación IPC Estados Unidos 1974" w:history="1">
              <w:r w:rsidR="006E10EA">
                <w:rPr>
                  <w:rStyle w:val="Hipervnculo"/>
                  <w:rFonts w:ascii="Arial" w:hAnsi="Arial" w:cs="Arial"/>
                  <w:color w:val="414141"/>
                  <w:sz w:val="16"/>
                  <w:szCs w:val="16"/>
                </w:rPr>
                <w:t>IPC Estados Unidos 1974</w:t>
              </w:r>
            </w:hyperlink>
          </w:p>
        </w:tc>
        <w:tc>
          <w:tcPr>
            <w:tcW w:w="0" w:type="auto"/>
            <w:tcBorders>
              <w:top w:val="nil"/>
              <w:left w:val="nil"/>
              <w:bottom w:val="nil"/>
              <w:right w:val="nil"/>
            </w:tcBorders>
            <w:shd w:val="clear" w:color="auto" w:fill="FFFFFF"/>
            <w:vAlign w:val="center"/>
            <w:hideMark/>
          </w:tcPr>
          <w:p w:rsidR="006E10EA" w:rsidRDefault="006E10EA" w:rsidP="005A29B6">
            <w:pPr>
              <w:spacing w:after="15"/>
              <w:jc w:val="right"/>
              <w:rPr>
                <w:rFonts w:ascii="Arial" w:hAnsi="Arial" w:cs="Arial"/>
                <w:color w:val="414141"/>
                <w:sz w:val="16"/>
                <w:szCs w:val="16"/>
              </w:rPr>
            </w:pPr>
            <w:r>
              <w:rPr>
                <w:rFonts w:ascii="Arial" w:hAnsi="Arial" w:cs="Arial"/>
                <w:color w:val="414141"/>
                <w:sz w:val="16"/>
                <w:szCs w:val="16"/>
              </w:rPr>
              <w:t>12,34 % </w:t>
            </w:r>
          </w:p>
        </w:tc>
      </w:tr>
      <w:tr w:rsidR="006E10EA" w:rsidTr="005A29B6">
        <w:trPr>
          <w:tblCellSpacing w:w="0" w:type="dxa"/>
        </w:trPr>
        <w:tc>
          <w:tcPr>
            <w:tcW w:w="0" w:type="auto"/>
            <w:tcBorders>
              <w:top w:val="nil"/>
              <w:left w:val="nil"/>
              <w:bottom w:val="nil"/>
              <w:right w:val="nil"/>
            </w:tcBorders>
            <w:shd w:val="clear" w:color="auto" w:fill="EEEEEE"/>
            <w:vAlign w:val="center"/>
            <w:hideMark/>
          </w:tcPr>
          <w:p w:rsidR="006E10EA" w:rsidRDefault="006E10EA" w:rsidP="005A29B6">
            <w:pPr>
              <w:spacing w:after="15"/>
              <w:rPr>
                <w:rFonts w:ascii="Arial" w:hAnsi="Arial" w:cs="Arial"/>
                <w:color w:val="414141"/>
                <w:sz w:val="16"/>
                <w:szCs w:val="16"/>
              </w:rPr>
            </w:pPr>
            <w:r>
              <w:rPr>
                <w:rFonts w:ascii="Arial" w:hAnsi="Arial" w:cs="Arial"/>
                <w:color w:val="414141"/>
                <w:sz w:val="16"/>
                <w:szCs w:val="16"/>
              </w:rPr>
              <w:t> </w:t>
            </w:r>
            <w:hyperlink r:id="rId43" w:tooltip="Inflación IPC Estados Unidos 2004" w:history="1">
              <w:r>
                <w:rPr>
                  <w:rStyle w:val="Hipervnculo"/>
                  <w:rFonts w:ascii="Arial" w:hAnsi="Arial" w:cs="Arial"/>
                  <w:color w:val="414141"/>
                  <w:sz w:val="16"/>
                  <w:szCs w:val="16"/>
                </w:rPr>
                <w:t>IPC Estados Unidos 2004</w:t>
              </w:r>
            </w:hyperlink>
          </w:p>
        </w:tc>
        <w:tc>
          <w:tcPr>
            <w:tcW w:w="0" w:type="auto"/>
            <w:tcBorders>
              <w:top w:val="nil"/>
              <w:left w:val="nil"/>
              <w:bottom w:val="nil"/>
              <w:right w:val="nil"/>
            </w:tcBorders>
            <w:shd w:val="clear" w:color="auto" w:fill="EEEEEE"/>
            <w:vAlign w:val="center"/>
            <w:hideMark/>
          </w:tcPr>
          <w:p w:rsidR="006E10EA" w:rsidRDefault="006E10EA" w:rsidP="005A29B6">
            <w:pPr>
              <w:spacing w:after="15"/>
              <w:jc w:val="right"/>
              <w:rPr>
                <w:rFonts w:ascii="Arial" w:hAnsi="Arial" w:cs="Arial"/>
                <w:color w:val="414141"/>
                <w:sz w:val="16"/>
                <w:szCs w:val="16"/>
              </w:rPr>
            </w:pPr>
            <w:r>
              <w:rPr>
                <w:rFonts w:ascii="Arial" w:hAnsi="Arial" w:cs="Arial"/>
                <w:color w:val="414141"/>
                <w:sz w:val="16"/>
                <w:szCs w:val="16"/>
              </w:rPr>
              <w:t>3,26 %</w:t>
            </w:r>
          </w:p>
        </w:tc>
        <w:tc>
          <w:tcPr>
            <w:tcW w:w="0" w:type="auto"/>
            <w:tcBorders>
              <w:top w:val="nil"/>
              <w:left w:val="nil"/>
              <w:bottom w:val="nil"/>
              <w:right w:val="nil"/>
            </w:tcBorders>
            <w:shd w:val="clear" w:color="auto" w:fill="EEEEEE"/>
            <w:vAlign w:val="center"/>
            <w:hideMark/>
          </w:tcPr>
          <w:p w:rsidR="006E10EA" w:rsidRDefault="006E10EA" w:rsidP="005A29B6">
            <w:pPr>
              <w:spacing w:after="15"/>
              <w:rPr>
                <w:rFonts w:ascii="Arial" w:hAnsi="Arial" w:cs="Arial"/>
                <w:color w:val="414141"/>
                <w:sz w:val="16"/>
                <w:szCs w:val="16"/>
              </w:rPr>
            </w:pPr>
            <w:r>
              <w:rPr>
                <w:rFonts w:ascii="Arial" w:hAnsi="Arial" w:cs="Arial"/>
                <w:color w:val="414141"/>
                <w:sz w:val="16"/>
                <w:szCs w:val="16"/>
              </w:rPr>
              <w:t> </w:t>
            </w:r>
          </w:p>
        </w:tc>
        <w:tc>
          <w:tcPr>
            <w:tcW w:w="0" w:type="auto"/>
            <w:tcBorders>
              <w:top w:val="nil"/>
              <w:left w:val="nil"/>
              <w:bottom w:val="nil"/>
              <w:right w:val="nil"/>
            </w:tcBorders>
            <w:shd w:val="clear" w:color="auto" w:fill="EEEEEE"/>
            <w:vAlign w:val="center"/>
            <w:hideMark/>
          </w:tcPr>
          <w:p w:rsidR="006E10EA" w:rsidRDefault="00F11EC4" w:rsidP="005A29B6">
            <w:pPr>
              <w:spacing w:after="15"/>
              <w:rPr>
                <w:rFonts w:ascii="Arial" w:hAnsi="Arial" w:cs="Arial"/>
                <w:color w:val="414141"/>
                <w:sz w:val="16"/>
                <w:szCs w:val="16"/>
              </w:rPr>
            </w:pPr>
            <w:hyperlink r:id="rId44" w:tooltip="Inflación IPC Estados Unidos 1973" w:history="1">
              <w:r w:rsidR="006E10EA">
                <w:rPr>
                  <w:rStyle w:val="Hipervnculo"/>
                  <w:rFonts w:ascii="Arial" w:hAnsi="Arial" w:cs="Arial"/>
                  <w:color w:val="414141"/>
                  <w:sz w:val="16"/>
                  <w:szCs w:val="16"/>
                </w:rPr>
                <w:t>IPC Estados Unidos 1973</w:t>
              </w:r>
            </w:hyperlink>
          </w:p>
        </w:tc>
        <w:tc>
          <w:tcPr>
            <w:tcW w:w="0" w:type="auto"/>
            <w:tcBorders>
              <w:top w:val="nil"/>
              <w:left w:val="nil"/>
              <w:bottom w:val="nil"/>
              <w:right w:val="nil"/>
            </w:tcBorders>
            <w:shd w:val="clear" w:color="auto" w:fill="EEEEEE"/>
            <w:vAlign w:val="center"/>
            <w:hideMark/>
          </w:tcPr>
          <w:p w:rsidR="006E10EA" w:rsidRDefault="006E10EA" w:rsidP="005A29B6">
            <w:pPr>
              <w:spacing w:after="15"/>
              <w:jc w:val="right"/>
              <w:rPr>
                <w:rFonts w:ascii="Arial" w:hAnsi="Arial" w:cs="Arial"/>
                <w:color w:val="414141"/>
                <w:sz w:val="16"/>
                <w:szCs w:val="16"/>
              </w:rPr>
            </w:pPr>
            <w:r>
              <w:rPr>
                <w:rFonts w:ascii="Arial" w:hAnsi="Arial" w:cs="Arial"/>
                <w:color w:val="414141"/>
                <w:sz w:val="16"/>
                <w:szCs w:val="16"/>
              </w:rPr>
              <w:t>8,71 % </w:t>
            </w:r>
          </w:p>
        </w:tc>
      </w:tr>
      <w:tr w:rsidR="006E10EA" w:rsidTr="005A29B6">
        <w:trPr>
          <w:tblCellSpacing w:w="0" w:type="dxa"/>
        </w:trPr>
        <w:tc>
          <w:tcPr>
            <w:tcW w:w="0" w:type="auto"/>
            <w:tcBorders>
              <w:top w:val="nil"/>
              <w:left w:val="nil"/>
              <w:bottom w:val="nil"/>
              <w:right w:val="nil"/>
            </w:tcBorders>
            <w:shd w:val="clear" w:color="auto" w:fill="FFFFFF"/>
            <w:vAlign w:val="center"/>
            <w:hideMark/>
          </w:tcPr>
          <w:p w:rsidR="006E10EA" w:rsidRDefault="006E10EA" w:rsidP="005A29B6">
            <w:pPr>
              <w:spacing w:after="15"/>
              <w:rPr>
                <w:rFonts w:ascii="Arial" w:hAnsi="Arial" w:cs="Arial"/>
                <w:color w:val="414141"/>
                <w:sz w:val="16"/>
                <w:szCs w:val="16"/>
              </w:rPr>
            </w:pPr>
            <w:r>
              <w:rPr>
                <w:rFonts w:ascii="Arial" w:hAnsi="Arial" w:cs="Arial"/>
                <w:color w:val="414141"/>
                <w:sz w:val="16"/>
                <w:szCs w:val="16"/>
              </w:rPr>
              <w:t> </w:t>
            </w:r>
            <w:hyperlink r:id="rId45" w:tooltip="Inflación IPC Estados Unidos 2003" w:history="1">
              <w:r>
                <w:rPr>
                  <w:rStyle w:val="Hipervnculo"/>
                  <w:rFonts w:ascii="Arial" w:hAnsi="Arial" w:cs="Arial"/>
                  <w:color w:val="414141"/>
                  <w:sz w:val="16"/>
                  <w:szCs w:val="16"/>
                </w:rPr>
                <w:t>IPC Estados Unidos 2003</w:t>
              </w:r>
            </w:hyperlink>
          </w:p>
        </w:tc>
        <w:tc>
          <w:tcPr>
            <w:tcW w:w="0" w:type="auto"/>
            <w:tcBorders>
              <w:top w:val="nil"/>
              <w:left w:val="nil"/>
              <w:bottom w:val="nil"/>
              <w:right w:val="nil"/>
            </w:tcBorders>
            <w:shd w:val="clear" w:color="auto" w:fill="FFFFFF"/>
            <w:vAlign w:val="center"/>
            <w:hideMark/>
          </w:tcPr>
          <w:p w:rsidR="006E10EA" w:rsidRDefault="006E10EA" w:rsidP="005A29B6">
            <w:pPr>
              <w:spacing w:after="15"/>
              <w:jc w:val="right"/>
              <w:rPr>
                <w:rFonts w:ascii="Arial" w:hAnsi="Arial" w:cs="Arial"/>
                <w:color w:val="414141"/>
                <w:sz w:val="16"/>
                <w:szCs w:val="16"/>
              </w:rPr>
            </w:pPr>
            <w:r>
              <w:rPr>
                <w:rFonts w:ascii="Arial" w:hAnsi="Arial" w:cs="Arial"/>
                <w:color w:val="414141"/>
                <w:sz w:val="16"/>
                <w:szCs w:val="16"/>
              </w:rPr>
              <w:t>1,88 %</w:t>
            </w:r>
          </w:p>
        </w:tc>
        <w:tc>
          <w:tcPr>
            <w:tcW w:w="0" w:type="auto"/>
            <w:tcBorders>
              <w:top w:val="nil"/>
              <w:left w:val="nil"/>
              <w:bottom w:val="nil"/>
              <w:right w:val="nil"/>
            </w:tcBorders>
            <w:shd w:val="clear" w:color="auto" w:fill="FFFFFF"/>
            <w:vAlign w:val="center"/>
            <w:hideMark/>
          </w:tcPr>
          <w:p w:rsidR="006E10EA" w:rsidRDefault="006E10EA" w:rsidP="005A29B6">
            <w:pPr>
              <w:spacing w:after="15"/>
              <w:rPr>
                <w:rFonts w:ascii="Arial" w:hAnsi="Arial" w:cs="Arial"/>
                <w:color w:val="414141"/>
                <w:sz w:val="16"/>
                <w:szCs w:val="16"/>
              </w:rPr>
            </w:pPr>
            <w:r>
              <w:rPr>
                <w:rFonts w:ascii="Arial" w:hAnsi="Arial" w:cs="Arial"/>
                <w:color w:val="414141"/>
                <w:sz w:val="16"/>
                <w:szCs w:val="16"/>
              </w:rPr>
              <w:t> </w:t>
            </w:r>
          </w:p>
        </w:tc>
        <w:tc>
          <w:tcPr>
            <w:tcW w:w="0" w:type="auto"/>
            <w:tcBorders>
              <w:top w:val="nil"/>
              <w:left w:val="nil"/>
              <w:bottom w:val="nil"/>
              <w:right w:val="nil"/>
            </w:tcBorders>
            <w:shd w:val="clear" w:color="auto" w:fill="FFFFFF"/>
            <w:vAlign w:val="center"/>
            <w:hideMark/>
          </w:tcPr>
          <w:p w:rsidR="006E10EA" w:rsidRDefault="00F11EC4" w:rsidP="005A29B6">
            <w:pPr>
              <w:spacing w:after="15"/>
              <w:rPr>
                <w:rFonts w:ascii="Arial" w:hAnsi="Arial" w:cs="Arial"/>
                <w:color w:val="414141"/>
                <w:sz w:val="16"/>
                <w:szCs w:val="16"/>
              </w:rPr>
            </w:pPr>
            <w:hyperlink r:id="rId46" w:tooltip="Inflación IPC Estados Unidos 1972" w:history="1">
              <w:r w:rsidR="006E10EA">
                <w:rPr>
                  <w:rStyle w:val="Hipervnculo"/>
                  <w:rFonts w:ascii="Arial" w:hAnsi="Arial" w:cs="Arial"/>
                  <w:color w:val="414141"/>
                  <w:sz w:val="16"/>
                  <w:szCs w:val="16"/>
                </w:rPr>
                <w:t>IPC Estados Unidos 1972</w:t>
              </w:r>
            </w:hyperlink>
          </w:p>
        </w:tc>
        <w:tc>
          <w:tcPr>
            <w:tcW w:w="0" w:type="auto"/>
            <w:tcBorders>
              <w:top w:val="nil"/>
              <w:left w:val="nil"/>
              <w:bottom w:val="nil"/>
              <w:right w:val="nil"/>
            </w:tcBorders>
            <w:shd w:val="clear" w:color="auto" w:fill="FFFFFF"/>
            <w:vAlign w:val="center"/>
            <w:hideMark/>
          </w:tcPr>
          <w:p w:rsidR="006E10EA" w:rsidRDefault="006E10EA" w:rsidP="005A29B6">
            <w:pPr>
              <w:spacing w:after="15"/>
              <w:jc w:val="right"/>
              <w:rPr>
                <w:rFonts w:ascii="Arial" w:hAnsi="Arial" w:cs="Arial"/>
                <w:color w:val="414141"/>
                <w:sz w:val="16"/>
                <w:szCs w:val="16"/>
              </w:rPr>
            </w:pPr>
            <w:r>
              <w:rPr>
                <w:rFonts w:ascii="Arial" w:hAnsi="Arial" w:cs="Arial"/>
                <w:color w:val="414141"/>
                <w:sz w:val="16"/>
                <w:szCs w:val="16"/>
              </w:rPr>
              <w:t>3,41 % </w:t>
            </w:r>
          </w:p>
        </w:tc>
      </w:tr>
      <w:tr w:rsidR="006E10EA" w:rsidTr="005A29B6">
        <w:trPr>
          <w:tblCellSpacing w:w="0" w:type="dxa"/>
        </w:trPr>
        <w:tc>
          <w:tcPr>
            <w:tcW w:w="0" w:type="auto"/>
            <w:tcBorders>
              <w:top w:val="nil"/>
              <w:left w:val="nil"/>
              <w:bottom w:val="nil"/>
              <w:right w:val="nil"/>
            </w:tcBorders>
            <w:shd w:val="clear" w:color="auto" w:fill="EEEEEE"/>
            <w:vAlign w:val="center"/>
            <w:hideMark/>
          </w:tcPr>
          <w:p w:rsidR="006E10EA" w:rsidRDefault="006E10EA" w:rsidP="005A29B6">
            <w:pPr>
              <w:spacing w:after="15"/>
              <w:rPr>
                <w:rFonts w:ascii="Arial" w:hAnsi="Arial" w:cs="Arial"/>
                <w:color w:val="414141"/>
                <w:sz w:val="16"/>
                <w:szCs w:val="16"/>
              </w:rPr>
            </w:pPr>
            <w:r>
              <w:rPr>
                <w:rFonts w:ascii="Arial" w:hAnsi="Arial" w:cs="Arial"/>
                <w:color w:val="414141"/>
                <w:sz w:val="16"/>
                <w:szCs w:val="16"/>
              </w:rPr>
              <w:t> </w:t>
            </w:r>
            <w:hyperlink r:id="rId47" w:tooltip="Inflación IPC Estados Unidos 2002" w:history="1">
              <w:r>
                <w:rPr>
                  <w:rStyle w:val="Hipervnculo"/>
                  <w:rFonts w:ascii="Arial" w:hAnsi="Arial" w:cs="Arial"/>
                  <w:color w:val="414141"/>
                  <w:sz w:val="16"/>
                  <w:szCs w:val="16"/>
                </w:rPr>
                <w:t>IPC Estados Unidos 2002</w:t>
              </w:r>
            </w:hyperlink>
          </w:p>
        </w:tc>
        <w:tc>
          <w:tcPr>
            <w:tcW w:w="0" w:type="auto"/>
            <w:tcBorders>
              <w:top w:val="nil"/>
              <w:left w:val="nil"/>
              <w:bottom w:val="nil"/>
              <w:right w:val="nil"/>
            </w:tcBorders>
            <w:shd w:val="clear" w:color="auto" w:fill="EEEEEE"/>
            <w:vAlign w:val="center"/>
            <w:hideMark/>
          </w:tcPr>
          <w:p w:rsidR="006E10EA" w:rsidRDefault="006E10EA" w:rsidP="005A29B6">
            <w:pPr>
              <w:spacing w:after="15"/>
              <w:jc w:val="right"/>
              <w:rPr>
                <w:rFonts w:ascii="Arial" w:hAnsi="Arial" w:cs="Arial"/>
                <w:color w:val="414141"/>
                <w:sz w:val="16"/>
                <w:szCs w:val="16"/>
              </w:rPr>
            </w:pPr>
            <w:r>
              <w:rPr>
                <w:rFonts w:ascii="Arial" w:hAnsi="Arial" w:cs="Arial"/>
                <w:color w:val="414141"/>
                <w:sz w:val="16"/>
                <w:szCs w:val="16"/>
              </w:rPr>
              <w:t>2,38 %</w:t>
            </w:r>
          </w:p>
        </w:tc>
        <w:tc>
          <w:tcPr>
            <w:tcW w:w="0" w:type="auto"/>
            <w:tcBorders>
              <w:top w:val="nil"/>
              <w:left w:val="nil"/>
              <w:bottom w:val="nil"/>
              <w:right w:val="nil"/>
            </w:tcBorders>
            <w:shd w:val="clear" w:color="auto" w:fill="EEEEEE"/>
            <w:vAlign w:val="center"/>
            <w:hideMark/>
          </w:tcPr>
          <w:p w:rsidR="006E10EA" w:rsidRDefault="006E10EA" w:rsidP="005A29B6">
            <w:pPr>
              <w:spacing w:after="15"/>
              <w:rPr>
                <w:rFonts w:ascii="Arial" w:hAnsi="Arial" w:cs="Arial"/>
                <w:color w:val="414141"/>
                <w:sz w:val="16"/>
                <w:szCs w:val="16"/>
              </w:rPr>
            </w:pPr>
            <w:r>
              <w:rPr>
                <w:rFonts w:ascii="Arial" w:hAnsi="Arial" w:cs="Arial"/>
                <w:color w:val="414141"/>
                <w:sz w:val="16"/>
                <w:szCs w:val="16"/>
              </w:rPr>
              <w:t> </w:t>
            </w:r>
          </w:p>
        </w:tc>
        <w:tc>
          <w:tcPr>
            <w:tcW w:w="0" w:type="auto"/>
            <w:tcBorders>
              <w:top w:val="nil"/>
              <w:left w:val="nil"/>
              <w:bottom w:val="nil"/>
              <w:right w:val="nil"/>
            </w:tcBorders>
            <w:shd w:val="clear" w:color="auto" w:fill="EEEEEE"/>
            <w:vAlign w:val="center"/>
            <w:hideMark/>
          </w:tcPr>
          <w:p w:rsidR="006E10EA" w:rsidRDefault="00F11EC4" w:rsidP="005A29B6">
            <w:pPr>
              <w:spacing w:after="15"/>
              <w:rPr>
                <w:rFonts w:ascii="Arial" w:hAnsi="Arial" w:cs="Arial"/>
                <w:color w:val="414141"/>
                <w:sz w:val="16"/>
                <w:szCs w:val="16"/>
              </w:rPr>
            </w:pPr>
            <w:hyperlink r:id="rId48" w:tooltip="Inflación IPC Estados Unidos 1971" w:history="1">
              <w:r w:rsidR="006E10EA">
                <w:rPr>
                  <w:rStyle w:val="Hipervnculo"/>
                  <w:rFonts w:ascii="Arial" w:hAnsi="Arial" w:cs="Arial"/>
                  <w:color w:val="414141"/>
                  <w:sz w:val="16"/>
                  <w:szCs w:val="16"/>
                </w:rPr>
                <w:t>IPC Estados Unidos 1971</w:t>
              </w:r>
            </w:hyperlink>
          </w:p>
        </w:tc>
        <w:tc>
          <w:tcPr>
            <w:tcW w:w="0" w:type="auto"/>
            <w:tcBorders>
              <w:top w:val="nil"/>
              <w:left w:val="nil"/>
              <w:bottom w:val="nil"/>
              <w:right w:val="nil"/>
            </w:tcBorders>
            <w:shd w:val="clear" w:color="auto" w:fill="EEEEEE"/>
            <w:vAlign w:val="center"/>
            <w:hideMark/>
          </w:tcPr>
          <w:p w:rsidR="006E10EA" w:rsidRDefault="006E10EA" w:rsidP="005A29B6">
            <w:pPr>
              <w:spacing w:after="15"/>
              <w:jc w:val="right"/>
              <w:rPr>
                <w:rFonts w:ascii="Arial" w:hAnsi="Arial" w:cs="Arial"/>
                <w:color w:val="414141"/>
                <w:sz w:val="16"/>
                <w:szCs w:val="16"/>
              </w:rPr>
            </w:pPr>
            <w:r>
              <w:rPr>
                <w:rFonts w:ascii="Arial" w:hAnsi="Arial" w:cs="Arial"/>
                <w:color w:val="414141"/>
                <w:sz w:val="16"/>
                <w:szCs w:val="16"/>
              </w:rPr>
              <w:t>3,27 % </w:t>
            </w:r>
          </w:p>
        </w:tc>
      </w:tr>
      <w:tr w:rsidR="006E10EA" w:rsidTr="005A29B6">
        <w:trPr>
          <w:tblCellSpacing w:w="0" w:type="dxa"/>
        </w:trPr>
        <w:tc>
          <w:tcPr>
            <w:tcW w:w="0" w:type="auto"/>
            <w:tcBorders>
              <w:top w:val="nil"/>
              <w:left w:val="nil"/>
              <w:bottom w:val="nil"/>
              <w:right w:val="nil"/>
            </w:tcBorders>
            <w:shd w:val="clear" w:color="auto" w:fill="FFFFFF"/>
            <w:vAlign w:val="center"/>
            <w:hideMark/>
          </w:tcPr>
          <w:p w:rsidR="006E10EA" w:rsidRDefault="006E10EA" w:rsidP="005A29B6">
            <w:pPr>
              <w:spacing w:after="15"/>
              <w:rPr>
                <w:rFonts w:ascii="Arial" w:hAnsi="Arial" w:cs="Arial"/>
                <w:color w:val="414141"/>
                <w:sz w:val="16"/>
                <w:szCs w:val="16"/>
              </w:rPr>
            </w:pPr>
            <w:r>
              <w:rPr>
                <w:rFonts w:ascii="Arial" w:hAnsi="Arial" w:cs="Arial"/>
                <w:color w:val="414141"/>
                <w:sz w:val="16"/>
                <w:szCs w:val="16"/>
              </w:rPr>
              <w:t> </w:t>
            </w:r>
            <w:hyperlink r:id="rId49" w:tooltip="Inflación IPC Estados Unidos 2001" w:history="1">
              <w:r>
                <w:rPr>
                  <w:rStyle w:val="Hipervnculo"/>
                  <w:rFonts w:ascii="Arial" w:hAnsi="Arial" w:cs="Arial"/>
                  <w:color w:val="414141"/>
                  <w:sz w:val="16"/>
                  <w:szCs w:val="16"/>
                </w:rPr>
                <w:t>IPC Estados Unidos 2001</w:t>
              </w:r>
            </w:hyperlink>
          </w:p>
        </w:tc>
        <w:tc>
          <w:tcPr>
            <w:tcW w:w="0" w:type="auto"/>
            <w:tcBorders>
              <w:top w:val="nil"/>
              <w:left w:val="nil"/>
              <w:bottom w:val="nil"/>
              <w:right w:val="nil"/>
            </w:tcBorders>
            <w:shd w:val="clear" w:color="auto" w:fill="FFFFFF"/>
            <w:vAlign w:val="center"/>
            <w:hideMark/>
          </w:tcPr>
          <w:p w:rsidR="006E10EA" w:rsidRDefault="006E10EA" w:rsidP="005A29B6">
            <w:pPr>
              <w:spacing w:after="15"/>
              <w:jc w:val="right"/>
              <w:rPr>
                <w:rFonts w:ascii="Arial" w:hAnsi="Arial" w:cs="Arial"/>
                <w:color w:val="414141"/>
                <w:sz w:val="16"/>
                <w:szCs w:val="16"/>
              </w:rPr>
            </w:pPr>
            <w:r>
              <w:rPr>
                <w:rFonts w:ascii="Arial" w:hAnsi="Arial" w:cs="Arial"/>
                <w:color w:val="414141"/>
                <w:sz w:val="16"/>
                <w:szCs w:val="16"/>
              </w:rPr>
              <w:t>1,55 %</w:t>
            </w:r>
          </w:p>
        </w:tc>
        <w:tc>
          <w:tcPr>
            <w:tcW w:w="0" w:type="auto"/>
            <w:tcBorders>
              <w:top w:val="nil"/>
              <w:left w:val="nil"/>
              <w:bottom w:val="nil"/>
              <w:right w:val="nil"/>
            </w:tcBorders>
            <w:shd w:val="clear" w:color="auto" w:fill="FFFFFF"/>
            <w:vAlign w:val="center"/>
            <w:hideMark/>
          </w:tcPr>
          <w:p w:rsidR="006E10EA" w:rsidRDefault="006E10EA" w:rsidP="005A29B6">
            <w:pPr>
              <w:spacing w:after="15"/>
              <w:rPr>
                <w:rFonts w:ascii="Arial" w:hAnsi="Arial" w:cs="Arial"/>
                <w:color w:val="414141"/>
                <w:sz w:val="16"/>
                <w:szCs w:val="16"/>
              </w:rPr>
            </w:pPr>
            <w:r>
              <w:rPr>
                <w:rFonts w:ascii="Arial" w:hAnsi="Arial" w:cs="Arial"/>
                <w:color w:val="414141"/>
                <w:sz w:val="16"/>
                <w:szCs w:val="16"/>
              </w:rPr>
              <w:t> </w:t>
            </w:r>
          </w:p>
        </w:tc>
        <w:tc>
          <w:tcPr>
            <w:tcW w:w="0" w:type="auto"/>
            <w:tcBorders>
              <w:top w:val="nil"/>
              <w:left w:val="nil"/>
              <w:bottom w:val="nil"/>
              <w:right w:val="nil"/>
            </w:tcBorders>
            <w:shd w:val="clear" w:color="auto" w:fill="FFFFFF"/>
            <w:vAlign w:val="center"/>
            <w:hideMark/>
          </w:tcPr>
          <w:p w:rsidR="006E10EA" w:rsidRDefault="00F11EC4" w:rsidP="005A29B6">
            <w:pPr>
              <w:spacing w:after="15"/>
              <w:rPr>
                <w:rFonts w:ascii="Arial" w:hAnsi="Arial" w:cs="Arial"/>
                <w:color w:val="414141"/>
                <w:sz w:val="16"/>
                <w:szCs w:val="16"/>
              </w:rPr>
            </w:pPr>
            <w:hyperlink r:id="rId50" w:tooltip="Inflación IPC Estados Unidos 1970" w:history="1">
              <w:r w:rsidR="006E10EA">
                <w:rPr>
                  <w:rStyle w:val="Hipervnculo"/>
                  <w:rFonts w:ascii="Arial" w:hAnsi="Arial" w:cs="Arial"/>
                  <w:color w:val="414141"/>
                  <w:sz w:val="16"/>
                  <w:szCs w:val="16"/>
                </w:rPr>
                <w:t>IPC Estados Unidos 1970</w:t>
              </w:r>
            </w:hyperlink>
          </w:p>
        </w:tc>
        <w:tc>
          <w:tcPr>
            <w:tcW w:w="0" w:type="auto"/>
            <w:tcBorders>
              <w:top w:val="nil"/>
              <w:left w:val="nil"/>
              <w:bottom w:val="nil"/>
              <w:right w:val="nil"/>
            </w:tcBorders>
            <w:shd w:val="clear" w:color="auto" w:fill="FFFFFF"/>
            <w:vAlign w:val="center"/>
            <w:hideMark/>
          </w:tcPr>
          <w:p w:rsidR="006E10EA" w:rsidRDefault="006E10EA" w:rsidP="005A29B6">
            <w:pPr>
              <w:spacing w:after="15"/>
              <w:jc w:val="right"/>
              <w:rPr>
                <w:rFonts w:ascii="Arial" w:hAnsi="Arial" w:cs="Arial"/>
                <w:color w:val="414141"/>
                <w:sz w:val="16"/>
                <w:szCs w:val="16"/>
              </w:rPr>
            </w:pPr>
            <w:r>
              <w:rPr>
                <w:rFonts w:ascii="Arial" w:hAnsi="Arial" w:cs="Arial"/>
                <w:color w:val="414141"/>
                <w:sz w:val="16"/>
                <w:szCs w:val="16"/>
              </w:rPr>
              <w:t>5,57 % </w:t>
            </w:r>
          </w:p>
        </w:tc>
      </w:tr>
      <w:tr w:rsidR="006E10EA" w:rsidTr="005A29B6">
        <w:trPr>
          <w:tblCellSpacing w:w="0" w:type="dxa"/>
        </w:trPr>
        <w:tc>
          <w:tcPr>
            <w:tcW w:w="0" w:type="auto"/>
            <w:tcBorders>
              <w:top w:val="nil"/>
              <w:left w:val="nil"/>
              <w:bottom w:val="nil"/>
              <w:right w:val="nil"/>
            </w:tcBorders>
            <w:shd w:val="clear" w:color="auto" w:fill="EEEEEE"/>
            <w:vAlign w:val="center"/>
            <w:hideMark/>
          </w:tcPr>
          <w:p w:rsidR="006E10EA" w:rsidRDefault="006E10EA" w:rsidP="005A29B6">
            <w:pPr>
              <w:spacing w:after="15"/>
              <w:rPr>
                <w:rFonts w:ascii="Arial" w:hAnsi="Arial" w:cs="Arial"/>
                <w:color w:val="414141"/>
                <w:sz w:val="16"/>
                <w:szCs w:val="16"/>
              </w:rPr>
            </w:pPr>
            <w:r>
              <w:rPr>
                <w:rFonts w:ascii="Arial" w:hAnsi="Arial" w:cs="Arial"/>
                <w:color w:val="414141"/>
                <w:sz w:val="16"/>
                <w:szCs w:val="16"/>
              </w:rPr>
              <w:t> </w:t>
            </w:r>
            <w:hyperlink r:id="rId51" w:tooltip="Inflación IPC Estados Unidos 2000" w:history="1">
              <w:r>
                <w:rPr>
                  <w:rStyle w:val="Hipervnculo"/>
                  <w:rFonts w:ascii="Arial" w:hAnsi="Arial" w:cs="Arial"/>
                  <w:color w:val="414141"/>
                  <w:sz w:val="16"/>
                  <w:szCs w:val="16"/>
                </w:rPr>
                <w:t>IPC Estados Unidos 2000</w:t>
              </w:r>
            </w:hyperlink>
          </w:p>
        </w:tc>
        <w:tc>
          <w:tcPr>
            <w:tcW w:w="0" w:type="auto"/>
            <w:tcBorders>
              <w:top w:val="nil"/>
              <w:left w:val="nil"/>
              <w:bottom w:val="nil"/>
              <w:right w:val="nil"/>
            </w:tcBorders>
            <w:shd w:val="clear" w:color="auto" w:fill="EEEEEE"/>
            <w:vAlign w:val="center"/>
            <w:hideMark/>
          </w:tcPr>
          <w:p w:rsidR="006E10EA" w:rsidRDefault="006E10EA" w:rsidP="005A29B6">
            <w:pPr>
              <w:spacing w:after="15"/>
              <w:jc w:val="right"/>
              <w:rPr>
                <w:rFonts w:ascii="Arial" w:hAnsi="Arial" w:cs="Arial"/>
                <w:color w:val="414141"/>
                <w:sz w:val="16"/>
                <w:szCs w:val="16"/>
              </w:rPr>
            </w:pPr>
            <w:r>
              <w:rPr>
                <w:rFonts w:ascii="Arial" w:hAnsi="Arial" w:cs="Arial"/>
                <w:color w:val="414141"/>
                <w:sz w:val="16"/>
                <w:szCs w:val="16"/>
              </w:rPr>
              <w:t>3,39 %</w:t>
            </w:r>
          </w:p>
        </w:tc>
        <w:tc>
          <w:tcPr>
            <w:tcW w:w="0" w:type="auto"/>
            <w:tcBorders>
              <w:top w:val="nil"/>
              <w:left w:val="nil"/>
              <w:bottom w:val="nil"/>
              <w:right w:val="nil"/>
            </w:tcBorders>
            <w:shd w:val="clear" w:color="auto" w:fill="EEEEEE"/>
            <w:vAlign w:val="center"/>
            <w:hideMark/>
          </w:tcPr>
          <w:p w:rsidR="006E10EA" w:rsidRDefault="006E10EA" w:rsidP="005A29B6">
            <w:pPr>
              <w:spacing w:after="15"/>
              <w:rPr>
                <w:rFonts w:ascii="Arial" w:hAnsi="Arial" w:cs="Arial"/>
                <w:color w:val="414141"/>
                <w:sz w:val="16"/>
                <w:szCs w:val="16"/>
              </w:rPr>
            </w:pPr>
            <w:r>
              <w:rPr>
                <w:rFonts w:ascii="Arial" w:hAnsi="Arial" w:cs="Arial"/>
                <w:color w:val="414141"/>
                <w:sz w:val="16"/>
                <w:szCs w:val="16"/>
              </w:rPr>
              <w:t> </w:t>
            </w:r>
          </w:p>
        </w:tc>
        <w:tc>
          <w:tcPr>
            <w:tcW w:w="0" w:type="auto"/>
            <w:tcBorders>
              <w:top w:val="nil"/>
              <w:left w:val="nil"/>
              <w:bottom w:val="nil"/>
              <w:right w:val="nil"/>
            </w:tcBorders>
            <w:shd w:val="clear" w:color="auto" w:fill="EEEEEE"/>
            <w:vAlign w:val="center"/>
            <w:hideMark/>
          </w:tcPr>
          <w:p w:rsidR="006E10EA" w:rsidRDefault="00F11EC4" w:rsidP="005A29B6">
            <w:pPr>
              <w:spacing w:after="15"/>
              <w:rPr>
                <w:rFonts w:ascii="Arial" w:hAnsi="Arial" w:cs="Arial"/>
                <w:color w:val="414141"/>
                <w:sz w:val="16"/>
                <w:szCs w:val="16"/>
              </w:rPr>
            </w:pPr>
            <w:hyperlink r:id="rId52" w:tooltip="Inflación IPC Estados Unidos 1969" w:history="1">
              <w:r w:rsidR="006E10EA">
                <w:rPr>
                  <w:rStyle w:val="Hipervnculo"/>
                  <w:rFonts w:ascii="Arial" w:hAnsi="Arial" w:cs="Arial"/>
                  <w:color w:val="414141"/>
                  <w:sz w:val="16"/>
                  <w:szCs w:val="16"/>
                </w:rPr>
                <w:t>IPC Estados Unidos 1969</w:t>
              </w:r>
            </w:hyperlink>
          </w:p>
        </w:tc>
        <w:tc>
          <w:tcPr>
            <w:tcW w:w="0" w:type="auto"/>
            <w:tcBorders>
              <w:top w:val="nil"/>
              <w:left w:val="nil"/>
              <w:bottom w:val="nil"/>
              <w:right w:val="nil"/>
            </w:tcBorders>
            <w:shd w:val="clear" w:color="auto" w:fill="EEEEEE"/>
            <w:vAlign w:val="center"/>
            <w:hideMark/>
          </w:tcPr>
          <w:p w:rsidR="006E10EA" w:rsidRDefault="006E10EA" w:rsidP="005A29B6">
            <w:pPr>
              <w:spacing w:after="15"/>
              <w:jc w:val="right"/>
              <w:rPr>
                <w:rFonts w:ascii="Arial" w:hAnsi="Arial" w:cs="Arial"/>
                <w:color w:val="414141"/>
                <w:sz w:val="16"/>
                <w:szCs w:val="16"/>
              </w:rPr>
            </w:pPr>
            <w:r>
              <w:rPr>
                <w:rFonts w:ascii="Arial" w:hAnsi="Arial" w:cs="Arial"/>
                <w:color w:val="414141"/>
                <w:sz w:val="16"/>
                <w:szCs w:val="16"/>
              </w:rPr>
              <w:t>6,20 % </w:t>
            </w:r>
          </w:p>
        </w:tc>
      </w:tr>
      <w:tr w:rsidR="006E10EA" w:rsidTr="005A29B6">
        <w:trPr>
          <w:tblCellSpacing w:w="0" w:type="dxa"/>
        </w:trPr>
        <w:tc>
          <w:tcPr>
            <w:tcW w:w="0" w:type="auto"/>
            <w:tcBorders>
              <w:top w:val="nil"/>
              <w:left w:val="nil"/>
              <w:bottom w:val="nil"/>
              <w:right w:val="nil"/>
            </w:tcBorders>
            <w:shd w:val="clear" w:color="auto" w:fill="FFFFFF"/>
            <w:vAlign w:val="center"/>
            <w:hideMark/>
          </w:tcPr>
          <w:p w:rsidR="006E10EA" w:rsidRDefault="006E10EA" w:rsidP="005A29B6">
            <w:pPr>
              <w:spacing w:after="15"/>
              <w:rPr>
                <w:rFonts w:ascii="Arial" w:hAnsi="Arial" w:cs="Arial"/>
                <w:color w:val="414141"/>
                <w:sz w:val="16"/>
                <w:szCs w:val="16"/>
              </w:rPr>
            </w:pPr>
            <w:r>
              <w:rPr>
                <w:rFonts w:ascii="Arial" w:hAnsi="Arial" w:cs="Arial"/>
                <w:color w:val="414141"/>
                <w:sz w:val="16"/>
                <w:szCs w:val="16"/>
              </w:rPr>
              <w:t> </w:t>
            </w:r>
            <w:hyperlink r:id="rId53" w:tooltip="Inflación IPC Estados Unidos 1999" w:history="1">
              <w:r>
                <w:rPr>
                  <w:rStyle w:val="Hipervnculo"/>
                  <w:rFonts w:ascii="Arial" w:hAnsi="Arial" w:cs="Arial"/>
                  <w:color w:val="414141"/>
                  <w:sz w:val="16"/>
                  <w:szCs w:val="16"/>
                </w:rPr>
                <w:t>IPC Estados Unidos 1999</w:t>
              </w:r>
            </w:hyperlink>
          </w:p>
        </w:tc>
        <w:tc>
          <w:tcPr>
            <w:tcW w:w="0" w:type="auto"/>
            <w:tcBorders>
              <w:top w:val="nil"/>
              <w:left w:val="nil"/>
              <w:bottom w:val="nil"/>
              <w:right w:val="nil"/>
            </w:tcBorders>
            <w:shd w:val="clear" w:color="auto" w:fill="FFFFFF"/>
            <w:vAlign w:val="center"/>
            <w:hideMark/>
          </w:tcPr>
          <w:p w:rsidR="006E10EA" w:rsidRDefault="006E10EA" w:rsidP="005A29B6">
            <w:pPr>
              <w:spacing w:after="15"/>
              <w:jc w:val="right"/>
              <w:rPr>
                <w:rFonts w:ascii="Arial" w:hAnsi="Arial" w:cs="Arial"/>
                <w:color w:val="414141"/>
                <w:sz w:val="16"/>
                <w:szCs w:val="16"/>
              </w:rPr>
            </w:pPr>
            <w:r>
              <w:rPr>
                <w:rFonts w:ascii="Arial" w:hAnsi="Arial" w:cs="Arial"/>
                <w:color w:val="414141"/>
                <w:sz w:val="16"/>
                <w:szCs w:val="16"/>
              </w:rPr>
              <w:t>2,68 %</w:t>
            </w:r>
          </w:p>
        </w:tc>
        <w:tc>
          <w:tcPr>
            <w:tcW w:w="0" w:type="auto"/>
            <w:tcBorders>
              <w:top w:val="nil"/>
              <w:left w:val="nil"/>
              <w:bottom w:val="nil"/>
              <w:right w:val="nil"/>
            </w:tcBorders>
            <w:shd w:val="clear" w:color="auto" w:fill="FFFFFF"/>
            <w:vAlign w:val="center"/>
            <w:hideMark/>
          </w:tcPr>
          <w:p w:rsidR="006E10EA" w:rsidRDefault="006E10EA" w:rsidP="005A29B6">
            <w:pPr>
              <w:spacing w:after="15"/>
              <w:rPr>
                <w:rFonts w:ascii="Arial" w:hAnsi="Arial" w:cs="Arial"/>
                <w:color w:val="414141"/>
                <w:sz w:val="16"/>
                <w:szCs w:val="16"/>
              </w:rPr>
            </w:pPr>
            <w:r>
              <w:rPr>
                <w:rFonts w:ascii="Arial" w:hAnsi="Arial" w:cs="Arial"/>
                <w:color w:val="414141"/>
                <w:sz w:val="16"/>
                <w:szCs w:val="16"/>
              </w:rPr>
              <w:t> </w:t>
            </w:r>
          </w:p>
        </w:tc>
        <w:tc>
          <w:tcPr>
            <w:tcW w:w="0" w:type="auto"/>
            <w:tcBorders>
              <w:top w:val="nil"/>
              <w:left w:val="nil"/>
              <w:bottom w:val="nil"/>
              <w:right w:val="nil"/>
            </w:tcBorders>
            <w:shd w:val="clear" w:color="auto" w:fill="FFFFFF"/>
            <w:vAlign w:val="center"/>
            <w:hideMark/>
          </w:tcPr>
          <w:p w:rsidR="006E10EA" w:rsidRDefault="00F11EC4" w:rsidP="005A29B6">
            <w:pPr>
              <w:spacing w:after="15"/>
              <w:rPr>
                <w:rFonts w:ascii="Arial" w:hAnsi="Arial" w:cs="Arial"/>
                <w:color w:val="414141"/>
                <w:sz w:val="16"/>
                <w:szCs w:val="16"/>
              </w:rPr>
            </w:pPr>
            <w:hyperlink r:id="rId54" w:tooltip="Inflación IPC Estados Unidos 1968" w:history="1">
              <w:r w:rsidR="006E10EA">
                <w:rPr>
                  <w:rStyle w:val="Hipervnculo"/>
                  <w:rFonts w:ascii="Arial" w:hAnsi="Arial" w:cs="Arial"/>
                  <w:color w:val="414141"/>
                  <w:sz w:val="16"/>
                  <w:szCs w:val="16"/>
                </w:rPr>
                <w:t>IPC Estados Unidos 1968</w:t>
              </w:r>
            </w:hyperlink>
          </w:p>
        </w:tc>
        <w:tc>
          <w:tcPr>
            <w:tcW w:w="0" w:type="auto"/>
            <w:tcBorders>
              <w:top w:val="nil"/>
              <w:left w:val="nil"/>
              <w:bottom w:val="nil"/>
              <w:right w:val="nil"/>
            </w:tcBorders>
            <w:shd w:val="clear" w:color="auto" w:fill="FFFFFF"/>
            <w:vAlign w:val="center"/>
            <w:hideMark/>
          </w:tcPr>
          <w:p w:rsidR="006E10EA" w:rsidRDefault="006E10EA" w:rsidP="005A29B6">
            <w:pPr>
              <w:spacing w:after="15"/>
              <w:jc w:val="right"/>
              <w:rPr>
                <w:rFonts w:ascii="Arial" w:hAnsi="Arial" w:cs="Arial"/>
                <w:color w:val="414141"/>
                <w:sz w:val="16"/>
                <w:szCs w:val="16"/>
              </w:rPr>
            </w:pPr>
            <w:r>
              <w:rPr>
                <w:rFonts w:ascii="Arial" w:hAnsi="Arial" w:cs="Arial"/>
                <w:color w:val="414141"/>
                <w:sz w:val="16"/>
                <w:szCs w:val="16"/>
              </w:rPr>
              <w:t>4,72 % </w:t>
            </w:r>
          </w:p>
        </w:tc>
      </w:tr>
      <w:tr w:rsidR="006E10EA" w:rsidTr="005A29B6">
        <w:trPr>
          <w:tblCellSpacing w:w="0" w:type="dxa"/>
        </w:trPr>
        <w:tc>
          <w:tcPr>
            <w:tcW w:w="0" w:type="auto"/>
            <w:tcBorders>
              <w:top w:val="nil"/>
              <w:left w:val="nil"/>
              <w:bottom w:val="nil"/>
              <w:right w:val="nil"/>
            </w:tcBorders>
            <w:shd w:val="clear" w:color="auto" w:fill="EEEEEE"/>
            <w:vAlign w:val="center"/>
            <w:hideMark/>
          </w:tcPr>
          <w:p w:rsidR="006E10EA" w:rsidRDefault="006E10EA" w:rsidP="005A29B6">
            <w:pPr>
              <w:spacing w:after="15"/>
              <w:rPr>
                <w:rFonts w:ascii="Arial" w:hAnsi="Arial" w:cs="Arial"/>
                <w:color w:val="414141"/>
                <w:sz w:val="16"/>
                <w:szCs w:val="16"/>
              </w:rPr>
            </w:pPr>
            <w:r>
              <w:rPr>
                <w:rFonts w:ascii="Arial" w:hAnsi="Arial" w:cs="Arial"/>
                <w:color w:val="414141"/>
                <w:sz w:val="16"/>
                <w:szCs w:val="16"/>
              </w:rPr>
              <w:t> </w:t>
            </w:r>
            <w:hyperlink r:id="rId55" w:tooltip="Inflación IPC Estados Unidos 1998" w:history="1">
              <w:r>
                <w:rPr>
                  <w:rStyle w:val="Hipervnculo"/>
                  <w:rFonts w:ascii="Arial" w:hAnsi="Arial" w:cs="Arial"/>
                  <w:color w:val="414141"/>
                  <w:sz w:val="16"/>
                  <w:szCs w:val="16"/>
                </w:rPr>
                <w:t>IPC Estados Unidos 1998</w:t>
              </w:r>
            </w:hyperlink>
          </w:p>
        </w:tc>
        <w:tc>
          <w:tcPr>
            <w:tcW w:w="0" w:type="auto"/>
            <w:tcBorders>
              <w:top w:val="nil"/>
              <w:left w:val="nil"/>
              <w:bottom w:val="nil"/>
              <w:right w:val="nil"/>
            </w:tcBorders>
            <w:shd w:val="clear" w:color="auto" w:fill="EEEEEE"/>
            <w:vAlign w:val="center"/>
            <w:hideMark/>
          </w:tcPr>
          <w:p w:rsidR="006E10EA" w:rsidRDefault="006E10EA" w:rsidP="005A29B6">
            <w:pPr>
              <w:spacing w:after="15"/>
              <w:jc w:val="right"/>
              <w:rPr>
                <w:rFonts w:ascii="Arial" w:hAnsi="Arial" w:cs="Arial"/>
                <w:color w:val="414141"/>
                <w:sz w:val="16"/>
                <w:szCs w:val="16"/>
              </w:rPr>
            </w:pPr>
            <w:r>
              <w:rPr>
                <w:rFonts w:ascii="Arial" w:hAnsi="Arial" w:cs="Arial"/>
                <w:color w:val="414141"/>
                <w:sz w:val="16"/>
                <w:szCs w:val="16"/>
              </w:rPr>
              <w:t>1,61 %</w:t>
            </w:r>
          </w:p>
        </w:tc>
        <w:tc>
          <w:tcPr>
            <w:tcW w:w="0" w:type="auto"/>
            <w:tcBorders>
              <w:top w:val="nil"/>
              <w:left w:val="nil"/>
              <w:bottom w:val="nil"/>
              <w:right w:val="nil"/>
            </w:tcBorders>
            <w:shd w:val="clear" w:color="auto" w:fill="EEEEEE"/>
            <w:vAlign w:val="center"/>
            <w:hideMark/>
          </w:tcPr>
          <w:p w:rsidR="006E10EA" w:rsidRDefault="006E10EA" w:rsidP="005A29B6">
            <w:pPr>
              <w:spacing w:after="15"/>
              <w:rPr>
                <w:rFonts w:ascii="Arial" w:hAnsi="Arial" w:cs="Arial"/>
                <w:color w:val="414141"/>
                <w:sz w:val="16"/>
                <w:szCs w:val="16"/>
              </w:rPr>
            </w:pPr>
            <w:r>
              <w:rPr>
                <w:rFonts w:ascii="Arial" w:hAnsi="Arial" w:cs="Arial"/>
                <w:color w:val="414141"/>
                <w:sz w:val="16"/>
                <w:szCs w:val="16"/>
              </w:rPr>
              <w:t> </w:t>
            </w:r>
          </w:p>
        </w:tc>
        <w:tc>
          <w:tcPr>
            <w:tcW w:w="0" w:type="auto"/>
            <w:tcBorders>
              <w:top w:val="nil"/>
              <w:left w:val="nil"/>
              <w:bottom w:val="nil"/>
              <w:right w:val="nil"/>
            </w:tcBorders>
            <w:shd w:val="clear" w:color="auto" w:fill="EEEEEE"/>
            <w:vAlign w:val="center"/>
            <w:hideMark/>
          </w:tcPr>
          <w:p w:rsidR="006E10EA" w:rsidRDefault="00F11EC4" w:rsidP="005A29B6">
            <w:pPr>
              <w:spacing w:after="15"/>
              <w:rPr>
                <w:rFonts w:ascii="Arial" w:hAnsi="Arial" w:cs="Arial"/>
                <w:color w:val="414141"/>
                <w:sz w:val="16"/>
                <w:szCs w:val="16"/>
              </w:rPr>
            </w:pPr>
            <w:hyperlink r:id="rId56" w:tooltip="Inflación IPC Estados Unidos 1967" w:history="1">
              <w:r w:rsidR="006E10EA">
                <w:rPr>
                  <w:rStyle w:val="Hipervnculo"/>
                  <w:rFonts w:ascii="Arial" w:hAnsi="Arial" w:cs="Arial"/>
                  <w:color w:val="414141"/>
                  <w:sz w:val="16"/>
                  <w:szCs w:val="16"/>
                </w:rPr>
                <w:t>IPC Estados Unidos 1967</w:t>
              </w:r>
            </w:hyperlink>
          </w:p>
        </w:tc>
        <w:tc>
          <w:tcPr>
            <w:tcW w:w="0" w:type="auto"/>
            <w:tcBorders>
              <w:top w:val="nil"/>
              <w:left w:val="nil"/>
              <w:bottom w:val="nil"/>
              <w:right w:val="nil"/>
            </w:tcBorders>
            <w:shd w:val="clear" w:color="auto" w:fill="EEEEEE"/>
            <w:vAlign w:val="center"/>
            <w:hideMark/>
          </w:tcPr>
          <w:p w:rsidR="006E10EA" w:rsidRDefault="006E10EA" w:rsidP="005A29B6">
            <w:pPr>
              <w:spacing w:after="15"/>
              <w:jc w:val="right"/>
              <w:rPr>
                <w:rFonts w:ascii="Arial" w:hAnsi="Arial" w:cs="Arial"/>
                <w:color w:val="414141"/>
                <w:sz w:val="16"/>
                <w:szCs w:val="16"/>
              </w:rPr>
            </w:pPr>
            <w:r>
              <w:rPr>
                <w:rFonts w:ascii="Arial" w:hAnsi="Arial" w:cs="Arial"/>
                <w:color w:val="414141"/>
                <w:sz w:val="16"/>
                <w:szCs w:val="16"/>
              </w:rPr>
              <w:t>3,04 % </w:t>
            </w:r>
          </w:p>
        </w:tc>
      </w:tr>
      <w:tr w:rsidR="006E10EA" w:rsidTr="005A29B6">
        <w:trPr>
          <w:tblCellSpacing w:w="0" w:type="dxa"/>
        </w:trPr>
        <w:tc>
          <w:tcPr>
            <w:tcW w:w="0" w:type="auto"/>
            <w:tcBorders>
              <w:top w:val="nil"/>
              <w:left w:val="nil"/>
              <w:bottom w:val="nil"/>
              <w:right w:val="nil"/>
            </w:tcBorders>
            <w:shd w:val="clear" w:color="auto" w:fill="FFFFFF"/>
            <w:vAlign w:val="center"/>
            <w:hideMark/>
          </w:tcPr>
          <w:p w:rsidR="006E10EA" w:rsidRDefault="006E10EA" w:rsidP="005A29B6">
            <w:pPr>
              <w:spacing w:after="15"/>
              <w:rPr>
                <w:rFonts w:ascii="Arial" w:hAnsi="Arial" w:cs="Arial"/>
                <w:color w:val="414141"/>
                <w:sz w:val="16"/>
                <w:szCs w:val="16"/>
              </w:rPr>
            </w:pPr>
            <w:r>
              <w:rPr>
                <w:rFonts w:ascii="Arial" w:hAnsi="Arial" w:cs="Arial"/>
                <w:color w:val="414141"/>
                <w:sz w:val="16"/>
                <w:szCs w:val="16"/>
              </w:rPr>
              <w:t> </w:t>
            </w:r>
            <w:hyperlink r:id="rId57" w:tooltip="Inflación IPC Estados Unidos 1997" w:history="1">
              <w:r>
                <w:rPr>
                  <w:rStyle w:val="Hipervnculo"/>
                  <w:rFonts w:ascii="Arial" w:hAnsi="Arial" w:cs="Arial"/>
                  <w:color w:val="414141"/>
                  <w:sz w:val="16"/>
                  <w:szCs w:val="16"/>
                </w:rPr>
                <w:t>IPC Estados Unidos 1997</w:t>
              </w:r>
            </w:hyperlink>
          </w:p>
        </w:tc>
        <w:tc>
          <w:tcPr>
            <w:tcW w:w="0" w:type="auto"/>
            <w:tcBorders>
              <w:top w:val="nil"/>
              <w:left w:val="nil"/>
              <w:bottom w:val="nil"/>
              <w:right w:val="nil"/>
            </w:tcBorders>
            <w:shd w:val="clear" w:color="auto" w:fill="FFFFFF"/>
            <w:vAlign w:val="center"/>
            <w:hideMark/>
          </w:tcPr>
          <w:p w:rsidR="006E10EA" w:rsidRDefault="006E10EA" w:rsidP="005A29B6">
            <w:pPr>
              <w:spacing w:after="15"/>
              <w:jc w:val="right"/>
              <w:rPr>
                <w:rFonts w:ascii="Arial" w:hAnsi="Arial" w:cs="Arial"/>
                <w:color w:val="414141"/>
                <w:sz w:val="16"/>
                <w:szCs w:val="16"/>
              </w:rPr>
            </w:pPr>
            <w:r>
              <w:rPr>
                <w:rFonts w:ascii="Arial" w:hAnsi="Arial" w:cs="Arial"/>
                <w:color w:val="414141"/>
                <w:sz w:val="16"/>
                <w:szCs w:val="16"/>
              </w:rPr>
              <w:t>1,70 %</w:t>
            </w:r>
          </w:p>
        </w:tc>
        <w:tc>
          <w:tcPr>
            <w:tcW w:w="0" w:type="auto"/>
            <w:tcBorders>
              <w:top w:val="nil"/>
              <w:left w:val="nil"/>
              <w:bottom w:val="nil"/>
              <w:right w:val="nil"/>
            </w:tcBorders>
            <w:shd w:val="clear" w:color="auto" w:fill="FFFFFF"/>
            <w:vAlign w:val="center"/>
            <w:hideMark/>
          </w:tcPr>
          <w:p w:rsidR="006E10EA" w:rsidRDefault="006E10EA" w:rsidP="005A29B6">
            <w:pPr>
              <w:spacing w:after="15"/>
              <w:rPr>
                <w:rFonts w:ascii="Arial" w:hAnsi="Arial" w:cs="Arial"/>
                <w:color w:val="414141"/>
                <w:sz w:val="16"/>
                <w:szCs w:val="16"/>
              </w:rPr>
            </w:pPr>
            <w:r>
              <w:rPr>
                <w:rFonts w:ascii="Arial" w:hAnsi="Arial" w:cs="Arial"/>
                <w:color w:val="414141"/>
                <w:sz w:val="16"/>
                <w:szCs w:val="16"/>
              </w:rPr>
              <w:t> </w:t>
            </w:r>
          </w:p>
        </w:tc>
        <w:tc>
          <w:tcPr>
            <w:tcW w:w="0" w:type="auto"/>
            <w:tcBorders>
              <w:top w:val="nil"/>
              <w:left w:val="nil"/>
              <w:bottom w:val="nil"/>
              <w:right w:val="nil"/>
            </w:tcBorders>
            <w:shd w:val="clear" w:color="auto" w:fill="FFFFFF"/>
            <w:vAlign w:val="center"/>
            <w:hideMark/>
          </w:tcPr>
          <w:p w:rsidR="006E10EA" w:rsidRDefault="00F11EC4" w:rsidP="005A29B6">
            <w:pPr>
              <w:spacing w:after="15"/>
              <w:rPr>
                <w:rFonts w:ascii="Arial" w:hAnsi="Arial" w:cs="Arial"/>
                <w:color w:val="414141"/>
                <w:sz w:val="16"/>
                <w:szCs w:val="16"/>
              </w:rPr>
            </w:pPr>
            <w:hyperlink r:id="rId58" w:tooltip="Inflación IPC Estados Unidos 1966" w:history="1">
              <w:r w:rsidR="006E10EA">
                <w:rPr>
                  <w:rStyle w:val="Hipervnculo"/>
                  <w:rFonts w:ascii="Arial" w:hAnsi="Arial" w:cs="Arial"/>
                  <w:color w:val="414141"/>
                  <w:sz w:val="16"/>
                  <w:szCs w:val="16"/>
                </w:rPr>
                <w:t>IPC Estados Unidos 1966</w:t>
              </w:r>
            </w:hyperlink>
          </w:p>
        </w:tc>
        <w:tc>
          <w:tcPr>
            <w:tcW w:w="0" w:type="auto"/>
            <w:tcBorders>
              <w:top w:val="nil"/>
              <w:left w:val="nil"/>
              <w:bottom w:val="nil"/>
              <w:right w:val="nil"/>
            </w:tcBorders>
            <w:shd w:val="clear" w:color="auto" w:fill="FFFFFF"/>
            <w:vAlign w:val="center"/>
            <w:hideMark/>
          </w:tcPr>
          <w:p w:rsidR="006E10EA" w:rsidRDefault="006E10EA" w:rsidP="005A29B6">
            <w:pPr>
              <w:spacing w:after="15"/>
              <w:jc w:val="right"/>
              <w:rPr>
                <w:rFonts w:ascii="Arial" w:hAnsi="Arial" w:cs="Arial"/>
                <w:color w:val="414141"/>
                <w:sz w:val="16"/>
                <w:szCs w:val="16"/>
              </w:rPr>
            </w:pPr>
            <w:r>
              <w:rPr>
                <w:rFonts w:ascii="Arial" w:hAnsi="Arial" w:cs="Arial"/>
                <w:color w:val="414141"/>
                <w:sz w:val="16"/>
                <w:szCs w:val="16"/>
              </w:rPr>
              <w:t>3,46 % </w:t>
            </w:r>
          </w:p>
        </w:tc>
      </w:tr>
      <w:tr w:rsidR="006E10EA" w:rsidTr="005A29B6">
        <w:trPr>
          <w:tblCellSpacing w:w="0" w:type="dxa"/>
        </w:trPr>
        <w:tc>
          <w:tcPr>
            <w:tcW w:w="0" w:type="auto"/>
            <w:tcBorders>
              <w:top w:val="nil"/>
              <w:left w:val="nil"/>
              <w:bottom w:val="nil"/>
              <w:right w:val="nil"/>
            </w:tcBorders>
            <w:shd w:val="clear" w:color="auto" w:fill="EEEEEE"/>
            <w:vAlign w:val="center"/>
            <w:hideMark/>
          </w:tcPr>
          <w:p w:rsidR="006E10EA" w:rsidRDefault="006E10EA" w:rsidP="005A29B6">
            <w:pPr>
              <w:spacing w:after="15"/>
              <w:rPr>
                <w:rFonts w:ascii="Arial" w:hAnsi="Arial" w:cs="Arial"/>
                <w:color w:val="414141"/>
                <w:sz w:val="16"/>
                <w:szCs w:val="16"/>
              </w:rPr>
            </w:pPr>
            <w:r>
              <w:rPr>
                <w:rFonts w:ascii="Arial" w:hAnsi="Arial" w:cs="Arial"/>
                <w:color w:val="414141"/>
                <w:sz w:val="16"/>
                <w:szCs w:val="16"/>
              </w:rPr>
              <w:t> </w:t>
            </w:r>
            <w:hyperlink r:id="rId59" w:tooltip="Inflación IPC Estados Unidos 1996" w:history="1">
              <w:r>
                <w:rPr>
                  <w:rStyle w:val="Hipervnculo"/>
                  <w:rFonts w:ascii="Arial" w:hAnsi="Arial" w:cs="Arial"/>
                  <w:color w:val="414141"/>
                  <w:sz w:val="16"/>
                  <w:szCs w:val="16"/>
                </w:rPr>
                <w:t>IPC Estados Unidos 1996</w:t>
              </w:r>
            </w:hyperlink>
          </w:p>
        </w:tc>
        <w:tc>
          <w:tcPr>
            <w:tcW w:w="0" w:type="auto"/>
            <w:tcBorders>
              <w:top w:val="nil"/>
              <w:left w:val="nil"/>
              <w:bottom w:val="nil"/>
              <w:right w:val="nil"/>
            </w:tcBorders>
            <w:shd w:val="clear" w:color="auto" w:fill="EEEEEE"/>
            <w:vAlign w:val="center"/>
            <w:hideMark/>
          </w:tcPr>
          <w:p w:rsidR="006E10EA" w:rsidRDefault="006E10EA" w:rsidP="005A29B6">
            <w:pPr>
              <w:spacing w:after="15"/>
              <w:jc w:val="right"/>
              <w:rPr>
                <w:rFonts w:ascii="Arial" w:hAnsi="Arial" w:cs="Arial"/>
                <w:color w:val="414141"/>
                <w:sz w:val="16"/>
                <w:szCs w:val="16"/>
              </w:rPr>
            </w:pPr>
            <w:r>
              <w:rPr>
                <w:rFonts w:ascii="Arial" w:hAnsi="Arial" w:cs="Arial"/>
                <w:color w:val="414141"/>
                <w:sz w:val="16"/>
                <w:szCs w:val="16"/>
              </w:rPr>
              <w:t>3,32 %</w:t>
            </w:r>
          </w:p>
        </w:tc>
        <w:tc>
          <w:tcPr>
            <w:tcW w:w="0" w:type="auto"/>
            <w:tcBorders>
              <w:top w:val="nil"/>
              <w:left w:val="nil"/>
              <w:bottom w:val="nil"/>
              <w:right w:val="nil"/>
            </w:tcBorders>
            <w:shd w:val="clear" w:color="auto" w:fill="EEEEEE"/>
            <w:vAlign w:val="center"/>
            <w:hideMark/>
          </w:tcPr>
          <w:p w:rsidR="006E10EA" w:rsidRDefault="006E10EA" w:rsidP="005A29B6">
            <w:pPr>
              <w:spacing w:after="15"/>
              <w:rPr>
                <w:rFonts w:ascii="Arial" w:hAnsi="Arial" w:cs="Arial"/>
                <w:color w:val="414141"/>
                <w:sz w:val="16"/>
                <w:szCs w:val="16"/>
              </w:rPr>
            </w:pPr>
            <w:r>
              <w:rPr>
                <w:rFonts w:ascii="Arial" w:hAnsi="Arial" w:cs="Arial"/>
                <w:color w:val="414141"/>
                <w:sz w:val="16"/>
                <w:szCs w:val="16"/>
              </w:rPr>
              <w:t> </w:t>
            </w:r>
          </w:p>
        </w:tc>
        <w:tc>
          <w:tcPr>
            <w:tcW w:w="0" w:type="auto"/>
            <w:tcBorders>
              <w:top w:val="nil"/>
              <w:left w:val="nil"/>
              <w:bottom w:val="nil"/>
              <w:right w:val="nil"/>
            </w:tcBorders>
            <w:shd w:val="clear" w:color="auto" w:fill="EEEEEE"/>
            <w:vAlign w:val="center"/>
            <w:hideMark/>
          </w:tcPr>
          <w:p w:rsidR="006E10EA" w:rsidRDefault="00F11EC4" w:rsidP="005A29B6">
            <w:pPr>
              <w:spacing w:after="15"/>
              <w:rPr>
                <w:rFonts w:ascii="Arial" w:hAnsi="Arial" w:cs="Arial"/>
                <w:color w:val="414141"/>
                <w:sz w:val="16"/>
                <w:szCs w:val="16"/>
              </w:rPr>
            </w:pPr>
            <w:hyperlink r:id="rId60" w:tooltip="Inflación IPC Estados Unidos 1965" w:history="1">
              <w:r w:rsidR="006E10EA">
                <w:rPr>
                  <w:rStyle w:val="Hipervnculo"/>
                  <w:rFonts w:ascii="Arial" w:hAnsi="Arial" w:cs="Arial"/>
                  <w:color w:val="414141"/>
                  <w:sz w:val="16"/>
                  <w:szCs w:val="16"/>
                </w:rPr>
                <w:t>IPC Estados Unidos 1965</w:t>
              </w:r>
            </w:hyperlink>
          </w:p>
        </w:tc>
        <w:tc>
          <w:tcPr>
            <w:tcW w:w="0" w:type="auto"/>
            <w:tcBorders>
              <w:top w:val="nil"/>
              <w:left w:val="nil"/>
              <w:bottom w:val="nil"/>
              <w:right w:val="nil"/>
            </w:tcBorders>
            <w:shd w:val="clear" w:color="auto" w:fill="EEEEEE"/>
            <w:vAlign w:val="center"/>
            <w:hideMark/>
          </w:tcPr>
          <w:p w:rsidR="006E10EA" w:rsidRDefault="006E10EA" w:rsidP="005A29B6">
            <w:pPr>
              <w:spacing w:after="15"/>
              <w:jc w:val="right"/>
              <w:rPr>
                <w:rFonts w:ascii="Arial" w:hAnsi="Arial" w:cs="Arial"/>
                <w:color w:val="414141"/>
                <w:sz w:val="16"/>
                <w:szCs w:val="16"/>
              </w:rPr>
            </w:pPr>
            <w:r>
              <w:rPr>
                <w:rFonts w:ascii="Arial" w:hAnsi="Arial" w:cs="Arial"/>
                <w:color w:val="414141"/>
                <w:sz w:val="16"/>
                <w:szCs w:val="16"/>
              </w:rPr>
              <w:t>1,92 % </w:t>
            </w:r>
          </w:p>
        </w:tc>
      </w:tr>
      <w:tr w:rsidR="006E10EA" w:rsidTr="005A29B6">
        <w:trPr>
          <w:tblCellSpacing w:w="0" w:type="dxa"/>
        </w:trPr>
        <w:tc>
          <w:tcPr>
            <w:tcW w:w="0" w:type="auto"/>
            <w:tcBorders>
              <w:top w:val="nil"/>
              <w:left w:val="nil"/>
              <w:bottom w:val="nil"/>
              <w:right w:val="nil"/>
            </w:tcBorders>
            <w:shd w:val="clear" w:color="auto" w:fill="FFFFFF"/>
            <w:vAlign w:val="center"/>
            <w:hideMark/>
          </w:tcPr>
          <w:p w:rsidR="006E10EA" w:rsidRDefault="006E10EA" w:rsidP="005A29B6">
            <w:pPr>
              <w:spacing w:after="15"/>
              <w:rPr>
                <w:rFonts w:ascii="Arial" w:hAnsi="Arial" w:cs="Arial"/>
                <w:color w:val="414141"/>
                <w:sz w:val="16"/>
                <w:szCs w:val="16"/>
              </w:rPr>
            </w:pPr>
            <w:r>
              <w:rPr>
                <w:rFonts w:ascii="Arial" w:hAnsi="Arial" w:cs="Arial"/>
                <w:color w:val="414141"/>
                <w:sz w:val="16"/>
                <w:szCs w:val="16"/>
              </w:rPr>
              <w:t> </w:t>
            </w:r>
            <w:hyperlink r:id="rId61" w:tooltip="Inflación IPC Estados Unidos 1995" w:history="1">
              <w:r>
                <w:rPr>
                  <w:rStyle w:val="Hipervnculo"/>
                  <w:rFonts w:ascii="Arial" w:hAnsi="Arial" w:cs="Arial"/>
                  <w:color w:val="414141"/>
                  <w:sz w:val="16"/>
                  <w:szCs w:val="16"/>
                </w:rPr>
                <w:t>IPC Estados Unidos 1995</w:t>
              </w:r>
            </w:hyperlink>
          </w:p>
        </w:tc>
        <w:tc>
          <w:tcPr>
            <w:tcW w:w="0" w:type="auto"/>
            <w:tcBorders>
              <w:top w:val="nil"/>
              <w:left w:val="nil"/>
              <w:bottom w:val="nil"/>
              <w:right w:val="nil"/>
            </w:tcBorders>
            <w:shd w:val="clear" w:color="auto" w:fill="FFFFFF"/>
            <w:vAlign w:val="center"/>
            <w:hideMark/>
          </w:tcPr>
          <w:p w:rsidR="006E10EA" w:rsidRDefault="006E10EA" w:rsidP="005A29B6">
            <w:pPr>
              <w:spacing w:after="15"/>
              <w:jc w:val="right"/>
              <w:rPr>
                <w:rFonts w:ascii="Arial" w:hAnsi="Arial" w:cs="Arial"/>
                <w:color w:val="414141"/>
                <w:sz w:val="16"/>
                <w:szCs w:val="16"/>
              </w:rPr>
            </w:pPr>
            <w:r>
              <w:rPr>
                <w:rFonts w:ascii="Arial" w:hAnsi="Arial" w:cs="Arial"/>
                <w:color w:val="414141"/>
                <w:sz w:val="16"/>
                <w:szCs w:val="16"/>
              </w:rPr>
              <w:t>2,54 %</w:t>
            </w:r>
          </w:p>
        </w:tc>
        <w:tc>
          <w:tcPr>
            <w:tcW w:w="0" w:type="auto"/>
            <w:tcBorders>
              <w:top w:val="nil"/>
              <w:left w:val="nil"/>
              <w:bottom w:val="nil"/>
              <w:right w:val="nil"/>
            </w:tcBorders>
            <w:shd w:val="clear" w:color="auto" w:fill="FFFFFF"/>
            <w:vAlign w:val="center"/>
            <w:hideMark/>
          </w:tcPr>
          <w:p w:rsidR="006E10EA" w:rsidRDefault="006E10EA" w:rsidP="005A29B6">
            <w:pPr>
              <w:spacing w:after="15"/>
              <w:rPr>
                <w:rFonts w:ascii="Arial" w:hAnsi="Arial" w:cs="Arial"/>
                <w:color w:val="414141"/>
                <w:sz w:val="16"/>
                <w:szCs w:val="16"/>
              </w:rPr>
            </w:pPr>
            <w:r>
              <w:rPr>
                <w:rFonts w:ascii="Arial" w:hAnsi="Arial" w:cs="Arial"/>
                <w:color w:val="414141"/>
                <w:sz w:val="16"/>
                <w:szCs w:val="16"/>
              </w:rPr>
              <w:t> </w:t>
            </w:r>
          </w:p>
        </w:tc>
        <w:tc>
          <w:tcPr>
            <w:tcW w:w="0" w:type="auto"/>
            <w:tcBorders>
              <w:top w:val="nil"/>
              <w:left w:val="nil"/>
              <w:bottom w:val="nil"/>
              <w:right w:val="nil"/>
            </w:tcBorders>
            <w:shd w:val="clear" w:color="auto" w:fill="FFFFFF"/>
            <w:vAlign w:val="center"/>
            <w:hideMark/>
          </w:tcPr>
          <w:p w:rsidR="006E10EA" w:rsidRDefault="00F11EC4" w:rsidP="005A29B6">
            <w:pPr>
              <w:spacing w:after="15"/>
              <w:rPr>
                <w:rFonts w:ascii="Arial" w:hAnsi="Arial" w:cs="Arial"/>
                <w:color w:val="414141"/>
                <w:sz w:val="16"/>
                <w:szCs w:val="16"/>
              </w:rPr>
            </w:pPr>
            <w:hyperlink r:id="rId62" w:tooltip="Inflación IPC Estados Unidos 1964" w:history="1">
              <w:r w:rsidR="006E10EA">
                <w:rPr>
                  <w:rStyle w:val="Hipervnculo"/>
                  <w:rFonts w:ascii="Arial" w:hAnsi="Arial" w:cs="Arial"/>
                  <w:color w:val="414141"/>
                  <w:sz w:val="16"/>
                  <w:szCs w:val="16"/>
                </w:rPr>
                <w:t>IPC Estados Unidos 1964</w:t>
              </w:r>
            </w:hyperlink>
          </w:p>
        </w:tc>
        <w:tc>
          <w:tcPr>
            <w:tcW w:w="0" w:type="auto"/>
            <w:tcBorders>
              <w:top w:val="nil"/>
              <w:left w:val="nil"/>
              <w:bottom w:val="nil"/>
              <w:right w:val="nil"/>
            </w:tcBorders>
            <w:shd w:val="clear" w:color="auto" w:fill="FFFFFF"/>
            <w:vAlign w:val="center"/>
            <w:hideMark/>
          </w:tcPr>
          <w:p w:rsidR="006E10EA" w:rsidRDefault="006E10EA" w:rsidP="005A29B6">
            <w:pPr>
              <w:spacing w:after="15"/>
              <w:jc w:val="right"/>
              <w:rPr>
                <w:rFonts w:ascii="Arial" w:hAnsi="Arial" w:cs="Arial"/>
                <w:color w:val="414141"/>
                <w:sz w:val="16"/>
                <w:szCs w:val="16"/>
              </w:rPr>
            </w:pPr>
            <w:r>
              <w:rPr>
                <w:rFonts w:ascii="Arial" w:hAnsi="Arial" w:cs="Arial"/>
                <w:color w:val="414141"/>
                <w:sz w:val="16"/>
                <w:szCs w:val="16"/>
              </w:rPr>
              <w:t>0,97 % </w:t>
            </w:r>
          </w:p>
        </w:tc>
      </w:tr>
      <w:tr w:rsidR="006E10EA" w:rsidTr="005A29B6">
        <w:trPr>
          <w:tblCellSpacing w:w="0" w:type="dxa"/>
        </w:trPr>
        <w:tc>
          <w:tcPr>
            <w:tcW w:w="0" w:type="auto"/>
            <w:tcBorders>
              <w:top w:val="nil"/>
              <w:left w:val="nil"/>
              <w:bottom w:val="nil"/>
              <w:right w:val="nil"/>
            </w:tcBorders>
            <w:shd w:val="clear" w:color="auto" w:fill="EEEEEE"/>
            <w:vAlign w:val="center"/>
            <w:hideMark/>
          </w:tcPr>
          <w:p w:rsidR="006E10EA" w:rsidRDefault="006E10EA" w:rsidP="005A29B6">
            <w:pPr>
              <w:spacing w:after="15"/>
              <w:rPr>
                <w:rFonts w:ascii="Arial" w:hAnsi="Arial" w:cs="Arial"/>
                <w:color w:val="414141"/>
                <w:sz w:val="16"/>
                <w:szCs w:val="16"/>
              </w:rPr>
            </w:pPr>
            <w:r>
              <w:rPr>
                <w:rFonts w:ascii="Arial" w:hAnsi="Arial" w:cs="Arial"/>
                <w:color w:val="414141"/>
                <w:sz w:val="16"/>
                <w:szCs w:val="16"/>
              </w:rPr>
              <w:t> </w:t>
            </w:r>
            <w:hyperlink r:id="rId63" w:tooltip="Inflación IPC Estados Unidos 1994" w:history="1">
              <w:r>
                <w:rPr>
                  <w:rStyle w:val="Hipervnculo"/>
                  <w:rFonts w:ascii="Arial" w:hAnsi="Arial" w:cs="Arial"/>
                  <w:color w:val="414141"/>
                  <w:sz w:val="16"/>
                  <w:szCs w:val="16"/>
                </w:rPr>
                <w:t>IPC Estados Unidos 1994</w:t>
              </w:r>
            </w:hyperlink>
          </w:p>
        </w:tc>
        <w:tc>
          <w:tcPr>
            <w:tcW w:w="0" w:type="auto"/>
            <w:tcBorders>
              <w:top w:val="nil"/>
              <w:left w:val="nil"/>
              <w:bottom w:val="nil"/>
              <w:right w:val="nil"/>
            </w:tcBorders>
            <w:shd w:val="clear" w:color="auto" w:fill="EEEEEE"/>
            <w:vAlign w:val="center"/>
            <w:hideMark/>
          </w:tcPr>
          <w:p w:rsidR="006E10EA" w:rsidRDefault="006E10EA" w:rsidP="005A29B6">
            <w:pPr>
              <w:spacing w:after="15"/>
              <w:jc w:val="right"/>
              <w:rPr>
                <w:rFonts w:ascii="Arial" w:hAnsi="Arial" w:cs="Arial"/>
                <w:color w:val="414141"/>
                <w:sz w:val="16"/>
                <w:szCs w:val="16"/>
              </w:rPr>
            </w:pPr>
            <w:r>
              <w:rPr>
                <w:rFonts w:ascii="Arial" w:hAnsi="Arial" w:cs="Arial"/>
                <w:color w:val="414141"/>
                <w:sz w:val="16"/>
                <w:szCs w:val="16"/>
              </w:rPr>
              <w:t>2,67 %</w:t>
            </w:r>
          </w:p>
        </w:tc>
        <w:tc>
          <w:tcPr>
            <w:tcW w:w="0" w:type="auto"/>
            <w:tcBorders>
              <w:top w:val="nil"/>
              <w:left w:val="nil"/>
              <w:bottom w:val="nil"/>
              <w:right w:val="nil"/>
            </w:tcBorders>
            <w:shd w:val="clear" w:color="auto" w:fill="EEEEEE"/>
            <w:vAlign w:val="center"/>
            <w:hideMark/>
          </w:tcPr>
          <w:p w:rsidR="006E10EA" w:rsidRDefault="006E10EA" w:rsidP="005A29B6">
            <w:pPr>
              <w:spacing w:after="15"/>
              <w:rPr>
                <w:rFonts w:ascii="Arial" w:hAnsi="Arial" w:cs="Arial"/>
                <w:color w:val="414141"/>
                <w:sz w:val="16"/>
                <w:szCs w:val="16"/>
              </w:rPr>
            </w:pPr>
            <w:r>
              <w:rPr>
                <w:rFonts w:ascii="Arial" w:hAnsi="Arial" w:cs="Arial"/>
                <w:color w:val="414141"/>
                <w:sz w:val="16"/>
                <w:szCs w:val="16"/>
              </w:rPr>
              <w:t> </w:t>
            </w:r>
          </w:p>
        </w:tc>
        <w:tc>
          <w:tcPr>
            <w:tcW w:w="0" w:type="auto"/>
            <w:tcBorders>
              <w:top w:val="nil"/>
              <w:left w:val="nil"/>
              <w:bottom w:val="nil"/>
              <w:right w:val="nil"/>
            </w:tcBorders>
            <w:shd w:val="clear" w:color="auto" w:fill="EEEEEE"/>
            <w:vAlign w:val="center"/>
            <w:hideMark/>
          </w:tcPr>
          <w:p w:rsidR="006E10EA" w:rsidRDefault="00F11EC4" w:rsidP="005A29B6">
            <w:pPr>
              <w:spacing w:after="15"/>
              <w:rPr>
                <w:rFonts w:ascii="Arial" w:hAnsi="Arial" w:cs="Arial"/>
                <w:color w:val="414141"/>
                <w:sz w:val="16"/>
                <w:szCs w:val="16"/>
              </w:rPr>
            </w:pPr>
            <w:hyperlink r:id="rId64" w:tooltip="Inflación IPC Estados Unidos 1963" w:history="1">
              <w:r w:rsidR="006E10EA">
                <w:rPr>
                  <w:rStyle w:val="Hipervnculo"/>
                  <w:rFonts w:ascii="Arial" w:hAnsi="Arial" w:cs="Arial"/>
                  <w:color w:val="414141"/>
                  <w:sz w:val="16"/>
                  <w:szCs w:val="16"/>
                </w:rPr>
                <w:t>IPC Estados Unidos 1963</w:t>
              </w:r>
            </w:hyperlink>
          </w:p>
        </w:tc>
        <w:tc>
          <w:tcPr>
            <w:tcW w:w="0" w:type="auto"/>
            <w:tcBorders>
              <w:top w:val="nil"/>
              <w:left w:val="nil"/>
              <w:bottom w:val="nil"/>
              <w:right w:val="nil"/>
            </w:tcBorders>
            <w:shd w:val="clear" w:color="auto" w:fill="EEEEEE"/>
            <w:vAlign w:val="center"/>
            <w:hideMark/>
          </w:tcPr>
          <w:p w:rsidR="006E10EA" w:rsidRDefault="006E10EA" w:rsidP="005A29B6">
            <w:pPr>
              <w:spacing w:after="15"/>
              <w:jc w:val="right"/>
              <w:rPr>
                <w:rFonts w:ascii="Arial" w:hAnsi="Arial" w:cs="Arial"/>
                <w:color w:val="414141"/>
                <w:sz w:val="16"/>
                <w:szCs w:val="16"/>
              </w:rPr>
            </w:pPr>
            <w:r>
              <w:rPr>
                <w:rFonts w:ascii="Arial" w:hAnsi="Arial" w:cs="Arial"/>
                <w:color w:val="414141"/>
                <w:sz w:val="16"/>
                <w:szCs w:val="16"/>
              </w:rPr>
              <w:t>1,64 % </w:t>
            </w:r>
          </w:p>
        </w:tc>
      </w:tr>
      <w:tr w:rsidR="006E10EA" w:rsidTr="005A29B6">
        <w:trPr>
          <w:tblCellSpacing w:w="0" w:type="dxa"/>
        </w:trPr>
        <w:tc>
          <w:tcPr>
            <w:tcW w:w="0" w:type="auto"/>
            <w:tcBorders>
              <w:top w:val="nil"/>
              <w:left w:val="nil"/>
              <w:bottom w:val="nil"/>
              <w:right w:val="nil"/>
            </w:tcBorders>
            <w:shd w:val="clear" w:color="auto" w:fill="FFFFFF"/>
            <w:vAlign w:val="center"/>
            <w:hideMark/>
          </w:tcPr>
          <w:p w:rsidR="006E10EA" w:rsidRDefault="006E10EA" w:rsidP="005A29B6">
            <w:pPr>
              <w:spacing w:after="15"/>
              <w:rPr>
                <w:rFonts w:ascii="Arial" w:hAnsi="Arial" w:cs="Arial"/>
                <w:color w:val="414141"/>
                <w:sz w:val="16"/>
                <w:szCs w:val="16"/>
              </w:rPr>
            </w:pPr>
            <w:r>
              <w:rPr>
                <w:rFonts w:ascii="Arial" w:hAnsi="Arial" w:cs="Arial"/>
                <w:color w:val="414141"/>
                <w:sz w:val="16"/>
                <w:szCs w:val="16"/>
              </w:rPr>
              <w:t> </w:t>
            </w:r>
            <w:hyperlink r:id="rId65" w:tooltip="Inflación IPC Estados Unidos 1993" w:history="1">
              <w:r>
                <w:rPr>
                  <w:rStyle w:val="Hipervnculo"/>
                  <w:rFonts w:ascii="Arial" w:hAnsi="Arial" w:cs="Arial"/>
                  <w:color w:val="414141"/>
                  <w:sz w:val="16"/>
                  <w:szCs w:val="16"/>
                </w:rPr>
                <w:t>IPC Estados Unidos 1993</w:t>
              </w:r>
            </w:hyperlink>
          </w:p>
        </w:tc>
        <w:tc>
          <w:tcPr>
            <w:tcW w:w="0" w:type="auto"/>
            <w:tcBorders>
              <w:top w:val="nil"/>
              <w:left w:val="nil"/>
              <w:bottom w:val="nil"/>
              <w:right w:val="nil"/>
            </w:tcBorders>
            <w:shd w:val="clear" w:color="auto" w:fill="FFFFFF"/>
            <w:vAlign w:val="center"/>
            <w:hideMark/>
          </w:tcPr>
          <w:p w:rsidR="006E10EA" w:rsidRDefault="006E10EA" w:rsidP="005A29B6">
            <w:pPr>
              <w:spacing w:after="15"/>
              <w:jc w:val="right"/>
              <w:rPr>
                <w:rFonts w:ascii="Arial" w:hAnsi="Arial" w:cs="Arial"/>
                <w:color w:val="414141"/>
                <w:sz w:val="16"/>
                <w:szCs w:val="16"/>
              </w:rPr>
            </w:pPr>
            <w:r>
              <w:rPr>
                <w:rFonts w:ascii="Arial" w:hAnsi="Arial" w:cs="Arial"/>
                <w:color w:val="414141"/>
                <w:sz w:val="16"/>
                <w:szCs w:val="16"/>
              </w:rPr>
              <w:t>2,75 %</w:t>
            </w:r>
          </w:p>
        </w:tc>
        <w:tc>
          <w:tcPr>
            <w:tcW w:w="0" w:type="auto"/>
            <w:tcBorders>
              <w:top w:val="nil"/>
              <w:left w:val="nil"/>
              <w:bottom w:val="nil"/>
              <w:right w:val="nil"/>
            </w:tcBorders>
            <w:shd w:val="clear" w:color="auto" w:fill="FFFFFF"/>
            <w:vAlign w:val="center"/>
            <w:hideMark/>
          </w:tcPr>
          <w:p w:rsidR="006E10EA" w:rsidRDefault="006E10EA" w:rsidP="005A29B6">
            <w:pPr>
              <w:spacing w:after="15"/>
              <w:rPr>
                <w:rFonts w:ascii="Arial" w:hAnsi="Arial" w:cs="Arial"/>
                <w:color w:val="414141"/>
                <w:sz w:val="16"/>
                <w:szCs w:val="16"/>
              </w:rPr>
            </w:pPr>
            <w:r>
              <w:rPr>
                <w:rFonts w:ascii="Arial" w:hAnsi="Arial" w:cs="Arial"/>
                <w:color w:val="414141"/>
                <w:sz w:val="16"/>
                <w:szCs w:val="16"/>
              </w:rPr>
              <w:t> </w:t>
            </w:r>
          </w:p>
        </w:tc>
        <w:tc>
          <w:tcPr>
            <w:tcW w:w="0" w:type="auto"/>
            <w:tcBorders>
              <w:top w:val="nil"/>
              <w:left w:val="nil"/>
              <w:bottom w:val="nil"/>
              <w:right w:val="nil"/>
            </w:tcBorders>
            <w:shd w:val="clear" w:color="auto" w:fill="FFFFFF"/>
            <w:vAlign w:val="center"/>
            <w:hideMark/>
          </w:tcPr>
          <w:p w:rsidR="006E10EA" w:rsidRDefault="00F11EC4" w:rsidP="005A29B6">
            <w:pPr>
              <w:spacing w:after="15"/>
              <w:rPr>
                <w:rFonts w:ascii="Arial" w:hAnsi="Arial" w:cs="Arial"/>
                <w:color w:val="414141"/>
                <w:sz w:val="16"/>
                <w:szCs w:val="16"/>
              </w:rPr>
            </w:pPr>
            <w:hyperlink r:id="rId66" w:tooltip="Inflación IPC Estados Unidos 1962" w:history="1">
              <w:r w:rsidR="006E10EA">
                <w:rPr>
                  <w:rStyle w:val="Hipervnculo"/>
                  <w:rFonts w:ascii="Arial" w:hAnsi="Arial" w:cs="Arial"/>
                  <w:color w:val="414141"/>
                  <w:sz w:val="16"/>
                  <w:szCs w:val="16"/>
                </w:rPr>
                <w:t>IPC Estados Unidos 1962</w:t>
              </w:r>
            </w:hyperlink>
          </w:p>
        </w:tc>
        <w:tc>
          <w:tcPr>
            <w:tcW w:w="0" w:type="auto"/>
            <w:tcBorders>
              <w:top w:val="nil"/>
              <w:left w:val="nil"/>
              <w:bottom w:val="nil"/>
              <w:right w:val="nil"/>
            </w:tcBorders>
            <w:shd w:val="clear" w:color="auto" w:fill="FFFFFF"/>
            <w:vAlign w:val="center"/>
            <w:hideMark/>
          </w:tcPr>
          <w:p w:rsidR="006E10EA" w:rsidRDefault="006E10EA" w:rsidP="005A29B6">
            <w:pPr>
              <w:spacing w:after="15"/>
              <w:jc w:val="right"/>
              <w:rPr>
                <w:rFonts w:ascii="Arial" w:hAnsi="Arial" w:cs="Arial"/>
                <w:color w:val="414141"/>
                <w:sz w:val="16"/>
                <w:szCs w:val="16"/>
              </w:rPr>
            </w:pPr>
            <w:r>
              <w:rPr>
                <w:rFonts w:ascii="Arial" w:hAnsi="Arial" w:cs="Arial"/>
                <w:color w:val="414141"/>
                <w:sz w:val="16"/>
                <w:szCs w:val="16"/>
              </w:rPr>
              <w:t>1,33 % </w:t>
            </w:r>
          </w:p>
        </w:tc>
      </w:tr>
      <w:tr w:rsidR="006E10EA" w:rsidTr="005A29B6">
        <w:trPr>
          <w:tblCellSpacing w:w="0" w:type="dxa"/>
        </w:trPr>
        <w:tc>
          <w:tcPr>
            <w:tcW w:w="0" w:type="auto"/>
            <w:tcBorders>
              <w:top w:val="nil"/>
              <w:left w:val="nil"/>
              <w:bottom w:val="nil"/>
              <w:right w:val="nil"/>
            </w:tcBorders>
            <w:shd w:val="clear" w:color="auto" w:fill="EEEEEE"/>
            <w:vAlign w:val="center"/>
            <w:hideMark/>
          </w:tcPr>
          <w:p w:rsidR="006E10EA" w:rsidRDefault="006E10EA" w:rsidP="005A29B6">
            <w:pPr>
              <w:spacing w:after="15"/>
              <w:rPr>
                <w:rFonts w:ascii="Arial" w:hAnsi="Arial" w:cs="Arial"/>
                <w:color w:val="414141"/>
                <w:sz w:val="16"/>
                <w:szCs w:val="16"/>
              </w:rPr>
            </w:pPr>
            <w:r>
              <w:rPr>
                <w:rFonts w:ascii="Arial" w:hAnsi="Arial" w:cs="Arial"/>
                <w:color w:val="414141"/>
                <w:sz w:val="16"/>
                <w:szCs w:val="16"/>
              </w:rPr>
              <w:t> </w:t>
            </w:r>
            <w:hyperlink r:id="rId67" w:tooltip="Inflación IPC Estados Unidos 1992" w:history="1">
              <w:r>
                <w:rPr>
                  <w:rStyle w:val="Hipervnculo"/>
                  <w:rFonts w:ascii="Arial" w:hAnsi="Arial" w:cs="Arial"/>
                  <w:color w:val="414141"/>
                  <w:sz w:val="16"/>
                  <w:szCs w:val="16"/>
                </w:rPr>
                <w:t>IPC Estados Unidos 1992</w:t>
              </w:r>
            </w:hyperlink>
          </w:p>
        </w:tc>
        <w:tc>
          <w:tcPr>
            <w:tcW w:w="0" w:type="auto"/>
            <w:tcBorders>
              <w:top w:val="nil"/>
              <w:left w:val="nil"/>
              <w:bottom w:val="nil"/>
              <w:right w:val="nil"/>
            </w:tcBorders>
            <w:shd w:val="clear" w:color="auto" w:fill="EEEEEE"/>
            <w:vAlign w:val="center"/>
            <w:hideMark/>
          </w:tcPr>
          <w:p w:rsidR="006E10EA" w:rsidRDefault="006E10EA" w:rsidP="005A29B6">
            <w:pPr>
              <w:spacing w:after="15"/>
              <w:jc w:val="right"/>
              <w:rPr>
                <w:rFonts w:ascii="Arial" w:hAnsi="Arial" w:cs="Arial"/>
                <w:color w:val="414141"/>
                <w:sz w:val="16"/>
                <w:szCs w:val="16"/>
              </w:rPr>
            </w:pPr>
            <w:r>
              <w:rPr>
                <w:rFonts w:ascii="Arial" w:hAnsi="Arial" w:cs="Arial"/>
                <w:color w:val="414141"/>
                <w:sz w:val="16"/>
                <w:szCs w:val="16"/>
              </w:rPr>
              <w:t>2,90 %</w:t>
            </w:r>
          </w:p>
        </w:tc>
        <w:tc>
          <w:tcPr>
            <w:tcW w:w="0" w:type="auto"/>
            <w:tcBorders>
              <w:top w:val="nil"/>
              <w:left w:val="nil"/>
              <w:bottom w:val="nil"/>
              <w:right w:val="nil"/>
            </w:tcBorders>
            <w:shd w:val="clear" w:color="auto" w:fill="EEEEEE"/>
            <w:vAlign w:val="center"/>
            <w:hideMark/>
          </w:tcPr>
          <w:p w:rsidR="006E10EA" w:rsidRDefault="006E10EA" w:rsidP="005A29B6">
            <w:pPr>
              <w:spacing w:after="15"/>
              <w:rPr>
                <w:rFonts w:ascii="Arial" w:hAnsi="Arial" w:cs="Arial"/>
                <w:color w:val="414141"/>
                <w:sz w:val="16"/>
                <w:szCs w:val="16"/>
              </w:rPr>
            </w:pPr>
            <w:r>
              <w:rPr>
                <w:rFonts w:ascii="Arial" w:hAnsi="Arial" w:cs="Arial"/>
                <w:color w:val="414141"/>
                <w:sz w:val="16"/>
                <w:szCs w:val="16"/>
              </w:rPr>
              <w:t> </w:t>
            </w:r>
          </w:p>
        </w:tc>
        <w:tc>
          <w:tcPr>
            <w:tcW w:w="0" w:type="auto"/>
            <w:tcBorders>
              <w:top w:val="nil"/>
              <w:left w:val="nil"/>
              <w:bottom w:val="nil"/>
              <w:right w:val="nil"/>
            </w:tcBorders>
            <w:shd w:val="clear" w:color="auto" w:fill="EEEEEE"/>
            <w:vAlign w:val="center"/>
            <w:hideMark/>
          </w:tcPr>
          <w:p w:rsidR="006E10EA" w:rsidRDefault="00F11EC4" w:rsidP="005A29B6">
            <w:pPr>
              <w:spacing w:after="15"/>
              <w:rPr>
                <w:rFonts w:ascii="Arial" w:hAnsi="Arial" w:cs="Arial"/>
                <w:color w:val="414141"/>
                <w:sz w:val="16"/>
                <w:szCs w:val="16"/>
              </w:rPr>
            </w:pPr>
            <w:hyperlink r:id="rId68" w:tooltip="Inflación IPC Estados Unidos 1961" w:history="1">
              <w:r w:rsidR="006E10EA">
                <w:rPr>
                  <w:rStyle w:val="Hipervnculo"/>
                  <w:rFonts w:ascii="Arial" w:hAnsi="Arial" w:cs="Arial"/>
                  <w:color w:val="414141"/>
                  <w:sz w:val="16"/>
                  <w:szCs w:val="16"/>
                </w:rPr>
                <w:t>IPC Estados Unidos 1961</w:t>
              </w:r>
            </w:hyperlink>
          </w:p>
        </w:tc>
        <w:tc>
          <w:tcPr>
            <w:tcW w:w="0" w:type="auto"/>
            <w:tcBorders>
              <w:top w:val="nil"/>
              <w:left w:val="nil"/>
              <w:bottom w:val="nil"/>
              <w:right w:val="nil"/>
            </w:tcBorders>
            <w:shd w:val="clear" w:color="auto" w:fill="EEEEEE"/>
            <w:vAlign w:val="center"/>
            <w:hideMark/>
          </w:tcPr>
          <w:p w:rsidR="006E10EA" w:rsidRDefault="006E10EA" w:rsidP="005A29B6">
            <w:pPr>
              <w:spacing w:after="15"/>
              <w:jc w:val="right"/>
              <w:rPr>
                <w:rFonts w:ascii="Arial" w:hAnsi="Arial" w:cs="Arial"/>
                <w:color w:val="414141"/>
                <w:sz w:val="16"/>
                <w:szCs w:val="16"/>
              </w:rPr>
            </w:pPr>
            <w:r>
              <w:rPr>
                <w:rFonts w:ascii="Arial" w:hAnsi="Arial" w:cs="Arial"/>
                <w:color w:val="414141"/>
                <w:sz w:val="16"/>
                <w:szCs w:val="16"/>
              </w:rPr>
              <w:t>0,67 % </w:t>
            </w:r>
          </w:p>
        </w:tc>
      </w:tr>
      <w:tr w:rsidR="006E10EA" w:rsidTr="005A29B6">
        <w:trPr>
          <w:tblCellSpacing w:w="0" w:type="dxa"/>
        </w:trPr>
        <w:tc>
          <w:tcPr>
            <w:tcW w:w="0" w:type="auto"/>
            <w:tcBorders>
              <w:top w:val="nil"/>
              <w:left w:val="nil"/>
              <w:bottom w:val="nil"/>
              <w:right w:val="nil"/>
            </w:tcBorders>
            <w:shd w:val="clear" w:color="auto" w:fill="FFFFFF"/>
            <w:vAlign w:val="center"/>
            <w:hideMark/>
          </w:tcPr>
          <w:p w:rsidR="006E10EA" w:rsidRDefault="006E10EA" w:rsidP="005A29B6">
            <w:pPr>
              <w:spacing w:after="15"/>
              <w:rPr>
                <w:rFonts w:ascii="Arial" w:hAnsi="Arial" w:cs="Arial"/>
                <w:color w:val="414141"/>
                <w:sz w:val="16"/>
                <w:szCs w:val="16"/>
              </w:rPr>
            </w:pPr>
            <w:r>
              <w:rPr>
                <w:rFonts w:ascii="Arial" w:hAnsi="Arial" w:cs="Arial"/>
                <w:color w:val="414141"/>
                <w:sz w:val="16"/>
                <w:szCs w:val="16"/>
              </w:rPr>
              <w:t> </w:t>
            </w:r>
            <w:hyperlink r:id="rId69" w:tooltip="Inflación IPC Estados Unidos 1991" w:history="1">
              <w:r>
                <w:rPr>
                  <w:rStyle w:val="Hipervnculo"/>
                  <w:rFonts w:ascii="Arial" w:hAnsi="Arial" w:cs="Arial"/>
                  <w:color w:val="414141"/>
                  <w:sz w:val="16"/>
                  <w:szCs w:val="16"/>
                </w:rPr>
                <w:t>IPC Estados Unidos 1991</w:t>
              </w:r>
            </w:hyperlink>
          </w:p>
        </w:tc>
        <w:tc>
          <w:tcPr>
            <w:tcW w:w="0" w:type="auto"/>
            <w:tcBorders>
              <w:top w:val="nil"/>
              <w:left w:val="nil"/>
              <w:bottom w:val="nil"/>
              <w:right w:val="nil"/>
            </w:tcBorders>
            <w:shd w:val="clear" w:color="auto" w:fill="FFFFFF"/>
            <w:vAlign w:val="center"/>
            <w:hideMark/>
          </w:tcPr>
          <w:p w:rsidR="006E10EA" w:rsidRDefault="006E10EA" w:rsidP="005A29B6">
            <w:pPr>
              <w:spacing w:after="15"/>
              <w:jc w:val="right"/>
              <w:rPr>
                <w:rFonts w:ascii="Arial" w:hAnsi="Arial" w:cs="Arial"/>
                <w:color w:val="414141"/>
                <w:sz w:val="16"/>
                <w:szCs w:val="16"/>
              </w:rPr>
            </w:pPr>
            <w:r>
              <w:rPr>
                <w:rFonts w:ascii="Arial" w:hAnsi="Arial" w:cs="Arial"/>
                <w:color w:val="414141"/>
                <w:sz w:val="16"/>
                <w:szCs w:val="16"/>
              </w:rPr>
              <w:t>3,06 %</w:t>
            </w:r>
          </w:p>
        </w:tc>
        <w:tc>
          <w:tcPr>
            <w:tcW w:w="0" w:type="auto"/>
            <w:tcBorders>
              <w:top w:val="nil"/>
              <w:left w:val="nil"/>
              <w:bottom w:val="nil"/>
              <w:right w:val="nil"/>
            </w:tcBorders>
            <w:shd w:val="clear" w:color="auto" w:fill="FFFFFF"/>
            <w:vAlign w:val="center"/>
            <w:hideMark/>
          </w:tcPr>
          <w:p w:rsidR="006E10EA" w:rsidRDefault="006E10EA" w:rsidP="005A29B6">
            <w:pPr>
              <w:spacing w:after="15"/>
              <w:rPr>
                <w:rFonts w:ascii="Arial" w:hAnsi="Arial" w:cs="Arial"/>
                <w:color w:val="414141"/>
                <w:sz w:val="16"/>
                <w:szCs w:val="16"/>
              </w:rPr>
            </w:pPr>
            <w:r>
              <w:rPr>
                <w:rFonts w:ascii="Arial" w:hAnsi="Arial" w:cs="Arial"/>
                <w:color w:val="414141"/>
                <w:sz w:val="16"/>
                <w:szCs w:val="16"/>
              </w:rPr>
              <w:t> </w:t>
            </w:r>
          </w:p>
        </w:tc>
        <w:tc>
          <w:tcPr>
            <w:tcW w:w="0" w:type="auto"/>
            <w:tcBorders>
              <w:top w:val="nil"/>
              <w:left w:val="nil"/>
              <w:bottom w:val="nil"/>
              <w:right w:val="nil"/>
            </w:tcBorders>
            <w:shd w:val="clear" w:color="auto" w:fill="FFFFFF"/>
            <w:vAlign w:val="center"/>
            <w:hideMark/>
          </w:tcPr>
          <w:p w:rsidR="006E10EA" w:rsidRDefault="00F11EC4" w:rsidP="005A29B6">
            <w:pPr>
              <w:spacing w:after="15"/>
              <w:rPr>
                <w:rFonts w:ascii="Arial" w:hAnsi="Arial" w:cs="Arial"/>
                <w:color w:val="414141"/>
                <w:sz w:val="16"/>
                <w:szCs w:val="16"/>
              </w:rPr>
            </w:pPr>
            <w:hyperlink r:id="rId70" w:tooltip="Inflación IPC Estados Unidos 1960" w:history="1">
              <w:r w:rsidR="006E10EA">
                <w:rPr>
                  <w:rStyle w:val="Hipervnculo"/>
                  <w:rFonts w:ascii="Arial" w:hAnsi="Arial" w:cs="Arial"/>
                  <w:color w:val="414141"/>
                  <w:sz w:val="16"/>
                  <w:szCs w:val="16"/>
                </w:rPr>
                <w:t>IPC Estados Unidos 1960</w:t>
              </w:r>
            </w:hyperlink>
          </w:p>
        </w:tc>
        <w:tc>
          <w:tcPr>
            <w:tcW w:w="0" w:type="auto"/>
            <w:tcBorders>
              <w:top w:val="nil"/>
              <w:left w:val="nil"/>
              <w:bottom w:val="nil"/>
              <w:right w:val="nil"/>
            </w:tcBorders>
            <w:shd w:val="clear" w:color="auto" w:fill="FFFFFF"/>
            <w:vAlign w:val="center"/>
            <w:hideMark/>
          </w:tcPr>
          <w:p w:rsidR="006E10EA" w:rsidRDefault="006E10EA" w:rsidP="005A29B6">
            <w:pPr>
              <w:spacing w:after="15"/>
              <w:jc w:val="right"/>
              <w:rPr>
                <w:rFonts w:ascii="Arial" w:hAnsi="Arial" w:cs="Arial"/>
                <w:color w:val="414141"/>
                <w:sz w:val="16"/>
                <w:szCs w:val="16"/>
              </w:rPr>
            </w:pPr>
            <w:r>
              <w:rPr>
                <w:rFonts w:ascii="Arial" w:hAnsi="Arial" w:cs="Arial"/>
                <w:color w:val="414141"/>
                <w:sz w:val="16"/>
                <w:szCs w:val="16"/>
              </w:rPr>
              <w:t>1,36 % </w:t>
            </w:r>
          </w:p>
        </w:tc>
      </w:tr>
      <w:tr w:rsidR="006E10EA" w:rsidTr="005A29B6">
        <w:trPr>
          <w:tblCellSpacing w:w="0" w:type="dxa"/>
        </w:trPr>
        <w:tc>
          <w:tcPr>
            <w:tcW w:w="0" w:type="auto"/>
            <w:tcBorders>
              <w:top w:val="nil"/>
              <w:left w:val="nil"/>
              <w:bottom w:val="nil"/>
              <w:right w:val="nil"/>
            </w:tcBorders>
            <w:shd w:val="clear" w:color="auto" w:fill="EEEEEE"/>
            <w:vAlign w:val="center"/>
            <w:hideMark/>
          </w:tcPr>
          <w:p w:rsidR="006E10EA" w:rsidRDefault="006E10EA" w:rsidP="005A29B6">
            <w:pPr>
              <w:spacing w:after="15"/>
              <w:rPr>
                <w:rFonts w:ascii="Arial" w:hAnsi="Arial" w:cs="Arial"/>
                <w:color w:val="414141"/>
                <w:sz w:val="16"/>
                <w:szCs w:val="16"/>
              </w:rPr>
            </w:pPr>
            <w:r>
              <w:rPr>
                <w:rFonts w:ascii="Arial" w:hAnsi="Arial" w:cs="Arial"/>
                <w:color w:val="414141"/>
                <w:sz w:val="16"/>
                <w:szCs w:val="16"/>
              </w:rPr>
              <w:t> </w:t>
            </w:r>
            <w:hyperlink r:id="rId71" w:tooltip="Inflación IPC Estados Unidos 1990" w:history="1">
              <w:r>
                <w:rPr>
                  <w:rStyle w:val="Hipervnculo"/>
                  <w:rFonts w:ascii="Arial" w:hAnsi="Arial" w:cs="Arial"/>
                  <w:color w:val="414141"/>
                  <w:sz w:val="16"/>
                  <w:szCs w:val="16"/>
                </w:rPr>
                <w:t>IPC Estados Unidos 1990</w:t>
              </w:r>
            </w:hyperlink>
          </w:p>
        </w:tc>
        <w:tc>
          <w:tcPr>
            <w:tcW w:w="0" w:type="auto"/>
            <w:tcBorders>
              <w:top w:val="nil"/>
              <w:left w:val="nil"/>
              <w:bottom w:val="nil"/>
              <w:right w:val="nil"/>
            </w:tcBorders>
            <w:shd w:val="clear" w:color="auto" w:fill="EEEEEE"/>
            <w:vAlign w:val="center"/>
            <w:hideMark/>
          </w:tcPr>
          <w:p w:rsidR="006E10EA" w:rsidRDefault="006E10EA" w:rsidP="005A29B6">
            <w:pPr>
              <w:spacing w:after="15"/>
              <w:jc w:val="right"/>
              <w:rPr>
                <w:rFonts w:ascii="Arial" w:hAnsi="Arial" w:cs="Arial"/>
                <w:color w:val="414141"/>
                <w:sz w:val="16"/>
                <w:szCs w:val="16"/>
              </w:rPr>
            </w:pPr>
            <w:r>
              <w:rPr>
                <w:rFonts w:ascii="Arial" w:hAnsi="Arial" w:cs="Arial"/>
                <w:color w:val="414141"/>
                <w:sz w:val="16"/>
                <w:szCs w:val="16"/>
              </w:rPr>
              <w:t>6,11 %</w:t>
            </w:r>
          </w:p>
        </w:tc>
        <w:tc>
          <w:tcPr>
            <w:tcW w:w="0" w:type="auto"/>
            <w:tcBorders>
              <w:top w:val="nil"/>
              <w:left w:val="nil"/>
              <w:bottom w:val="nil"/>
              <w:right w:val="nil"/>
            </w:tcBorders>
            <w:shd w:val="clear" w:color="auto" w:fill="EEEEEE"/>
            <w:vAlign w:val="center"/>
            <w:hideMark/>
          </w:tcPr>
          <w:p w:rsidR="006E10EA" w:rsidRDefault="006E10EA" w:rsidP="005A29B6">
            <w:pPr>
              <w:spacing w:after="15"/>
              <w:rPr>
                <w:rFonts w:ascii="Arial" w:hAnsi="Arial" w:cs="Arial"/>
                <w:color w:val="414141"/>
                <w:sz w:val="16"/>
                <w:szCs w:val="16"/>
              </w:rPr>
            </w:pPr>
            <w:r>
              <w:rPr>
                <w:rFonts w:ascii="Arial" w:hAnsi="Arial" w:cs="Arial"/>
                <w:color w:val="414141"/>
                <w:sz w:val="16"/>
                <w:szCs w:val="16"/>
              </w:rPr>
              <w:t> </w:t>
            </w:r>
          </w:p>
        </w:tc>
        <w:tc>
          <w:tcPr>
            <w:tcW w:w="0" w:type="auto"/>
            <w:tcBorders>
              <w:top w:val="nil"/>
              <w:left w:val="nil"/>
              <w:bottom w:val="nil"/>
              <w:right w:val="nil"/>
            </w:tcBorders>
            <w:shd w:val="clear" w:color="auto" w:fill="EEEEEE"/>
            <w:vAlign w:val="center"/>
            <w:hideMark/>
          </w:tcPr>
          <w:p w:rsidR="006E10EA" w:rsidRDefault="00F11EC4" w:rsidP="005A29B6">
            <w:pPr>
              <w:spacing w:after="15"/>
              <w:rPr>
                <w:rFonts w:ascii="Arial" w:hAnsi="Arial" w:cs="Arial"/>
                <w:color w:val="414141"/>
                <w:sz w:val="16"/>
                <w:szCs w:val="16"/>
              </w:rPr>
            </w:pPr>
            <w:hyperlink r:id="rId72" w:tooltip="Inflación IPC Estados Unidos 1959" w:history="1">
              <w:r w:rsidR="006E10EA">
                <w:rPr>
                  <w:rStyle w:val="Hipervnculo"/>
                  <w:rFonts w:ascii="Arial" w:hAnsi="Arial" w:cs="Arial"/>
                  <w:color w:val="414141"/>
                  <w:sz w:val="16"/>
                  <w:szCs w:val="16"/>
                </w:rPr>
                <w:t>IPC Estados Unidos 1959</w:t>
              </w:r>
            </w:hyperlink>
          </w:p>
        </w:tc>
        <w:tc>
          <w:tcPr>
            <w:tcW w:w="0" w:type="auto"/>
            <w:tcBorders>
              <w:top w:val="nil"/>
              <w:left w:val="nil"/>
              <w:bottom w:val="nil"/>
              <w:right w:val="nil"/>
            </w:tcBorders>
            <w:shd w:val="clear" w:color="auto" w:fill="EEEEEE"/>
            <w:vAlign w:val="center"/>
            <w:hideMark/>
          </w:tcPr>
          <w:p w:rsidR="006E10EA" w:rsidRDefault="006E10EA" w:rsidP="005A29B6">
            <w:pPr>
              <w:spacing w:after="15"/>
              <w:jc w:val="right"/>
              <w:rPr>
                <w:rFonts w:ascii="Arial" w:hAnsi="Arial" w:cs="Arial"/>
                <w:color w:val="414141"/>
                <w:sz w:val="16"/>
                <w:szCs w:val="16"/>
              </w:rPr>
            </w:pPr>
            <w:r>
              <w:rPr>
                <w:rFonts w:ascii="Arial" w:hAnsi="Arial" w:cs="Arial"/>
                <w:color w:val="414141"/>
                <w:sz w:val="16"/>
                <w:szCs w:val="16"/>
              </w:rPr>
              <w:t>1,73 % </w:t>
            </w:r>
          </w:p>
        </w:tc>
      </w:tr>
      <w:tr w:rsidR="006E10EA" w:rsidTr="005A29B6">
        <w:trPr>
          <w:tblCellSpacing w:w="0" w:type="dxa"/>
        </w:trPr>
        <w:tc>
          <w:tcPr>
            <w:tcW w:w="0" w:type="auto"/>
            <w:tcBorders>
              <w:top w:val="nil"/>
              <w:left w:val="nil"/>
              <w:bottom w:val="nil"/>
              <w:right w:val="nil"/>
            </w:tcBorders>
            <w:shd w:val="clear" w:color="auto" w:fill="FFFFFF"/>
            <w:vAlign w:val="center"/>
            <w:hideMark/>
          </w:tcPr>
          <w:p w:rsidR="006E10EA" w:rsidRDefault="006E10EA" w:rsidP="005A29B6">
            <w:pPr>
              <w:spacing w:after="15"/>
              <w:rPr>
                <w:rFonts w:ascii="Arial" w:hAnsi="Arial" w:cs="Arial"/>
                <w:color w:val="414141"/>
                <w:sz w:val="16"/>
                <w:szCs w:val="16"/>
              </w:rPr>
            </w:pPr>
            <w:r>
              <w:rPr>
                <w:rFonts w:ascii="Arial" w:hAnsi="Arial" w:cs="Arial"/>
                <w:color w:val="414141"/>
                <w:sz w:val="16"/>
                <w:szCs w:val="16"/>
              </w:rPr>
              <w:t> </w:t>
            </w:r>
            <w:hyperlink r:id="rId73" w:tooltip="Inflación IPC Estados Unidos 1989" w:history="1">
              <w:r>
                <w:rPr>
                  <w:rStyle w:val="Hipervnculo"/>
                  <w:rFonts w:ascii="Arial" w:hAnsi="Arial" w:cs="Arial"/>
                  <w:color w:val="414141"/>
                  <w:sz w:val="16"/>
                  <w:szCs w:val="16"/>
                </w:rPr>
                <w:t>IPC Estados Unidos 1989</w:t>
              </w:r>
            </w:hyperlink>
          </w:p>
        </w:tc>
        <w:tc>
          <w:tcPr>
            <w:tcW w:w="0" w:type="auto"/>
            <w:tcBorders>
              <w:top w:val="nil"/>
              <w:left w:val="nil"/>
              <w:bottom w:val="nil"/>
              <w:right w:val="nil"/>
            </w:tcBorders>
            <w:shd w:val="clear" w:color="auto" w:fill="FFFFFF"/>
            <w:vAlign w:val="center"/>
            <w:hideMark/>
          </w:tcPr>
          <w:p w:rsidR="006E10EA" w:rsidRDefault="006E10EA" w:rsidP="005A29B6">
            <w:pPr>
              <w:spacing w:after="15"/>
              <w:jc w:val="right"/>
              <w:rPr>
                <w:rFonts w:ascii="Arial" w:hAnsi="Arial" w:cs="Arial"/>
                <w:color w:val="414141"/>
                <w:sz w:val="16"/>
                <w:szCs w:val="16"/>
              </w:rPr>
            </w:pPr>
            <w:r>
              <w:rPr>
                <w:rFonts w:ascii="Arial" w:hAnsi="Arial" w:cs="Arial"/>
                <w:color w:val="414141"/>
                <w:sz w:val="16"/>
                <w:szCs w:val="16"/>
              </w:rPr>
              <w:t>4,65 %</w:t>
            </w:r>
          </w:p>
        </w:tc>
        <w:tc>
          <w:tcPr>
            <w:tcW w:w="0" w:type="auto"/>
            <w:tcBorders>
              <w:top w:val="nil"/>
              <w:left w:val="nil"/>
              <w:bottom w:val="nil"/>
              <w:right w:val="nil"/>
            </w:tcBorders>
            <w:shd w:val="clear" w:color="auto" w:fill="FFFFFF"/>
            <w:vAlign w:val="center"/>
            <w:hideMark/>
          </w:tcPr>
          <w:p w:rsidR="006E10EA" w:rsidRDefault="006E10EA" w:rsidP="005A29B6">
            <w:pPr>
              <w:spacing w:after="15"/>
              <w:rPr>
                <w:rFonts w:ascii="Arial" w:hAnsi="Arial" w:cs="Arial"/>
                <w:color w:val="414141"/>
                <w:sz w:val="16"/>
                <w:szCs w:val="16"/>
              </w:rPr>
            </w:pPr>
            <w:r>
              <w:rPr>
                <w:rFonts w:ascii="Arial" w:hAnsi="Arial" w:cs="Arial"/>
                <w:color w:val="414141"/>
                <w:sz w:val="16"/>
                <w:szCs w:val="16"/>
              </w:rPr>
              <w:t> </w:t>
            </w:r>
          </w:p>
        </w:tc>
        <w:tc>
          <w:tcPr>
            <w:tcW w:w="0" w:type="auto"/>
            <w:tcBorders>
              <w:top w:val="nil"/>
              <w:left w:val="nil"/>
              <w:bottom w:val="nil"/>
              <w:right w:val="nil"/>
            </w:tcBorders>
            <w:shd w:val="clear" w:color="auto" w:fill="FFFFFF"/>
            <w:vAlign w:val="center"/>
            <w:hideMark/>
          </w:tcPr>
          <w:p w:rsidR="006E10EA" w:rsidRDefault="00F11EC4" w:rsidP="005A29B6">
            <w:pPr>
              <w:spacing w:after="15"/>
              <w:rPr>
                <w:rFonts w:ascii="Arial" w:hAnsi="Arial" w:cs="Arial"/>
                <w:color w:val="414141"/>
                <w:sz w:val="16"/>
                <w:szCs w:val="16"/>
              </w:rPr>
            </w:pPr>
            <w:hyperlink r:id="rId74" w:tooltip="Inflación IPC Estados Unidos 1958" w:history="1">
              <w:r w:rsidR="006E10EA">
                <w:rPr>
                  <w:rStyle w:val="Hipervnculo"/>
                  <w:rFonts w:ascii="Arial" w:hAnsi="Arial" w:cs="Arial"/>
                  <w:color w:val="414141"/>
                  <w:sz w:val="16"/>
                  <w:szCs w:val="16"/>
                </w:rPr>
                <w:t>IPC Estados Unidos 1958</w:t>
              </w:r>
            </w:hyperlink>
          </w:p>
        </w:tc>
        <w:tc>
          <w:tcPr>
            <w:tcW w:w="0" w:type="auto"/>
            <w:tcBorders>
              <w:top w:val="nil"/>
              <w:left w:val="nil"/>
              <w:bottom w:val="nil"/>
              <w:right w:val="nil"/>
            </w:tcBorders>
            <w:shd w:val="clear" w:color="auto" w:fill="FFFFFF"/>
            <w:vAlign w:val="center"/>
            <w:hideMark/>
          </w:tcPr>
          <w:p w:rsidR="006E10EA" w:rsidRDefault="006E10EA" w:rsidP="005A29B6">
            <w:pPr>
              <w:spacing w:after="15"/>
              <w:jc w:val="right"/>
              <w:rPr>
                <w:rFonts w:ascii="Arial" w:hAnsi="Arial" w:cs="Arial"/>
                <w:color w:val="414141"/>
                <w:sz w:val="16"/>
                <w:szCs w:val="16"/>
              </w:rPr>
            </w:pPr>
            <w:r>
              <w:rPr>
                <w:rFonts w:ascii="Arial" w:hAnsi="Arial" w:cs="Arial"/>
                <w:color w:val="414141"/>
                <w:sz w:val="16"/>
                <w:szCs w:val="16"/>
              </w:rPr>
              <w:t>1,76 % </w:t>
            </w:r>
          </w:p>
        </w:tc>
      </w:tr>
      <w:tr w:rsidR="006E10EA" w:rsidTr="005A29B6">
        <w:trPr>
          <w:tblCellSpacing w:w="0" w:type="dxa"/>
        </w:trPr>
        <w:tc>
          <w:tcPr>
            <w:tcW w:w="0" w:type="auto"/>
            <w:tcBorders>
              <w:top w:val="nil"/>
              <w:left w:val="nil"/>
              <w:bottom w:val="nil"/>
              <w:right w:val="nil"/>
            </w:tcBorders>
            <w:shd w:val="clear" w:color="auto" w:fill="EEEEEE"/>
            <w:vAlign w:val="center"/>
            <w:hideMark/>
          </w:tcPr>
          <w:p w:rsidR="006E10EA" w:rsidRDefault="006E10EA" w:rsidP="005A29B6">
            <w:pPr>
              <w:spacing w:after="15"/>
              <w:rPr>
                <w:rFonts w:ascii="Arial" w:hAnsi="Arial" w:cs="Arial"/>
                <w:color w:val="414141"/>
                <w:sz w:val="16"/>
                <w:szCs w:val="16"/>
              </w:rPr>
            </w:pPr>
            <w:r>
              <w:rPr>
                <w:rFonts w:ascii="Arial" w:hAnsi="Arial" w:cs="Arial"/>
                <w:color w:val="414141"/>
                <w:sz w:val="16"/>
                <w:szCs w:val="16"/>
              </w:rPr>
              <w:t> </w:t>
            </w:r>
            <w:hyperlink r:id="rId75" w:tooltip="Inflación IPC Estados Unidos 1988" w:history="1">
              <w:r>
                <w:rPr>
                  <w:rStyle w:val="Hipervnculo"/>
                  <w:rFonts w:ascii="Arial" w:hAnsi="Arial" w:cs="Arial"/>
                  <w:color w:val="414141"/>
                  <w:sz w:val="16"/>
                  <w:szCs w:val="16"/>
                </w:rPr>
                <w:t>IPC Estados Unidos 1988</w:t>
              </w:r>
            </w:hyperlink>
          </w:p>
        </w:tc>
        <w:tc>
          <w:tcPr>
            <w:tcW w:w="0" w:type="auto"/>
            <w:tcBorders>
              <w:top w:val="nil"/>
              <w:left w:val="nil"/>
              <w:bottom w:val="nil"/>
              <w:right w:val="nil"/>
            </w:tcBorders>
            <w:shd w:val="clear" w:color="auto" w:fill="EEEEEE"/>
            <w:vAlign w:val="center"/>
            <w:hideMark/>
          </w:tcPr>
          <w:p w:rsidR="006E10EA" w:rsidRDefault="006E10EA" w:rsidP="005A29B6">
            <w:pPr>
              <w:spacing w:after="15"/>
              <w:jc w:val="right"/>
              <w:rPr>
                <w:rFonts w:ascii="Arial" w:hAnsi="Arial" w:cs="Arial"/>
                <w:color w:val="414141"/>
                <w:sz w:val="16"/>
                <w:szCs w:val="16"/>
              </w:rPr>
            </w:pPr>
            <w:r>
              <w:rPr>
                <w:rFonts w:ascii="Arial" w:hAnsi="Arial" w:cs="Arial"/>
                <w:color w:val="414141"/>
                <w:sz w:val="16"/>
                <w:szCs w:val="16"/>
              </w:rPr>
              <w:t>4,42 %</w:t>
            </w:r>
          </w:p>
        </w:tc>
        <w:tc>
          <w:tcPr>
            <w:tcW w:w="0" w:type="auto"/>
            <w:tcBorders>
              <w:top w:val="nil"/>
              <w:left w:val="nil"/>
              <w:bottom w:val="nil"/>
              <w:right w:val="nil"/>
            </w:tcBorders>
            <w:shd w:val="clear" w:color="auto" w:fill="EEEEEE"/>
            <w:vAlign w:val="center"/>
            <w:hideMark/>
          </w:tcPr>
          <w:p w:rsidR="006E10EA" w:rsidRDefault="006E10EA" w:rsidP="005A29B6">
            <w:pPr>
              <w:spacing w:after="15"/>
              <w:rPr>
                <w:rFonts w:ascii="Arial" w:hAnsi="Arial" w:cs="Arial"/>
                <w:color w:val="414141"/>
                <w:sz w:val="16"/>
                <w:szCs w:val="16"/>
              </w:rPr>
            </w:pPr>
            <w:r>
              <w:rPr>
                <w:rFonts w:ascii="Arial" w:hAnsi="Arial" w:cs="Arial"/>
                <w:color w:val="414141"/>
                <w:sz w:val="16"/>
                <w:szCs w:val="16"/>
              </w:rPr>
              <w:t> </w:t>
            </w:r>
          </w:p>
        </w:tc>
        <w:tc>
          <w:tcPr>
            <w:tcW w:w="0" w:type="auto"/>
            <w:tcBorders>
              <w:top w:val="nil"/>
              <w:left w:val="nil"/>
              <w:bottom w:val="nil"/>
              <w:right w:val="nil"/>
            </w:tcBorders>
            <w:shd w:val="clear" w:color="auto" w:fill="EEEEEE"/>
            <w:vAlign w:val="center"/>
            <w:hideMark/>
          </w:tcPr>
          <w:p w:rsidR="006E10EA" w:rsidRDefault="00F11EC4" w:rsidP="005A29B6">
            <w:pPr>
              <w:spacing w:after="15"/>
              <w:rPr>
                <w:rFonts w:ascii="Arial" w:hAnsi="Arial" w:cs="Arial"/>
                <w:color w:val="414141"/>
                <w:sz w:val="16"/>
                <w:szCs w:val="16"/>
              </w:rPr>
            </w:pPr>
            <w:hyperlink r:id="rId76" w:tooltip="Inflación IPC Estados Unidos 1957" w:history="1">
              <w:r w:rsidR="006E10EA">
                <w:rPr>
                  <w:rStyle w:val="Hipervnculo"/>
                  <w:rFonts w:ascii="Arial" w:hAnsi="Arial" w:cs="Arial"/>
                  <w:color w:val="414141"/>
                  <w:sz w:val="16"/>
                  <w:szCs w:val="16"/>
                </w:rPr>
                <w:t>IPC Estados Unidos 1957</w:t>
              </w:r>
            </w:hyperlink>
          </w:p>
        </w:tc>
        <w:tc>
          <w:tcPr>
            <w:tcW w:w="0" w:type="auto"/>
            <w:tcBorders>
              <w:top w:val="nil"/>
              <w:left w:val="nil"/>
              <w:bottom w:val="nil"/>
              <w:right w:val="nil"/>
            </w:tcBorders>
            <w:shd w:val="clear" w:color="auto" w:fill="EEEEEE"/>
            <w:vAlign w:val="center"/>
            <w:hideMark/>
          </w:tcPr>
          <w:p w:rsidR="006E10EA" w:rsidRDefault="006E10EA" w:rsidP="005A29B6">
            <w:pPr>
              <w:spacing w:after="15"/>
              <w:jc w:val="right"/>
              <w:rPr>
                <w:rFonts w:ascii="Arial" w:hAnsi="Arial" w:cs="Arial"/>
                <w:color w:val="414141"/>
                <w:sz w:val="16"/>
                <w:szCs w:val="16"/>
              </w:rPr>
            </w:pPr>
            <w:r>
              <w:rPr>
                <w:rFonts w:ascii="Arial" w:hAnsi="Arial" w:cs="Arial"/>
                <w:color w:val="414141"/>
                <w:sz w:val="16"/>
                <w:szCs w:val="16"/>
              </w:rPr>
              <w:t>2,90 % </w:t>
            </w:r>
          </w:p>
        </w:tc>
      </w:tr>
      <w:tr w:rsidR="006E10EA" w:rsidTr="003F7EBC">
        <w:trPr>
          <w:trHeight w:val="103"/>
          <w:tblCellSpacing w:w="0" w:type="dxa"/>
        </w:trPr>
        <w:tc>
          <w:tcPr>
            <w:tcW w:w="0" w:type="auto"/>
            <w:tcBorders>
              <w:top w:val="nil"/>
              <w:left w:val="nil"/>
              <w:bottom w:val="nil"/>
              <w:right w:val="nil"/>
            </w:tcBorders>
            <w:shd w:val="clear" w:color="auto" w:fill="FFFFFF"/>
            <w:vAlign w:val="center"/>
            <w:hideMark/>
          </w:tcPr>
          <w:p w:rsidR="006E10EA" w:rsidRDefault="006E10EA" w:rsidP="005A29B6">
            <w:pPr>
              <w:spacing w:after="15"/>
              <w:rPr>
                <w:rFonts w:ascii="Arial" w:hAnsi="Arial" w:cs="Arial"/>
                <w:color w:val="414141"/>
                <w:sz w:val="16"/>
                <w:szCs w:val="16"/>
              </w:rPr>
            </w:pPr>
            <w:r>
              <w:rPr>
                <w:rFonts w:ascii="Arial" w:hAnsi="Arial" w:cs="Arial"/>
                <w:color w:val="414141"/>
                <w:sz w:val="16"/>
                <w:szCs w:val="16"/>
              </w:rPr>
              <w:t> </w:t>
            </w:r>
            <w:hyperlink r:id="rId77" w:tooltip="Inflación IPC Estados Unidos 1987" w:history="1">
              <w:r>
                <w:rPr>
                  <w:rStyle w:val="Hipervnculo"/>
                  <w:rFonts w:ascii="Arial" w:hAnsi="Arial" w:cs="Arial"/>
                  <w:color w:val="414141"/>
                  <w:sz w:val="16"/>
                  <w:szCs w:val="16"/>
                </w:rPr>
                <w:t>IPC Estados Unidos 1987</w:t>
              </w:r>
            </w:hyperlink>
          </w:p>
        </w:tc>
        <w:tc>
          <w:tcPr>
            <w:tcW w:w="0" w:type="auto"/>
            <w:tcBorders>
              <w:top w:val="nil"/>
              <w:left w:val="nil"/>
              <w:bottom w:val="nil"/>
              <w:right w:val="nil"/>
            </w:tcBorders>
            <w:shd w:val="clear" w:color="auto" w:fill="FFFFFF"/>
            <w:vAlign w:val="center"/>
            <w:hideMark/>
          </w:tcPr>
          <w:p w:rsidR="006E10EA" w:rsidRDefault="006E10EA" w:rsidP="005A29B6">
            <w:pPr>
              <w:spacing w:after="15"/>
              <w:jc w:val="right"/>
              <w:rPr>
                <w:rFonts w:ascii="Arial" w:hAnsi="Arial" w:cs="Arial"/>
                <w:color w:val="414141"/>
                <w:sz w:val="16"/>
                <w:szCs w:val="16"/>
              </w:rPr>
            </w:pPr>
            <w:r>
              <w:rPr>
                <w:rFonts w:ascii="Arial" w:hAnsi="Arial" w:cs="Arial"/>
                <w:color w:val="414141"/>
                <w:sz w:val="16"/>
                <w:szCs w:val="16"/>
              </w:rPr>
              <w:t>4,43 %</w:t>
            </w:r>
          </w:p>
        </w:tc>
        <w:tc>
          <w:tcPr>
            <w:tcW w:w="0" w:type="auto"/>
            <w:tcBorders>
              <w:top w:val="nil"/>
              <w:left w:val="nil"/>
              <w:bottom w:val="nil"/>
              <w:right w:val="nil"/>
            </w:tcBorders>
            <w:shd w:val="clear" w:color="auto" w:fill="FFFFFF"/>
            <w:vAlign w:val="center"/>
            <w:hideMark/>
          </w:tcPr>
          <w:p w:rsidR="006E10EA" w:rsidRDefault="006E10EA" w:rsidP="005A29B6">
            <w:pPr>
              <w:spacing w:after="15"/>
              <w:rPr>
                <w:rFonts w:ascii="Arial" w:hAnsi="Arial" w:cs="Arial"/>
                <w:color w:val="414141"/>
                <w:sz w:val="16"/>
                <w:szCs w:val="16"/>
              </w:rPr>
            </w:pPr>
            <w:r>
              <w:rPr>
                <w:rFonts w:ascii="Arial" w:hAnsi="Arial" w:cs="Arial"/>
                <w:color w:val="414141"/>
                <w:sz w:val="16"/>
                <w:szCs w:val="16"/>
              </w:rPr>
              <w:t> </w:t>
            </w:r>
          </w:p>
        </w:tc>
        <w:tc>
          <w:tcPr>
            <w:tcW w:w="0" w:type="auto"/>
            <w:tcBorders>
              <w:top w:val="nil"/>
              <w:left w:val="nil"/>
              <w:bottom w:val="nil"/>
              <w:right w:val="nil"/>
            </w:tcBorders>
            <w:shd w:val="clear" w:color="auto" w:fill="FFFFFF"/>
            <w:vAlign w:val="center"/>
            <w:hideMark/>
          </w:tcPr>
          <w:p w:rsidR="006E10EA" w:rsidRDefault="00F11EC4" w:rsidP="005A29B6">
            <w:pPr>
              <w:spacing w:after="15"/>
              <w:rPr>
                <w:rFonts w:ascii="Arial" w:hAnsi="Arial" w:cs="Arial"/>
                <w:color w:val="414141"/>
                <w:sz w:val="16"/>
                <w:szCs w:val="16"/>
              </w:rPr>
            </w:pPr>
            <w:hyperlink r:id="rId78" w:tooltip="Inflación IPC Estados Unidos 1956" w:history="1">
              <w:r w:rsidR="006E10EA">
                <w:rPr>
                  <w:rStyle w:val="Hipervnculo"/>
                  <w:rFonts w:ascii="Arial" w:hAnsi="Arial" w:cs="Arial"/>
                  <w:color w:val="414141"/>
                  <w:sz w:val="16"/>
                  <w:szCs w:val="16"/>
                </w:rPr>
                <w:t>IPC Estados Unidos 1956</w:t>
              </w:r>
            </w:hyperlink>
          </w:p>
        </w:tc>
        <w:tc>
          <w:tcPr>
            <w:tcW w:w="0" w:type="auto"/>
            <w:tcBorders>
              <w:top w:val="nil"/>
              <w:left w:val="nil"/>
              <w:bottom w:val="nil"/>
              <w:right w:val="nil"/>
            </w:tcBorders>
            <w:shd w:val="clear" w:color="auto" w:fill="FFFFFF"/>
            <w:vAlign w:val="center"/>
            <w:hideMark/>
          </w:tcPr>
          <w:p w:rsidR="006E10EA" w:rsidRDefault="006E10EA" w:rsidP="005A29B6">
            <w:pPr>
              <w:spacing w:after="15"/>
              <w:jc w:val="right"/>
              <w:rPr>
                <w:rFonts w:ascii="Arial" w:hAnsi="Arial" w:cs="Arial"/>
                <w:color w:val="414141"/>
                <w:sz w:val="16"/>
                <w:szCs w:val="16"/>
              </w:rPr>
            </w:pPr>
            <w:r>
              <w:rPr>
                <w:rFonts w:ascii="Arial" w:hAnsi="Arial" w:cs="Arial"/>
                <w:color w:val="414141"/>
                <w:sz w:val="16"/>
                <w:szCs w:val="16"/>
              </w:rPr>
              <w:t>2,98 % </w:t>
            </w:r>
          </w:p>
        </w:tc>
      </w:tr>
    </w:tbl>
    <w:p w:rsidR="006E10EA" w:rsidRDefault="006E10EA" w:rsidP="006E10EA">
      <w:pPr>
        <w:pStyle w:val="Ttulo2"/>
        <w:shd w:val="clear" w:color="auto" w:fill="FFFFFF"/>
        <w:rPr>
          <w:rFonts w:ascii="Times New Roman" w:hAnsi="Times New Roman" w:cs="Times New Roman"/>
          <w:b w:val="0"/>
          <w:bCs w:val="0"/>
          <w:color w:val="2C3E50"/>
          <w:sz w:val="24"/>
          <w:szCs w:val="24"/>
        </w:rPr>
      </w:pPr>
      <w:r w:rsidRPr="008E729C">
        <w:rPr>
          <w:rFonts w:ascii="Times New Roman" w:hAnsi="Times New Roman" w:cs="Times New Roman"/>
          <w:b w:val="0"/>
          <w:bCs w:val="0"/>
          <w:color w:val="2C3E50"/>
          <w:sz w:val="24"/>
          <w:szCs w:val="24"/>
        </w:rPr>
        <w:lastRenderedPageBreak/>
        <w:t>Nota: la publicación citada no ofrece datos de IPC anteriores al año 1956.</w:t>
      </w:r>
    </w:p>
    <w:p w:rsidR="00A9293B" w:rsidRPr="00A9293B" w:rsidRDefault="00A9293B" w:rsidP="00A9293B"/>
    <w:p w:rsidR="006E10EA" w:rsidRDefault="006E10EA" w:rsidP="006E10EA">
      <w:pPr>
        <w:shd w:val="clear" w:color="auto" w:fill="FFFFFF"/>
        <w:rPr>
          <w:rFonts w:ascii="Helvetica" w:hAnsi="Helvetica"/>
          <w:color w:val="2C3E50"/>
          <w:sz w:val="23"/>
          <w:szCs w:val="23"/>
        </w:rPr>
      </w:pPr>
      <w:r>
        <w:rPr>
          <w:rFonts w:ascii="Helvetica" w:hAnsi="Helvetica"/>
          <w:noProof/>
          <w:color w:val="2C3E50"/>
          <w:sz w:val="23"/>
          <w:szCs w:val="23"/>
          <w:lang w:eastAsia="es-ES"/>
        </w:rPr>
        <w:drawing>
          <wp:inline distT="0" distB="0" distL="0" distR="0" wp14:anchorId="56664205" wp14:editId="2BFFA471">
            <wp:extent cx="5556250" cy="3117850"/>
            <wp:effectExtent l="0" t="0" r="6350" b="6350"/>
            <wp:docPr id="108" name="Imagen 108" descr="All Time Inflation Rate by Year, United Sta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7" descr="All Time Inflation Rate by Year, United States"/>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556250" cy="3117850"/>
                    </a:xfrm>
                    <a:prstGeom prst="rect">
                      <a:avLst/>
                    </a:prstGeom>
                    <a:noFill/>
                    <a:ln>
                      <a:noFill/>
                    </a:ln>
                  </pic:spPr>
                </pic:pic>
              </a:graphicData>
            </a:graphic>
          </wp:inline>
        </w:drawing>
      </w:r>
    </w:p>
    <w:p w:rsidR="006E10EA" w:rsidRDefault="006E10EA" w:rsidP="006E10EA">
      <w:pPr>
        <w:pStyle w:val="Ttulo2"/>
        <w:shd w:val="clear" w:color="auto" w:fill="FFFFFF"/>
        <w:rPr>
          <w:rFonts w:ascii="Times New Roman" w:hAnsi="Times New Roman" w:cs="Times New Roman"/>
          <w:b w:val="0"/>
          <w:bCs w:val="0"/>
          <w:color w:val="2C3E50"/>
          <w:sz w:val="24"/>
          <w:szCs w:val="24"/>
        </w:rPr>
      </w:pPr>
      <w:r w:rsidRPr="008E729C">
        <w:rPr>
          <w:rFonts w:ascii="Times New Roman" w:hAnsi="Times New Roman" w:cs="Times New Roman"/>
          <w:b w:val="0"/>
          <w:bCs w:val="0"/>
          <w:color w:val="2C3E50"/>
          <w:sz w:val="24"/>
          <w:szCs w:val="24"/>
        </w:rPr>
        <w:t>Nota: el gráfico muestra la evolución de la inflación desde 1912 a 2018 (6 meses)</w:t>
      </w:r>
    </w:p>
    <w:p w:rsidR="00A9293B" w:rsidRPr="00A9293B" w:rsidRDefault="00A9293B" w:rsidP="00A9293B"/>
    <w:p w:rsidR="006E10EA" w:rsidRDefault="006E10EA" w:rsidP="006E10EA">
      <w:pPr>
        <w:pStyle w:val="Ttulo2"/>
        <w:shd w:val="clear" w:color="auto" w:fill="FFFFFF"/>
        <w:rPr>
          <w:bCs w:val="0"/>
          <w:color w:val="2C3E50"/>
          <w:sz w:val="24"/>
          <w:szCs w:val="24"/>
          <w:lang w:val="en-US"/>
        </w:rPr>
      </w:pPr>
      <w:r>
        <w:rPr>
          <w:bCs w:val="0"/>
          <w:color w:val="2C3E50"/>
          <w:sz w:val="24"/>
          <w:szCs w:val="24"/>
          <w:lang w:val="en-US"/>
        </w:rPr>
        <w:t>Last 10 Years Inflation Rate by Year</w:t>
      </w:r>
    </w:p>
    <w:p w:rsidR="006E10EA" w:rsidRDefault="006E10EA" w:rsidP="006E10EA">
      <w:pPr>
        <w:shd w:val="clear" w:color="auto" w:fill="FFFFFF"/>
        <w:rPr>
          <w:rFonts w:ascii="Helvetica" w:hAnsi="Helvetica"/>
          <w:color w:val="2C3E50"/>
          <w:sz w:val="23"/>
          <w:szCs w:val="23"/>
        </w:rPr>
      </w:pPr>
      <w:r>
        <w:rPr>
          <w:rFonts w:ascii="Helvetica" w:hAnsi="Helvetica"/>
          <w:noProof/>
          <w:color w:val="2C3E50"/>
          <w:sz w:val="23"/>
          <w:szCs w:val="23"/>
          <w:lang w:eastAsia="es-ES"/>
        </w:rPr>
        <w:drawing>
          <wp:inline distT="0" distB="0" distL="0" distR="0" wp14:anchorId="3620E583" wp14:editId="27119E0B">
            <wp:extent cx="5651500" cy="3124200"/>
            <wp:effectExtent l="0" t="0" r="6350" b="0"/>
            <wp:docPr id="98" name="Imagen 98" descr="Last 10 Years Inflation Rate by Year, United Sta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8" descr="Last 10 Years Inflation Rate by Year, United States"/>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651500" cy="3124200"/>
                    </a:xfrm>
                    <a:prstGeom prst="rect">
                      <a:avLst/>
                    </a:prstGeom>
                    <a:noFill/>
                    <a:ln>
                      <a:noFill/>
                    </a:ln>
                  </pic:spPr>
                </pic:pic>
              </a:graphicData>
            </a:graphic>
          </wp:inline>
        </w:drawing>
      </w:r>
    </w:p>
    <w:p w:rsidR="006E10EA" w:rsidRDefault="006E10EA" w:rsidP="006E10EA">
      <w:pPr>
        <w:shd w:val="clear" w:color="auto" w:fill="FFFFFF"/>
        <w:rPr>
          <w:rFonts w:ascii="Helvetica" w:hAnsi="Helvetica"/>
          <w:color w:val="2C3E50"/>
          <w:sz w:val="23"/>
          <w:szCs w:val="23"/>
        </w:rPr>
      </w:pPr>
    </w:p>
    <w:p w:rsidR="00A9293B" w:rsidRDefault="00A9293B" w:rsidP="006E10EA">
      <w:pPr>
        <w:shd w:val="clear" w:color="auto" w:fill="FFFFFF"/>
        <w:rPr>
          <w:rFonts w:ascii="Times New Roman" w:hAnsi="Times New Roman" w:cs="Times New Roman"/>
          <w:b/>
          <w:color w:val="2C3E50"/>
          <w:sz w:val="24"/>
          <w:szCs w:val="24"/>
          <w:lang w:val="en-US"/>
        </w:rPr>
      </w:pPr>
    </w:p>
    <w:p w:rsidR="00A9293B" w:rsidRDefault="00A9293B" w:rsidP="006E10EA">
      <w:pPr>
        <w:shd w:val="clear" w:color="auto" w:fill="FFFFFF"/>
        <w:rPr>
          <w:rFonts w:ascii="Times New Roman" w:hAnsi="Times New Roman" w:cs="Times New Roman"/>
          <w:b/>
          <w:color w:val="2C3E50"/>
          <w:sz w:val="24"/>
          <w:szCs w:val="24"/>
          <w:lang w:val="en-US"/>
        </w:rPr>
      </w:pPr>
    </w:p>
    <w:p w:rsidR="006E10EA" w:rsidRDefault="006E10EA" w:rsidP="006E10EA">
      <w:pPr>
        <w:shd w:val="clear" w:color="auto" w:fill="FFFFFF"/>
        <w:rPr>
          <w:rFonts w:ascii="Times New Roman" w:hAnsi="Times New Roman" w:cs="Times New Roman"/>
          <w:b/>
          <w:color w:val="2C3E50"/>
          <w:sz w:val="24"/>
          <w:szCs w:val="24"/>
          <w:lang w:val="en-US"/>
        </w:rPr>
      </w:pPr>
      <w:r>
        <w:rPr>
          <w:rFonts w:ascii="Times New Roman" w:hAnsi="Times New Roman" w:cs="Times New Roman"/>
          <w:b/>
          <w:color w:val="2C3E50"/>
          <w:sz w:val="24"/>
          <w:szCs w:val="24"/>
          <w:lang w:val="en-US"/>
        </w:rPr>
        <w:lastRenderedPageBreak/>
        <w:t>Calculate Inflation Rate for Custom Period (1914 - 2018)</w:t>
      </w:r>
    </w:p>
    <w:p w:rsidR="006E10EA" w:rsidRDefault="006E10EA" w:rsidP="006E10EA">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3E40CFA8" wp14:editId="576B30CE">
            <wp:extent cx="5651500" cy="4165600"/>
            <wp:effectExtent l="0" t="0" r="6350" b="6350"/>
            <wp:docPr id="96" name="Imagen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0"/>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651500" cy="4165600"/>
                    </a:xfrm>
                    <a:prstGeom prst="rect">
                      <a:avLst/>
                    </a:prstGeom>
                    <a:noFill/>
                    <a:ln>
                      <a:noFill/>
                    </a:ln>
                  </pic:spPr>
                </pic:pic>
              </a:graphicData>
            </a:graphic>
          </wp:inline>
        </w:drawing>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Nota: la página web citada permite calcular la inflación acumulada desde 1/1914 a 4/2018</w:t>
      </w:r>
    </w:p>
    <w:p w:rsidR="006E10EA" w:rsidRPr="008E729C" w:rsidRDefault="006E10EA" w:rsidP="006E10EA">
      <w:pPr>
        <w:spacing w:line="240" w:lineRule="auto"/>
        <w:jc w:val="both"/>
        <w:rPr>
          <w:rFonts w:ascii="Times New Roman" w:hAnsi="Times New Roman" w:cs="Times New Roman"/>
          <w:sz w:val="24"/>
          <w:szCs w:val="24"/>
          <w:u w:val="single"/>
        </w:rPr>
      </w:pPr>
      <w:r w:rsidRPr="008E729C">
        <w:rPr>
          <w:rFonts w:ascii="Times New Roman" w:hAnsi="Times New Roman" w:cs="Times New Roman"/>
          <w:sz w:val="24"/>
          <w:szCs w:val="24"/>
          <w:u w:val="single"/>
        </w:rPr>
        <w:t>Unos cálculos sencillos (refrán español: “antes se pilla a un mentiroso que a un cojo”)</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(1914) El trabajador de Ford, ganaba en un mes (US$5 x 5 días x  4 semanas) = US$ 100</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(2018)  El trabajador de Ford, ganaría en un mes (US$ 100 x 2.405,46%) = US$ 24.054,6</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(2018) El trabajador de Amazon ganará en un mes (US$ 15 x 8 horas x 5 días x 4 semanas) = US$ 2.400</w:t>
      </w:r>
    </w:p>
    <w:p w:rsidR="006E10EA" w:rsidRDefault="006E10EA" w:rsidP="006E10EA">
      <w:pPr>
        <w:pStyle w:val="NormalWeb"/>
        <w:shd w:val="clear" w:color="auto" w:fill="FFFFFF"/>
        <w:jc w:val="both"/>
        <w:rPr>
          <w:spacing w:val="-1"/>
        </w:rPr>
      </w:pPr>
      <w:r>
        <w:rPr>
          <w:spacing w:val="-1"/>
        </w:rPr>
        <w:t>¿Un “golpe maestro” de Amazon? (sic)</w:t>
      </w:r>
    </w:p>
    <w:p w:rsidR="006E10EA" w:rsidRDefault="006E10EA" w:rsidP="006E10EA">
      <w:pPr>
        <w:pStyle w:val="NormalWeb"/>
        <w:shd w:val="clear" w:color="auto" w:fill="FFFFFF"/>
        <w:jc w:val="both"/>
        <w:rPr>
          <w:spacing w:val="-1"/>
        </w:rPr>
      </w:pPr>
      <w:r>
        <w:rPr>
          <w:spacing w:val="-1"/>
        </w:rPr>
        <w:t>¿Una “victoria” de relaciones públicas? (sic)</w:t>
      </w:r>
    </w:p>
    <w:p w:rsidR="006E10EA" w:rsidRDefault="006E10EA" w:rsidP="006E10EA">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La “verdad de la milanesa” (un mero cálculo, sin algoritmos, ni mandangas… O sea)</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El trabajador de Amazon en el año 2018 deberá trabajar 10 meses para lograr un ingreso equivalente a lo que ganaba un obrero de Ford por mes en el año 1914, actualizado por inflación. </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Estamos ante una expresión de voracidad y avaricia empresaria, que desborda los niveles que son necesarios (tolerables) para mantener al capitalismo en marcha.</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¿Dónde estará su empleo en el futuro... y cómo lo conseguirá? </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Empresas con importancia sistémica para la inteligencia de las personas…</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Empresas cuya sofisticación financiera va por delante de los sistemas fiscales…</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Empresas cuya sofisticación tecnológica va por delante de los sistemas de regulación y control…</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La “nueva economía” va por detrás de la “vieja economía”…</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La “nueva economía” va por detrás de las conquistas sociales alcanzadas en los últimos 100 años…</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¡Hay algo que no cuadra!</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¿Cuál es la “variable de ajuste”?</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El público rehén, los “amigos”, los clientes, los trabajadores, los empresarios tradicionales, la hacienda pública,… en fin, la “economía real”.</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Monetización de la onda tecnológica (iPhones, apps…). Aprovechamiento de la nomofobia (moda, frivolidad, estupidez…). Alta valoración incierta (burbuja especulativa). Sector no controlado (problemas de confianza, seguridad, calidad…). Internet es el nuevo “Gran Hermano” (usuarios y proveedores geolocalizados, espiados, manipulados, sin intimidad, cautivos de algoritmos peligrosos…). No pueden convivir (competir) en igualdad de condiciones un sector regulado (taxis, hoteles…) con otro desregulado (Uber, Airbnb…), uno que paga impuestos (taxis, hoteles…) con otro que no paga impuestos (Uber, Airbnb). No se mejora el sistema económico (modelo) sustituyendo “monopolios” por “oligopolios” (con vocación de monopolios futuros). No se crean nuevos sectores económicos (servicios, productos), sino que se absorben sectores ya existentes (competencia desleal: rapaces “ladrones de nidos”). ¿Quién es el “propietario” de los datos personales y del acceso a ellos (información personal, localización en tiempo real, y pagos móviles)? Son empresas que se sitúan en el limbo legal y perjudican al sector regulado. Hay “aplicaciones” que resultan un escenario ideal para estafas y actividades ilegales de todo tipo (incidentes masivos de fraude y robo de datos). No hay lugar para “personas anónimas” en el futuro de la economía compartida…</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¿Gana la inteligencia artificial y pierde la inteligencia humana? </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¿No son estas, nuevas formas de servidumbre? </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El problema es que si dejamos que esto pase, si aceptamos sin reaccionar que esto continúe, si nos parece normal y gracioso, o bienvenido, que nos intoxiquen, controlen, manipulen, sometan, exploten,… entonces, es el cuerpo social el que se encuentra, cada vez más violado, sucio y amenazado. Entonces, habrá que admitir el naufragio de la razón.</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¿Se puede entrar caminando hacia atrás, en el futuro?</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Superando el asco que me produce tanta vulgaridad, insignificancia, vileza, miseria moral, hedonismo ilimitado, avaricia infinita, les dejo una pregunta final: ¿Será la “economía colaborativa” una evolución o una involución del capitalismo? Ustedes mismos.</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si alguna “duda” chica sin querer se me ha olvidado: antes de dar respuesta, “pasen y lean” la “maldita hemeroteca” (reciente) y la opinión de “los que saben”. Después, resuelvan. </w:t>
      </w:r>
    </w:p>
    <w:p w:rsidR="006E10EA" w:rsidRDefault="006E10EA" w:rsidP="006E10EA">
      <w:pPr>
        <w:spacing w:line="240" w:lineRule="auto"/>
        <w:jc w:val="both"/>
        <w:rPr>
          <w:rFonts w:ascii="Times New Roman" w:hAnsi="Times New Roman" w:cs="Times New Roman"/>
          <w:b/>
          <w:sz w:val="24"/>
          <w:szCs w:val="24"/>
          <w:u w:val="single"/>
        </w:rPr>
      </w:pPr>
      <w:r w:rsidRPr="00694348">
        <w:rPr>
          <w:rFonts w:ascii="Times New Roman" w:hAnsi="Times New Roman" w:cs="Times New Roman"/>
          <w:b/>
          <w:sz w:val="24"/>
          <w:szCs w:val="24"/>
          <w:u w:val="single"/>
        </w:rPr>
        <w:lastRenderedPageBreak/>
        <w:t>La economía disruptiva (una fábrica de camareros)</w:t>
      </w:r>
    </w:p>
    <w:p w:rsidR="00A9293B" w:rsidRPr="00A9293B" w:rsidRDefault="00A9293B"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A9293B">
        <w:rPr>
          <w:rFonts w:ascii="Times New Roman" w:hAnsi="Times New Roman" w:cs="Times New Roman"/>
          <w:b/>
          <w:sz w:val="24"/>
          <w:szCs w:val="24"/>
        </w:rPr>
        <w:t>Escrito en octubre de 2017</w:t>
      </w:r>
      <w:r>
        <w:rPr>
          <w:rFonts w:ascii="Times New Roman" w:hAnsi="Times New Roman" w:cs="Times New Roman"/>
          <w:sz w:val="24"/>
          <w:szCs w:val="24"/>
        </w:rPr>
        <w:t>)</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shd w:val="clear" w:color="auto" w:fill="FFFFFF"/>
        </w:rPr>
        <w:t xml:space="preserve">El modelo económico estadounidense de los últimos 40 años se ha basado en una especie de globalización que fomenta los salarios bajos y la externalización. La idea era que los artículos más baratos compensarían la pérdida de empleos y los sueldos más bajos. Pero en una economía en la que el gasto de los consumidores representa el 70% de la misma y en la que los salarios de la mayoría de la población no han aumentado desde la década de 1990, esa ecuación matemática deja de funcionar. La globalización no puede basarse solamente en la externalización y los salarios bajos. Hay numerosos estudios que demuestran que los salarios bajos son una causa, no sólo un síntoma, de los problemas de la globalización.  </w:t>
      </w:r>
    </w:p>
    <w:p w:rsidR="006E10EA" w:rsidRPr="00A9293B" w:rsidRDefault="006E10EA" w:rsidP="006E10EA">
      <w:pPr>
        <w:pStyle w:val="NormalWeb"/>
        <w:spacing w:before="0" w:beforeAutospacing="0" w:after="0" w:afterAutospacing="0"/>
        <w:jc w:val="both"/>
        <w:textAlignment w:val="baseline"/>
      </w:pPr>
      <w:r w:rsidRPr="00A9293B">
        <w:t>Dice Fareed Zakaria: “Desde hace ya décadas, hemos sido testigos de cómo un crecimiento estancado de los salarios </w:t>
      </w:r>
      <w:hyperlink r:id="rId82" w:tgtFrame="_self" w:history="1">
        <w:r w:rsidRPr="00A9293B">
          <w:rPr>
            <w:rStyle w:val="Hipervnculo"/>
            <w:bCs/>
            <w:color w:val="auto"/>
            <w:u w:val="none"/>
          </w:rPr>
          <w:t>para el 90 por ciento de los estadounidenses</w:t>
        </w:r>
      </w:hyperlink>
      <w:r w:rsidRPr="00A9293B">
        <w:t> iba acompañado de un crecimiento supercargado para los pocos más ricos, conduciendo al </w:t>
      </w:r>
      <w:r w:rsidRPr="00A9293B">
        <w:rPr>
          <w:rStyle w:val="Textoennegrita"/>
          <w:rFonts w:eastAsiaTheme="majorEastAsia"/>
          <w:b w:val="0"/>
          <w:bdr w:val="none" w:sz="0" w:space="0" w:color="auto" w:frame="1"/>
        </w:rPr>
        <w:t>crecimiento de la desigualdad en una escala no vista</w:t>
      </w:r>
      <w:r w:rsidRPr="00A9293B">
        <w:t> desde los años posteriores a la Guerra de Secesión. Se ha asumido que el Gobierno federal no podía hacer nada sobre esta diferencia creciente, a pesar de las múltiples evidencias en sentido contrario.</w:t>
      </w:r>
    </w:p>
    <w:p w:rsidR="006E10EA" w:rsidRPr="00A9293B" w:rsidRDefault="006E10EA" w:rsidP="006E10EA">
      <w:pPr>
        <w:pStyle w:val="NormalWeb"/>
        <w:spacing w:before="0" w:beforeAutospacing="0" w:after="0" w:afterAutospacing="0"/>
        <w:jc w:val="both"/>
        <w:textAlignment w:val="baseline"/>
      </w:pPr>
    </w:p>
    <w:p w:rsidR="006E10EA" w:rsidRPr="00A9293B" w:rsidRDefault="006E10EA" w:rsidP="006E10EA">
      <w:pPr>
        <w:pStyle w:val="NormalWeb"/>
        <w:spacing w:before="0" w:beforeAutospacing="0" w:after="0" w:afterAutospacing="0"/>
        <w:jc w:val="both"/>
        <w:textAlignment w:val="baseline"/>
      </w:pPr>
      <w:r w:rsidRPr="00A9293B">
        <w:t>Hemos visto a </w:t>
      </w:r>
      <w:hyperlink r:id="rId83" w:tgtFrame="_self" w:history="1">
        <w:r w:rsidRPr="00A9293B">
          <w:rPr>
            <w:rStyle w:val="Hipervnculo"/>
            <w:bCs/>
            <w:color w:val="auto"/>
            <w:u w:val="none"/>
          </w:rPr>
          <w:t>China </w:t>
        </w:r>
      </w:hyperlink>
      <w:r w:rsidRPr="00A9293B">
        <w:t>entrar en el sistema global del comercio y </w:t>
      </w:r>
      <w:r w:rsidRPr="00A9293B">
        <w:rPr>
          <w:rStyle w:val="Textoennegrita"/>
          <w:rFonts w:eastAsiaTheme="majorEastAsia"/>
          <w:b w:val="0"/>
          <w:bdr w:val="none" w:sz="0" w:space="0" w:color="auto" w:frame="1"/>
        </w:rPr>
        <w:t>beneficiarse de su acceso a los mercados y capitales occidentales </w:t>
      </w:r>
      <w:r w:rsidRPr="00A9293B">
        <w:t>manteniendo una economía interna enormemente controlada y llevando a cabo prácticas empresariales depredadoras. Y hemos asumido que el Gobierno de EEUU no puede hacer nada al respecto, porque </w:t>
      </w:r>
      <w:r w:rsidRPr="00A9293B">
        <w:rPr>
          <w:rStyle w:val="Textoennegrita"/>
          <w:rFonts w:eastAsiaTheme="majorEastAsia"/>
          <w:b w:val="0"/>
          <w:bdr w:val="none" w:sz="0" w:space="0" w:color="auto" w:frame="1"/>
        </w:rPr>
        <w:t>cualquier acción sería proteccionista</w:t>
      </w:r>
      <w:r w:rsidRPr="00A9293B">
        <w:t>.</w:t>
      </w:r>
    </w:p>
    <w:p w:rsidR="006E10EA" w:rsidRPr="00A9293B" w:rsidRDefault="006E10EA" w:rsidP="006E10EA">
      <w:pPr>
        <w:pStyle w:val="NormalWeb"/>
        <w:spacing w:before="0" w:beforeAutospacing="0" w:after="0" w:afterAutospacing="0"/>
        <w:jc w:val="both"/>
        <w:textAlignment w:val="baseline"/>
      </w:pPr>
    </w:p>
    <w:p w:rsidR="006E10EA" w:rsidRPr="00A9293B" w:rsidRDefault="006E10EA" w:rsidP="006E10EA">
      <w:pPr>
        <w:pStyle w:val="NormalWeb"/>
        <w:spacing w:before="0" w:beforeAutospacing="0" w:after="0" w:afterAutospacing="0"/>
        <w:jc w:val="both"/>
        <w:textAlignment w:val="baseline"/>
      </w:pPr>
      <w:r w:rsidRPr="00A9293B">
        <w:t>Hemos visto cómo las instituciones financieras corrían más y más riesgos, con el dinero de otros, apostando en un juego de cara-yo-gano, cruz-tú-pierdes. Cualquier discurso sobre regulación era </w:t>
      </w:r>
      <w:r w:rsidRPr="00A9293B">
        <w:rPr>
          <w:rStyle w:val="Textoennegrita"/>
          <w:rFonts w:eastAsiaTheme="majorEastAsia"/>
          <w:b w:val="0"/>
          <w:bdr w:val="none" w:sz="0" w:space="0" w:color="auto" w:frame="1"/>
        </w:rPr>
        <w:t>visto como socialista</w:t>
      </w:r>
      <w:r w:rsidRPr="00A9293B">
        <w:t>. Incluso después de que </w:t>
      </w:r>
      <w:hyperlink r:id="rId84" w:tgtFrame="_self" w:history="1">
        <w:r w:rsidRPr="00A9293B">
          <w:rPr>
            <w:rStyle w:val="Hipervnculo"/>
            <w:bCs/>
            <w:color w:val="auto"/>
            <w:u w:val="none"/>
          </w:rPr>
          <w:t>el sistema saltase por los aires</w:t>
        </w:r>
      </w:hyperlink>
      <w:r w:rsidRPr="00A9293B">
        <w:t>, provocando la peor crisis económica desde la Gran Depresión, pronto llegaron los llamamientos a </w:t>
      </w:r>
      <w:r w:rsidRPr="00A9293B">
        <w:rPr>
          <w:rStyle w:val="Textoennegrita"/>
          <w:rFonts w:eastAsiaTheme="majorEastAsia"/>
          <w:b w:val="0"/>
          <w:bdr w:val="none" w:sz="0" w:space="0" w:color="auto" w:frame="1"/>
        </w:rPr>
        <w:t>desregular el sector financiero de nuevo </w:t>
      </w:r>
      <w:r w:rsidRPr="00A9293B">
        <w:t>porque, después de todo, la regulación gubernamental es obviamente mala.</w:t>
      </w:r>
    </w:p>
    <w:p w:rsidR="006E10EA" w:rsidRPr="00A9293B" w:rsidRDefault="006E10EA" w:rsidP="006E10EA">
      <w:pPr>
        <w:pStyle w:val="NormalWeb"/>
        <w:spacing w:before="0" w:beforeAutospacing="0" w:after="0" w:afterAutospacing="0"/>
        <w:jc w:val="both"/>
        <w:textAlignment w:val="baseline"/>
      </w:pPr>
    </w:p>
    <w:p w:rsidR="006E10EA" w:rsidRPr="00A9293B" w:rsidRDefault="006E10EA" w:rsidP="006E10EA">
      <w:pPr>
        <w:pStyle w:val="NormalWeb"/>
        <w:spacing w:before="0" w:beforeAutospacing="0" w:after="0" w:afterAutospacing="0"/>
        <w:jc w:val="both"/>
        <w:textAlignment w:val="baseline"/>
        <w:rPr>
          <w:rStyle w:val="Textoennegrita"/>
          <w:rFonts w:eastAsiaTheme="majorEastAsia"/>
          <w:b w:val="0"/>
          <w:bdr w:val="none" w:sz="0" w:space="0" w:color="auto" w:frame="1"/>
        </w:rPr>
      </w:pPr>
      <w:r w:rsidRPr="00A9293B">
        <w:t>En este mismo periodo, las empresas tecnológicas han crecido en tamaño y escala, a menudo usando ventajas pioneras para </w:t>
      </w:r>
      <w:r w:rsidRPr="00A9293B">
        <w:rPr>
          <w:rStyle w:val="Textoennegrita"/>
          <w:rFonts w:eastAsiaTheme="majorEastAsia"/>
          <w:b w:val="0"/>
          <w:bdr w:val="none" w:sz="0" w:space="0" w:color="auto" w:frame="1"/>
        </w:rPr>
        <w:t xml:space="preserve">establecer cuasi-monopolios y acabar con la competencia”... (El Confidencial - </w:t>
      </w:r>
      <w:r w:rsidRPr="00A9293B">
        <w:rPr>
          <w:rStyle w:val="Textoennegrita"/>
          <w:rFonts w:eastAsiaTheme="majorEastAsia"/>
          <w:bdr w:val="none" w:sz="0" w:space="0" w:color="auto" w:frame="1"/>
        </w:rPr>
        <w:t>14/9/17</w:t>
      </w:r>
      <w:r w:rsidRPr="00A9293B">
        <w:rPr>
          <w:rStyle w:val="Textoennegrita"/>
          <w:rFonts w:eastAsiaTheme="majorEastAsia"/>
          <w:b w:val="0"/>
          <w:bdr w:val="none" w:sz="0" w:space="0" w:color="auto" w:frame="1"/>
        </w:rPr>
        <w:t>)</w:t>
      </w:r>
    </w:p>
    <w:p w:rsidR="006E10EA" w:rsidRPr="00A9293B" w:rsidRDefault="006E10EA" w:rsidP="006E10EA">
      <w:pPr>
        <w:pStyle w:val="NormalWeb"/>
        <w:spacing w:before="0" w:beforeAutospacing="0" w:after="0" w:afterAutospacing="0"/>
        <w:jc w:val="both"/>
        <w:textAlignment w:val="baseline"/>
        <w:rPr>
          <w:rStyle w:val="Textoennegrita"/>
          <w:rFonts w:eastAsiaTheme="majorEastAsia"/>
          <w:b w:val="0"/>
          <w:bdr w:val="none" w:sz="0" w:space="0" w:color="auto" w:frame="1"/>
        </w:rPr>
      </w:pPr>
    </w:p>
    <w:p w:rsidR="006E10EA" w:rsidRPr="00A9293B" w:rsidRDefault="006E10EA" w:rsidP="006E10EA">
      <w:pPr>
        <w:spacing w:line="240" w:lineRule="auto"/>
        <w:jc w:val="both"/>
        <w:rPr>
          <w:rFonts w:ascii="Times New Roman" w:hAnsi="Times New Roman" w:cs="Times New Roman"/>
          <w:sz w:val="24"/>
          <w:szCs w:val="24"/>
        </w:rPr>
      </w:pPr>
      <w:r w:rsidRPr="00A9293B">
        <w:rPr>
          <w:rFonts w:ascii="Times New Roman" w:hAnsi="Times New Roman" w:cs="Times New Roman"/>
          <w:sz w:val="24"/>
          <w:szCs w:val="24"/>
        </w:rPr>
        <w:t>Una de las características esenciales de nuestro tiempo es que tener trabajo ya no nos ofrece ninguna seguridad. En épocas recientes tampoco, pero donde entonces había una mayor confianza, ahora lo sustituye el temor. La crisis ha introducido nuevos elementos. Hay mucho paro, y a eso se añade un factor psicológico devastador, que es el miedo a perder el empleo. Antes de la crisis no había mucha gente que tuviera ese miedo, mientras que ahora son mayoría. Por supuesto, es algo psicológico, porque pensar que se puede perder el empleo no significa que eso vaya a ocurrir, pero emocionalmente daña mucho a las personas. Y hace que consuman menos, lo que a su vez es un obstáculo para la recuperación, con lo cual entramos en un círculo vicioso. Y hay otro elemento importante, que es cómo los jóvenes viven su vida laboral. De todas las generaciones es la que más ha visto caer su salario, y los que están en peores condiciones, de ahí que en las encuestas afirmen que van a vivir peor que sus padres. También es algo subjetivo, no significa que vaya a ocurrir, pero que lo vivan de esa manera los coloca en una situación de infelicidad laboral. De modo que sí, la inseguridad es un componente muy importante y muy negativo para las personas y para la sociedad.</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“Se mezclan dos elementos, la crisis económica que genera desigualdad y pobreza y la revolución tecnológica que divide a los digitales y analógicos, y que da lugar a una sociedad cuádruple: los analógicos acomodados, los analógicos empobrecidos, los digitales acomodados y los digitales empobrecidos.</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Como estar conectado en la red permite compartir estados de ánimo, los digitales empobrecidos son más felices que los analógicos empobrecidos; los primeros traducen la frustración en rebelión mientras que los segundos la traducen en miedo: son esas personas que dicen “que no me cambien nada””, sostiene la socióloga Belén Barreiro, autora de “La Sociedad que seremos” (Ed. Planeta).</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Ahí es donde hacen su entrada las empresas que “medran” con la economía disruptiva: hay que “estar” en Internet: es como estar en una casa con puertas y ventanas abiertas; si no estás, es como si vivieras con las ventanas cerradas. Todos los que están en internet tienen trabajos mejores, economías menos vulnerables, innovan más y son más felices (dicen los “Apps”)…</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La economía participativa ofrece al consumidor la posibilidad de seguir consumiendo a un coste mucho más bajo, lo cual es una ambición común y compartida. La ventaja que le ven a Internet los acomodados es que ahorran tiempo, y los empobrecidos que ahorran dinero.</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La revolución tecnológica tiene aspectos positivos y hace que la vida de los empobrecidos sea mejor, aunque nada apunta a que alguien tenga en mente afrontar la desigualdad. Hay que prepararse para las desigualdades que trae la revolución tecnológica, que van a ser aún mayores. Los que sigan menos las nuevas tecnologías van a encontrar trabajos todavía peores. “Por eso es importante entender que la sociedad es cuádruple y no dual. Quienes son digitales tienen herramientas de defensa, porque podrán agarrarse a algo. Los analógicos no. Y no hay señales de que nadie esté pensando en los nuevos perdedores”, sostiene Barreiro.</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los jóvenes también se nota mucho una ruptura de las expectativas. Esperaban que por cumplir con su parte (formarse, desempeñar pagados mal trabajos al inicio, etc.) iban a ser recompensados. Y cuando no ha ocurrido así, se ha generado un malestar creciente. </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Hay una frustración de expectativas evidente. Están en una situación muy compleja y creen que no va a cambiar: son una generación que está convencida de que vivirá peor que sus padres. Se constata una brecha generacional en las actitudes de consumo y en la reacción cívica. Hay que tener en cuenta que se ha hecho un daño brutal a las generaciones jóvenes, que viven ahora en malas condiciones. Se ha destruido mucho capital social, lo que provoca que se vuelvan más desconfiados.</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Dado que nadie me va a ofrecer soluciones me las busco por mí mismo, y apoyo una iniciativa diferente o acudo a grupos de consumo o plataformas de intercambio y trueque. En lugar de resignarse, toman las riendas de su vida y se hacen activos como votantes y como consumidores. La economía colaborativa les hace “imaginar” que aunque estén frustrados laboralmente, eso no les hará infelices o amargados: podrán canalizar su frustración y transformarla en acción.</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Las expectativas también se han roto para las personas de más edad. Mucha gente en la cuarentena piensa que tardará mucho más años en jubilarse, o que cobrará mucho menos; gente de 50 está muy lejos de tener la vida resuelta, y sabe que si sale del mercado laboral a lo mejor no vuelve a entrar; personas que han gozado de un nivel de vida satisfactorio ahora ven cómo pueden ayudar malamente a sus hijos… Ellos también esperaban algo muy distinto de lo que han acabado encontrándose.</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Entre unos y otros, están los “trileros” de la “gig economy”, que medran con la miseria ajena.</w:t>
      </w:r>
    </w:p>
    <w:p w:rsidR="006E10EA" w:rsidRPr="008758C8" w:rsidRDefault="006E10EA" w:rsidP="006E10EA">
      <w:pPr>
        <w:spacing w:line="240" w:lineRule="auto"/>
        <w:jc w:val="both"/>
        <w:rPr>
          <w:rFonts w:ascii="Times New Roman" w:hAnsi="Times New Roman" w:cs="Times New Roman"/>
          <w:sz w:val="24"/>
          <w:szCs w:val="24"/>
          <w:u w:val="single"/>
        </w:rPr>
      </w:pPr>
      <w:r w:rsidRPr="008758C8">
        <w:rPr>
          <w:rFonts w:ascii="Times New Roman" w:hAnsi="Times New Roman" w:cs="Times New Roman"/>
          <w:sz w:val="24"/>
          <w:szCs w:val="24"/>
          <w:u w:val="single"/>
        </w:rPr>
        <w:t xml:space="preserve">Taxonomía de la economía compartida: fidelidades forzadas y traiciones a plazo fijo </w:t>
      </w:r>
    </w:p>
    <w:p w:rsidR="006E10EA" w:rsidRPr="004F74C8" w:rsidRDefault="006E10EA" w:rsidP="006E10EA">
      <w:pPr>
        <w:spacing w:line="240" w:lineRule="auto"/>
        <w:jc w:val="both"/>
        <w:rPr>
          <w:rFonts w:ascii="Times New Roman" w:hAnsi="Times New Roman" w:cs="Times New Roman"/>
          <w:sz w:val="24"/>
          <w:szCs w:val="24"/>
        </w:rPr>
      </w:pPr>
      <w:r>
        <w:rPr>
          <w:rFonts w:ascii="Times New Roman" w:hAnsi="Times New Roman" w:cs="Times New Roman"/>
          <w:i/>
          <w:sz w:val="24"/>
          <w:szCs w:val="24"/>
        </w:rPr>
        <w:t>“Los problemas siempre nos atormentarán porque todos los problemas importantes son insolubles. Por eso son importantes. El bien proviene de la permanente lucha por intentar solucionarlos, no de la vana esperanza en su solución”.</w:t>
      </w:r>
      <w:r>
        <w:t xml:space="preserve"> </w:t>
      </w:r>
      <w:r w:rsidR="004F74C8">
        <w:t>(</w:t>
      </w:r>
      <w:r>
        <w:rPr>
          <w:rFonts w:ascii="Times New Roman" w:hAnsi="Times New Roman" w:cs="Times New Roman"/>
          <w:sz w:val="24"/>
          <w:szCs w:val="24"/>
        </w:rPr>
        <w:t>Arthur M. Schlesinger Jr</w:t>
      </w:r>
      <w:r>
        <w:rPr>
          <w:rFonts w:ascii="Times New Roman" w:hAnsi="Times New Roman" w:cs="Times New Roman"/>
          <w:i/>
          <w:sz w:val="24"/>
          <w:szCs w:val="24"/>
        </w:rPr>
        <w:t>.</w:t>
      </w:r>
      <w:r w:rsidR="004F74C8">
        <w:rPr>
          <w:rFonts w:ascii="Times New Roman" w:hAnsi="Times New Roman" w:cs="Times New Roman"/>
          <w:sz w:val="24"/>
          <w:szCs w:val="24"/>
        </w:rPr>
        <w:t>)</w:t>
      </w:r>
    </w:p>
    <w:p w:rsidR="006E10EA" w:rsidRPr="008758C8" w:rsidRDefault="006E10EA" w:rsidP="006E10EA">
      <w:pPr>
        <w:spacing w:line="240" w:lineRule="auto"/>
        <w:jc w:val="both"/>
        <w:rPr>
          <w:rFonts w:ascii="Times New Roman" w:hAnsi="Times New Roman" w:cs="Times New Roman"/>
          <w:sz w:val="24"/>
          <w:szCs w:val="24"/>
        </w:rPr>
      </w:pPr>
      <w:r w:rsidRPr="008758C8">
        <w:rPr>
          <w:rFonts w:ascii="Times New Roman" w:hAnsi="Times New Roman" w:cs="Times New Roman"/>
          <w:sz w:val="24"/>
          <w:szCs w:val="24"/>
        </w:rPr>
        <w:t>Explota la miseria de la “oferta” (trabajador) y la codicia de la “demanda” (consumidor)</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Los “friendly” destacan entre las “ventajas” de la economía “de acceso”, que el servicio Amazon, Uber, Airbnb… (o aplicaciones similares): es cómodo, práctico, barato, eficaz, aprovecha recursos subutilizados, defiende los principios de la libre competencia… (sic). Son tecnologías “disruptivas”: cuya aplicación rompe con la que existía hasta el momento. Es el sueño de los ecologistas, los consumidores moderados y la gente de pocos recursos. </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Es muy posible que el usuario de Amazon, Uber o Airbnb, esté buscando hacer una economía de gasto en un producto, el transporte o alquiler temporal a consecuencia de la crisis económica actual. Ahorrar unos pocos dólares o euros, para “intentar seguir viviendo por encima de sus posibilidades”. Una ficción económica que hace ricos a pocos y empobrece a muchos.</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También los proveedores, en muchos casos resultan ser unas víctimas de la crisis que intentan conseguir unos ingresos extras con los que “seguir empujando la soga”.</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definitiva “dos borrachos” que se sostienen mutuamente para no caerse. Víctimas de la crisis que se dejan cautivar por unas serpientes encantadoras de hombres (Uber, Airbnb…). Tontos útiles, que se sienten “menos pobres” por un día. </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Y ahora, veamos las desventajas de la “uberización” de la economía, la “servitización” de la economía, la economíageek, la economía “compartida”, la economía “persona a persona” (peer to peer o P2P), la economía “colaborativa”, la economía “bajo demanda”, la economía “de acceso”… (en mi -humilde- opinión, y dejando claro que no soy “usuario” de estas modalidades de demanda).</w:t>
      </w:r>
    </w:p>
    <w:p w:rsidR="006E10EA" w:rsidRDefault="006E10EA" w:rsidP="006E10EA">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El “boom” de las plataformas digitales ha dado una estocada a las tradicionales relaciones laborales en las empresas. La irrupción de compañías como Uber, Deliveroo o Glovo, bordea lo legal y tendrán que ser los tribunales quienes determinen si están empleando falsos autónomos. Hasta que se produzca una sentencia firme, estas compañías seguirán operando con su modelo de negocio de recortar los precios de la mano de obra. </w:t>
      </w:r>
    </w:p>
    <w:p w:rsidR="006E10EA" w:rsidRDefault="006E10EA" w:rsidP="006E10EA">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El debate de los “falsos autónomos” y las acusaciones de precariedad de los repartidores de plataformas como Uber Eats, Glovo o Stuart no ha hecho más que empezar. Está pendiente de resolver si existe una “relación laboral” entre Deliveroo y sus “riders·, o Uber y sus “conductores” algo que las empresas rechazan aceptar.</w:t>
      </w:r>
    </w:p>
    <w:p w:rsidR="006E10EA" w:rsidRDefault="006E10EA" w:rsidP="006E10EA">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Uno de los puntos más complicados es el de la desprotección patente de este colectivo. Ellos mismos lo reconocen. “Andamos con la bici rozando la temeridad”. Lo hacen para maximizar ingresos. “Antes del verano, cuando cobrábamos por horas, todo iba más relajado”. Sin embargo, con el cambio de contrato, Deliveroo empezó a pagar por pedidos (sic).</w:t>
      </w:r>
    </w:p>
    <w:p w:rsidR="006E10EA" w:rsidRDefault="006E10EA" w:rsidP="006E10EA">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lastRenderedPageBreak/>
        <w:t>Hay bonificaciones por hacer el trabajo en determinado tiempo y a determinas horas, así que hay momentos que deben ir “como locos” (sic). “Hay ocasiones que el sistema te marca una ruta para hacer, por ejemplo, en ocho minutos y es imposible” (sic).</w:t>
      </w:r>
    </w:p>
    <w:p w:rsidR="006E10EA" w:rsidRDefault="006E10EA" w:rsidP="006E10EA">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“Al final es normal que ocurran estos accidentes. Y han creado un modelo para no tener que rendir cuentas a nadie. Estamos hablando de gente que echa turnos desde las nueve de la mañana a las 12 de la noche para conseguir mayores ingresos”, sostiene un sindicalista. “Por no mencionar que la “app” de Glovo te permite escoger franjas de hasta 24 horas, agrega.</w:t>
      </w:r>
    </w:p>
    <w:p w:rsidR="006E10EA" w:rsidRDefault="006E10EA" w:rsidP="006E10EA">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Sistema de excelencia. Ese es uno de los objetos más criticados con dureza sobre Glovo. Sirve para “jerarquizar” a sus repartidores. La compañía, que abre dos rondas de turnos a la semana, premia a los mejor valorados permitiéndoles escoger primero los turnos en los que quieren trabajar.</w:t>
      </w:r>
    </w:p>
    <w:p w:rsidR="006E10EA" w:rsidRDefault="006E10EA" w:rsidP="006E10EA">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Tener un buen nivel de excelencia, por ejemplo, abre las puertas a los trabajos entre semana, los más cotizados y solo al alcance de aquellos que tienen un cinco sobre cinco. Cuando alcanzan este sobresaliente, muchos se desviven por mantenerlo.</w:t>
      </w:r>
    </w:p>
    <w:p w:rsidR="006E10EA" w:rsidRDefault="006E10EA" w:rsidP="006E10EA">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La premisa: “no perder las horas”. “Han creado un sistema bastante tenso. Yo más de una vez he sufrido una caída con la moto. Con la rodilla o el codo ensangrentado he seguido repartiendo para no palmar las horas”, cuenta un “rider”; otro (uno de los más veteranos) que lleva militando en Glovo casi dos años y aunque sigue “dado de alta” ya no reparte “porque apenas podría acceder a las peores horas”.</w:t>
      </w:r>
    </w:p>
    <w:p w:rsidR="006E10EA" w:rsidRDefault="006E10EA" w:rsidP="006E10EA">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El “rider” accidentado, de 27 años de edad, tuvo en su día un cinco sobre cinco en el sistema de excelencia. Todo cambió cuando decidió el pasado año irse un mes de vacaciones. “Al volver tenía un 3,2”, añade. “El asunto es fácil. Si no curras, baja tu nota”. Un 3,2 es un aprobado sobrado, camino al notable, pensarán. Nada de eso. “Con esa nota solo puedes optar a las noches de viernes, sábado y domingo de ocho a 11, cuando más demanda hay”. Y mejorar la calificación no es fácil.</w:t>
      </w:r>
    </w:p>
    <w:p w:rsidR="006E10EA" w:rsidRDefault="006E10EA" w:rsidP="006E10EA">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Desde Glovo aseguran que los “glovers” que tienen más antigüedad y mejores valoraciones por parte de los usuarios y “partners” son los que tienen prioridad para escoger en qué franjas horarias quieren colaborar con la plataforma, el criterio de excelencia no depende de la plataforma”. Además, niegan que haya impacto o perjuicio por no trabajar. “En última instancia, el “glover” tiene la potestad de no hacerlo, pero no hay penalización en ningún caso”.</w:t>
      </w:r>
    </w:p>
    <w:p w:rsidR="006E10EA" w:rsidRDefault="006E10EA" w:rsidP="006E10EA">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Sin embargo, cuando uno bucea en la información que ponen a disposición de sus futuros repartidores, la valoración no depende únicamente de las opiniones. Esto supone un 5%. El resto se reparte, tal y como explican en su propia web, entre “Horas de alta demanda” (35%), “Eficiencia” (45% en trabajos asignados automáticamente), “Número de pedidos” (15%) y las “Ausencias” (-0,3%) en las franjas escogidas.</w:t>
      </w:r>
    </w:p>
    <w:p w:rsidR="006E10EA" w:rsidRDefault="006E10EA" w:rsidP="006E10EA">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Amazon no quiere un ejército regular de repartidores. Prefiere “partisanos”. Refuerzos puntuales. Y para ello piensa en autónomos. “Solo necesitas tener un coche, un teléfono Android o iOS y unas horas libres”. Así se explican en la web creada por la compañía, que aún no es pública pero que ya se puede visitar. Consultado por sus planes con Flex, Amazon ha confirmado que efectivamente esta web es de su propiedad y el sistema se encuentra en “fase de lanzamiento”. </w:t>
      </w:r>
    </w:p>
    <w:p w:rsidR="006E10EA" w:rsidRDefault="006E10EA" w:rsidP="006E10EA">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¿En qué consistirá Flex? Los turnos de los trabajadores -o “bloques”, como ellos lo denominan- serán de dos horas y estarán remunerados con 28 euros: 14 euros la hora. Eso no </w:t>
      </w:r>
      <w:r>
        <w:rPr>
          <w:rFonts w:ascii="Times New Roman" w:eastAsia="Times New Roman" w:hAnsi="Times New Roman"/>
          <w:sz w:val="24"/>
          <w:szCs w:val="24"/>
        </w:rPr>
        <w:lastRenderedPageBreak/>
        <w:t>es limpio. Hay que descontar los gastos de gasolina, mantenimiento del coche, cuota de autónomo y un largo etcétera. “Flex ofrece la posibilidad de obtener ingresos adicionales colaborando en la entrega de paquetería”, anuncia uno de los textos explicativos de la página. “Este servicio ayudará a mejorar los ritmos de entrega de nuestros paquetes”. Se trata del último plan de la empresa para hacer frente a su “boom” en Europa. El servicio está disponible en Estados Unidos y Reino Unido desde la primera mitad de este año.</w:t>
      </w:r>
    </w:p>
    <w:p w:rsidR="006E10EA" w:rsidRDefault="006E10EA" w:rsidP="006E10EA">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El mayor volumen de encargos hace que el ejército dedicado a los repartos no funcione como habitualmente lo hace y sufra un importante cuello de botella. Ello conlleva importantes retrasos en las entregas. Algo que le ha llevado a una agresiva estrategia de “subcontratas”, pequeñas firmas de mensajería que están haciendo su particular agosto sirviendo a un gigante de este tamaño. Eso sí, a costa de sueldos ínfimos, jornadas laborales interminables y precariedad. Ahora toca sumarle estos “freelances” de mensajería. Da igual de lo que trabajes, mientras seas autónomo, tengas coche y carné, podrás hacer estos trabajos.</w:t>
      </w:r>
    </w:p>
    <w:p w:rsidR="006E10EA" w:rsidRDefault="006E10EA" w:rsidP="006E10EA">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Según una nómina observada, el salario base de un mensajero -la categoría profesional que aplican- es de 738,93 € y las horas extraordinarias se camuflan en pluses de productividad. “Cobras las horas que trabajes” (sic) “Con un contrato de 38,5 horas por semana no llego ni a las 155 al mes, lo mínimo para cobrar la base. Las horas extra las pagan como hora normal; los festivos, también. Ni eso ni la nocturnidad vienen en nómina. Sólo cotizo las horas del contrato, aunque haga casi el doble” (sic).</w:t>
      </w:r>
    </w:p>
    <w:p w:rsidR="006E10EA" w:rsidRDefault="006E10EA" w:rsidP="006E10EA">
      <w:pPr>
        <w:spacing w:line="240" w:lineRule="auto"/>
        <w:jc w:val="both"/>
        <w:rPr>
          <w:rFonts w:ascii="Times New Roman" w:eastAsia="Times New Roman" w:hAnsi="Times New Roman"/>
          <w:sz w:val="24"/>
          <w:szCs w:val="24"/>
        </w:rPr>
      </w:pPr>
      <w:r>
        <w:rPr>
          <w:rFonts w:ascii="Times New Roman" w:hAnsi="Times New Roman" w:cs="Times New Roman"/>
          <w:sz w:val="24"/>
          <w:szCs w:val="24"/>
        </w:rPr>
        <w:t>En resumen, a partir de las miserias (de los oferentes) y las codicias (de los demandantes) en las que se basa la economía disruptiva, se pueden establecer las siguientes advertencias:</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1 - ¿La economía colaborativa es una “nueva economía” o una economía del “trueque” (medieval) y/o una economía de la “miseria” (consecuencia de la crisis del 2008)?</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2 - Competencia desleal (sector regulado vs. sector no regulado)</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3 - Suplen “asalariados” con “asociados” (inestabilidad, privatización…)</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4 - Precarización del empleo, degradación del servicio, pérdida de ingresos fiscales, desatención de los mercados poco rentables, persecución descarnada del lucro, competencia desleal…</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4 - Refugio temporal de usuarios (demanda) y proveedores (oferta), por falta de oportunidades (ingresos) en la economía real (productiva)</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5 -  Falsificación del sentido de la economía colaborativa, codicia insaciable, enriquecimiento desmedido</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6 - La economía compartida genera pocos empleos</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7 - La revolución digital nos obliga a vivir como nuestros tatarabuelos: en un mundo sin trabajo</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8 -A los prestadores del servicio (oferta) ¿les alcanza lo que ganan para vivir? ¿cuentan con suficiente protección social en su empleo temporario o a destajo?</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9 - “Engorda” la economía sumergida</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10 - Lo que nos obliga a “confiar” y “compartir” es la crisis económica que se vive desde el año 2008</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11 - El 42% de los propietarios que utilizan Airbnb emplean lo que ganan en cubrir gastos</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12 - Gente interconectada (smartphones) que necesita dinero</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13 - Una economía de “bolos” (gig economy); una constelación de “minitrabajos” para ir tirando</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14 - Transfiere gran parte del riesgo a los trabajadores, con toda la inestabilidad económica que ello implica (“on-demand job”)</w:t>
      </w:r>
    </w:p>
    <w:p w:rsidR="006E10EA" w:rsidRPr="00694348" w:rsidRDefault="006E10EA" w:rsidP="006E10EA">
      <w:pPr>
        <w:spacing w:line="240" w:lineRule="auto"/>
        <w:jc w:val="both"/>
        <w:rPr>
          <w:rFonts w:ascii="Times New Roman" w:hAnsi="Times New Roman" w:cs="Times New Roman"/>
          <w:b/>
          <w:sz w:val="24"/>
          <w:szCs w:val="24"/>
          <w:u w:val="single"/>
        </w:rPr>
      </w:pPr>
      <w:r w:rsidRPr="00694348">
        <w:rPr>
          <w:rFonts w:ascii="Times New Roman" w:hAnsi="Times New Roman" w:cs="Times New Roman"/>
          <w:b/>
          <w:sz w:val="24"/>
          <w:szCs w:val="24"/>
          <w:u w:val="single"/>
        </w:rPr>
        <w:t>Economía disruptiva vs. democracia (cuando la libertad da miedo)</w:t>
      </w:r>
    </w:p>
    <w:p w:rsidR="006E10EA" w:rsidRPr="00F560E5" w:rsidRDefault="006E10EA" w:rsidP="006E10EA">
      <w:pPr>
        <w:spacing w:line="240" w:lineRule="auto"/>
        <w:jc w:val="both"/>
        <w:rPr>
          <w:rFonts w:ascii="Times New Roman" w:hAnsi="Times New Roman" w:cs="Times New Roman"/>
          <w:sz w:val="24"/>
          <w:szCs w:val="24"/>
        </w:rPr>
      </w:pPr>
      <w:r w:rsidRPr="00F560E5">
        <w:rPr>
          <w:rFonts w:ascii="Times New Roman" w:hAnsi="Times New Roman" w:cs="Times New Roman"/>
          <w:sz w:val="24"/>
          <w:szCs w:val="24"/>
        </w:rPr>
        <w:t>(</w:t>
      </w:r>
      <w:r w:rsidRPr="00F560E5">
        <w:rPr>
          <w:rFonts w:ascii="Times New Roman" w:hAnsi="Times New Roman" w:cs="Times New Roman"/>
          <w:b/>
          <w:sz w:val="24"/>
          <w:szCs w:val="24"/>
        </w:rPr>
        <w:t>Escrito en octubre de 2010</w:t>
      </w:r>
      <w:r w:rsidRPr="00F560E5">
        <w:rPr>
          <w:rFonts w:ascii="Times New Roman" w:hAnsi="Times New Roman" w:cs="Times New Roman"/>
          <w:sz w:val="24"/>
          <w:szCs w:val="24"/>
        </w:rPr>
        <w:t>)</w:t>
      </w:r>
    </w:p>
    <w:p w:rsidR="006E10EA" w:rsidRPr="00F560E5" w:rsidRDefault="006E10EA" w:rsidP="006E10EA">
      <w:pPr>
        <w:spacing w:line="240" w:lineRule="auto"/>
        <w:jc w:val="both"/>
        <w:rPr>
          <w:rFonts w:ascii="Times New Roman" w:hAnsi="Times New Roman"/>
          <w:sz w:val="24"/>
          <w:szCs w:val="24"/>
          <w:u w:val="single"/>
        </w:rPr>
      </w:pPr>
      <w:r w:rsidRPr="00F560E5">
        <w:rPr>
          <w:rFonts w:ascii="Times New Roman" w:hAnsi="Times New Roman"/>
          <w:sz w:val="24"/>
          <w:szCs w:val="24"/>
          <w:u w:val="single"/>
        </w:rPr>
        <w:t>A confesión de parte, relevo de pruebas</w:t>
      </w:r>
    </w:p>
    <w:p w:rsidR="006E10EA" w:rsidRDefault="006E10EA" w:rsidP="006E10EA">
      <w:pPr>
        <w:pStyle w:val="Textoindependiente"/>
        <w:jc w:val="both"/>
      </w:pPr>
      <w:r>
        <w:t xml:space="preserve">La Escuela Superior del Partido publica un plan de reforma política con treinta años de perspectiva por delante. Hace 80 años, la URSS estrenó los planes quinquenales de desarrollo económico. China está rumiando ahora su propio “gran plan quinquenal” de la democratización. Con una perspectiva de treinta años por delante. </w:t>
      </w:r>
    </w:p>
    <w:p w:rsidR="006E10EA" w:rsidRDefault="006E10EA" w:rsidP="006E10EA">
      <w:pPr>
        <w:pStyle w:val="Textoindependiente"/>
        <w:jc w:val="both"/>
      </w:pPr>
      <w:r>
        <w:t>Escepticismo: de lo popular a lo oficial</w:t>
      </w:r>
    </w:p>
    <w:p w:rsidR="006E10EA" w:rsidRDefault="006E10EA" w:rsidP="006E10EA">
      <w:pPr>
        <w:pStyle w:val="Textoindependiente"/>
        <w:jc w:val="both"/>
      </w:pPr>
      <w:r>
        <w:t xml:space="preserve">Pese a lo que se pueda deducir del informe mediático occidental sobre éste país, la sociedad china no hierve en deseos y anhelos de democracia. Más allá de un reducido y socialmente aislado sector de disidentes, el programa de democratización a la occidental tiene muy pocos partidarios en China. </w:t>
      </w:r>
    </w:p>
    <w:p w:rsidR="006E10EA" w:rsidRDefault="006E10EA" w:rsidP="006E10EA">
      <w:pPr>
        <w:pStyle w:val="Textoindependiente"/>
        <w:jc w:val="both"/>
        <w:rPr>
          <w:color w:val="FF0000"/>
        </w:rPr>
      </w:pPr>
      <w:r>
        <w:t xml:space="preserve">Curiosamente, el escepticismo ante ese programa es particularmente vivo entre los intelectuales y buena parte de la clase urbana china. </w:t>
      </w:r>
      <w:r>
        <w:rPr>
          <w:color w:val="FF0000"/>
        </w:rPr>
        <w:t xml:space="preserve">Se teme el sufragio universal porque convertiría a los despreciados e ignorantes campesinos -mayoría aplastante de la población- en un sector decisivo. China es “demasiado pobre”, “demasiado poblada”, “demasiado ignorante”, “demasiado anárquica”, y “demasiado feudal”, como para que la democracia sea realizable sin grandes catástrofes, se escucha con inusitada frecuencia en el país. </w:t>
      </w:r>
    </w:p>
    <w:p w:rsidR="006E10EA" w:rsidRDefault="006E10EA" w:rsidP="006E10EA">
      <w:pPr>
        <w:pStyle w:val="Textoindependiente"/>
        <w:jc w:val="both"/>
        <w:rPr>
          <w:color w:val="FF0000"/>
        </w:rPr>
      </w:pPr>
      <w:r>
        <w:t xml:space="preserve">En los ochenta, el propio Deng Xiaoping advirtió que la adopción de la separación de poderes, significaría en China la guerra permanente entre ellos… </w:t>
      </w:r>
      <w:r>
        <w:rPr>
          <w:color w:val="FF0000"/>
        </w:rPr>
        <w:t xml:space="preserve">En resumen; el autoritarismo se alimenta de un profundo pesimismo, de la elite política y de la capa más favorecida de la sociedad, sobre la capacidad democrática y madurez cívica de los chinos. </w:t>
      </w:r>
    </w:p>
    <w:p w:rsidR="006E10EA" w:rsidRDefault="006E10EA" w:rsidP="006E10EA">
      <w:pPr>
        <w:pStyle w:val="Textoindependiente"/>
        <w:jc w:val="both"/>
      </w:pPr>
      <w:r>
        <w:t xml:space="preserve">A ello se suma una firme y general voluntad de disfrutar de lo conseguido -la actual prosperidad- y desmarcarse de la vida, miserable y dura, del pasado maoísta. También, por supuesto, justificación de una elite políticamente conservadora, corrupta y celosa de su privilegio de monopolio del poder. </w:t>
      </w:r>
    </w:p>
    <w:p w:rsidR="006E10EA" w:rsidRDefault="006E10EA" w:rsidP="006E10EA">
      <w:pPr>
        <w:pStyle w:val="Textoindependiente"/>
        <w:jc w:val="both"/>
      </w:pPr>
      <w:r>
        <w:t>Miedo atávico a la “revolución cultural”</w:t>
      </w:r>
    </w:p>
    <w:p w:rsidR="006E10EA" w:rsidRDefault="006E10EA" w:rsidP="006E10EA">
      <w:pPr>
        <w:pStyle w:val="Textoindependiente"/>
        <w:jc w:val="both"/>
      </w:pPr>
      <w:r>
        <w:t xml:space="preserve">Por otro lado, la democracia, evoca, frecuentemente, el miedo a su última expresión histórica desencadenada en China: la “revolución cultural” -que fue, entre otras cosas, una “democracia” dentro del maoísmo, con permiso para zurrar a los que mandaban y vengarse de todas las afrentas-. Miedo también a los desórdenes que el movimiento de 1989, aplastado </w:t>
      </w:r>
      <w:r>
        <w:lastRenderedPageBreak/>
        <w:t>en sangre, apuntó. Por eso, es muy significativo que la Escuela Superior del Partido, que fue muy activa en ese campo hasta 1989, vuelva ahora a manejar programas de reforma política.</w:t>
      </w:r>
    </w:p>
    <w:p w:rsidR="006E10EA" w:rsidRDefault="006E10EA" w:rsidP="006E10EA">
      <w:pPr>
        <w:pStyle w:val="Textoindependiente"/>
        <w:jc w:val="both"/>
        <w:rPr>
          <w:color w:val="FF0000"/>
        </w:rPr>
      </w:pPr>
      <w:r>
        <w:t xml:space="preserve">Su referencia al subdesarrollo cívico de China está bien presente en las páginas del informe. “El desarrollo social económico y cultural del país todavía es bastante retrasado y accidentado, mientras que la capacidad de participación política no es grande”, se lee. “El sistema político tradicional de poder supercentralizado, aún tiene una gran inercia. Además, el país está en una transición en la que la estabilidad social y política es condición para la reforma política. Eso requiere que la reforma sea llevada a cabo gradualmente, con un plan y una supervisión”, prosigue. </w:t>
      </w:r>
      <w:r>
        <w:rPr>
          <w:color w:val="FF0000"/>
        </w:rPr>
        <w:t xml:space="preserve">Por eso, dice, “creemos que, por los menos, serán necesarios sesenta años para la transformación de China, desde una economía de planificación tradicional, a una economía de mercado moderna, y desde una democracia de bajo nivel y estado de derecho, a una con alto nivel de democracia política”. </w:t>
      </w:r>
    </w:p>
    <w:p w:rsidR="006E10EA" w:rsidRDefault="006E10EA" w:rsidP="006E10EA">
      <w:pPr>
        <w:pStyle w:val="Textoindependiente"/>
        <w:jc w:val="both"/>
        <w:rPr>
          <w:color w:val="FF0000"/>
        </w:rPr>
      </w:pPr>
      <w:r>
        <w:rPr>
          <w:color w:val="FF0000"/>
        </w:rPr>
        <w:t>Estos “sesenta años”, comienzan en 1979. Según el plan en tres fases que el estudio contempla, a partir del 2011 se comenzarán a establecer mecanismos de control del ejecutivo. Desde el 2017 hasta el 2020, la principal tarea será, “la construcción de una sociedad civil moderna, haciendo grandes esfuerzos en</w:t>
      </w:r>
      <w:r>
        <w:t xml:space="preserve"> </w:t>
      </w:r>
      <w:r>
        <w:rPr>
          <w:color w:val="FF0000"/>
        </w:rPr>
        <w:t xml:space="preserve">desarrollar organizaciones ciudadanas y religiosas que son buenas para la sociedad”. </w:t>
      </w:r>
    </w:p>
    <w:p w:rsidR="006E10EA" w:rsidRDefault="006E10EA" w:rsidP="006E10EA">
      <w:pPr>
        <w:pStyle w:val="Textoindependiente"/>
        <w:jc w:val="both"/>
      </w:pPr>
      <w:r>
        <w:t>La reforma política, parte de la modernización</w:t>
      </w:r>
    </w:p>
    <w:p w:rsidR="006E10EA" w:rsidRDefault="006E10EA" w:rsidP="006E10EA">
      <w:pPr>
        <w:pStyle w:val="Textoindependiente"/>
        <w:jc w:val="both"/>
        <w:rPr>
          <w:color w:val="FF0000"/>
        </w:rPr>
      </w:pPr>
      <w:r>
        <w:rPr>
          <w:color w:val="FF0000"/>
        </w:rPr>
        <w:t>En todo momento, los autores conciben la reforma política como parte de la modernización, como la otra pata de la reforma económica. “Hasta el 2020, la reforma verá avances paralelos de los sistemas que impiden tanto el desarrollo económico como la reforma del sistema político democrático. Esas reformas garantizarán el cumplimiento de la sociedad medianamente acomodada (“xiaokang”), un término confucionista que describe, lo que en Occidente se entiende como una “sociedad de clases medias”…</w:t>
      </w:r>
    </w:p>
    <w:p w:rsidR="006E10EA" w:rsidRDefault="006E10EA" w:rsidP="006E10EA">
      <w:pPr>
        <w:pStyle w:val="Textoindependiente"/>
        <w:jc w:val="both"/>
      </w:pPr>
      <w:r>
        <w:t xml:space="preserve">Entre “la vergüenza de haber sido y el dolor de ya no ser” </w:t>
      </w:r>
    </w:p>
    <w:p w:rsidR="006E10EA" w:rsidRDefault="006E10EA" w:rsidP="006E10EA">
      <w:pPr>
        <w:pStyle w:val="Textoindependiente"/>
        <w:jc w:val="both"/>
      </w:pPr>
      <w:r>
        <w:t>Si ello mismos, nada menos que desde la Escuela Superior del Partido (el Sancta Sanctorum del Régimen), confiesan el miedo a la democracia (por el riesgo a una “nueva revolución cultural”) y el temor a los desórdenes que la participación política podría ocasionar (por el peligro a que se reproduzcan “nuevos Tiananmen), creo que está asegurada la “dictadura” por un largo plazo. Un subdesarrollo cívico permanente.</w:t>
      </w:r>
    </w:p>
    <w:p w:rsidR="006E10EA" w:rsidRDefault="006E10EA" w:rsidP="006E10EA">
      <w:pPr>
        <w:pStyle w:val="Textoindependiente"/>
        <w:jc w:val="both"/>
      </w:pPr>
      <w:r>
        <w:t xml:space="preserve">El prudente “gradualismo” de la transición, lleva a los “burócratas” del Partido, a creer </w:t>
      </w:r>
      <w:r>
        <w:rPr>
          <w:color w:val="FF0000"/>
        </w:rPr>
        <w:t xml:space="preserve"> </w:t>
      </w:r>
      <w:r>
        <w:t>que, “por los menos, serán necesarios sesenta años para la transformación de China, desde una economía de planificación tradicional, a una economía de mercado moderna, y desde una democracia de bajo nivel y estado de derecho, a una con alto nivel de democracia política” (sic). Hagan cálculo Señores, 1979 + 60 = 2039. Ahí, es nada…</w:t>
      </w:r>
    </w:p>
    <w:p w:rsidR="006E10EA" w:rsidRDefault="006E10EA" w:rsidP="006E10EA">
      <w:pPr>
        <w:pStyle w:val="Textoindependiente"/>
        <w:jc w:val="both"/>
      </w:pPr>
      <w:r>
        <w:t>Parafraseando a Keynes, se podría decir: “en el 2039, todos esteremos muertos”…</w:t>
      </w:r>
    </w:p>
    <w:p w:rsidR="006E10EA" w:rsidRDefault="006E10EA" w:rsidP="006E10EA">
      <w:pPr>
        <w:pStyle w:val="Textoindependiente"/>
        <w:jc w:val="both"/>
      </w:pPr>
      <w:r>
        <w:t xml:space="preserve">Y hasta que llegue el amanecer democrático (repito, en 2039), “a darle caña al mono”. </w:t>
      </w:r>
    </w:p>
    <w:p w:rsidR="006E10EA" w:rsidRDefault="006E10EA" w:rsidP="006E10EA">
      <w:pPr>
        <w:pStyle w:val="Textoindependiente"/>
        <w:jc w:val="both"/>
      </w:pPr>
      <w:r>
        <w:t xml:space="preserve">Trabajadores en régimen de esclavitud permanente (o casi), represión social en todas sus formas y medidas (individuales y colectivas), control de la información y censura previa, negligencia en la reglamentación y tareas de control sanitario sobre los productos </w:t>
      </w:r>
      <w:r>
        <w:lastRenderedPageBreak/>
        <w:t xml:space="preserve">alimenticios de exportación (sospechosa connivencia y alarmante indiferencia), negligencia en la reglamentación y tareas de control de seguridad sobre algunos productos manufacturados de exportación (sospechosa connivencia y alarmante indiferencia). Cárceles, torturas, pena de muerte, abortos patrióticos, consumos patrióticos,  “casas clavo”, “tribu de hormigas”, y lo que sea menester. Expo’ China…   </w:t>
      </w:r>
    </w:p>
    <w:p w:rsidR="006E10EA" w:rsidRDefault="006E10EA" w:rsidP="006E10EA">
      <w:pPr>
        <w:pStyle w:val="Textoindependiente"/>
        <w:jc w:val="both"/>
      </w:pPr>
      <w:r>
        <w:t>A todo esto, ¿cómo reacciona Occidente?</w:t>
      </w:r>
    </w:p>
    <w:p w:rsidR="006E10EA" w:rsidRDefault="006E10EA" w:rsidP="006E10EA">
      <w:pPr>
        <w:pStyle w:val="Textoindependiente"/>
        <w:jc w:val="both"/>
      </w:pPr>
      <w:r>
        <w:t>La OMC da la bienvenida a China como nuevo miembro de pleno derecho. O sea…</w:t>
      </w:r>
    </w:p>
    <w:p w:rsidR="006E10EA" w:rsidRDefault="006E10EA" w:rsidP="006E10EA">
      <w:pPr>
        <w:pStyle w:val="Textoindependiente"/>
        <w:jc w:val="both"/>
      </w:pPr>
      <w:r>
        <w:rPr>
          <w:i/>
        </w:rPr>
        <w:t xml:space="preserve">“La cooperación económica internacional ha permitido que se haga realidad este momento definitorio en la historia del sistema multilateral de comercio”, ha indicado Mike Moore, Director General de la OMC, en la clausura de la reunión del Grupo de Trabajo sobre la Adhesión de China. “Con la adhesión de China, la OMC ha dado un paso muy importante hacia su conversión en una organización auténticamente mundial. La aceptación casi universal de su sistema, basado en la existencia de normas, servirá de base para la promoción de la cooperación económica mundial”… </w:t>
      </w:r>
      <w:r>
        <w:t xml:space="preserve"> </w:t>
      </w:r>
      <w:r>
        <w:rPr>
          <w:u w:val="single"/>
        </w:rPr>
        <w:t>Concluyen con éxito en la OMC las negociaciones para la adhesión de China</w:t>
      </w:r>
      <w:r>
        <w:t xml:space="preserve">. </w:t>
      </w:r>
    </w:p>
    <w:p w:rsidR="006E10EA" w:rsidRDefault="006E10EA" w:rsidP="006E10EA">
      <w:pPr>
        <w:pStyle w:val="Textoindependiente"/>
        <w:jc w:val="both"/>
      </w:pPr>
      <w:r>
        <w:t xml:space="preserve">Hoy (17 de septiembre de 2001) concluyó con éxito en la Organización Mundial de Comercio la negociación de las condiciones de adhesión de China a la OMC, allanando el camino para que se apruebe formalmente el texto del acuerdo en la Conferencia Ministerial de Doha, Qatar, que se celebrará en noviembre. (Comunicado de prensa de la OMC - </w:t>
      </w:r>
      <w:r>
        <w:rPr>
          <w:b/>
        </w:rPr>
        <w:t>17/9/01</w:t>
      </w:r>
      <w:r>
        <w:t>)</w:t>
      </w:r>
    </w:p>
    <w:p w:rsidR="006E10EA" w:rsidRDefault="006E10EA" w:rsidP="006E10EA">
      <w:pPr>
        <w:pStyle w:val="Textoindependiente"/>
        <w:jc w:val="both"/>
      </w:pPr>
      <w:r>
        <w:t>EEUU “constata” que China respeta los Derechos Humanos (el cielo puede esperar)…</w:t>
      </w:r>
    </w:p>
    <w:p w:rsidR="006E10EA" w:rsidRDefault="006E10EA" w:rsidP="006E10EA">
      <w:pPr>
        <w:pStyle w:val="Textoindependiente"/>
        <w:jc w:val="both"/>
        <w:rPr>
          <w:b/>
        </w:rPr>
      </w:pPr>
      <w:r>
        <w:rPr>
          <w:i/>
        </w:rPr>
        <w:t>“China ya no figura en la lista de países donde más se violan los derechos humanos, y que cada año elabora el Departamento de Estado de los Estados Unidos”…</w:t>
      </w:r>
      <w:r>
        <w:t xml:space="preserve"> (</w:t>
      </w:r>
      <w:r>
        <w:rPr>
          <w:u w:val="single"/>
        </w:rPr>
        <w:t>EEUU borra a China de la lista de países que violan los derechos humanos</w:t>
      </w:r>
      <w:r>
        <w:t xml:space="preserve"> - ABC - </w:t>
      </w:r>
      <w:r>
        <w:rPr>
          <w:b/>
        </w:rPr>
        <w:t>12/3/08)</w:t>
      </w:r>
    </w:p>
    <w:p w:rsidR="006E10EA" w:rsidRDefault="006E10EA" w:rsidP="006E10EA">
      <w:pPr>
        <w:pStyle w:val="Textoindependiente"/>
        <w:jc w:val="both"/>
      </w:pPr>
      <w:r>
        <w:t>Todo sea para que la “fábrica del mundo” pueda seguir enviando sus productos baratos a los EEUU.</w:t>
      </w:r>
    </w:p>
    <w:p w:rsidR="006E10EA" w:rsidRDefault="006E10EA" w:rsidP="006E10EA">
      <w:pPr>
        <w:pStyle w:val="Textoindependiente"/>
        <w:jc w:val="both"/>
      </w:pPr>
      <w:r>
        <w:t xml:space="preserve">Todo sea para que la Visa China pueda seguir financiando la adicción al consumismo de los EEUU. </w:t>
      </w:r>
    </w:p>
    <w:p w:rsidR="006E10EA" w:rsidRDefault="006E10EA" w:rsidP="006E10EA">
      <w:pPr>
        <w:pStyle w:val="Textoindependiente"/>
        <w:jc w:val="both"/>
      </w:pPr>
      <w:r>
        <w:t>¿La Democracia en China les interesa a sus “socios comerciales”? No Padre.</w:t>
      </w:r>
    </w:p>
    <w:p w:rsidR="006E10EA" w:rsidRDefault="006E10EA" w:rsidP="006E10EA">
      <w:pPr>
        <w:pStyle w:val="Textoindependiente"/>
        <w:jc w:val="both"/>
      </w:pPr>
      <w:r>
        <w:t>¿Los Derechos Humanos en China les interesan a sus “socios comerciales”? No Padre.</w:t>
      </w:r>
    </w:p>
    <w:p w:rsidR="006E10EA" w:rsidRDefault="006E10EA" w:rsidP="006E10EA">
      <w:pPr>
        <w:pStyle w:val="Textoindependiente"/>
        <w:jc w:val="both"/>
      </w:pPr>
      <w:r>
        <w:t xml:space="preserve">Estados Unidos, con la complicidad de Occidente, sólo considera “estratégico” que siga funcionando la “bandera de conveniencia” a bajo costo, que continúe fluyendo el crédito para financiar su borrachera consumista y que las reformas políticas y económicas se demoren lo más posible. Cinismo en estado puro. </w:t>
      </w:r>
    </w:p>
    <w:p w:rsidR="006E10EA" w:rsidRDefault="006E10EA" w:rsidP="006E10EA">
      <w:pPr>
        <w:spacing w:line="240" w:lineRule="auto"/>
        <w:jc w:val="both"/>
        <w:rPr>
          <w:rFonts w:ascii="Times New Roman" w:hAnsi="Times New Roman"/>
          <w:sz w:val="24"/>
          <w:szCs w:val="24"/>
        </w:rPr>
      </w:pPr>
      <w:r>
        <w:rPr>
          <w:rFonts w:ascii="Times New Roman" w:hAnsi="Times New Roman"/>
          <w:sz w:val="24"/>
          <w:szCs w:val="24"/>
        </w:rPr>
        <w:t xml:space="preserve">¿Es necesario y conveniente para Estados Unidos, soportar semejante “claudicación”, para seguir comprando mercancías baratas? ¿Para continuar mejorando el cuadro de resultados de las empresas norteamericanas que utilizan a China como su “fábrica de conveniencia”?   </w:t>
      </w:r>
    </w:p>
    <w:p w:rsidR="006E10EA" w:rsidRDefault="006E10EA" w:rsidP="006E10EA">
      <w:pPr>
        <w:spacing w:line="240" w:lineRule="auto"/>
        <w:jc w:val="both"/>
        <w:rPr>
          <w:rFonts w:ascii="Times New Roman" w:hAnsi="Times New Roman"/>
          <w:sz w:val="24"/>
          <w:szCs w:val="24"/>
        </w:rPr>
      </w:pPr>
      <w:r>
        <w:rPr>
          <w:rFonts w:ascii="Times New Roman" w:hAnsi="Times New Roman"/>
          <w:sz w:val="24"/>
          <w:szCs w:val="24"/>
        </w:rPr>
        <w:lastRenderedPageBreak/>
        <w:t xml:space="preserve">¿Es necesario y conveniente para Estados Unidos, soportar esta “degradación”, para seguir disponiendo de la Visa China? ¿Para vender los Bonos del Tesoro al que les vende las “chucherías”? ¿Para continuar viviendo (ficticiamente) por encima de sus posibilidades? </w:t>
      </w:r>
    </w:p>
    <w:p w:rsidR="006E10EA" w:rsidRDefault="006E10EA" w:rsidP="006E10EA">
      <w:pPr>
        <w:spacing w:line="240" w:lineRule="auto"/>
        <w:jc w:val="both"/>
        <w:rPr>
          <w:rFonts w:ascii="Times New Roman" w:hAnsi="Times New Roman"/>
          <w:sz w:val="24"/>
          <w:szCs w:val="24"/>
        </w:rPr>
      </w:pPr>
      <w:r>
        <w:rPr>
          <w:rFonts w:ascii="Times New Roman" w:hAnsi="Times New Roman"/>
          <w:sz w:val="24"/>
          <w:szCs w:val="24"/>
        </w:rPr>
        <w:t xml:space="preserve">¿Creen los “grandes bonetes” estadounidenses (estrategas de salón) que el día que decidan levantar los “pueblos Potemkin”, que sus multinacionales tienen en China, los miembros del PCCH se van a transformar en “Tancredos”? Puede que entonces las “banderas de conveniencia” se transformen en “banderas de guerra” (primero comercial y de ser necesario…). Puede que entonces los “Tancredos” chinos le den más de una sorpresa a los “Tartufos” americanos. Se pasará de la ficción a la fricción y de la fricción a la facción. Ahí, las únicas mascaras que quedaran, serán las del Teatro Chino.   </w:t>
      </w:r>
    </w:p>
    <w:p w:rsidR="006E10EA" w:rsidRDefault="006E10EA" w:rsidP="006E10EA">
      <w:pPr>
        <w:spacing w:line="240" w:lineRule="auto"/>
        <w:jc w:val="both"/>
        <w:rPr>
          <w:rFonts w:ascii="Times New Roman" w:hAnsi="Times New Roman"/>
          <w:sz w:val="24"/>
          <w:szCs w:val="24"/>
        </w:rPr>
      </w:pPr>
      <w:r>
        <w:rPr>
          <w:rFonts w:ascii="Times New Roman" w:hAnsi="Times New Roman"/>
          <w:sz w:val="24"/>
          <w:szCs w:val="24"/>
        </w:rPr>
        <w:t>Finalmente los estrategas de Washington (más S. A. que nunca) que previamente se han rendido ante Wall Street (por aquello de crear valor), se tendrán que rendir ante China (por aquello de perder Valor). De capitulación en capitulación hasta la victoria final. Ahí, ya no habrá ni honra ni barcos.</w:t>
      </w:r>
    </w:p>
    <w:p w:rsidR="006E10EA" w:rsidRPr="00D21B45" w:rsidRDefault="006E10EA" w:rsidP="006E10EA">
      <w:pPr>
        <w:spacing w:line="240" w:lineRule="auto"/>
        <w:jc w:val="both"/>
        <w:rPr>
          <w:rFonts w:ascii="Times New Roman" w:hAnsi="Times New Roman"/>
          <w:sz w:val="24"/>
          <w:szCs w:val="24"/>
          <w:u w:val="single"/>
        </w:rPr>
      </w:pPr>
      <w:r w:rsidRPr="00D21B45">
        <w:rPr>
          <w:rFonts w:ascii="Times New Roman" w:hAnsi="Times New Roman"/>
          <w:sz w:val="24"/>
          <w:szCs w:val="24"/>
          <w:u w:val="single"/>
        </w:rPr>
        <w:t>A menos que los “amos del universo” hayan resuelto (and the winner is)…</w:t>
      </w:r>
    </w:p>
    <w:p w:rsidR="006E10EA" w:rsidRDefault="006E10EA" w:rsidP="006E10EA">
      <w:pPr>
        <w:spacing w:line="240" w:lineRule="auto"/>
        <w:jc w:val="both"/>
        <w:rPr>
          <w:rFonts w:ascii="Times New Roman" w:hAnsi="Times New Roman"/>
          <w:sz w:val="24"/>
          <w:szCs w:val="24"/>
        </w:rPr>
      </w:pPr>
      <w:r>
        <w:rPr>
          <w:rFonts w:ascii="Times New Roman" w:hAnsi="Times New Roman"/>
          <w:sz w:val="24"/>
          <w:szCs w:val="24"/>
        </w:rPr>
        <w:t xml:space="preserve">Una lectura, a mi entender “conspirativa” de la historia (aunque no inimaginable), podría ser la que ofrece Daniel Estulin (Lituania, 1966), autor del best seller La verdadera historia del Club Bilderberg, en su primera novela, </w:t>
      </w:r>
      <w:r w:rsidRPr="00F560E5">
        <w:rPr>
          <w:rFonts w:ascii="Times New Roman" w:hAnsi="Times New Roman"/>
          <w:sz w:val="24"/>
          <w:szCs w:val="24"/>
        </w:rPr>
        <w:t>Conspiración Octopus</w:t>
      </w:r>
      <w:r>
        <w:rPr>
          <w:rFonts w:ascii="Times New Roman" w:hAnsi="Times New Roman"/>
          <w:sz w:val="24"/>
          <w:szCs w:val="24"/>
        </w:rPr>
        <w:t xml:space="preserve"> (Ediciones B).</w:t>
      </w:r>
    </w:p>
    <w:p w:rsidR="006E10EA" w:rsidRDefault="006E10EA" w:rsidP="006E10EA">
      <w:pPr>
        <w:spacing w:line="240" w:lineRule="auto"/>
        <w:jc w:val="both"/>
        <w:rPr>
          <w:rFonts w:ascii="Times New Roman" w:hAnsi="Times New Roman"/>
          <w:sz w:val="24"/>
          <w:szCs w:val="24"/>
        </w:rPr>
      </w:pPr>
      <w:r>
        <w:rPr>
          <w:rFonts w:ascii="Times New Roman" w:hAnsi="Times New Roman"/>
          <w:sz w:val="24"/>
          <w:szCs w:val="24"/>
        </w:rPr>
        <w:t>Pese a adoptar el formato de novela, Estulin afirma que el 80% de su contenido está basado en hechos reales. En su obra desvela las alcantarillas y recovecos del poder mundial. “Un universo paralelo de humo y espejos”.</w:t>
      </w:r>
    </w:p>
    <w:p w:rsidR="006E10EA" w:rsidRDefault="006E10EA" w:rsidP="006E10EA">
      <w:pPr>
        <w:spacing w:line="240" w:lineRule="auto"/>
        <w:jc w:val="both"/>
        <w:rPr>
          <w:rFonts w:ascii="Times New Roman" w:hAnsi="Times New Roman"/>
          <w:sz w:val="24"/>
          <w:szCs w:val="24"/>
        </w:rPr>
      </w:pPr>
      <w:r>
        <w:rPr>
          <w:rFonts w:ascii="Times New Roman" w:hAnsi="Times New Roman"/>
          <w:sz w:val="24"/>
          <w:szCs w:val="24"/>
        </w:rPr>
        <w:t>El autor señala que “Bilderberg, es la Tierra Media de Tolkien. Octopus, la organización poderosa que maneja los hilos del poder en mi novela”.</w:t>
      </w:r>
    </w:p>
    <w:p w:rsidR="006E10EA" w:rsidRDefault="006E10EA" w:rsidP="006E10EA">
      <w:pPr>
        <w:spacing w:line="240" w:lineRule="auto"/>
        <w:jc w:val="both"/>
        <w:rPr>
          <w:rFonts w:ascii="Times New Roman" w:hAnsi="Times New Roman"/>
          <w:sz w:val="24"/>
          <w:szCs w:val="24"/>
        </w:rPr>
      </w:pPr>
      <w:r>
        <w:rPr>
          <w:rFonts w:ascii="Times New Roman" w:hAnsi="Times New Roman"/>
          <w:sz w:val="24"/>
          <w:szCs w:val="24"/>
        </w:rPr>
        <w:t>Y continúa: “Conspiración Octopus es la antesala del poder absoluto. Así que, teniendo en cuenta que el 80% del relato son hechos reales, me he permitido usar el género de la novela al estilo puro de John Le Carré para contar algunas de estas verdades disfrazadas de ficción. Sin embargo, los lectores inteligentes pueden fácilmente encontrar en Internet que todas las tramas que describe la novela están basadas en una verdad”.</w:t>
      </w:r>
    </w:p>
    <w:p w:rsidR="006E10EA" w:rsidRDefault="006E10EA" w:rsidP="006E10EA">
      <w:pPr>
        <w:spacing w:line="240" w:lineRule="auto"/>
        <w:jc w:val="both"/>
        <w:rPr>
          <w:rFonts w:ascii="Times New Roman" w:hAnsi="Times New Roman"/>
          <w:sz w:val="24"/>
          <w:szCs w:val="24"/>
        </w:rPr>
      </w:pPr>
      <w:r>
        <w:rPr>
          <w:rFonts w:ascii="Times New Roman" w:hAnsi="Times New Roman"/>
          <w:sz w:val="24"/>
          <w:szCs w:val="24"/>
        </w:rPr>
        <w:t xml:space="preserve">(Parte de la entrevista publicada en Libertad Digital el </w:t>
      </w:r>
      <w:r>
        <w:rPr>
          <w:rFonts w:ascii="Times New Roman" w:hAnsi="Times New Roman"/>
          <w:b/>
          <w:sz w:val="24"/>
          <w:szCs w:val="24"/>
        </w:rPr>
        <w:t>27/5/10</w:t>
      </w:r>
      <w:r>
        <w:rPr>
          <w:rFonts w:ascii="Times New Roman" w:hAnsi="Times New Roman"/>
          <w:sz w:val="24"/>
          <w:szCs w:val="24"/>
        </w:rPr>
        <w:t>)</w:t>
      </w:r>
    </w:p>
    <w:p w:rsidR="006E10EA" w:rsidRDefault="006E10EA" w:rsidP="006E10EA">
      <w:pPr>
        <w:spacing w:line="240" w:lineRule="auto"/>
        <w:jc w:val="both"/>
        <w:rPr>
          <w:rFonts w:ascii="Times New Roman" w:hAnsi="Times New Roman"/>
          <w:sz w:val="24"/>
          <w:szCs w:val="24"/>
        </w:rPr>
      </w:pPr>
      <w:r>
        <w:rPr>
          <w:rFonts w:ascii="Times New Roman" w:hAnsi="Times New Roman"/>
          <w:sz w:val="24"/>
          <w:szCs w:val="24"/>
        </w:rPr>
        <w:t>P: En su nueva obra desvela varias tramas protagonizadas por sociedades que operan por encima del Gobierno. ¿Qué organismos y personajes componen dichas entidades?</w:t>
      </w:r>
    </w:p>
    <w:p w:rsidR="006E10EA" w:rsidRDefault="006E10EA" w:rsidP="006E10EA">
      <w:pPr>
        <w:spacing w:line="240" w:lineRule="auto"/>
        <w:jc w:val="both"/>
        <w:rPr>
          <w:rFonts w:ascii="Times New Roman" w:hAnsi="Times New Roman"/>
          <w:sz w:val="24"/>
          <w:szCs w:val="24"/>
        </w:rPr>
      </w:pPr>
      <w:r>
        <w:rPr>
          <w:rFonts w:ascii="Times New Roman" w:hAnsi="Times New Roman"/>
          <w:sz w:val="24"/>
          <w:szCs w:val="24"/>
        </w:rPr>
        <w:t>R: Algunos de los altos directivos de los bancos más grandes del mundo. Entre ellos, John Reed, ex presidente de Citibank. Además, participan dirigentes muy importantes del espionaje norteamericano. Lo interesante de estos personajes es que, aparte de desempeñar un cargo público, también pertenecen a sociedades secretas que están muy por encima de Bilderberg. Esta es la razón por la que tuve que novelar algunas de las tramas del libro…</w:t>
      </w:r>
    </w:p>
    <w:p w:rsidR="006E10EA" w:rsidRDefault="006E10EA" w:rsidP="006E10EA">
      <w:pPr>
        <w:spacing w:line="240" w:lineRule="auto"/>
        <w:jc w:val="both"/>
        <w:rPr>
          <w:rFonts w:ascii="Times New Roman" w:hAnsi="Times New Roman"/>
          <w:sz w:val="24"/>
          <w:szCs w:val="24"/>
        </w:rPr>
      </w:pPr>
      <w:r>
        <w:rPr>
          <w:rFonts w:ascii="Times New Roman" w:hAnsi="Times New Roman"/>
          <w:sz w:val="24"/>
          <w:szCs w:val="24"/>
        </w:rPr>
        <w:t>P: ¿Quiénes son? ¿Qué es Octopus?</w:t>
      </w:r>
    </w:p>
    <w:p w:rsidR="006E10EA" w:rsidRDefault="006E10EA" w:rsidP="006E10EA">
      <w:pPr>
        <w:spacing w:line="240" w:lineRule="auto"/>
        <w:jc w:val="both"/>
        <w:rPr>
          <w:rFonts w:ascii="Times New Roman" w:hAnsi="Times New Roman"/>
          <w:sz w:val="24"/>
          <w:szCs w:val="24"/>
        </w:rPr>
      </w:pPr>
      <w:r>
        <w:rPr>
          <w:rFonts w:ascii="Times New Roman" w:hAnsi="Times New Roman"/>
          <w:sz w:val="24"/>
          <w:szCs w:val="24"/>
        </w:rPr>
        <w:t>R: Una conspiración formada por algunos de los hombres más poderosos del mundo que persiguen un objetivo común. Agentes independientes que trabajan por su cuenta y no se conocen unos a otros, si bien están coordinados mediante una serie de controladores, quienes a su vez son controlados desde arriba.</w:t>
      </w:r>
    </w:p>
    <w:p w:rsidR="006E10EA" w:rsidRDefault="006E10EA" w:rsidP="006E10EA">
      <w:pPr>
        <w:spacing w:line="240" w:lineRule="auto"/>
        <w:jc w:val="both"/>
        <w:rPr>
          <w:rFonts w:ascii="Times New Roman" w:hAnsi="Times New Roman"/>
          <w:sz w:val="24"/>
          <w:szCs w:val="24"/>
        </w:rPr>
      </w:pPr>
      <w:r>
        <w:rPr>
          <w:rFonts w:ascii="Times New Roman" w:hAnsi="Times New Roman"/>
          <w:sz w:val="24"/>
          <w:szCs w:val="24"/>
        </w:rPr>
        <w:lastRenderedPageBreak/>
        <w:t>P: Según cuenta, “manejan el dinero del mundo” ¿Cómo operan? ¿Qué objetivos persiguen?</w:t>
      </w:r>
    </w:p>
    <w:p w:rsidR="006E10EA" w:rsidRDefault="006E10EA" w:rsidP="006E10EA">
      <w:pPr>
        <w:spacing w:line="240" w:lineRule="auto"/>
        <w:jc w:val="both"/>
        <w:rPr>
          <w:rFonts w:ascii="Times New Roman" w:hAnsi="Times New Roman"/>
          <w:sz w:val="24"/>
          <w:szCs w:val="24"/>
        </w:rPr>
      </w:pPr>
      <w:r>
        <w:rPr>
          <w:rFonts w:ascii="Times New Roman" w:hAnsi="Times New Roman"/>
          <w:sz w:val="24"/>
          <w:szCs w:val="24"/>
        </w:rPr>
        <w:t>R: Conspiración Octopus empieza con la desaparición de 223 billones de dólares de unas cuentas paralelas controladas por el Gobierno estadounidense y por Octopus. El presidente necesita ese dinero para inyectarlo en la economía mundial, y Octopus para hacerse con el control del mundo.</w:t>
      </w:r>
    </w:p>
    <w:p w:rsidR="006E10EA" w:rsidRDefault="006E10EA" w:rsidP="006E10EA">
      <w:pPr>
        <w:spacing w:line="240" w:lineRule="auto"/>
        <w:jc w:val="both"/>
        <w:rPr>
          <w:rFonts w:ascii="Times New Roman" w:hAnsi="Times New Roman"/>
          <w:sz w:val="24"/>
          <w:szCs w:val="24"/>
        </w:rPr>
      </w:pPr>
      <w:r>
        <w:rPr>
          <w:rFonts w:ascii="Times New Roman" w:hAnsi="Times New Roman"/>
          <w:sz w:val="24"/>
          <w:szCs w:val="24"/>
        </w:rPr>
        <w:t>A mucha gente le puede sonar a pura fantasía que el Gobierno de EEUU pueda llegar a controlar tales cantidades del dinero. Sin embargo, en un artículo que publiqué en el diario El Mundo hace un par de semanas, demuestro con documentos de por medio que tales cantidades de dinero (e incluso más) existen a través de operaciones súper secretas como Hammer y Kadillak, controladas por hombres que se sitúan varios niveles por encima del presidente de los EEUU.</w:t>
      </w:r>
    </w:p>
    <w:p w:rsidR="006E10EA" w:rsidRDefault="006E10EA" w:rsidP="006E10EA">
      <w:pPr>
        <w:spacing w:line="240" w:lineRule="auto"/>
        <w:jc w:val="both"/>
        <w:rPr>
          <w:rFonts w:ascii="Times New Roman" w:hAnsi="Times New Roman"/>
          <w:sz w:val="24"/>
          <w:szCs w:val="24"/>
        </w:rPr>
      </w:pPr>
      <w:r>
        <w:rPr>
          <w:rFonts w:ascii="Times New Roman" w:hAnsi="Times New Roman"/>
          <w:sz w:val="24"/>
          <w:szCs w:val="24"/>
        </w:rPr>
        <w:t xml:space="preserve">Suponiendo mínimamente que la </w:t>
      </w:r>
      <w:r w:rsidRPr="00D21B45">
        <w:rPr>
          <w:rFonts w:ascii="Times New Roman" w:hAnsi="Times New Roman"/>
          <w:sz w:val="24"/>
          <w:szCs w:val="24"/>
        </w:rPr>
        <w:t>Conspiración Octopus</w:t>
      </w:r>
      <w:r>
        <w:rPr>
          <w:rFonts w:ascii="Times New Roman" w:hAnsi="Times New Roman"/>
          <w:b/>
          <w:sz w:val="24"/>
          <w:szCs w:val="24"/>
        </w:rPr>
        <w:t xml:space="preserve"> </w:t>
      </w:r>
      <w:r>
        <w:rPr>
          <w:rFonts w:ascii="Times New Roman" w:hAnsi="Times New Roman"/>
          <w:sz w:val="24"/>
          <w:szCs w:val="24"/>
        </w:rPr>
        <w:t>pudiera existir, sus “patronos” bien podrían haber resuelto que el “centro” mundial de los negocios se traslade de EEUU a China. Ellos estarían en condiciones de mudar el casino. Trasladar el billar del mercado financiero mundial. La asombrosa velocidad del dinero (nuevas tecnologías), y el vértigo de las operaciones de alta frecuencia (fabricantes de humo), podrían transformar al G-2 en un G-1, antes que los americanos se levantaran a desayunar. Para peor los “interruptores de circuito” no funcionan, como se demostró en el “flash crash” (el crash relámpago, tal y como lo han denominado los investigadores) del pasado 6 de mayo de 2010.</w:t>
      </w:r>
    </w:p>
    <w:p w:rsidR="006E10EA" w:rsidRDefault="006E10EA" w:rsidP="006E10EA">
      <w:pPr>
        <w:spacing w:line="240" w:lineRule="auto"/>
        <w:jc w:val="both"/>
        <w:rPr>
          <w:rFonts w:ascii="Times New Roman" w:hAnsi="Times New Roman"/>
          <w:sz w:val="24"/>
          <w:szCs w:val="24"/>
        </w:rPr>
      </w:pPr>
      <w:r>
        <w:rPr>
          <w:rFonts w:ascii="Times New Roman" w:hAnsi="Times New Roman"/>
          <w:sz w:val="24"/>
          <w:szCs w:val="24"/>
        </w:rPr>
        <w:t xml:space="preserve">Esta “lectura conspirativa” permitiría entender (aunque no aceptar) la “sorprende” pasividad del gobierno de los EEUU ante la pérdida de la hegemonía mundial en manos del poder emergente de China, que para más inri está sustentado por las importaciones americanas. Nunca antes en la historia se ha registrado una mudanza de poder imperial abatido por su propia tropa. </w:t>
      </w:r>
    </w:p>
    <w:p w:rsidR="006E10EA" w:rsidRDefault="006E10EA" w:rsidP="006E10EA">
      <w:pPr>
        <w:spacing w:line="240" w:lineRule="auto"/>
        <w:jc w:val="both"/>
        <w:rPr>
          <w:rFonts w:ascii="Times New Roman" w:hAnsi="Times New Roman"/>
          <w:sz w:val="24"/>
          <w:szCs w:val="24"/>
        </w:rPr>
      </w:pPr>
      <w:r>
        <w:rPr>
          <w:rFonts w:ascii="Times New Roman" w:hAnsi="Times New Roman"/>
          <w:sz w:val="24"/>
          <w:szCs w:val="24"/>
        </w:rPr>
        <w:t>Siempre la nueva potencia ha surgido por decadencia económica y moral de la anterior, o por derrota militar. Este sería el primer caso de inmolación capitalista voluntaria, además facilitada con su propio mercado interior. Una claudicación premeditada en toda regla. ¿Para qué habrá servido, entonces, representar el 25% del PIB mundial? ¿Para qué le habrá servido, entonces, que las operaciones de Wall Street equivalgan al 50% del mercado bursátil mundial? ¿Para qué le habrá servido, entonces, tener al ejército más poderoso de mundo? ¿Para qué habrá servido, entonces, emplear semejante presupuesto de defensa, origen (aunque no único) del déficit fiscal que potenció la dependencia del proveedor/competidor chino? Esto es practicar la locura con método.</w:t>
      </w:r>
    </w:p>
    <w:p w:rsidR="006E10EA" w:rsidRDefault="006E10EA" w:rsidP="006E10EA">
      <w:pPr>
        <w:spacing w:line="240" w:lineRule="auto"/>
        <w:jc w:val="both"/>
        <w:rPr>
          <w:rFonts w:ascii="Times New Roman" w:hAnsi="Times New Roman"/>
          <w:sz w:val="24"/>
          <w:szCs w:val="24"/>
        </w:rPr>
      </w:pPr>
      <w:r>
        <w:rPr>
          <w:rFonts w:ascii="Times New Roman" w:hAnsi="Times New Roman"/>
          <w:sz w:val="24"/>
          <w:szCs w:val="24"/>
        </w:rPr>
        <w:t>Puede que ahora a los “global players”, les convenga una dictadura con responsabilidad limitada. Tener una Casa Blanca de Lego. Los Tribunales sin Ley. La decadencia de la política. La globalización del Tercer Mundo. Desplazar, simplificar, eliminar y rescindir... “and the winner takes all”.</w:t>
      </w:r>
    </w:p>
    <w:p w:rsidR="006E10EA" w:rsidRDefault="006E10EA" w:rsidP="006E10EA">
      <w:pPr>
        <w:spacing w:line="240" w:lineRule="auto"/>
        <w:jc w:val="both"/>
        <w:rPr>
          <w:rFonts w:ascii="Times New Roman" w:hAnsi="Times New Roman"/>
          <w:sz w:val="24"/>
          <w:szCs w:val="24"/>
        </w:rPr>
      </w:pPr>
      <w:r>
        <w:rPr>
          <w:rFonts w:ascii="Times New Roman" w:hAnsi="Times New Roman"/>
          <w:sz w:val="24"/>
          <w:szCs w:val="24"/>
        </w:rPr>
        <w:t>Otra alternativa “sugerente” (tan o más alarmante, si cabe, que la anterior) podría ser la propuesta por Ian Bremmer, presidente de Eurasia Group y autor de “The End of the Free Market: Who Wins the War Between States and Corporations?” (El fin del libre mercado: ¿quién gana la guerra entre el Estado y las empresas?).</w:t>
      </w:r>
    </w:p>
    <w:p w:rsidR="006E10EA" w:rsidRDefault="006E10EA" w:rsidP="006E10EA">
      <w:pPr>
        <w:spacing w:line="240" w:lineRule="auto"/>
        <w:jc w:val="both"/>
        <w:rPr>
          <w:rFonts w:ascii="Times New Roman" w:hAnsi="Times New Roman"/>
          <w:sz w:val="24"/>
          <w:szCs w:val="24"/>
        </w:rPr>
      </w:pPr>
      <w:r>
        <w:rPr>
          <w:rFonts w:ascii="Times New Roman" w:hAnsi="Times New Roman"/>
          <w:sz w:val="24"/>
          <w:szCs w:val="24"/>
        </w:rPr>
        <w:t>- ¿Puede un país que no respeta los Derechos Humanos ser el “imperio dominante”?</w:t>
      </w:r>
    </w:p>
    <w:p w:rsidR="006E10EA" w:rsidRDefault="006E10EA" w:rsidP="006E10EA">
      <w:pPr>
        <w:spacing w:line="240" w:lineRule="auto"/>
        <w:jc w:val="both"/>
        <w:rPr>
          <w:rFonts w:ascii="Times New Roman" w:hAnsi="Times New Roman"/>
          <w:sz w:val="24"/>
          <w:szCs w:val="24"/>
        </w:rPr>
      </w:pPr>
      <w:r>
        <w:rPr>
          <w:rFonts w:ascii="Times New Roman" w:hAnsi="Times New Roman"/>
          <w:sz w:val="24"/>
          <w:szCs w:val="24"/>
        </w:rPr>
        <w:t>- ¿Por cuánto tiempo más podrá China ser un quilombo “controlado”… y hasta cuándo?</w:t>
      </w:r>
    </w:p>
    <w:p w:rsidR="006E10EA" w:rsidRDefault="006E10EA" w:rsidP="006E10EA">
      <w:pPr>
        <w:spacing w:line="240" w:lineRule="auto"/>
        <w:jc w:val="both"/>
        <w:rPr>
          <w:rFonts w:ascii="Times New Roman" w:hAnsi="Times New Roman"/>
          <w:sz w:val="24"/>
          <w:szCs w:val="24"/>
        </w:rPr>
      </w:pPr>
      <w:r>
        <w:rPr>
          <w:rFonts w:ascii="Times New Roman" w:hAnsi="Times New Roman"/>
          <w:sz w:val="24"/>
          <w:szCs w:val="24"/>
        </w:rPr>
        <w:lastRenderedPageBreak/>
        <w:t>- ¿Cuáles son los límites del desarrollo sin libertad?</w:t>
      </w:r>
    </w:p>
    <w:p w:rsidR="006E10EA" w:rsidRDefault="006E10EA" w:rsidP="006E10EA">
      <w:pPr>
        <w:spacing w:line="240" w:lineRule="auto"/>
        <w:jc w:val="both"/>
        <w:rPr>
          <w:rFonts w:ascii="Times New Roman" w:hAnsi="Times New Roman"/>
          <w:sz w:val="24"/>
          <w:szCs w:val="24"/>
        </w:rPr>
      </w:pPr>
      <w:r>
        <w:rPr>
          <w:rFonts w:ascii="Times New Roman" w:hAnsi="Times New Roman"/>
          <w:sz w:val="24"/>
          <w:szCs w:val="24"/>
        </w:rPr>
        <w:t>- El milagro económico aplazó “sine die” la revolución social ¿es “sostenible” la hibernación sin recurrir a la “vía militar”?</w:t>
      </w:r>
    </w:p>
    <w:p w:rsidR="006E10EA" w:rsidRDefault="006E10EA" w:rsidP="006E10EA">
      <w:pPr>
        <w:spacing w:line="240" w:lineRule="auto"/>
        <w:jc w:val="both"/>
        <w:rPr>
          <w:rFonts w:ascii="Times New Roman" w:hAnsi="Times New Roman"/>
          <w:sz w:val="24"/>
          <w:szCs w:val="24"/>
        </w:rPr>
      </w:pPr>
      <w:r>
        <w:rPr>
          <w:rFonts w:ascii="Times New Roman" w:hAnsi="Times New Roman"/>
          <w:sz w:val="24"/>
          <w:szCs w:val="24"/>
        </w:rPr>
        <w:t>- ¿Cómo se comportará la población cuando pasen de “agradecidos” esclavos industriales a “exigentes” consumidores masivos?</w:t>
      </w:r>
    </w:p>
    <w:p w:rsidR="006E10EA" w:rsidRDefault="006E10EA" w:rsidP="006E10EA">
      <w:pPr>
        <w:spacing w:line="240" w:lineRule="auto"/>
        <w:jc w:val="both"/>
        <w:rPr>
          <w:rFonts w:ascii="Times New Roman" w:hAnsi="Times New Roman"/>
          <w:sz w:val="24"/>
          <w:szCs w:val="24"/>
        </w:rPr>
      </w:pPr>
      <w:r>
        <w:rPr>
          <w:rFonts w:ascii="Times New Roman" w:hAnsi="Times New Roman"/>
          <w:sz w:val="24"/>
          <w:szCs w:val="24"/>
        </w:rPr>
        <w:t>- ¿Por cuánto tiempo más se podrá prolongar un libre mercado de planificación central?</w:t>
      </w:r>
    </w:p>
    <w:p w:rsidR="006E10EA" w:rsidRDefault="006E10EA" w:rsidP="006E10EA">
      <w:pPr>
        <w:spacing w:line="240" w:lineRule="auto"/>
        <w:jc w:val="both"/>
        <w:rPr>
          <w:rFonts w:ascii="Times New Roman" w:hAnsi="Times New Roman"/>
          <w:sz w:val="24"/>
          <w:szCs w:val="24"/>
        </w:rPr>
      </w:pPr>
      <w:r>
        <w:rPr>
          <w:rFonts w:ascii="Times New Roman" w:hAnsi="Times New Roman"/>
          <w:sz w:val="24"/>
          <w:szCs w:val="24"/>
        </w:rPr>
        <w:t>- ¿Se conformaran con empujar el carrito del supermercado o pedirán alguna participación política?</w:t>
      </w:r>
    </w:p>
    <w:p w:rsidR="006E10EA" w:rsidRDefault="006E10EA" w:rsidP="006E10EA">
      <w:pPr>
        <w:spacing w:line="240" w:lineRule="auto"/>
        <w:jc w:val="both"/>
        <w:rPr>
          <w:rFonts w:ascii="Times New Roman" w:hAnsi="Times New Roman"/>
          <w:sz w:val="24"/>
          <w:szCs w:val="24"/>
        </w:rPr>
      </w:pPr>
      <w:r>
        <w:rPr>
          <w:rFonts w:ascii="Times New Roman" w:hAnsi="Times New Roman"/>
          <w:sz w:val="24"/>
          <w:szCs w:val="24"/>
        </w:rPr>
        <w:t>- Cuando las “hormigas” pasen a ser “cigarras” ¿tolerarán la falta de democracia?</w:t>
      </w:r>
    </w:p>
    <w:p w:rsidR="006E10EA" w:rsidRDefault="006E10EA" w:rsidP="006E10EA">
      <w:pPr>
        <w:spacing w:line="240" w:lineRule="auto"/>
        <w:jc w:val="both"/>
        <w:rPr>
          <w:rFonts w:ascii="Times New Roman" w:hAnsi="Times New Roman"/>
          <w:sz w:val="24"/>
          <w:szCs w:val="24"/>
        </w:rPr>
      </w:pPr>
      <w:r>
        <w:rPr>
          <w:rFonts w:ascii="Times New Roman" w:hAnsi="Times New Roman"/>
          <w:sz w:val="24"/>
          <w:szCs w:val="24"/>
        </w:rPr>
        <w:t>- ¿Cuántos Tiananmen podrá soportar el régimen (y por cuánto tiempo) antes de tener que hacer uso de las fuerzas represivas indiscriminadamente?</w:t>
      </w:r>
    </w:p>
    <w:p w:rsidR="006E10EA" w:rsidRDefault="006E10EA" w:rsidP="006E10EA">
      <w:pPr>
        <w:spacing w:line="240" w:lineRule="auto"/>
        <w:jc w:val="both"/>
        <w:rPr>
          <w:rFonts w:ascii="Times New Roman" w:hAnsi="Times New Roman"/>
          <w:sz w:val="24"/>
          <w:szCs w:val="24"/>
        </w:rPr>
      </w:pPr>
      <w:r>
        <w:rPr>
          <w:rFonts w:ascii="Times New Roman" w:hAnsi="Times New Roman"/>
          <w:sz w:val="24"/>
          <w:szCs w:val="24"/>
        </w:rPr>
        <w:t>- ¿Cuánto tiempo más se podrá mantener un socialismo de mercado?</w:t>
      </w:r>
    </w:p>
    <w:p w:rsidR="006E10EA" w:rsidRDefault="006E10EA" w:rsidP="006E10EA">
      <w:pPr>
        <w:spacing w:line="240" w:lineRule="auto"/>
        <w:jc w:val="both"/>
        <w:rPr>
          <w:rFonts w:ascii="Times New Roman" w:hAnsi="Times New Roman"/>
          <w:sz w:val="24"/>
          <w:szCs w:val="24"/>
        </w:rPr>
      </w:pPr>
      <w:r>
        <w:rPr>
          <w:rFonts w:ascii="Times New Roman" w:hAnsi="Times New Roman"/>
          <w:sz w:val="24"/>
          <w:szCs w:val="24"/>
        </w:rPr>
        <w:t>- ¿Cuánto tiempo más puede durar una “China de dos mundos”?</w:t>
      </w:r>
    </w:p>
    <w:p w:rsidR="006E10EA" w:rsidRPr="00D21B45" w:rsidRDefault="006E10EA" w:rsidP="006E10EA">
      <w:pPr>
        <w:spacing w:line="240" w:lineRule="auto"/>
        <w:jc w:val="both"/>
        <w:rPr>
          <w:rFonts w:ascii="Times New Roman" w:hAnsi="Times New Roman"/>
          <w:sz w:val="24"/>
          <w:szCs w:val="24"/>
        </w:rPr>
      </w:pPr>
      <w:r>
        <w:rPr>
          <w:rFonts w:ascii="Times New Roman" w:hAnsi="Times New Roman"/>
          <w:sz w:val="24"/>
          <w:szCs w:val="24"/>
        </w:rPr>
        <w:t>Dejo a vuestro criterio la “corroboración” de la “duda razonable” (en su caso), mediante la lectura de los datos objetivos que  surjan del material complementario. Podrán ustedes, tal vez, revelar “los gozos y las sombras”, constatar ciertas “fábulas económicas”, y descubrir si: ¿China es el espejismo de hoy o la realidad del mañana?</w:t>
      </w:r>
    </w:p>
    <w:p w:rsidR="006E10EA" w:rsidRPr="00694348" w:rsidRDefault="006E10EA" w:rsidP="006E10EA">
      <w:pPr>
        <w:spacing w:line="240" w:lineRule="auto"/>
        <w:jc w:val="both"/>
        <w:rPr>
          <w:rFonts w:ascii="Times New Roman" w:hAnsi="Times New Roman" w:cs="Times New Roman"/>
          <w:b/>
          <w:sz w:val="24"/>
          <w:szCs w:val="24"/>
          <w:u w:val="single"/>
        </w:rPr>
      </w:pPr>
      <w:r w:rsidRPr="00694348">
        <w:rPr>
          <w:rFonts w:ascii="Times New Roman" w:hAnsi="Times New Roman" w:cs="Times New Roman"/>
          <w:b/>
          <w:sz w:val="24"/>
          <w:szCs w:val="24"/>
          <w:u w:val="single"/>
        </w:rPr>
        <w:t>Un Uber para casi todo</w:t>
      </w:r>
    </w:p>
    <w:p w:rsidR="006E10EA" w:rsidRPr="00A156FC" w:rsidRDefault="006E10EA" w:rsidP="006E10EA">
      <w:pPr>
        <w:spacing w:line="240" w:lineRule="auto"/>
        <w:jc w:val="both"/>
        <w:rPr>
          <w:rFonts w:ascii="Times New Roman" w:hAnsi="Times New Roman" w:cs="Times New Roman"/>
          <w:sz w:val="24"/>
          <w:szCs w:val="24"/>
        </w:rPr>
      </w:pPr>
      <w:r w:rsidRPr="00A156FC">
        <w:rPr>
          <w:rFonts w:ascii="Times New Roman" w:hAnsi="Times New Roman" w:cs="Times New Roman"/>
          <w:sz w:val="24"/>
          <w:szCs w:val="24"/>
        </w:rPr>
        <w:t>(</w:t>
      </w:r>
      <w:r w:rsidRPr="00A156FC">
        <w:rPr>
          <w:rFonts w:ascii="Times New Roman" w:hAnsi="Times New Roman" w:cs="Times New Roman"/>
          <w:b/>
          <w:sz w:val="24"/>
          <w:szCs w:val="24"/>
        </w:rPr>
        <w:t>Escrito en abril de 2017</w:t>
      </w:r>
      <w:r w:rsidRPr="00A156FC">
        <w:rPr>
          <w:rFonts w:ascii="Times New Roman" w:hAnsi="Times New Roman" w:cs="Times New Roman"/>
          <w:sz w:val="24"/>
          <w:szCs w:val="24"/>
        </w:rPr>
        <w:t>)</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(Lista de “reclamaciones”: sin establecer un orden de importancia o cronológico)</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Antes, señalemos las “v</w:t>
      </w:r>
      <w:r w:rsidR="004F74C8">
        <w:rPr>
          <w:rFonts w:ascii="Times New Roman" w:hAnsi="Times New Roman" w:cs="Times New Roman"/>
          <w:sz w:val="24"/>
          <w:szCs w:val="24"/>
        </w:rPr>
        <w:t>entajas” del servicio Uber, Airbnb</w:t>
      </w:r>
      <w:r>
        <w:rPr>
          <w:rFonts w:ascii="Times New Roman" w:hAnsi="Times New Roman" w:cs="Times New Roman"/>
          <w:sz w:val="24"/>
          <w:szCs w:val="24"/>
        </w:rPr>
        <w:t>… (o aplicaciones similares): es cómodo, práctico, barato, eficaz, aprovecha recursos subutilizados, defiende los principios de la libre competencia… (según sus usuarios).Son tecnologías “disruptivas”: cuya aplicación rompe con la que existía hasta el momento. Es el sueño de los ecologistas, los consumidores moderados y la gente de pocos recursos.</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Y ahora, veamos las desventajas de la “uberización” de la economía, la “servitización” de la economía, la economíageek, la economía “compartida”, la economía “persona a persona” (peer to peer o P2P), la economía “colaborativa”, la economía “bajo demanda”, la economía “de acceso”…</w:t>
      </w:r>
      <w:r w:rsidR="00A9293B">
        <w:rPr>
          <w:rFonts w:ascii="Times New Roman" w:hAnsi="Times New Roman" w:cs="Times New Roman"/>
          <w:sz w:val="24"/>
          <w:szCs w:val="24"/>
        </w:rPr>
        <w:t xml:space="preserve"> </w:t>
      </w:r>
      <w:r>
        <w:rPr>
          <w:rFonts w:ascii="Times New Roman" w:hAnsi="Times New Roman" w:cs="Times New Roman"/>
          <w:sz w:val="24"/>
          <w:szCs w:val="24"/>
        </w:rPr>
        <w:t>(en mi -humilde- opinión, y dejando claro que no soy “usuario” de estas modalidades de demanda).</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1 - ¿La economía colaborativa es una “nueva economía” o una economía del “trueque” (medieval) y/o una economía de la “miseria” (consecuencia de la crisis del 2008)?</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2 - Monetización</w:t>
      </w:r>
      <w:r w:rsidR="00A9293B">
        <w:rPr>
          <w:rFonts w:ascii="Times New Roman" w:hAnsi="Times New Roman" w:cs="Times New Roman"/>
          <w:sz w:val="24"/>
          <w:szCs w:val="24"/>
        </w:rPr>
        <w:t xml:space="preserve"> </w:t>
      </w:r>
      <w:r>
        <w:rPr>
          <w:rFonts w:ascii="Times New Roman" w:hAnsi="Times New Roman" w:cs="Times New Roman"/>
          <w:sz w:val="24"/>
          <w:szCs w:val="24"/>
        </w:rPr>
        <w:t>de la onda tecnológica (iPhones, apps…)</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3 - Aprovechamiento de la nomofobia (moda, frivolidad, estupidez…)</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4 - Competencia desleal (sector regulado vs. sector no regulado)</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5 -Alta valoración incierta (burbuja especulativa)</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6 - Sector no controlado (problemas de confianza, seguridad, calidad…)</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7 - Suplen “asalariados” con “asociados” (inestabilidad, privatización…)</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8 - Precarización del empleo, degradación del servicio, pérdida de ingresos fiscales, desatención de los mercados poco rentables, persecución descarnada del lucro, competencia desleal…</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9 - Refugio temporal de usuarios (demanda) y proveedores (oferta), por falta de oportunidades (ingresos) en la economía real (productiva)</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10 - Internet es el nuevo “Gran Hermano” (usuarios y proveedores geolocalizados, espiados, manipulados, sin intimidad, cautivos de algoritmos peligrosos…)</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11 -  Falsificación del sentido de la economía colaborativa, codicia insaciable, enriquecimiento desmedido</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12 - No pueden convivir (competir) en igualdad de condiciones un sector regulado (taxis, hoteles…) </w:t>
      </w:r>
      <w:r w:rsidR="004F74C8">
        <w:rPr>
          <w:rFonts w:ascii="Times New Roman" w:hAnsi="Times New Roman" w:cs="Times New Roman"/>
          <w:sz w:val="24"/>
          <w:szCs w:val="24"/>
        </w:rPr>
        <w:t>con otro desregulado (Uber, Airbnb</w:t>
      </w:r>
      <w:r>
        <w:rPr>
          <w:rFonts w:ascii="Times New Roman" w:hAnsi="Times New Roman" w:cs="Times New Roman"/>
          <w:sz w:val="24"/>
          <w:szCs w:val="24"/>
        </w:rPr>
        <w:t>…), uno que paga impuestos (taxis, hoteles…) con otro q</w:t>
      </w:r>
      <w:r w:rsidR="004F74C8">
        <w:rPr>
          <w:rFonts w:ascii="Times New Roman" w:hAnsi="Times New Roman" w:cs="Times New Roman"/>
          <w:sz w:val="24"/>
          <w:szCs w:val="24"/>
        </w:rPr>
        <w:t>ue no paga impuestos (Uber, Airbnb</w:t>
      </w:r>
      <w:r>
        <w:rPr>
          <w:rFonts w:ascii="Times New Roman" w:hAnsi="Times New Roman" w:cs="Times New Roman"/>
          <w:sz w:val="24"/>
          <w:szCs w:val="24"/>
        </w:rPr>
        <w:t>)</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13 - La economía compartida genera pocos empleos</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14 - No se mejora el sistema económico (modelo) sustituyendo “monopolios” por “oligopolios” (con vocación de monopolios futuros)</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15 - ¿Será la “economía colaborativa” una evolución o una involución del capitalismo?</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16 -No se crean nuevos sectores económicos (servicios, productos), sino que se absorben sectores ya existentes (competencia desleal: rapaces “ladrones de nidos”) </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17 - La revolución digital nos obliga a vivir como nuestros tatarabuelos: en un mundo sin trabajo</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18 -A los prestadores del servicio (oferta) ¿les alcanza lo que ganan para vivir? ¿cuentan con suficiente protección social en su empleo temporario o a destajo?</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19 - ¿Quién es el “propietario” de los datos personales y del acceso a ellos (información personal, localización en tiempo real, y pagos móviles)?</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20 - Son empresas que se sitúan en el limbo legal y perjudican al sector regulado</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21 - Hay “aplicaciones” que resultan un escenario ideal para estafas y actividades ilegales de todo tipo (incidentes masivos de fraude y robo de datos)</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22 - “Engorda” la economía sumergida</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23 - Lo que nos obliga a “confiar” y “compartir” es la crisis económica que se vive desde el año 2008</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24 - No hay lugar para “personas anónimas” en el futuro de la economía compartida</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25 - El 42% de los propietarios que utilizan AirBnB emplean lo que ganan en cubrir gastos</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26 - Gente interconectada (smartphones) que necesita dinero</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27 - Una economía de “bolos” (gig economy); una constelación de “minitrabajos” para ir tirando</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28 - Transfiere gran parte del riesgo a los trabajadores, con toda la inestabilidad económica que ello implica (“on-demand job”)</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29 - La “uberización” de la economía en cinco claves: 1) transformación digital, 2) valores muy reducidos, 3) personalización, 4) rapidez, 5) productos de bolsillo</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30 Los cuatro riesgos principales de la “ubereconomía”: 1) el tecnológico, 2) la ejecución de la idea, 3)  la regulación, 4) el mercado al que se enfrentan</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Del listado (anterior) de Inconvenientes, alertas y sospechas sobre Uber (u otros servicios “asociativos”), voy a comentar los más significativos (solo diez sobre treinta). </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1 - Competencia desleal (sector regulado vs. sector no regulado)</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Resulta imposible que compitan en igualdad de condiciones un sector regulado (taxis, hoteles, pisos en alquiler…), con otro</w:t>
      </w:r>
      <w:r w:rsidR="004F74C8">
        <w:rPr>
          <w:rFonts w:ascii="Times New Roman" w:hAnsi="Times New Roman" w:cs="Times New Roman"/>
          <w:sz w:val="24"/>
          <w:szCs w:val="24"/>
        </w:rPr>
        <w:t xml:space="preserve"> desregulado (Uber, Cabify, Airbnb</w:t>
      </w:r>
      <w:r>
        <w:rPr>
          <w:rFonts w:ascii="Times New Roman" w:hAnsi="Times New Roman" w:cs="Times New Roman"/>
          <w:sz w:val="24"/>
          <w:szCs w:val="24"/>
        </w:rPr>
        <w:t>…).</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Empresas que se sitúan en un “limbo legal” y perjudican al sector regulado. Eso no es “igualar el terreno” (la tierra es plana -sic-), es una malversación de la libertad de empresa. Es una hipocresía y un cinismo. Unos liberales que resultan ser liberticidas.</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2 - No pueden competir (convivir) un sector que paga impuestos (taxis, hoteles…), con otro que no pa</w:t>
      </w:r>
      <w:r w:rsidR="004F74C8">
        <w:rPr>
          <w:rFonts w:ascii="Times New Roman" w:hAnsi="Times New Roman" w:cs="Times New Roman"/>
          <w:sz w:val="24"/>
          <w:szCs w:val="24"/>
        </w:rPr>
        <w:t>ga impuestos (Uber, Airbnb</w:t>
      </w:r>
      <w:r>
        <w:rPr>
          <w:rFonts w:ascii="Times New Roman" w:hAnsi="Times New Roman" w:cs="Times New Roman"/>
          <w:sz w:val="24"/>
          <w:szCs w:val="24"/>
        </w:rPr>
        <w:t>).</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Además del perjuicio fiscal</w:t>
      </w:r>
      <w:r w:rsidR="00A9293B">
        <w:rPr>
          <w:rFonts w:ascii="Times New Roman" w:hAnsi="Times New Roman" w:cs="Times New Roman"/>
          <w:sz w:val="24"/>
          <w:szCs w:val="24"/>
        </w:rPr>
        <w:t xml:space="preserve"> </w:t>
      </w:r>
      <w:r>
        <w:rPr>
          <w:rFonts w:ascii="Times New Roman" w:hAnsi="Times New Roman" w:cs="Times New Roman"/>
          <w:sz w:val="24"/>
          <w:szCs w:val="24"/>
        </w:rPr>
        <w:t>(recaudatorio) general, la carga impositiva de unos y la evasión fiscal de los otros, produce una distorsión en la relación costo/beneficio insalvable para los oferentes regulados que pagan impuestos.</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Una economía sumergida (desregulada y evasora) que compite con una economía real (regulada y fiscalizada), es a toda vista injusta, desleal, distorsionante y delictiva. </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3 - Precarización del empleo, degradación del servicio, desatención de los mercados poco rentables…</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Una prestación realizada por agentes transitorios, precarios y sin vinculación legal con la empresa promotora puede llevar a una degradación del servicio, problemas de seguridad, continuidad de la oferta, desatención de clientes o áreas específicas.</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4 - Refugio temporal de usuarios (demanda) y proveedores (oferta), por falta de oportunidades (ingresos) en la economía real (productiva)</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Es muy posib</w:t>
      </w:r>
      <w:r w:rsidR="004F74C8">
        <w:rPr>
          <w:rFonts w:ascii="Times New Roman" w:hAnsi="Times New Roman" w:cs="Times New Roman"/>
          <w:sz w:val="24"/>
          <w:szCs w:val="24"/>
        </w:rPr>
        <w:t>le que el usuario de Uber o Airbnb</w:t>
      </w:r>
      <w:r>
        <w:rPr>
          <w:rFonts w:ascii="Times New Roman" w:hAnsi="Times New Roman" w:cs="Times New Roman"/>
          <w:sz w:val="24"/>
          <w:szCs w:val="24"/>
        </w:rPr>
        <w:t>, esté buscando hacer una economía de gasto de transporte o alquiler temporal a consecuencia de la crisis económica actual. Ahorrar unos pocos dólares o euros, para “intentar seguir viviendo por encima de sus posibilidades”. Una ficción económica que hace ricos a pocos y empobrece a muchos.</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También los proveedores, en muchos casos resultan ser unas víctimas de la crisis que intentan conseguir unos ingresos extras con los que “seguir empujando la soga”.</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En definitiva “dos borrachos” que se sostienen mutuamente para no caerse. Víctimas de la crisis que se dejan cautivar por unas serpientes encantadoras de hombres (Uber, AirBnB…). Tontos útiles, que se sienten “menos pobres” por un día. </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5 - Internet es el nuevo “Gran Hermano” (usuarios y proveedores geolocalizados, espiados, manipulados, sin intimidad, cautivos de algoritmos peligrosos…)</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Información personal, localización en tiempo real, pagos móviles… ¿quién es el “propietario” de los datos personales y el acceso a ellos?</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No hay lugar para “personas anónimas” en el futuro de la economía compartida.</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Hay aplicaciones que resultan un escenario ideal para estafas y actividades ilegales de todo </w:t>
      </w:r>
      <w:r w:rsidR="007F74E0">
        <w:rPr>
          <w:rFonts w:ascii="Times New Roman" w:hAnsi="Times New Roman" w:cs="Times New Roman"/>
          <w:sz w:val="24"/>
          <w:szCs w:val="24"/>
        </w:rPr>
        <w:t>tipo. Se</w:t>
      </w:r>
      <w:r>
        <w:rPr>
          <w:rFonts w:ascii="Times New Roman" w:hAnsi="Times New Roman" w:cs="Times New Roman"/>
          <w:sz w:val="24"/>
          <w:szCs w:val="24"/>
        </w:rPr>
        <w:t xml:space="preserve"> han registrado con mayor frecuencia de la razonable (deseada) incidentes masivos de fraude y robo de datos.</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6 -  Falsificación del sentido de la economía colaborativa, codicia insaciable, lucro desmedido</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Aprovechando la transformación digital y ofreciendo servicios (productos) de valores muy reducidos, que se pueden personalizar, que pueden ser provistos rápidamente, que pueden considerarse productos de bolsillo, estos “despabilados” (listillos) de Silicon Valley inventan, un día sí y otro también, unos “gadgets” con los que seguir “arreando a la manada” (sic).</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Gente interconectada (smartphones) que quiere ser “cool”, estar a la moda, ir por delante, descubrir cosas nuevas, “mear más lejos que nadie”… y otros, también interconectados que necesitan hacer dinero y que están dispuestos a hacer de choferes de los “cool” o alquilarles la cama a los “modernos”, para que “los meen en la cabeza y les digan que es lluvia”.</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Esto no es “economía colaborativa”. Esto es una burda “falsificación” del asociacionismo y la economía compartida, que está haciendo ricos (muy ricos) a unos pocos (muy pocos), exprimiendo</w:t>
      </w:r>
      <w:r w:rsidR="00A9293B">
        <w:rPr>
          <w:rFonts w:ascii="Times New Roman" w:hAnsi="Times New Roman" w:cs="Times New Roman"/>
          <w:sz w:val="24"/>
          <w:szCs w:val="24"/>
        </w:rPr>
        <w:t xml:space="preserve"> </w:t>
      </w:r>
      <w:r>
        <w:rPr>
          <w:rFonts w:ascii="Times New Roman" w:hAnsi="Times New Roman" w:cs="Times New Roman"/>
          <w:sz w:val="24"/>
          <w:szCs w:val="24"/>
        </w:rPr>
        <w:t>recursos subutilizados, y haciendo vivir a muchos (demasiados) como en la edad media.</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7 - No se crean nuevos sectores económicos (servicios, productos), sino que se absorben sectores ya existentes (competencia desleal: rapaces “ladrones de nidos”) </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Economía bajo demanda, economía de acceso, economía persona a persona… la economía compartida genera pocos empleos, transfiere gran parte del riesgo a los trabajadores, con toda la inestabilidad económica que ello implica.</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No se resuelve el sistema (modelo) económico sustituyendo los “monopolios” por “oligopolios” (con vocación de monopolios futuros).</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8 - La revolución digital nos obliga a vivir como nuestros tatarabuelos: en un mundo sin trabajo</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Business as usual: los tontos y los malvados, los empobrecidos y los aprovechados, las ovejas y los lobos… este presente oscuro solo se atenúa ante la perspectiva de un futuro negro. Pobreza, melancolía, libertades restringidas, y la promesa de que no es posible nada mejor.</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Una espera paralizada a que ocurra lo inevitable, mientras se alberga no obstante, hasta el último momento, la esperanza de poder evitarlo.</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9 - Una economía de “bolos” (gig economy); una constelación de “minitrabajos” para ir tirando</w:t>
      </w:r>
    </w:p>
    <w:p w:rsidR="006E10EA" w:rsidRPr="00A156FC" w:rsidRDefault="006E10EA" w:rsidP="006E10EA">
      <w:pPr>
        <w:spacing w:line="240" w:lineRule="auto"/>
        <w:jc w:val="both"/>
        <w:rPr>
          <w:rFonts w:ascii="Times New Roman" w:hAnsi="Times New Roman" w:cs="Times New Roman"/>
          <w:sz w:val="24"/>
          <w:szCs w:val="24"/>
          <w:u w:val="single"/>
        </w:rPr>
      </w:pPr>
      <w:r w:rsidRPr="00A156FC">
        <w:rPr>
          <w:rFonts w:ascii="Times New Roman" w:hAnsi="Times New Roman" w:cs="Times New Roman"/>
          <w:sz w:val="24"/>
          <w:szCs w:val="24"/>
          <w:u w:val="single"/>
        </w:rPr>
        <w:t>Uberización: la antítesis de una economía inteligente</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¿Cómo es posible que todo sea tan distinto de la economía de nuestros padres? ¿Tal vez sea precisamente porque todos estamos seguros de que no puede ser de otro modo? ¿Y confiamos (nos resignamos) tanto en ello, que no nos proponemos hace nada para evitar que, en el peor (mejor) de los casos ocurra lo contrario?</w:t>
      </w:r>
    </w:p>
    <w:p w:rsidR="006E10EA" w:rsidRPr="00A156FC" w:rsidRDefault="006E10EA" w:rsidP="006E10EA">
      <w:pPr>
        <w:spacing w:line="240" w:lineRule="auto"/>
        <w:jc w:val="both"/>
        <w:rPr>
          <w:rFonts w:ascii="Times New Roman" w:hAnsi="Times New Roman" w:cs="Times New Roman"/>
          <w:sz w:val="24"/>
          <w:szCs w:val="24"/>
        </w:rPr>
      </w:pPr>
      <w:r w:rsidRPr="00A156FC">
        <w:rPr>
          <w:rFonts w:ascii="Times New Roman" w:hAnsi="Times New Roman" w:cs="Times New Roman"/>
          <w:sz w:val="24"/>
          <w:szCs w:val="24"/>
        </w:rPr>
        <w:t>¿Es Uber un modelo económico de posverdad?</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Hechos realizados a “trancas y barrancas”, sin posibilidad de avanzar, miseria diaria asfixiante y tormentosa (sin fuerzas para eso).</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Con nostalgia (¿lo contrario de la experiencia?), a falta de algún éxito, debemos aceptar (comprender) que con tener razón no basta. En este juego de triunfar y sobrevivir, quienes pierden son los que caminan en línea recta.</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Nunca deben olvidarlo (más que una advertencia, es una percepción), siendo “uberadictos” se acepta participar en el juego (al menos como material útil para los “ubericidas”). Un Uber para casi todo: el “absolutismo” de mercado considerado como una virtud. </w:t>
      </w:r>
    </w:p>
    <w:p w:rsidR="006E10EA" w:rsidRPr="00694348" w:rsidRDefault="006E10EA" w:rsidP="006E10EA">
      <w:pPr>
        <w:spacing w:line="240" w:lineRule="auto"/>
        <w:jc w:val="both"/>
        <w:rPr>
          <w:rFonts w:ascii="Times New Roman" w:hAnsi="Times New Roman" w:cs="Times New Roman"/>
          <w:b/>
          <w:sz w:val="24"/>
          <w:szCs w:val="24"/>
          <w:u w:val="single"/>
        </w:rPr>
      </w:pPr>
      <w:r w:rsidRPr="00694348">
        <w:rPr>
          <w:rFonts w:ascii="Times New Roman" w:hAnsi="Times New Roman" w:cs="Times New Roman"/>
          <w:b/>
          <w:sz w:val="24"/>
          <w:szCs w:val="24"/>
          <w:u w:val="single"/>
        </w:rPr>
        <w:t>El big cuent del bitcoin</w:t>
      </w:r>
    </w:p>
    <w:p w:rsidR="006E10EA" w:rsidRPr="00B21327" w:rsidRDefault="006E10EA" w:rsidP="006E10EA">
      <w:pPr>
        <w:spacing w:line="240" w:lineRule="auto"/>
        <w:jc w:val="both"/>
        <w:rPr>
          <w:rFonts w:ascii="Times New Roman" w:hAnsi="Times New Roman" w:cs="Times New Roman"/>
          <w:b/>
          <w:sz w:val="24"/>
          <w:szCs w:val="24"/>
        </w:rPr>
      </w:pPr>
      <w:r w:rsidRPr="00B21327">
        <w:rPr>
          <w:rFonts w:ascii="Times New Roman" w:hAnsi="Times New Roman" w:cs="Times New Roman"/>
          <w:b/>
          <w:sz w:val="24"/>
          <w:szCs w:val="24"/>
        </w:rPr>
        <w:t>(Escrito en abril de 2014)</w:t>
      </w:r>
    </w:p>
    <w:p w:rsidR="006E10EA" w:rsidRDefault="006E10EA" w:rsidP="006E10EA">
      <w:pPr>
        <w:pStyle w:val="NormalWeb"/>
        <w:jc w:val="both"/>
        <w:rPr>
          <w:u w:val="single"/>
        </w:rPr>
      </w:pPr>
      <w:r>
        <w:rPr>
          <w:u w:val="single"/>
        </w:rPr>
        <w:t>Funciones del dinero</w:t>
      </w:r>
    </w:p>
    <w:p w:rsidR="006E10EA" w:rsidRDefault="006E10EA" w:rsidP="006E10EA">
      <w:pPr>
        <w:pStyle w:val="NormalWeb"/>
        <w:jc w:val="both"/>
      </w:pPr>
      <w:r>
        <w:t>El dinero permite el intercambio de bienes y servicios en una economía de una manera más sencilla que el trueque.</w:t>
      </w:r>
    </w:p>
    <w:p w:rsidR="006E10EA" w:rsidRDefault="006E10EA" w:rsidP="006E10EA">
      <w:pPr>
        <w:pStyle w:val="NormalWeb"/>
        <w:jc w:val="both"/>
      </w:pPr>
      <w:r>
        <w:t>Por tanto, para que un bien pueda ser calificado como dinero se deben satisfacer los siguientes tres criterios y que son las tres principales funciones que cumple el dinero en un sistema económico moderno:</w:t>
      </w:r>
    </w:p>
    <w:p w:rsidR="006E10EA" w:rsidRDefault="006E10EA" w:rsidP="006E10EA">
      <w:pPr>
        <w:pStyle w:val="NormalWeb"/>
        <w:jc w:val="both"/>
      </w:pPr>
      <w:r>
        <w:t xml:space="preserve">1. </w:t>
      </w:r>
      <w:r>
        <w:rPr>
          <w:u w:val="single"/>
        </w:rPr>
        <w:t>Medio de intercambio</w:t>
      </w:r>
      <w:r>
        <w:t>: para evitar las ineficiencias de un sistema del trueque. Cuando un bien es requerido con el solo propósito de usarlo para ser intercambiado por otras cosas, posee esta propiedad. Por ejemplo, muy pocas personas conservan billetes para colección. En cambio, la mayoría de las personas los conservan por la posibilidad de intercambiarlos cuando lo deseen por otros bienes. Además, el dinero debe ser un bien ligero y fácil de almacenar y de transportar.</w:t>
      </w:r>
    </w:p>
    <w:p w:rsidR="006E10EA" w:rsidRDefault="006E10EA" w:rsidP="006E10EA">
      <w:pPr>
        <w:pStyle w:val="NormalWeb"/>
        <w:jc w:val="both"/>
      </w:pPr>
      <w:r>
        <w:t xml:space="preserve">2. </w:t>
      </w:r>
      <w:r>
        <w:rPr>
          <w:u w:val="single"/>
        </w:rPr>
        <w:t>Unidad contable</w:t>
      </w:r>
      <w:r>
        <w:t>: Cuando el valor de un bien es utilizado con frecuencia para medir y comparar el valor de otros bienes o cuando su valor es utilizado para denominar deudas, se dice que el bien posee esta propiedad. Por ejemplo, si los miembros de una cultura se inclinan por medir el valor de las cosas en referencia a las cabras, las cabras serían la principal unidad contable. Un caballo podría costar 10 cabras y una cabaña unas 45 cabras. La unidad de cuenta significa que es la unidad de medida que se utiliza en una economía para fijar los precios.</w:t>
      </w:r>
    </w:p>
    <w:p w:rsidR="006E10EA" w:rsidRDefault="006E10EA" w:rsidP="006E10EA">
      <w:pPr>
        <w:pStyle w:val="NormalWeb"/>
        <w:jc w:val="both"/>
      </w:pPr>
      <w:r>
        <w:lastRenderedPageBreak/>
        <w:t xml:space="preserve">3. </w:t>
      </w:r>
      <w:r>
        <w:rPr>
          <w:u w:val="single"/>
        </w:rPr>
        <w:t>Conservación de valor</w:t>
      </w:r>
      <w:r>
        <w:t>: Cuando un bien es adquirido con el objetivo de conservar el valor comercial para futuro intercambio, entonces se dice que es utilizado como un depósito de valor. En el ejemplo anterior, una cabra tendría un problema a la hora de servir como dinero, puesto que es un bien perecedero: con el tiempo muere. Otros materiales, como el oro y la plata, conservan sus propiedades a pesar del paso del tiempo. Es un medio de acumulación o atesoramiento. El dinero, como representante de la riqueza, tiene el poder de comprar cualquier mercancía y se puede guardar en cualquier cantidad. En otras palabras, la función de atesoramiento sólo puede realizarla el dinero de pleno valor: monedas y lingotes de oro, piedras preciosas, objetos de oro, etc. El bien escogido como medio de acumulación debe ser siempre algo que pueda guardarse durante largos periodos sin que se deteriore. El dinero es un depósito de valor pero no el único, cualquier activo que mantenga su poder adquisitivo a lo largo de tiempo servirá como depósito de valor.</w:t>
      </w:r>
    </w:p>
    <w:p w:rsidR="006E10EA" w:rsidRPr="00AF154C" w:rsidRDefault="006E10EA" w:rsidP="006E10EA">
      <w:pPr>
        <w:pStyle w:val="NormalWeb"/>
        <w:jc w:val="both"/>
      </w:pPr>
      <w:r w:rsidRPr="00AF154C">
        <w:t>Además de los puntos anteriores, el dinero debe ser reconocido por la sociedad que lo usa, permitiendo su identificación y valoración de una forma clara.</w:t>
      </w:r>
    </w:p>
    <w:p w:rsidR="006E10EA" w:rsidRPr="00AF154C" w:rsidRDefault="006E10EA" w:rsidP="006E10EA">
      <w:pPr>
        <w:pStyle w:val="NormalWeb"/>
        <w:jc w:val="both"/>
      </w:pPr>
      <w:r w:rsidRPr="00AF154C">
        <w:t>El dinero, tal como lo conocemos hoy (billetes y monedas sin valor propio), debe estar avalado o certificado por la entidad emisora. Actualmente son los gobiernos, a través de las leyes, quienes determinan cual es el tipo de dinero de curso legal, pero son otras entidades, como los bancos centrales (Banco Central) y las casas de la monedas (Ceca), los que se encargan, primero, de regular y controlar la política monetaria de una economía, y segundo, de crear las monedas y billetes según la demanda y la necesidad de tener dinero físico.</w:t>
      </w:r>
    </w:p>
    <w:p w:rsidR="006E10EA" w:rsidRDefault="006E10EA" w:rsidP="006E10EA">
      <w:pPr>
        <w:pStyle w:val="NormalWeb"/>
        <w:jc w:val="both"/>
      </w:pPr>
      <w:r>
        <w:t>Sintetizando, podemos afirmar que el dinero es un activo financiero neutro o plenamente líquido, que sirve de plataforma intermedia para optimizar el intercambio bienes y servicios, evitando las inexactitudes propias del trueque, es decir, del intercambio directo de bienes y servicios.</w:t>
      </w:r>
    </w:p>
    <w:p w:rsidR="006E10EA" w:rsidRPr="00AF154C" w:rsidRDefault="006E10EA" w:rsidP="006E10EA">
      <w:pPr>
        <w:spacing w:line="240" w:lineRule="auto"/>
        <w:jc w:val="both"/>
        <w:rPr>
          <w:rFonts w:ascii="Times New Roman" w:hAnsi="Times New Roman" w:cs="Times New Roman"/>
          <w:sz w:val="24"/>
          <w:szCs w:val="24"/>
        </w:rPr>
      </w:pPr>
      <w:r w:rsidRPr="00AF154C">
        <w:rPr>
          <w:rFonts w:ascii="Times New Roman" w:hAnsi="Times New Roman" w:cs="Times New Roman"/>
          <w:sz w:val="24"/>
          <w:szCs w:val="24"/>
        </w:rPr>
        <w:t>El excelente biólogo británico J.B.S. Haldane dijo que las ideas atraviesan cuatro etapas de aceptación: 1. “Disparate inservible”. 2. “Interesante”. 3. “Cierto, pero muy irrelevante”. 4. “Siempre lo he sostenido”.</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Entre los inversionistas, la cuarta etapa nunca es muy larga: la complacencia engendra la negligencia. De modo que se pasa abruptamente de la cuarta etapa a la primera y, en ese momento, el ciclo vuelve a comenzar.</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En mi modesto entender, estamos ante el “culmen” de la economía virtual, “nada por aquí, nada por allá”. De Madoff a Bitcoin… y vuelta a empezar. Un juego de triles. La decadencia de la mentira. A la sobre expansión del sector tecnológico se agrega la sobre expansión del sector financiero. El capitalismo de la estupidez. Al final (otra vez), solo quedarán… las cenizas.</w:t>
      </w:r>
    </w:p>
    <w:p w:rsidR="006E10EA" w:rsidRPr="00AF154C" w:rsidRDefault="006E10EA" w:rsidP="006E10EA">
      <w:pPr>
        <w:spacing w:line="240" w:lineRule="auto"/>
        <w:jc w:val="both"/>
        <w:rPr>
          <w:rFonts w:ascii="Times New Roman" w:hAnsi="Times New Roman" w:cs="Times New Roman"/>
          <w:sz w:val="24"/>
          <w:szCs w:val="24"/>
          <w:u w:val="single"/>
        </w:rPr>
      </w:pPr>
      <w:r w:rsidRPr="00AF154C">
        <w:rPr>
          <w:rFonts w:ascii="Times New Roman" w:hAnsi="Times New Roman" w:cs="Times New Roman"/>
          <w:sz w:val="24"/>
          <w:szCs w:val="24"/>
          <w:u w:val="single"/>
        </w:rPr>
        <w:t>La nueva componenda digital (algunas preguntas y observaciones iniciales, “políticamente incorrectas”, de un “ateo” de las chucherías electrónicas)</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Como decía antes, a la sobre expansión del sector tecnológico (nube, fantasía, pirotecnia…), se agrega la del sector financiero (humo), y en el caso particular de Bitcoin, se logra alcanzar la “fusión”, entre el fuego (artificial) y el humo (financiero). </w:t>
      </w:r>
    </w:p>
    <w:p w:rsidR="006E10EA" w:rsidRDefault="006E10EA" w:rsidP="006E10EA">
      <w:pPr>
        <w:pStyle w:val="Prrafodelista"/>
        <w:numPr>
          <w:ilvl w:val="0"/>
          <w:numId w:val="5"/>
        </w:numPr>
        <w:spacing w:line="240" w:lineRule="auto"/>
        <w:jc w:val="both"/>
        <w:rPr>
          <w:rFonts w:ascii="Times New Roman" w:hAnsi="Times New Roman" w:cs="Times New Roman"/>
          <w:sz w:val="24"/>
          <w:szCs w:val="24"/>
        </w:rPr>
      </w:pPr>
      <w:r>
        <w:rPr>
          <w:rFonts w:ascii="Times New Roman" w:hAnsi="Times New Roman" w:cs="Times New Roman"/>
          <w:sz w:val="24"/>
          <w:szCs w:val="24"/>
        </w:rPr>
        <w:t>una moneda ajena a los controles gubernamentales o de los bancos centrales (¿y quién otorga las garantías?)</w:t>
      </w:r>
    </w:p>
    <w:p w:rsidR="006E10EA" w:rsidRDefault="006E10EA" w:rsidP="006E10EA">
      <w:pPr>
        <w:pStyle w:val="Prrafodelista"/>
        <w:numPr>
          <w:ilvl w:val="0"/>
          <w:numId w:val="5"/>
        </w:num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un sistema monetario no basado en leyes o reglas (sino en matemáticas y criptografía)</w:t>
      </w:r>
    </w:p>
    <w:p w:rsidR="006E10EA" w:rsidRDefault="006E10EA" w:rsidP="006E10EA">
      <w:pPr>
        <w:pStyle w:val="Prrafodelista"/>
        <w:numPr>
          <w:ilvl w:val="0"/>
          <w:numId w:val="5"/>
        </w:num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se registra el intercambio y no quien hizo la transacción (pasto de hackers y programadores) </w:t>
      </w:r>
    </w:p>
    <w:p w:rsidR="006E10EA" w:rsidRDefault="006E10EA" w:rsidP="006E10EA">
      <w:pPr>
        <w:pStyle w:val="Prrafodelista"/>
        <w:numPr>
          <w:ilvl w:val="0"/>
          <w:numId w:val="5"/>
        </w:numPr>
        <w:spacing w:line="240" w:lineRule="auto"/>
        <w:jc w:val="both"/>
        <w:rPr>
          <w:rFonts w:ascii="Times New Roman" w:hAnsi="Times New Roman" w:cs="Times New Roman"/>
          <w:sz w:val="24"/>
          <w:szCs w:val="24"/>
        </w:rPr>
      </w:pPr>
      <w:r>
        <w:rPr>
          <w:rFonts w:ascii="Times New Roman" w:hAnsi="Times New Roman" w:cs="Times New Roman"/>
          <w:sz w:val="24"/>
          <w:szCs w:val="24"/>
        </w:rPr>
        <w:t>¿los Bitcoins se crearon para facilitar la vida al mercado negro o al mercado ilegal de drogas? (una divisa en la sombra)</w:t>
      </w:r>
    </w:p>
    <w:p w:rsidR="006E10EA" w:rsidRDefault="006E10EA" w:rsidP="006E10EA">
      <w:pPr>
        <w:pStyle w:val="Prrafodelista"/>
        <w:numPr>
          <w:ilvl w:val="0"/>
          <w:numId w:val="5"/>
        </w:numPr>
        <w:spacing w:line="240" w:lineRule="auto"/>
        <w:jc w:val="both"/>
        <w:rPr>
          <w:rFonts w:ascii="Times New Roman" w:hAnsi="Times New Roman" w:cs="Times New Roman"/>
          <w:sz w:val="24"/>
          <w:szCs w:val="24"/>
        </w:rPr>
      </w:pPr>
      <w:r>
        <w:rPr>
          <w:rFonts w:ascii="Times New Roman" w:hAnsi="Times New Roman" w:cs="Times New Roman"/>
          <w:sz w:val="24"/>
          <w:szCs w:val="24"/>
        </w:rPr>
        <w:t>¿una divisa que no es respaldada por ningún gobierno?</w:t>
      </w:r>
    </w:p>
    <w:p w:rsidR="006E10EA" w:rsidRDefault="006E10EA" w:rsidP="006E10EA">
      <w:pPr>
        <w:pStyle w:val="Prrafodelista"/>
        <w:numPr>
          <w:ilvl w:val="0"/>
          <w:numId w:val="5"/>
        </w:numPr>
        <w:spacing w:line="240" w:lineRule="auto"/>
        <w:jc w:val="both"/>
        <w:rPr>
          <w:rFonts w:ascii="Times New Roman" w:hAnsi="Times New Roman" w:cs="Times New Roman"/>
          <w:sz w:val="24"/>
          <w:szCs w:val="24"/>
        </w:rPr>
      </w:pPr>
      <w:r>
        <w:rPr>
          <w:rFonts w:ascii="Times New Roman" w:hAnsi="Times New Roman" w:cs="Times New Roman"/>
          <w:sz w:val="24"/>
          <w:szCs w:val="24"/>
        </w:rPr>
        <w:t>¿una divisa que no está ampliamente aceptada?</w:t>
      </w:r>
    </w:p>
    <w:p w:rsidR="006E10EA" w:rsidRDefault="006E10EA" w:rsidP="006E10EA">
      <w:pPr>
        <w:pStyle w:val="Prrafodelista"/>
        <w:numPr>
          <w:ilvl w:val="0"/>
          <w:numId w:val="5"/>
        </w:numPr>
        <w:spacing w:line="240" w:lineRule="auto"/>
        <w:jc w:val="both"/>
        <w:rPr>
          <w:rFonts w:ascii="Times New Roman" w:hAnsi="Times New Roman" w:cs="Times New Roman"/>
          <w:sz w:val="24"/>
          <w:szCs w:val="24"/>
        </w:rPr>
      </w:pPr>
      <w:r>
        <w:rPr>
          <w:rFonts w:ascii="Times New Roman" w:hAnsi="Times New Roman" w:cs="Times New Roman"/>
          <w:sz w:val="24"/>
          <w:szCs w:val="24"/>
        </w:rPr>
        <w:t>¿una divisa que no tiene muchas de las características de un dinero real?</w:t>
      </w:r>
    </w:p>
    <w:p w:rsidR="006E10EA" w:rsidRDefault="006E10EA" w:rsidP="006E10EA">
      <w:pPr>
        <w:pStyle w:val="Prrafodelista"/>
        <w:numPr>
          <w:ilvl w:val="0"/>
          <w:numId w:val="5"/>
        </w:numPr>
        <w:spacing w:line="240" w:lineRule="auto"/>
        <w:jc w:val="both"/>
        <w:rPr>
          <w:rFonts w:ascii="Times New Roman" w:hAnsi="Times New Roman" w:cs="Times New Roman"/>
          <w:sz w:val="24"/>
          <w:szCs w:val="24"/>
        </w:rPr>
      </w:pPr>
      <w:r>
        <w:rPr>
          <w:rFonts w:ascii="Times New Roman" w:hAnsi="Times New Roman" w:cs="Times New Roman"/>
          <w:sz w:val="24"/>
          <w:szCs w:val="24"/>
        </w:rPr>
        <w:t>¿ejemplo de valentía o refugio para criminales?</w:t>
      </w:r>
    </w:p>
    <w:p w:rsidR="006E10EA" w:rsidRDefault="006E10EA" w:rsidP="006E10EA">
      <w:pPr>
        <w:pStyle w:val="Prrafodelista"/>
        <w:numPr>
          <w:ilvl w:val="0"/>
          <w:numId w:val="5"/>
        </w:numPr>
        <w:spacing w:line="240" w:lineRule="auto"/>
        <w:jc w:val="both"/>
        <w:rPr>
          <w:rFonts w:ascii="Times New Roman" w:hAnsi="Times New Roman" w:cs="Times New Roman"/>
          <w:sz w:val="24"/>
          <w:szCs w:val="24"/>
        </w:rPr>
      </w:pPr>
      <w:r>
        <w:rPr>
          <w:rFonts w:ascii="Times New Roman" w:hAnsi="Times New Roman" w:cs="Times New Roman"/>
          <w:sz w:val="24"/>
          <w:szCs w:val="24"/>
        </w:rPr>
        <w:t>una moneda electrónica descentralizada, el oro electrónico y la reserva Liberty… ¿nos llevan hacia una economía de video juego?</w:t>
      </w:r>
    </w:p>
    <w:p w:rsidR="006E10EA" w:rsidRDefault="006E10EA" w:rsidP="006E10EA">
      <w:pPr>
        <w:pStyle w:val="Prrafodelista"/>
        <w:numPr>
          <w:ilvl w:val="0"/>
          <w:numId w:val="5"/>
        </w:numPr>
        <w:spacing w:line="240" w:lineRule="auto"/>
        <w:jc w:val="both"/>
        <w:rPr>
          <w:rFonts w:ascii="Times New Roman" w:hAnsi="Times New Roman" w:cs="Times New Roman"/>
          <w:sz w:val="24"/>
          <w:szCs w:val="24"/>
        </w:rPr>
      </w:pPr>
      <w:r>
        <w:rPr>
          <w:rFonts w:ascii="Times New Roman" w:hAnsi="Times New Roman" w:cs="Times New Roman"/>
          <w:sz w:val="24"/>
          <w:szCs w:val="24"/>
        </w:rPr>
        <w:t>¿un dinero a cambio de capacidad de cálculo y tiempo?</w:t>
      </w:r>
    </w:p>
    <w:p w:rsidR="006E10EA" w:rsidRDefault="006E10EA" w:rsidP="006E10EA">
      <w:pPr>
        <w:pStyle w:val="Prrafodelista"/>
        <w:numPr>
          <w:ilvl w:val="0"/>
          <w:numId w:val="5"/>
        </w:numPr>
        <w:spacing w:line="240" w:lineRule="auto"/>
        <w:jc w:val="both"/>
        <w:rPr>
          <w:rFonts w:ascii="Times New Roman" w:hAnsi="Times New Roman" w:cs="Times New Roman"/>
          <w:sz w:val="24"/>
          <w:szCs w:val="24"/>
        </w:rPr>
      </w:pPr>
      <w:r>
        <w:rPr>
          <w:rFonts w:ascii="Times New Roman" w:hAnsi="Times New Roman" w:cs="Times New Roman"/>
          <w:sz w:val="24"/>
          <w:szCs w:val="24"/>
        </w:rPr>
        <w:t>¿es realmente una divisa segura, independiente, global, digital, autónoma, limitada, democrática?</w:t>
      </w:r>
    </w:p>
    <w:p w:rsidR="006E10EA" w:rsidRDefault="006E10EA" w:rsidP="006E10EA">
      <w:pPr>
        <w:pStyle w:val="Prrafodelista"/>
        <w:numPr>
          <w:ilvl w:val="0"/>
          <w:numId w:val="5"/>
        </w:numPr>
        <w:spacing w:line="240" w:lineRule="auto"/>
        <w:jc w:val="both"/>
        <w:rPr>
          <w:rFonts w:ascii="Times New Roman" w:hAnsi="Times New Roman" w:cs="Times New Roman"/>
          <w:sz w:val="24"/>
          <w:szCs w:val="24"/>
        </w:rPr>
      </w:pPr>
      <w:r>
        <w:rPr>
          <w:rFonts w:ascii="Times New Roman" w:hAnsi="Times New Roman" w:cs="Times New Roman"/>
          <w:sz w:val="24"/>
          <w:szCs w:val="24"/>
        </w:rPr>
        <w:t>¿no estamos ante otra estafa piramidal (“Madoff.coin”) en la que los inversores que llegan más tarde, pagan los rendimientos de los que llegaron primero?</w:t>
      </w:r>
    </w:p>
    <w:p w:rsidR="006E10EA" w:rsidRDefault="006E10EA" w:rsidP="006E10EA">
      <w:pPr>
        <w:pStyle w:val="Prrafodelista"/>
        <w:numPr>
          <w:ilvl w:val="0"/>
          <w:numId w:val="5"/>
        </w:numPr>
        <w:spacing w:line="240" w:lineRule="auto"/>
        <w:jc w:val="both"/>
        <w:rPr>
          <w:rFonts w:ascii="Times New Roman" w:hAnsi="Times New Roman" w:cs="Times New Roman"/>
          <w:sz w:val="24"/>
          <w:szCs w:val="24"/>
        </w:rPr>
      </w:pPr>
      <w:r>
        <w:rPr>
          <w:rFonts w:ascii="Times New Roman" w:hAnsi="Times New Roman" w:cs="Times New Roman"/>
          <w:sz w:val="24"/>
          <w:szCs w:val="24"/>
        </w:rPr>
        <w:t>¿no será una “burbuja” como en su momento lo fue la del tulipán?</w:t>
      </w:r>
    </w:p>
    <w:p w:rsidR="006E10EA" w:rsidRDefault="006E10EA" w:rsidP="006E10EA">
      <w:pPr>
        <w:pStyle w:val="Prrafodelista"/>
        <w:numPr>
          <w:ilvl w:val="0"/>
          <w:numId w:val="5"/>
        </w:numPr>
        <w:spacing w:line="240" w:lineRule="auto"/>
        <w:jc w:val="both"/>
        <w:rPr>
          <w:rFonts w:ascii="Times New Roman" w:hAnsi="Times New Roman" w:cs="Times New Roman"/>
          <w:sz w:val="24"/>
          <w:szCs w:val="24"/>
        </w:rPr>
      </w:pPr>
      <w:r>
        <w:rPr>
          <w:rFonts w:ascii="Times New Roman" w:hAnsi="Times New Roman" w:cs="Times New Roman"/>
          <w:sz w:val="24"/>
          <w:szCs w:val="24"/>
        </w:rPr>
        <w:t>¿habrán logrado el primer “paraíso fiscal” “absolutamente” virtual? (viajando por la nube)</w:t>
      </w:r>
    </w:p>
    <w:p w:rsidR="006E10EA" w:rsidRDefault="006E10EA" w:rsidP="006E10EA">
      <w:pPr>
        <w:pStyle w:val="Prrafodelista"/>
        <w:numPr>
          <w:ilvl w:val="0"/>
          <w:numId w:val="5"/>
        </w:numPr>
        <w:spacing w:line="240" w:lineRule="auto"/>
        <w:jc w:val="both"/>
        <w:rPr>
          <w:rFonts w:ascii="Times New Roman" w:hAnsi="Times New Roman" w:cs="Times New Roman"/>
          <w:sz w:val="24"/>
          <w:szCs w:val="24"/>
        </w:rPr>
      </w:pPr>
      <w:r>
        <w:rPr>
          <w:rFonts w:ascii="Times New Roman" w:hAnsi="Times New Roman" w:cs="Times New Roman"/>
          <w:sz w:val="24"/>
          <w:szCs w:val="24"/>
        </w:rPr>
        <w:t>los bitcoins son “virtuales” pero se compran con dinero “real” (¿el timo del tocomocho?)</w:t>
      </w:r>
    </w:p>
    <w:p w:rsidR="006E10EA" w:rsidRDefault="006E10EA" w:rsidP="006E10EA">
      <w:pPr>
        <w:pStyle w:val="Prrafodelista"/>
        <w:numPr>
          <w:ilvl w:val="0"/>
          <w:numId w:val="5"/>
        </w:numPr>
        <w:spacing w:line="240" w:lineRule="auto"/>
        <w:jc w:val="both"/>
        <w:rPr>
          <w:rFonts w:ascii="Times New Roman" w:hAnsi="Times New Roman" w:cs="Times New Roman"/>
          <w:sz w:val="24"/>
          <w:szCs w:val="24"/>
        </w:rPr>
      </w:pPr>
      <w:r>
        <w:rPr>
          <w:rFonts w:ascii="Times New Roman" w:hAnsi="Times New Roman" w:cs="Times New Roman"/>
          <w:sz w:val="24"/>
          <w:szCs w:val="24"/>
        </w:rPr>
        <w:t>Satoshi Nakamoto (su creador) del que no se sabe si es una persona o grupo y del que, en cualquier caso, no queda rastro</w:t>
      </w:r>
    </w:p>
    <w:p w:rsidR="006E10EA" w:rsidRDefault="006E10EA" w:rsidP="006E10EA">
      <w:pPr>
        <w:pStyle w:val="Prrafodelista"/>
        <w:numPr>
          <w:ilvl w:val="0"/>
          <w:numId w:val="5"/>
        </w:numPr>
        <w:spacing w:line="240" w:lineRule="auto"/>
        <w:jc w:val="both"/>
        <w:rPr>
          <w:rFonts w:ascii="Times New Roman" w:hAnsi="Times New Roman" w:cs="Times New Roman"/>
          <w:sz w:val="24"/>
          <w:szCs w:val="24"/>
        </w:rPr>
      </w:pPr>
      <w:r>
        <w:rPr>
          <w:rFonts w:ascii="Times New Roman" w:hAnsi="Times New Roman" w:cs="Times New Roman"/>
          <w:sz w:val="24"/>
          <w:szCs w:val="24"/>
        </w:rPr>
        <w:t>el “monopoly” de Nakamoto (“Bitcoin es la pura libertad de expresión financiera” - sic.)</w:t>
      </w:r>
    </w:p>
    <w:p w:rsidR="006E10EA" w:rsidRDefault="006E10EA" w:rsidP="006E10EA">
      <w:pPr>
        <w:pStyle w:val="Prrafodelista"/>
        <w:numPr>
          <w:ilvl w:val="0"/>
          <w:numId w:val="5"/>
        </w:numPr>
        <w:spacing w:line="240" w:lineRule="auto"/>
        <w:jc w:val="both"/>
        <w:rPr>
          <w:rFonts w:ascii="Times New Roman" w:hAnsi="Times New Roman" w:cs="Times New Roman"/>
          <w:sz w:val="24"/>
          <w:szCs w:val="24"/>
        </w:rPr>
      </w:pPr>
      <w:r>
        <w:rPr>
          <w:rFonts w:ascii="Times New Roman" w:hAnsi="Times New Roman" w:cs="Times New Roman"/>
          <w:sz w:val="24"/>
          <w:szCs w:val="24"/>
        </w:rPr>
        <w:t>del oro (“reliquia bárbara”, según Keynes) pasamos al Bitcoin (¿“divertimento” de las redes sociales?)</w:t>
      </w:r>
    </w:p>
    <w:p w:rsidR="006E10EA" w:rsidRDefault="006E10EA" w:rsidP="006E10EA">
      <w:pPr>
        <w:pStyle w:val="Prrafodelista"/>
        <w:numPr>
          <w:ilvl w:val="0"/>
          <w:numId w:val="5"/>
        </w:numPr>
        <w:spacing w:line="240" w:lineRule="auto"/>
        <w:jc w:val="both"/>
        <w:rPr>
          <w:rFonts w:ascii="Times New Roman" w:hAnsi="Times New Roman" w:cs="Times New Roman"/>
          <w:sz w:val="24"/>
          <w:szCs w:val="24"/>
        </w:rPr>
      </w:pPr>
      <w:r>
        <w:rPr>
          <w:rFonts w:ascii="Times New Roman" w:hAnsi="Times New Roman" w:cs="Times New Roman"/>
          <w:sz w:val="24"/>
          <w:szCs w:val="24"/>
        </w:rPr>
        <w:t>la mayor confianza en el dinero virtual proviene de la menor confianza en el dinero real (un absurdo montado sobre un esperpento)</w:t>
      </w:r>
    </w:p>
    <w:p w:rsidR="006E10EA" w:rsidRDefault="006E10EA" w:rsidP="006E10EA">
      <w:pPr>
        <w:pStyle w:val="Prrafodelista"/>
        <w:numPr>
          <w:ilvl w:val="0"/>
          <w:numId w:val="5"/>
        </w:numPr>
        <w:spacing w:line="240" w:lineRule="auto"/>
        <w:jc w:val="both"/>
        <w:rPr>
          <w:rFonts w:ascii="Times New Roman" w:hAnsi="Times New Roman" w:cs="Times New Roman"/>
          <w:sz w:val="24"/>
          <w:szCs w:val="24"/>
        </w:rPr>
      </w:pPr>
      <w:r>
        <w:rPr>
          <w:rFonts w:ascii="Times New Roman" w:hAnsi="Times New Roman" w:cs="Times New Roman"/>
          <w:sz w:val="24"/>
          <w:szCs w:val="24"/>
        </w:rPr>
        <w:t>y si alguna vez alguien se apodera del programa de archivos que mantiene un registro de todas las transacciones, y de lo que posee cada cual… ¿a qué policía se denuncia el robo? ¿quién se hace cargo del daño?</w:t>
      </w:r>
    </w:p>
    <w:p w:rsidR="006E10EA" w:rsidRDefault="006E10EA" w:rsidP="006E10EA">
      <w:pPr>
        <w:pStyle w:val="Prrafodelista"/>
        <w:numPr>
          <w:ilvl w:val="0"/>
          <w:numId w:val="5"/>
        </w:numPr>
        <w:spacing w:line="240" w:lineRule="auto"/>
        <w:jc w:val="both"/>
        <w:rPr>
          <w:rFonts w:ascii="Times New Roman" w:hAnsi="Times New Roman" w:cs="Times New Roman"/>
          <w:sz w:val="24"/>
          <w:szCs w:val="24"/>
        </w:rPr>
      </w:pPr>
      <w:r>
        <w:rPr>
          <w:rFonts w:ascii="Times New Roman" w:hAnsi="Times New Roman" w:cs="Times New Roman"/>
          <w:sz w:val="24"/>
          <w:szCs w:val="24"/>
        </w:rPr>
        <w:t>a las monedas virtuales las roban lo ladrones virtuales. ¿existen las policías virtuales? ¿quién va a detener a los cacos?</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El fenómeno Bitcoin es la manifestación más pura de lo que Charles McKay describió en su libro de 1841, “Extraordinarias ilusiones populares y la locura de las multitudes”.</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En el nivel psicológico del inversor no hay diferencia entre bitcoins, tulipanes, rieles de tren o las burbujas del mercado de valores de los años 20, los 90 o la mitad de los 2000.</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Mientras le esté trasladando sus bitcoins al siguiente y con un beneficio, estará contento… siempre hay algún tonto… hasta que llegue a un punto en que no hay uno más. Es un valor especulativo que las personas están comprando básicamente para pasárselo a otra persona.</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La gran ventaja del bitcoin como “dinero sin Estado”, es que cuando colapse el gobierno no tendrá que rescatarlo.</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Ignorantes informáticos + ignorantes financieros = bitcoin (y la nave va)</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De la “inteligencia artificial” a la “estupidez universal” (urbi et orbi)</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w:t>
      </w:r>
      <w:r w:rsidRPr="00400AFF">
        <w:rPr>
          <w:rFonts w:ascii="Times New Roman" w:hAnsi="Times New Roman" w:cs="Times New Roman"/>
          <w:b/>
          <w:sz w:val="24"/>
          <w:szCs w:val="24"/>
        </w:rPr>
        <w:t>Escrito en agosto de 2019</w:t>
      </w:r>
      <w:r>
        <w:rPr>
          <w:rFonts w:ascii="Times New Roman" w:hAnsi="Times New Roman" w:cs="Times New Roman"/>
          <w:sz w:val="24"/>
          <w:szCs w:val="24"/>
        </w:rPr>
        <w:t>)</w:t>
      </w:r>
    </w:p>
    <w:p w:rsidR="006E10EA" w:rsidRPr="00400AFF" w:rsidRDefault="006E10EA" w:rsidP="006E10EA">
      <w:pPr>
        <w:pStyle w:val="NormalWeb"/>
        <w:jc w:val="both"/>
        <w:textAlignment w:val="baseline"/>
        <w:rPr>
          <w:color w:val="000000"/>
          <w:u w:val="single"/>
        </w:rPr>
      </w:pPr>
      <w:r w:rsidRPr="00400AFF">
        <w:rPr>
          <w:color w:val="000000"/>
          <w:u w:val="single"/>
        </w:rPr>
        <w:t>El dinero Facebook: la nueva criptomoneda de Zuckerberg</w:t>
      </w:r>
    </w:p>
    <w:p w:rsidR="006E10EA" w:rsidRDefault="006E10EA" w:rsidP="006E10EA">
      <w:pPr>
        <w:pStyle w:val="NormalWeb"/>
        <w:jc w:val="both"/>
        <w:textAlignment w:val="baseline"/>
        <w:rPr>
          <w:color w:val="000000"/>
        </w:rPr>
      </w:pPr>
      <w:r>
        <w:rPr>
          <w:color w:val="000000"/>
        </w:rPr>
        <w:t>¿A quién le molesta que le muestren únicamente publicidad de productos que le interesan? Eso pregunta Facebook cuando defiende el concepto de publicidad “relevante”.</w:t>
      </w:r>
    </w:p>
    <w:p w:rsidR="006E10EA" w:rsidRDefault="006E10EA" w:rsidP="006E10EA">
      <w:pPr>
        <w:pStyle w:val="NormalWeb"/>
        <w:jc w:val="both"/>
        <w:textAlignment w:val="baseline"/>
        <w:rPr>
          <w:color w:val="000000"/>
        </w:rPr>
      </w:pPr>
      <w:r>
        <w:rPr>
          <w:color w:val="000000"/>
        </w:rPr>
        <w:t>Pero hay otros usos posibles que podrían no gustarnos.</w:t>
      </w:r>
    </w:p>
    <w:p w:rsidR="006E10EA" w:rsidRDefault="006E10EA" w:rsidP="006E10EA">
      <w:pPr>
        <w:pStyle w:val="NormalWeb"/>
        <w:jc w:val="both"/>
        <w:textAlignment w:val="baseline"/>
        <w:rPr>
          <w:color w:val="000000"/>
        </w:rPr>
      </w:pPr>
      <w:r>
        <w:rPr>
          <w:color w:val="000000"/>
        </w:rPr>
        <w:t>¿Cómo cuáles?</w:t>
      </w:r>
    </w:p>
    <w:p w:rsidR="006E10EA" w:rsidRDefault="006E10EA" w:rsidP="006E10EA">
      <w:pPr>
        <w:pStyle w:val="NormalWeb"/>
        <w:jc w:val="both"/>
        <w:textAlignment w:val="baseline"/>
        <w:rPr>
          <w:color w:val="000000"/>
        </w:rPr>
      </w:pPr>
      <w:r>
        <w:rPr>
          <w:color w:val="000000"/>
        </w:rPr>
        <w:t>¿Qué tal ofrecer una casa en alquiler, pero no mostrarle ese anuncio a los afroamericanos?</w:t>
      </w:r>
    </w:p>
    <w:p w:rsidR="006E10EA" w:rsidRDefault="006E10EA" w:rsidP="006E10EA">
      <w:pPr>
        <w:pStyle w:val="NormalWeb"/>
        <w:jc w:val="both"/>
        <w:textAlignment w:val="baseline"/>
        <w:rPr>
          <w:color w:val="000000"/>
        </w:rPr>
      </w:pPr>
      <w:r>
        <w:rPr>
          <w:color w:val="000000"/>
        </w:rPr>
        <w:t>Facebook dijo: “¡Ay, eso no debería haber ocurrido!”, y culpó a una “falla técnica”.</w:t>
      </w:r>
    </w:p>
    <w:p w:rsidR="006E10EA" w:rsidRDefault="006E10EA" w:rsidP="006E10EA">
      <w:pPr>
        <w:pStyle w:val="NormalWeb"/>
        <w:jc w:val="both"/>
        <w:textAlignment w:val="baseline"/>
        <w:rPr>
          <w:color w:val="000000"/>
        </w:rPr>
      </w:pPr>
      <w:r>
        <w:rPr>
          <w:color w:val="000000"/>
        </w:rPr>
        <w:t>¿O qué tal ayudar a los anunciantes a llegar a las personas que han expresado interés en el tema de “odiar a los judíos”?</w:t>
      </w:r>
    </w:p>
    <w:p w:rsidR="006E10EA" w:rsidRDefault="006E10EA" w:rsidP="006E10EA">
      <w:pPr>
        <w:pStyle w:val="NormalWeb"/>
        <w:jc w:val="both"/>
        <w:textAlignment w:val="baseline"/>
        <w:rPr>
          <w:color w:val="000000"/>
        </w:rPr>
      </w:pPr>
      <w:r>
        <w:rPr>
          <w:color w:val="000000"/>
        </w:rPr>
        <w:t>Facebook dijo: “¡Ay, eso no volverá a suceder!”.</w:t>
      </w:r>
    </w:p>
    <w:p w:rsidR="006E10EA" w:rsidRDefault="006E10EA" w:rsidP="006E10EA">
      <w:pPr>
        <w:pStyle w:val="NormalWeb"/>
        <w:jc w:val="both"/>
        <w:textAlignment w:val="baseline"/>
        <w:rPr>
          <w:color w:val="000000"/>
        </w:rPr>
      </w:pPr>
      <w:r>
        <w:rPr>
          <w:color w:val="000000"/>
        </w:rPr>
        <w:t>¿Qué tal ayudarle a vendedores sin escrúpulos a tentar con sus productos a adolescentes emocionalmente vulnerables en momentos en que se sienten particularmente deprimidos?</w:t>
      </w:r>
    </w:p>
    <w:p w:rsidR="006E10EA" w:rsidRDefault="006E10EA" w:rsidP="006E10EA">
      <w:pPr>
        <w:pStyle w:val="NormalWeb"/>
        <w:jc w:val="both"/>
        <w:textAlignment w:val="baseline"/>
        <w:rPr>
          <w:color w:val="000000"/>
        </w:rPr>
      </w:pPr>
      <w:r>
        <w:rPr>
          <w:color w:val="000000"/>
        </w:rPr>
        <w:t>Facebook dijo: “¡Ay, otro descuido!”, insistiendo en que “no ofrece herramientas para dirigirse a las personas según su estado emocional”.</w:t>
      </w:r>
    </w:p>
    <w:p w:rsidR="006E10EA" w:rsidRDefault="006E10EA" w:rsidP="006E10EA">
      <w:pPr>
        <w:pStyle w:val="NormalWeb"/>
        <w:jc w:val="both"/>
        <w:textAlignment w:val="baseline"/>
        <w:rPr>
          <w:color w:val="000000"/>
        </w:rPr>
      </w:pPr>
      <w:r>
        <w:rPr>
          <w:color w:val="000000"/>
        </w:rPr>
        <w:t>Esperemos que no, aunque Facebook admitió anteriormente que manipula los estados emocionales de las personas al elegir si mostrarles noticias tristes o alegres.</w:t>
      </w:r>
    </w:p>
    <w:p w:rsidR="006E10EA" w:rsidRDefault="006E10EA" w:rsidP="006E10EA">
      <w:pPr>
        <w:pStyle w:val="NormalWeb"/>
        <w:jc w:val="both"/>
        <w:textAlignment w:val="baseline"/>
        <w:rPr>
          <w:color w:val="000000"/>
        </w:rPr>
      </w:pPr>
      <w:r>
        <w:rPr>
          <w:color w:val="000000"/>
        </w:rPr>
        <w:t>Otra cosa que se puede hacer es pagar para difundir mensajes políticos que sean difíciles de contextualizar o verificar.</w:t>
      </w:r>
    </w:p>
    <w:p w:rsidR="006E10EA" w:rsidRDefault="006E10EA" w:rsidP="006E10EA">
      <w:pPr>
        <w:pStyle w:val="NormalWeb"/>
        <w:jc w:val="both"/>
        <w:textAlignment w:val="baseline"/>
        <w:rPr>
          <w:color w:val="000000"/>
        </w:rPr>
      </w:pPr>
      <w:r>
        <w:rPr>
          <w:color w:val="000000"/>
        </w:rPr>
        <w:t>La firma Cambridge Analytica afirmó que había cambiado el curso las elecciones de 2016 a favor Donald Trump, en parte aprovechando el poder del botón “me gusta” para dirigirse a votantes individuales, horrorizando a Michal Kosinski, el investigador que fue el primero en señalar lo que podría ser posible.</w:t>
      </w:r>
    </w:p>
    <w:p w:rsidR="006E10EA" w:rsidRDefault="006E10EA" w:rsidP="006E10EA">
      <w:pPr>
        <w:pStyle w:val="NormalWeb"/>
        <w:jc w:val="both"/>
        <w:textAlignment w:val="baseline"/>
        <w:rPr>
          <w:color w:val="000000"/>
        </w:rPr>
      </w:pPr>
      <w:r>
        <w:rPr>
          <w:color w:val="000000"/>
        </w:rPr>
        <w:t>Sin embargo, algunos expertos que han analizado Cambridge Analytica cuestionan cuán efectivo fue realmente.</w:t>
      </w:r>
    </w:p>
    <w:p w:rsidR="006E10EA" w:rsidRDefault="006E10EA" w:rsidP="006E10EA">
      <w:pPr>
        <w:pStyle w:val="NormalWeb"/>
        <w:jc w:val="both"/>
        <w:textAlignment w:val="baseline"/>
        <w:rPr>
          <w:color w:val="000000"/>
        </w:rPr>
      </w:pPr>
      <w:r>
        <w:rPr>
          <w:color w:val="000000"/>
        </w:rPr>
        <w:t>Por más esfuerzos, los analistas informan que la tasa de clics en los anuncios de Facebook todavía promedia menos del 1%.</w:t>
      </w:r>
    </w:p>
    <w:p w:rsidR="006E10EA" w:rsidRDefault="006E10EA" w:rsidP="006E10EA">
      <w:pPr>
        <w:pStyle w:val="NormalWeb"/>
        <w:jc w:val="both"/>
        <w:textAlignment w:val="baseline"/>
        <w:rPr>
          <w:color w:val="000000"/>
        </w:rPr>
      </w:pPr>
      <w:r>
        <w:rPr>
          <w:color w:val="000000"/>
        </w:rPr>
        <w:t>Tal vez deberíamos empezar por preocuparnos por la habilidad indudable de Facebook y otras redes de atraer poderosamente nuestra atención, haciendo que nos quedemos pegados a nuestras pantallas.</w:t>
      </w:r>
    </w:p>
    <w:p w:rsidR="006E10EA" w:rsidRDefault="006E10EA" w:rsidP="006E10EA">
      <w:pPr>
        <w:pStyle w:val="NormalWeb"/>
        <w:jc w:val="both"/>
        <w:textAlignment w:val="baseline"/>
        <w:rPr>
          <w:color w:val="000000"/>
        </w:rPr>
      </w:pPr>
      <w:r>
        <w:rPr>
          <w:color w:val="000000"/>
        </w:rPr>
        <w:t>¿Cómo debemos manejar nuestras compulsiones en las redes sociales?</w:t>
      </w:r>
    </w:p>
    <w:p w:rsidR="006E10EA" w:rsidRDefault="006E10EA" w:rsidP="006E10EA">
      <w:pPr>
        <w:pStyle w:val="NormalWeb"/>
        <w:jc w:val="both"/>
        <w:textAlignment w:val="baseline"/>
        <w:rPr>
          <w:color w:val="000000"/>
        </w:rPr>
      </w:pPr>
      <w:r>
        <w:rPr>
          <w:color w:val="000000"/>
        </w:rPr>
        <w:t>Podríamos cultivar la alfabetización emocional sobre cómo nos afecta el algoritmo.</w:t>
      </w:r>
    </w:p>
    <w:p w:rsidR="006E10EA" w:rsidRDefault="006E10EA" w:rsidP="006E10EA">
      <w:pPr>
        <w:pStyle w:val="NormalWeb"/>
        <w:jc w:val="both"/>
        <w:textAlignment w:val="baseline"/>
        <w:rPr>
          <w:color w:val="000000"/>
        </w:rPr>
      </w:pPr>
      <w:r>
        <w:rPr>
          <w:color w:val="000000"/>
        </w:rPr>
        <w:lastRenderedPageBreak/>
        <w:t>Y si sientes que la aprobación social es tan vital como el oxígeno, tal vez lo que necesitas es más amor propio.</w:t>
      </w:r>
    </w:p>
    <w:p w:rsidR="006E10EA" w:rsidRPr="00694348" w:rsidRDefault="006E10EA" w:rsidP="006E10EA">
      <w:pPr>
        <w:spacing w:line="240" w:lineRule="auto"/>
        <w:jc w:val="both"/>
        <w:rPr>
          <w:rFonts w:ascii="Times New Roman" w:hAnsi="Times New Roman" w:cs="Times New Roman"/>
          <w:b/>
          <w:sz w:val="24"/>
          <w:szCs w:val="24"/>
          <w:u w:val="single"/>
        </w:rPr>
      </w:pPr>
      <w:r w:rsidRPr="00694348">
        <w:rPr>
          <w:rFonts w:ascii="Times New Roman" w:hAnsi="Times New Roman" w:cs="Times New Roman"/>
          <w:b/>
          <w:sz w:val="24"/>
          <w:szCs w:val="24"/>
          <w:u w:val="single"/>
        </w:rPr>
        <w:t>Fintech (los gigantes tecnológicos amenazan a la banca)</w:t>
      </w:r>
    </w:p>
    <w:p w:rsidR="006E10EA" w:rsidRPr="003A688E" w:rsidRDefault="006E10EA" w:rsidP="006E10EA">
      <w:pPr>
        <w:spacing w:line="240" w:lineRule="auto"/>
        <w:jc w:val="both"/>
        <w:rPr>
          <w:rFonts w:ascii="Times New Roman" w:hAnsi="Times New Roman" w:cs="Times New Roman"/>
          <w:sz w:val="24"/>
          <w:szCs w:val="24"/>
        </w:rPr>
      </w:pPr>
      <w:r w:rsidRPr="003A688E">
        <w:rPr>
          <w:rFonts w:ascii="Times New Roman" w:hAnsi="Times New Roman" w:cs="Times New Roman"/>
          <w:sz w:val="24"/>
          <w:szCs w:val="24"/>
        </w:rPr>
        <w:t>(</w:t>
      </w:r>
      <w:r w:rsidRPr="003A688E">
        <w:rPr>
          <w:rFonts w:ascii="Times New Roman" w:hAnsi="Times New Roman" w:cs="Times New Roman"/>
          <w:b/>
          <w:sz w:val="24"/>
          <w:szCs w:val="24"/>
        </w:rPr>
        <w:t>Escrito en abril de 2016</w:t>
      </w:r>
      <w:r w:rsidRPr="003A688E">
        <w:rPr>
          <w:rFonts w:ascii="Times New Roman" w:hAnsi="Times New Roman" w:cs="Times New Roman"/>
          <w:sz w:val="24"/>
          <w:szCs w:val="24"/>
        </w:rPr>
        <w:t>)</w:t>
      </w:r>
    </w:p>
    <w:p w:rsidR="006E10EA" w:rsidRDefault="006E10EA" w:rsidP="006E10EA">
      <w:pPr>
        <w:spacing w:after="150" w:line="240" w:lineRule="auto"/>
        <w:jc w:val="both"/>
        <w:rPr>
          <w:rFonts w:ascii="Times New Roman" w:eastAsia="Times New Roman" w:hAnsi="Times New Roman" w:cs="Times New Roman"/>
          <w:sz w:val="24"/>
          <w:szCs w:val="24"/>
          <w:lang w:eastAsia="es-ES"/>
        </w:rPr>
      </w:pPr>
      <w:r>
        <w:rPr>
          <w:rFonts w:ascii="Times New Roman" w:hAnsi="Times New Roman" w:cs="Times New Roman"/>
          <w:sz w:val="24"/>
          <w:szCs w:val="24"/>
        </w:rPr>
        <w:t>El término “fintech” viene de la unión de las palabras en inglés finance + technology. Las empresas fintech son aquellas empresas dedicadas a los servicios financieros que utilizan las últimas tecnologías para construir productos y servicios pioneros e innovadores en la industria financiera</w:t>
      </w:r>
      <w:r>
        <w:rPr>
          <w:rFonts w:ascii="Times New Roman" w:eastAsia="Times New Roman" w:hAnsi="Times New Roman" w:cs="Times New Roman"/>
          <w:sz w:val="24"/>
          <w:szCs w:val="24"/>
          <w:lang w:eastAsia="es-ES"/>
        </w:rPr>
        <w:t xml:space="preserve"> (créditos online, cambio de divisas a través de la red, pagos online, banca digital, etc. En definitiva, a aquellos productos o servicios que ponen en común la tecnología y el dinero).</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En 2014, la inversión mundial en empresas fintech se triplicó respecto al año anterior, llegando a los 12.200 millones de dólares. Según un estudio de la empresa Accenture, una parte muy importante de estas inversiones se sitúan en Estados Unidos, pero destaca que Europa sea el mercado donde más crecen este tipo de inversiones, con un registro de un aumento de un 215% en 2014 respecto al año anterior. Esto representa unos 1.480 millones de dólares.</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Áreas o sectores fintech</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Algunas de las áreas fintech más destacadas son:</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Banca móvil</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Big data y modelos predictivos</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Compliance</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Crowdfunding</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Criptomonedas y monedas alternativas</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Forex (mercado de divisas)</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Gestión automatizada de procesos y digitalización</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Gestión del riesgo</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Pagos y transferencias</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Préstamos P2P</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Seguros</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Seguridad y privacidad</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Servicios de asesoramiento financiero</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Trading</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Empresas fintech</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Pero entonces se “jodió el invento”… Google, Apple, Facebook, Amazon… resuelven aprovechar la información de los usuarios y sus plataformas para desarrollar nuevos negocios propios (servicios financieros y comerciales).  </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Por primera vez, Silicon Valley desafía a Wall Street. Los “chicos” se hicieron grandes y ahora quieren jugar en la liga superior. ¿Será el “fintech” el triunfo del sector tecnológico sobre el sector financiero?</w:t>
      </w:r>
    </w:p>
    <w:p w:rsidR="006E10EA" w:rsidRDefault="006E10EA" w:rsidP="006E10EA">
      <w:pPr>
        <w:spacing w:after="150" w:line="240" w:lineRule="auto"/>
        <w:jc w:val="both"/>
        <w:rPr>
          <w:rFonts w:ascii="Times New Roman" w:hAnsi="Times New Roman" w:cs="Times New Roman"/>
          <w:sz w:val="24"/>
          <w:szCs w:val="24"/>
        </w:rPr>
      </w:pPr>
      <w:r>
        <w:rPr>
          <w:rFonts w:ascii="Times New Roman" w:hAnsi="Times New Roman" w:cs="Times New Roman"/>
          <w:sz w:val="24"/>
          <w:szCs w:val="24"/>
          <w:u w:val="single"/>
        </w:rPr>
        <w:t>¿Qué son y cómo funcionan las plataformas de pago online?</w:t>
      </w:r>
      <w:r>
        <w:rPr>
          <w:rFonts w:ascii="Times New Roman" w:hAnsi="Times New Roman" w:cs="Times New Roman"/>
          <w:sz w:val="24"/>
          <w:szCs w:val="24"/>
        </w:rPr>
        <w:t xml:space="preserve"> </w:t>
      </w:r>
    </w:p>
    <w:p w:rsidR="006E10EA" w:rsidRDefault="006E10EA" w:rsidP="006E10EA">
      <w:pPr>
        <w:spacing w:after="150" w:line="240" w:lineRule="auto"/>
        <w:jc w:val="both"/>
        <w:rPr>
          <w:rFonts w:ascii="Times New Roman" w:hAnsi="Times New Roman" w:cs="Times New Roman"/>
          <w:sz w:val="24"/>
          <w:szCs w:val="24"/>
        </w:rPr>
      </w:pPr>
      <w:r>
        <w:rPr>
          <w:rFonts w:ascii="Times New Roman" w:hAnsi="Times New Roman" w:cs="Times New Roman"/>
          <w:sz w:val="24"/>
          <w:szCs w:val="24"/>
        </w:rPr>
        <w:t xml:space="preserve">Una plataforma o pasarela de pago es un proveedor de servicios para el comercio electrónico que autoriza pagos a negocios de comercio electrónico y proporciona una conexión segura entre su tienda en internet y el comprador final. </w:t>
      </w:r>
    </w:p>
    <w:p w:rsidR="006E10EA" w:rsidRDefault="006E10EA" w:rsidP="006E10EA">
      <w:pPr>
        <w:spacing w:after="150" w:line="240" w:lineRule="auto"/>
        <w:jc w:val="both"/>
        <w:rPr>
          <w:rFonts w:ascii="Times New Roman" w:hAnsi="Times New Roman" w:cs="Times New Roman"/>
          <w:sz w:val="24"/>
          <w:szCs w:val="24"/>
        </w:rPr>
      </w:pPr>
      <w:r>
        <w:rPr>
          <w:rFonts w:ascii="Times New Roman" w:hAnsi="Times New Roman" w:cs="Times New Roman"/>
          <w:sz w:val="24"/>
          <w:szCs w:val="24"/>
        </w:rPr>
        <w:t xml:space="preserve">Las plataformas de pago online tienen como finalidad conectar a cualquier comercio electrónico con medios de pago online y offline; en el backoffice de la plataforma se genera un historial, que detalla todos los movimientos realizados y esta información se puede consultar en cualquier momento, de tal forma que se puede llevar un control de todas las operaciones realizadas sin necesidad de tener un recurso que de dedique a conciliar pagos. </w:t>
      </w:r>
    </w:p>
    <w:p w:rsidR="006E10EA" w:rsidRDefault="006E10EA" w:rsidP="006E10EA">
      <w:pPr>
        <w:spacing w:after="150" w:line="240" w:lineRule="auto"/>
        <w:jc w:val="both"/>
        <w:rPr>
          <w:rFonts w:ascii="Times New Roman" w:hAnsi="Times New Roman" w:cs="Times New Roman"/>
          <w:sz w:val="24"/>
          <w:szCs w:val="24"/>
        </w:rPr>
      </w:pPr>
      <w:r>
        <w:rPr>
          <w:rFonts w:ascii="Times New Roman" w:hAnsi="Times New Roman" w:cs="Times New Roman"/>
          <w:sz w:val="24"/>
          <w:szCs w:val="24"/>
        </w:rPr>
        <w:t xml:space="preserve">Como vendedor, estas plataformas ofrecen la posibilidad de crear botones de pago y colocarlos de forma sencilla en un sitio web, en redes sociales o en banners publicitarios. El vendedor también puede ofrecer diferentes opciones de pago, como tarjeta de crédito, débito, depósito referenciado, transferencia online, o incluso pagar en efectivo en cualquier tienda Oxxo o 7eleven. Para los usuarios que deciden realizar compras, gracias a estas plataformas es posible financiarlas a meses, mientras que los usuarios que venden reciben los pagos en una sola exhibición. </w:t>
      </w:r>
    </w:p>
    <w:p w:rsidR="006E10EA" w:rsidRDefault="006E10EA" w:rsidP="006E10EA">
      <w:pPr>
        <w:spacing w:after="150" w:line="240" w:lineRule="auto"/>
        <w:jc w:val="both"/>
        <w:rPr>
          <w:rFonts w:ascii="Times New Roman" w:hAnsi="Times New Roman" w:cs="Times New Roman"/>
          <w:sz w:val="24"/>
          <w:szCs w:val="24"/>
        </w:rPr>
      </w:pPr>
      <w:r>
        <w:rPr>
          <w:rFonts w:ascii="Times New Roman" w:hAnsi="Times New Roman" w:cs="Times New Roman"/>
          <w:sz w:val="24"/>
          <w:szCs w:val="24"/>
        </w:rPr>
        <w:t xml:space="preserve">Actualmente para garantizar la seguridad de las transacciones en línea existen diversas normas y certificaciones como la PCI - DSS, que es una serie de procedimientos y estándares de seguridad en el manejo de los datos de las tarjetas bancarias, creada en 2004 por Visa, Mastercard, American Express y Discover, a fin de ayudar a asegurar el manejo seguro de la información confidencial y prevenir los fraudes que involucran tarjetas de pago débito y crédito. </w:t>
      </w:r>
    </w:p>
    <w:p w:rsidR="006E10EA" w:rsidRDefault="006E10EA" w:rsidP="006E10EA">
      <w:pPr>
        <w:spacing w:after="150" w:line="240" w:lineRule="auto"/>
        <w:jc w:val="both"/>
        <w:rPr>
          <w:rFonts w:ascii="Times New Roman" w:hAnsi="Times New Roman" w:cs="Times New Roman"/>
          <w:sz w:val="24"/>
          <w:szCs w:val="24"/>
        </w:rPr>
      </w:pPr>
      <w:r>
        <w:rPr>
          <w:rFonts w:ascii="Times New Roman" w:hAnsi="Times New Roman" w:cs="Times New Roman"/>
          <w:sz w:val="24"/>
          <w:szCs w:val="24"/>
        </w:rPr>
        <w:t xml:space="preserve">Algunas plataformas de pago en línea que cuentan con la certificación PCI - DDS, protegen los datos de los usuarios, ya que toda la información queda encriptada cuando “viaja” desde la computadora hasta el servidor. </w:t>
      </w:r>
    </w:p>
    <w:p w:rsidR="006E10EA" w:rsidRDefault="006E10EA" w:rsidP="006E10EA">
      <w:pPr>
        <w:spacing w:after="150" w:line="240" w:lineRule="auto"/>
        <w:jc w:val="both"/>
        <w:rPr>
          <w:rFonts w:ascii="Times New Roman" w:hAnsi="Times New Roman" w:cs="Times New Roman"/>
          <w:sz w:val="24"/>
          <w:szCs w:val="24"/>
        </w:rPr>
      </w:pPr>
      <w:r>
        <w:rPr>
          <w:rFonts w:ascii="Times New Roman" w:hAnsi="Times New Roman" w:cs="Times New Roman"/>
          <w:sz w:val="24"/>
          <w:szCs w:val="24"/>
        </w:rPr>
        <w:t xml:space="preserve">Adicional a la seguridad con la que cuentan estas plataformas, un beneficio importante es la amplia gama de medios de pago que ofrecen, desde tarjetas de débito y crédito hasta pago en tiendas de conveniencia, lo que permite ahorrar principalmente tiempo al no tener que ir banco por banco a darse de alta. </w:t>
      </w:r>
    </w:p>
    <w:p w:rsidR="006E10EA" w:rsidRPr="003A688E" w:rsidRDefault="006E10EA" w:rsidP="006E10EA">
      <w:pPr>
        <w:pStyle w:val="NormalWeb"/>
        <w:spacing w:before="0" w:beforeAutospacing="0" w:after="0" w:afterAutospacing="0"/>
        <w:jc w:val="both"/>
        <w:textAlignment w:val="baseline"/>
        <w:rPr>
          <w:u w:val="single"/>
        </w:rPr>
      </w:pPr>
      <w:r w:rsidRPr="003A688E">
        <w:rPr>
          <w:u w:val="single"/>
        </w:rPr>
        <w:t>La infidelidad de los “millen</w:t>
      </w:r>
      <w:r w:rsidR="007F74E0">
        <w:rPr>
          <w:u w:val="single"/>
        </w:rPr>
        <w:t>n</w:t>
      </w:r>
      <w:r w:rsidRPr="003A688E">
        <w:rPr>
          <w:u w:val="single"/>
        </w:rPr>
        <w:t>ials”: el banco en el bolsillo</w:t>
      </w:r>
    </w:p>
    <w:p w:rsidR="006E10EA" w:rsidRDefault="006E10EA" w:rsidP="006E10EA">
      <w:pPr>
        <w:pStyle w:val="NormalWeb"/>
        <w:spacing w:before="0" w:beforeAutospacing="0" w:after="0" w:afterAutospacing="0"/>
        <w:jc w:val="both"/>
        <w:textAlignment w:val="baseline"/>
        <w:rPr>
          <w:b/>
          <w:iCs/>
          <w:color w:val="FF0000"/>
          <w:bdr w:val="none" w:sz="0" w:space="0" w:color="auto" w:frame="1"/>
          <w:shd w:val="clear" w:color="auto" w:fill="FFFFFF"/>
        </w:rPr>
      </w:pP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Parece razonable esperar que ante la dependencia creciente con el teléfono móvil, después de estar conectados a Internet más de 4 horas al día, ser WhatsApp la red favorita de mensajería y Facebook la red social por excelencia, las jóvenes generaciones (los “millen</w:t>
      </w:r>
      <w:r w:rsidR="007F74E0">
        <w:rPr>
          <w:rFonts w:ascii="Times New Roman" w:hAnsi="Times New Roman" w:cs="Times New Roman"/>
          <w:sz w:val="24"/>
          <w:szCs w:val="24"/>
        </w:rPr>
        <w:t>n</w:t>
      </w:r>
      <w:r>
        <w:rPr>
          <w:rFonts w:ascii="Times New Roman" w:hAnsi="Times New Roman" w:cs="Times New Roman"/>
          <w:sz w:val="24"/>
          <w:szCs w:val="24"/>
        </w:rPr>
        <w:t>ials”), se muestren predispuestos a utilizar esos medios tecnológicos para realizar operaciones financieras domésticas (pagos, transferencias, cambio, pequeñas inversiones y créditos rápidos).</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Habituados al comercio electrónico, usuarios de aplicaciones y redes sociales, fácil es que “confíen” en las plataformas para realizar gestiones de pago online. Seguridad, confianza, transparencia, rapidez, menores costos, accesibilidad… </w:t>
      </w:r>
    </w:p>
    <w:p w:rsidR="006E10EA" w:rsidRDefault="006E10EA" w:rsidP="006E10EA">
      <w:pPr>
        <w:spacing w:after="15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Hay plataformas que permiten vincular el pago a una tarjeta de débito o crédito o a una cuenta bancaria, de modo que solo se tenga que introducir la clave de la cuenta de usuario de la misma plataforma (Paypal, Google Wallet o Paymill).</w:t>
      </w:r>
    </w:p>
    <w:p w:rsidR="006E10EA" w:rsidRDefault="006E10EA" w:rsidP="006E10EA">
      <w:pPr>
        <w:spacing w:after="150" w:line="240" w:lineRule="auto"/>
        <w:jc w:val="both"/>
        <w:rPr>
          <w:rFonts w:ascii="Times New Roman" w:hAnsi="Times New Roman" w:cs="Times New Roman"/>
          <w:sz w:val="24"/>
          <w:szCs w:val="24"/>
        </w:rPr>
      </w:pPr>
      <w:r>
        <w:rPr>
          <w:rFonts w:ascii="Times New Roman" w:hAnsi="Times New Roman" w:cs="Times New Roman"/>
          <w:sz w:val="24"/>
          <w:szCs w:val="24"/>
        </w:rPr>
        <w:t>Los pagos han sido hasta ahora un territorio casi exclusivo de la banca, donde la tarjeta ha sido la protagonista por excelencia. El desarrollo de los smartphone (teléfonos inteligentes) y la entrada de terceros en el sector han complicado el papel de la banca, de cara a unos clientes, más jóvenes, exigentes, poco fidelizados, dinámicos e innovadores.</w:t>
      </w:r>
    </w:p>
    <w:p w:rsidR="006E10EA" w:rsidRDefault="006E10EA" w:rsidP="006E10EA">
      <w:pPr>
        <w:spacing w:after="150" w:line="240" w:lineRule="auto"/>
        <w:jc w:val="both"/>
        <w:rPr>
          <w:rFonts w:ascii="Times New Roman" w:hAnsi="Times New Roman" w:cs="Times New Roman"/>
          <w:sz w:val="24"/>
          <w:szCs w:val="24"/>
        </w:rPr>
      </w:pPr>
      <w:r>
        <w:rPr>
          <w:rFonts w:ascii="Times New Roman" w:hAnsi="Times New Roman" w:cs="Times New Roman"/>
          <w:sz w:val="24"/>
          <w:szCs w:val="24"/>
        </w:rPr>
        <w:t>Para un segmento clave de población: “los millen</w:t>
      </w:r>
      <w:r w:rsidR="007F74E0">
        <w:rPr>
          <w:rFonts w:ascii="Times New Roman" w:hAnsi="Times New Roman" w:cs="Times New Roman"/>
          <w:sz w:val="24"/>
          <w:szCs w:val="24"/>
        </w:rPr>
        <w:t>n</w:t>
      </w:r>
      <w:r>
        <w:rPr>
          <w:rFonts w:ascii="Times New Roman" w:hAnsi="Times New Roman" w:cs="Times New Roman"/>
          <w:sz w:val="24"/>
          <w:szCs w:val="24"/>
        </w:rPr>
        <w:t>ials”, nacidos en un contexto digital y que no entienden que en un móvil no puedan hacer todo lo que quieran, los teléfonos inteligentes han supuesto un punto de inflexión en ese cambio de dinámica y han servido de palanca para la innovación y para poner más atención en la experiencia del usuario. Fruto de estas nuevas dinámicas, han nacido métodos como el pago a través del móvil, los monederos electrónicos (wallet), o las tarjetas virtuales.</w:t>
      </w:r>
    </w:p>
    <w:p w:rsidR="006E10EA" w:rsidRDefault="006E10EA" w:rsidP="006E10EA">
      <w:pPr>
        <w:spacing w:after="150" w:line="240" w:lineRule="auto"/>
        <w:jc w:val="both"/>
        <w:rPr>
          <w:rFonts w:ascii="Times New Roman" w:hAnsi="Times New Roman" w:cs="Times New Roman"/>
          <w:sz w:val="24"/>
          <w:szCs w:val="24"/>
        </w:rPr>
      </w:pPr>
      <w:r>
        <w:rPr>
          <w:rFonts w:ascii="Times New Roman" w:hAnsi="Times New Roman" w:cs="Times New Roman"/>
          <w:sz w:val="24"/>
          <w:szCs w:val="24"/>
        </w:rPr>
        <w:t>Va a resultar difícil a los bancos tradicionales atraer con los métodos y sistemas habituales a este tipo de clientes tan “cualitativos” (subjetivos) y tan poco “cuantitativos” (objetivos). Tendrán, tal vez, que intentar competir con los mismos soportes (teléfonos inteligentes), y con los mismos sistemas (gestiones online).</w:t>
      </w:r>
    </w:p>
    <w:p w:rsidR="006E10EA" w:rsidRDefault="006E10EA" w:rsidP="006E10EA">
      <w:pPr>
        <w:spacing w:after="150" w:line="240" w:lineRule="auto"/>
        <w:jc w:val="both"/>
        <w:rPr>
          <w:rFonts w:ascii="Times New Roman" w:hAnsi="Times New Roman" w:cs="Times New Roman"/>
          <w:sz w:val="24"/>
          <w:szCs w:val="24"/>
        </w:rPr>
      </w:pPr>
      <w:r>
        <w:rPr>
          <w:rFonts w:ascii="Times New Roman" w:hAnsi="Times New Roman" w:cs="Times New Roman"/>
          <w:sz w:val="24"/>
          <w:szCs w:val="24"/>
        </w:rPr>
        <w:t xml:space="preserve">Además deberán recuperar la “confianza perdida” de una generación, que ve que los banqueros, que fueron quienes causaron la crisis financiera, ahora son la causa del continuo malestar de la economía, y que dichos banqueros dejan sus puestos de trabajo cobrando mega-bonos, sin que a casi nadie se responsabilice por sus malas acciones. </w:t>
      </w:r>
    </w:p>
    <w:p w:rsidR="006E10EA" w:rsidRPr="00694348" w:rsidRDefault="006E10EA" w:rsidP="006E10EA">
      <w:pPr>
        <w:spacing w:line="240" w:lineRule="auto"/>
        <w:jc w:val="both"/>
        <w:rPr>
          <w:rFonts w:ascii="Times New Roman" w:hAnsi="Times New Roman" w:cs="Times New Roman"/>
          <w:b/>
          <w:sz w:val="24"/>
          <w:szCs w:val="24"/>
          <w:u w:val="single"/>
        </w:rPr>
      </w:pPr>
      <w:r w:rsidRPr="00694348">
        <w:rPr>
          <w:rFonts w:ascii="Times New Roman" w:hAnsi="Times New Roman" w:cs="Times New Roman"/>
          <w:b/>
          <w:sz w:val="24"/>
          <w:szCs w:val="24"/>
          <w:u w:val="single"/>
        </w:rPr>
        <w:t>La ingeniería fiscal de las grandes corporaciones para pa</w:t>
      </w:r>
      <w:r w:rsidR="00872613">
        <w:rPr>
          <w:rFonts w:ascii="Times New Roman" w:hAnsi="Times New Roman" w:cs="Times New Roman"/>
          <w:b/>
          <w:sz w:val="24"/>
          <w:szCs w:val="24"/>
          <w:u w:val="single"/>
        </w:rPr>
        <w:t>gar impuestos “r</w:t>
      </w:r>
      <w:r w:rsidR="003F7EBC">
        <w:rPr>
          <w:rFonts w:ascii="Times New Roman" w:hAnsi="Times New Roman" w:cs="Times New Roman"/>
          <w:b/>
          <w:sz w:val="24"/>
          <w:szCs w:val="24"/>
          <w:u w:val="single"/>
        </w:rPr>
        <w:t>idículos” en Estados Unidos y</w:t>
      </w:r>
      <w:r w:rsidR="00872613">
        <w:rPr>
          <w:rFonts w:ascii="Times New Roman" w:hAnsi="Times New Roman" w:cs="Times New Roman"/>
          <w:b/>
          <w:sz w:val="24"/>
          <w:szCs w:val="24"/>
          <w:u w:val="single"/>
        </w:rPr>
        <w:t xml:space="preserve"> la Unión Europea</w:t>
      </w:r>
    </w:p>
    <w:p w:rsidR="006E10EA" w:rsidRPr="00F63DE0"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A9293B">
        <w:rPr>
          <w:rFonts w:ascii="Times New Roman" w:hAnsi="Times New Roman" w:cs="Times New Roman"/>
          <w:b/>
          <w:sz w:val="24"/>
          <w:szCs w:val="24"/>
        </w:rPr>
        <w:t>Escrito en septiembre de 201</w:t>
      </w:r>
      <w:r w:rsidRPr="00F63DE0">
        <w:rPr>
          <w:rFonts w:ascii="Times New Roman" w:hAnsi="Times New Roman" w:cs="Times New Roman"/>
          <w:b/>
          <w:sz w:val="24"/>
          <w:szCs w:val="24"/>
        </w:rPr>
        <w:t>6</w:t>
      </w:r>
      <w:r>
        <w:rPr>
          <w:rFonts w:ascii="Times New Roman" w:hAnsi="Times New Roman" w:cs="Times New Roman"/>
          <w:sz w:val="24"/>
          <w:szCs w:val="24"/>
        </w:rPr>
        <w:t>)</w:t>
      </w:r>
    </w:p>
    <w:p w:rsidR="006E10EA" w:rsidRPr="003A688E" w:rsidRDefault="006E10EA" w:rsidP="006E10EA">
      <w:pPr>
        <w:spacing w:line="240" w:lineRule="auto"/>
        <w:jc w:val="both"/>
        <w:rPr>
          <w:rFonts w:ascii="Times New Roman" w:hAnsi="Times New Roman" w:cs="Times New Roman"/>
          <w:sz w:val="24"/>
          <w:szCs w:val="24"/>
          <w:u w:val="single"/>
        </w:rPr>
      </w:pPr>
      <w:r w:rsidRPr="003A688E">
        <w:rPr>
          <w:rFonts w:ascii="Times New Roman" w:hAnsi="Times New Roman" w:cs="Times New Roman"/>
          <w:sz w:val="24"/>
          <w:szCs w:val="24"/>
          <w:u w:val="single"/>
        </w:rPr>
        <w:t>La “simulación” perfecta</w:t>
      </w:r>
    </w:p>
    <w:p w:rsidR="006E10EA" w:rsidRPr="003A688E" w:rsidRDefault="006E10EA" w:rsidP="006E10EA">
      <w:pPr>
        <w:spacing w:line="240" w:lineRule="auto"/>
        <w:jc w:val="both"/>
        <w:rPr>
          <w:rFonts w:ascii="Times New Roman" w:hAnsi="Times New Roman" w:cs="Times New Roman"/>
          <w:sz w:val="24"/>
          <w:szCs w:val="24"/>
        </w:rPr>
      </w:pPr>
      <w:r w:rsidRPr="003A688E">
        <w:rPr>
          <w:rFonts w:ascii="Times New Roman" w:hAnsi="Times New Roman" w:cs="Times New Roman"/>
          <w:sz w:val="24"/>
          <w:szCs w:val="24"/>
        </w:rPr>
        <w:t>¿Cuándo se “jodió” el “matrimonio de conveniencia” entre las grandes empresas tecnológicas y los gobiernos de los países avanzados (ahora, en vías de subdesarrollo)? ¿Por qué, justo en este momento histórico (con la UE debilitada e indecisa, y los EEUU en vísperas de elecciones), se inicia una guerra fiscal? ¿Quién beneficia a quién? ¿Después del escándalo del LuxLeaks, los Papeles de Panamá y de tantos y tantos “destapes” de los negocios en la “sombra” de bancos y empresas, algún gobierno se anima a tirar la primera piedra? ¿Será porque ya no se puede negar la evidencia? ¿Será porque ya no queda nada, ni nadie, para “pagar las cuentas”? ¿Será porque la globalización ha demostrado ser un “timo”?</w:t>
      </w:r>
    </w:p>
    <w:p w:rsidR="006E10EA" w:rsidRPr="003A688E" w:rsidRDefault="006E10EA" w:rsidP="006E10EA">
      <w:pPr>
        <w:spacing w:line="240" w:lineRule="auto"/>
        <w:jc w:val="both"/>
        <w:rPr>
          <w:rFonts w:ascii="Times New Roman" w:hAnsi="Times New Roman" w:cs="Times New Roman"/>
          <w:sz w:val="24"/>
          <w:szCs w:val="24"/>
        </w:rPr>
      </w:pPr>
      <w:r w:rsidRPr="003A688E">
        <w:rPr>
          <w:rFonts w:ascii="Times New Roman" w:hAnsi="Times New Roman" w:cs="Times New Roman"/>
          <w:sz w:val="24"/>
          <w:szCs w:val="24"/>
        </w:rPr>
        <w:t xml:space="preserve">La ofensiva europea contra Apple es un acto desesperado de demagogia (por el riesgo populista, nacionalista y otros “istas”, del electorado), y un acto descarado de cinismo, alegando ignorancia (o sorpresa) por prácticas fiscales promovidas, amparadas o toleradas, por unos políticos corruptos, confabulados con las mismas corporaciones multinacionales a las que ahora deciden demandar (habrá que esperar el final). Mandarines-comodines, autoridades dudosas e inciertas. </w:t>
      </w:r>
    </w:p>
    <w:p w:rsidR="006E10EA" w:rsidRPr="003A688E" w:rsidRDefault="006E10EA" w:rsidP="006E10EA">
      <w:pPr>
        <w:spacing w:line="240" w:lineRule="auto"/>
        <w:jc w:val="both"/>
        <w:rPr>
          <w:rFonts w:ascii="Times New Roman" w:hAnsi="Times New Roman" w:cs="Times New Roman"/>
          <w:sz w:val="24"/>
          <w:szCs w:val="24"/>
        </w:rPr>
      </w:pPr>
      <w:r w:rsidRPr="003A688E">
        <w:rPr>
          <w:rFonts w:ascii="Times New Roman" w:hAnsi="Times New Roman" w:cs="Times New Roman"/>
          <w:sz w:val="24"/>
          <w:szCs w:val="24"/>
        </w:rPr>
        <w:lastRenderedPageBreak/>
        <w:t xml:space="preserve">En el caso de las empresas “agraciadas” (funambulistas de la ingeniería fiscal), solo recordar que todo exceso de bienes degenera fatalmente en males, según lo acredita la experiencia. De la banca en la sombra pasamos a las empresas duendes. </w:t>
      </w:r>
    </w:p>
    <w:p w:rsidR="006E10EA" w:rsidRDefault="006E10EA" w:rsidP="006E10EA">
      <w:pPr>
        <w:spacing w:line="240" w:lineRule="auto"/>
        <w:jc w:val="both"/>
        <w:rPr>
          <w:rFonts w:ascii="Times New Roman" w:hAnsi="Times New Roman" w:cs="Times New Roman"/>
          <w:sz w:val="24"/>
          <w:szCs w:val="24"/>
        </w:rPr>
      </w:pPr>
      <w:r w:rsidRPr="003A688E">
        <w:rPr>
          <w:rFonts w:ascii="Times New Roman" w:hAnsi="Times New Roman" w:cs="Times New Roman"/>
          <w:sz w:val="24"/>
          <w:szCs w:val="24"/>
        </w:rPr>
        <w:t>En cuanto a ciertos “académicos” y analistas mediáticos (¿pastueños?), que no vieron, escucharon o hablaron, de la “simulación perfecta” solo decir que, con los años, se hacen espías, baqueanos, furrieles, informantes, se vuelven de manga con el “inversor”. Lo incitan, lo ayudan en la conquista, en el avasallamiento de su propio país. Terminan perdiendo su lengua, alquilando su palabra, calumnian, difaman, escriben novelerías contra su propio país. Han pasado demasiados años, desengaños, traiciones, mal ilusiones… para confiar en su “comprometido” juicio.</w:t>
      </w:r>
    </w:p>
    <w:p w:rsidR="006E10EA" w:rsidRDefault="006E10EA" w:rsidP="006E10EA">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Cocina de mercado: el “doble irlandés” y el “sándwich holandés” para eludir el pago de impuestos</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Sí, los nombres suenan un tanto exóticos y, en gran parte, igual de exóticas son las estrategias que persiguen estos dos instrumentos para evitar el pago de impuestos.</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Quizás el más conocido sea el </w:t>
      </w:r>
      <w:r w:rsidRPr="00F63DE0">
        <w:rPr>
          <w:rFonts w:ascii="Times New Roman" w:hAnsi="Times New Roman" w:cs="Times New Roman"/>
          <w:sz w:val="24"/>
          <w:szCs w:val="24"/>
        </w:rPr>
        <w:t>“doble irlandés”.</w:t>
      </w:r>
      <w:r>
        <w:rPr>
          <w:rFonts w:ascii="Times New Roman" w:hAnsi="Times New Roman" w:cs="Times New Roman"/>
          <w:sz w:val="24"/>
          <w:szCs w:val="24"/>
        </w:rPr>
        <w:t xml:space="preserve"> En Irlanda el tipo del Impuesto de Sociedades es del 12,5% y, además, su legislación posibilita en buena medida el traslado de beneficios de las empresas hacia territorios de escasa o nula tributación.</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Por ejemplo, para que una empresa española se beneficie de esta fiscalidad más ventajosa, puede crear dos empresas irlandesas. Una de estas empresas tendría sede en un paraíso fiscal, que es la que posee los derechos internacionales de la propiedad intelectual. La otra sociedad, con sede en Irlanda, es la que vendería al resto del mundo, pagando por esos derechos a la primera. De esta forma, y trasladando la sociedad española la práctica totalidad de los beneficios a la radicada en Irlanda, y ésta a su vez, a través del pago de los derechos, haciendo lo mismo hacia la radicada en el paraíso fiscal, el resultado es que la mayoría de los beneficios o no tributan o lo hacen escasamente, y una pequeña parte lo hace en Irlanda al 12,5%</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otro lado, está el </w:t>
      </w:r>
      <w:r w:rsidRPr="00F63DE0">
        <w:rPr>
          <w:rFonts w:ascii="Times New Roman" w:hAnsi="Times New Roman" w:cs="Times New Roman"/>
          <w:sz w:val="24"/>
          <w:szCs w:val="24"/>
        </w:rPr>
        <w:t>“sándwich holandés”.</w:t>
      </w:r>
      <w:r>
        <w:rPr>
          <w:rFonts w:ascii="Times New Roman" w:hAnsi="Times New Roman" w:cs="Times New Roman"/>
          <w:sz w:val="24"/>
          <w:szCs w:val="24"/>
        </w:rPr>
        <w:t xml:space="preserve"> Es aún un poco más rebuscado que el anterior. Su objetivo, es, combinado con el doble irlandés, evitar incluso el pago de esa pequeña parte de impuestos en Irlanda, aprovechando que la ley irlandesa permite que el pago de royalties estén exentos del Impuesto de Sociedades si se pagan a otra empresa europea.</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De esta forma, se puede crear una sociedad en Holanda que cobra royalties por utilizar la propiedad intelectual de la sociedad con sede en Irlanda y después transfiere el 99% de lo que recibe a la sociedad radicada en otro paraíso fiscal. En definitiva, se habrán residenciado la casi totalidad de los beneficios finalmente en dos paraísos fiscales, eludiendo el pago de impuestos en los países donde realmente se han generado los ingresos.</w:t>
      </w:r>
    </w:p>
    <w:p w:rsidR="006E10EA" w:rsidRDefault="006E10EA" w:rsidP="006E10EA">
      <w:pPr>
        <w:pStyle w:val="Ttulo1"/>
        <w:spacing w:before="0" w:after="375"/>
        <w:jc w:val="both"/>
        <w:textAlignment w:val="baseline"/>
        <w:rPr>
          <w:b w:val="0"/>
          <w:sz w:val="24"/>
          <w:szCs w:val="24"/>
        </w:rPr>
      </w:pPr>
      <w:r>
        <w:rPr>
          <w:b w:val="0"/>
          <w:sz w:val="24"/>
          <w:szCs w:val="24"/>
        </w:rPr>
        <w:t xml:space="preserve">- </w:t>
      </w:r>
      <w:r>
        <w:rPr>
          <w:b w:val="0"/>
          <w:sz w:val="24"/>
          <w:szCs w:val="24"/>
          <w:u w:val="single"/>
        </w:rPr>
        <w:t>Cómo las multinacionales evitan pagar impuestos. Sírveme un doble irlandés y un sándwich Holandés</w:t>
      </w:r>
      <w:r>
        <w:rPr>
          <w:b w:val="0"/>
          <w:sz w:val="24"/>
          <w:szCs w:val="24"/>
        </w:rPr>
        <w:t xml:space="preserve"> (GurusBlog - </w:t>
      </w:r>
      <w:r>
        <w:rPr>
          <w:sz w:val="24"/>
          <w:szCs w:val="24"/>
        </w:rPr>
        <w:t>5/5/13</w:t>
      </w:r>
      <w:r>
        <w:rPr>
          <w:b w:val="0"/>
          <w:sz w:val="24"/>
          <w:szCs w:val="24"/>
        </w:rPr>
        <w:t xml:space="preserve">)                                      </w:t>
      </w:r>
    </w:p>
    <w:p w:rsidR="006E10EA" w:rsidRPr="00A9293B" w:rsidRDefault="006E10EA" w:rsidP="006E10EA">
      <w:pPr>
        <w:pStyle w:val="selectionshareable"/>
        <w:shd w:val="clear" w:color="auto" w:fill="FFFFFF"/>
        <w:spacing w:before="0" w:beforeAutospacing="0" w:after="0" w:afterAutospacing="0"/>
        <w:jc w:val="both"/>
        <w:textAlignment w:val="baseline"/>
      </w:pPr>
      <w:r w:rsidRPr="00A9293B">
        <w:t>Probablemente a muchos os ha cogido por sorpresa que</w:t>
      </w:r>
      <w:r w:rsidRPr="00A9293B">
        <w:rPr>
          <w:rStyle w:val="apple-converted-space"/>
        </w:rPr>
        <w:t> </w:t>
      </w:r>
      <w:r w:rsidRPr="00A9293B">
        <w:rPr>
          <w:rStyle w:val="Textoennegrita"/>
          <w:rFonts w:eastAsiaTheme="majorEastAsia"/>
          <w:b w:val="0"/>
          <w:bdr w:val="none" w:sz="0" w:space="0" w:color="auto" w:frame="1"/>
        </w:rPr>
        <w:t>Apple</w:t>
      </w:r>
      <w:r w:rsidRPr="00A9293B">
        <w:t>, una compañía con más de 140 mil millones de dólares en la caja,</w:t>
      </w:r>
      <w:r w:rsidRPr="00A9293B">
        <w:rPr>
          <w:rStyle w:val="apple-converted-space"/>
        </w:rPr>
        <w:t> </w:t>
      </w:r>
      <w:hyperlink r:id="rId85" w:tgtFrame="_blank" w:history="1">
        <w:r w:rsidRPr="00B80E81">
          <w:rPr>
            <w:rStyle w:val="Hipervnculo"/>
            <w:color w:val="auto"/>
            <w:u w:val="none"/>
          </w:rPr>
          <w:t>se haya tenido que endeudar para retribuir a sus accionistas</w:t>
        </w:r>
      </w:hyperlink>
      <w:r w:rsidRPr="00B80E81">
        <w:t>. El motivo es que el grue</w:t>
      </w:r>
      <w:r w:rsidRPr="00A9293B">
        <w:t>so de su caja está fuera de los EEUU y repatriarla le supondría tener que pagar la tasa impositiva vigente en los EEUU del 35% sobre el impuesto de beneficios.</w:t>
      </w:r>
    </w:p>
    <w:p w:rsidR="006E10EA" w:rsidRPr="00A9293B" w:rsidRDefault="006E10EA" w:rsidP="006E10EA">
      <w:pPr>
        <w:pStyle w:val="selectionshareable"/>
        <w:shd w:val="clear" w:color="auto" w:fill="FFFFFF"/>
        <w:spacing w:before="0" w:beforeAutospacing="0" w:after="0" w:afterAutospacing="0"/>
        <w:jc w:val="both"/>
        <w:textAlignment w:val="baseline"/>
      </w:pPr>
    </w:p>
    <w:p w:rsidR="006E10EA" w:rsidRPr="00A9293B" w:rsidRDefault="006E10EA" w:rsidP="006E10EA">
      <w:pPr>
        <w:pStyle w:val="selectionshareable"/>
        <w:shd w:val="clear" w:color="auto" w:fill="FFFFFF"/>
        <w:spacing w:before="0" w:beforeAutospacing="0" w:after="375" w:afterAutospacing="0"/>
        <w:jc w:val="both"/>
        <w:textAlignment w:val="baseline"/>
      </w:pPr>
      <w:r w:rsidRPr="00A9293B">
        <w:lastRenderedPageBreak/>
        <w:t>Apple no es la única compañía multinacional norteamericana que tiene su “caja” atrapada fuera los EEUU. Goo</w:t>
      </w:r>
      <w:r w:rsidR="007F74E0">
        <w:t>gle, Microsoft, Facebook, Eli L</w:t>
      </w:r>
      <w:r w:rsidRPr="00A9293B">
        <w:t>illy, Oracle o Pfizer, son algunas de las compañías norteamericanas que están utilizando la ingeniería fiscal para pagar impuestos ridículos sobre los beneficios que les generan sus operaciones internacionales.</w:t>
      </w:r>
    </w:p>
    <w:p w:rsidR="006E10EA" w:rsidRPr="00A9293B" w:rsidRDefault="006E10EA" w:rsidP="006E10EA">
      <w:pPr>
        <w:pStyle w:val="selectionshareable"/>
        <w:shd w:val="clear" w:color="auto" w:fill="FFFFFF"/>
        <w:spacing w:before="0" w:beforeAutospacing="0" w:after="375" w:afterAutospacing="0"/>
        <w:jc w:val="both"/>
        <w:textAlignment w:val="baseline"/>
      </w:pPr>
      <w:r w:rsidRPr="00A9293B">
        <w:t>Vamos a tomar a Google como ejemplo, aunque podríamos utilizar a cualquiera de las compañías mencionadas, para explicar de forma rápida cómo estas grandes multinacionales diseñan estructuras legales para “evadir” el pago de impuestos en países donde tienen una alta carga impositiva y trasladar los beneficios a paraísos fiscales donde la tributación por impuestos de sociedades es mínima. Básicamente se utilizan dos estructuras financieras conocidas como el doble irlandés y el sándwich Holandés. (La operativa no es del todo exacta, pero creo que sirve para que los lectores se hagan una idea sin tener que perdernos en los detalles)</w:t>
      </w:r>
    </w:p>
    <w:p w:rsidR="006E10EA" w:rsidRPr="00A9293B" w:rsidRDefault="006E10EA" w:rsidP="006E10EA">
      <w:pPr>
        <w:pStyle w:val="selectionshareable"/>
        <w:shd w:val="clear" w:color="auto" w:fill="FFFFFF"/>
        <w:spacing w:before="0" w:beforeAutospacing="0" w:after="375" w:afterAutospacing="0"/>
        <w:jc w:val="both"/>
        <w:textAlignment w:val="baseline"/>
      </w:pPr>
      <w:r w:rsidRPr="00A9293B">
        <w:t>El Doble Irlandés</w:t>
      </w:r>
    </w:p>
    <w:p w:rsidR="006E10EA" w:rsidRPr="00A9293B" w:rsidRDefault="006E10EA" w:rsidP="006E10EA">
      <w:pPr>
        <w:pStyle w:val="selectionshareable"/>
        <w:shd w:val="clear" w:color="auto" w:fill="FFFFFF"/>
        <w:spacing w:before="0" w:beforeAutospacing="0" w:after="0" w:afterAutospacing="0"/>
        <w:jc w:val="both"/>
        <w:textAlignment w:val="baseline"/>
      </w:pPr>
      <w:r w:rsidRPr="00A9293B">
        <w:t>Todo empieza con la creación por parte de la matriz de Google en EEUU de dos empresas Irlandesas. La primera denominada</w:t>
      </w:r>
      <w:r w:rsidRPr="00A9293B">
        <w:rPr>
          <w:rStyle w:val="apple-converted-space"/>
        </w:rPr>
        <w:t> </w:t>
      </w:r>
      <w:r w:rsidRPr="00A9293B">
        <w:rPr>
          <w:rStyle w:val="Textoennegrita"/>
          <w:rFonts w:eastAsiaTheme="majorEastAsia"/>
          <w:b w:val="0"/>
          <w:bdr w:val="none" w:sz="0" w:space="0" w:color="auto" w:frame="1"/>
        </w:rPr>
        <w:t>Google Ireland Holdings</w:t>
      </w:r>
      <w:r w:rsidRPr="00A9293B">
        <w:rPr>
          <w:rStyle w:val="apple-converted-space"/>
        </w:rPr>
        <w:t> </w:t>
      </w:r>
      <w:r w:rsidRPr="00A9293B">
        <w:t>es una empresa irlandesa pero con sede en Bermudas. Esta compañía con sede en Bermudas adquiere a la matriz  en EEUU los derechos internacionales de la propiedad intelectual de Google.</w:t>
      </w:r>
    </w:p>
    <w:p w:rsidR="006E10EA" w:rsidRPr="00A9293B" w:rsidRDefault="006E10EA" w:rsidP="006E10EA">
      <w:pPr>
        <w:pStyle w:val="selectionshareable"/>
        <w:shd w:val="clear" w:color="auto" w:fill="FFFFFF"/>
        <w:spacing w:before="0" w:beforeAutospacing="0" w:after="0" w:afterAutospacing="0"/>
        <w:jc w:val="both"/>
        <w:textAlignment w:val="baseline"/>
      </w:pPr>
    </w:p>
    <w:p w:rsidR="006E10EA" w:rsidRPr="00A9293B" w:rsidRDefault="006E10EA" w:rsidP="006E10EA">
      <w:pPr>
        <w:pStyle w:val="selectionshareable"/>
        <w:shd w:val="clear" w:color="auto" w:fill="FFFFFF"/>
        <w:spacing w:before="0" w:beforeAutospacing="0" w:after="0" w:afterAutospacing="0"/>
        <w:jc w:val="both"/>
        <w:textAlignment w:val="baseline"/>
      </w:pPr>
      <w:r w:rsidRPr="00A9293B">
        <w:t>También se crea otra empresa irlandesa, con sede en Irlanda, denominada</w:t>
      </w:r>
      <w:r w:rsidRPr="00A9293B">
        <w:rPr>
          <w:rStyle w:val="apple-converted-space"/>
        </w:rPr>
        <w:t> </w:t>
      </w:r>
      <w:r w:rsidRPr="00A9293B">
        <w:rPr>
          <w:rStyle w:val="Textoennegrita"/>
          <w:rFonts w:eastAsiaTheme="majorEastAsia"/>
          <w:b w:val="0"/>
          <w:bdr w:val="none" w:sz="0" w:space="0" w:color="auto" w:frame="1"/>
        </w:rPr>
        <w:t>Google Ireland Limited</w:t>
      </w:r>
      <w:r w:rsidRPr="00A9293B">
        <w:t>. Esta empresa es la que soporta todos los costes de la operativa en el extranjero, y es la que se dedica a vender la publicidad de Adsense al resto de países del mundo. En 2009</w:t>
      </w:r>
      <w:r w:rsidRPr="00A9293B">
        <w:rPr>
          <w:rStyle w:val="apple-converted-space"/>
        </w:rPr>
        <w:t> </w:t>
      </w:r>
      <w:r w:rsidRPr="00A9293B">
        <w:rPr>
          <w:rStyle w:val="Textoennegrita"/>
          <w:rFonts w:eastAsiaTheme="majorEastAsia"/>
          <w:b w:val="0"/>
          <w:bdr w:val="none" w:sz="0" w:space="0" w:color="auto" w:frame="1"/>
        </w:rPr>
        <w:t>Google Ireland  Limited</w:t>
      </w:r>
      <w:r w:rsidRPr="00A9293B">
        <w:rPr>
          <w:rStyle w:val="apple-converted-space"/>
        </w:rPr>
        <w:t> </w:t>
      </w:r>
      <w:r w:rsidRPr="00A9293B">
        <w:t>contaba con más de</w:t>
      </w:r>
      <w:r w:rsidRPr="00A9293B">
        <w:rPr>
          <w:rStyle w:val="apple-converted-space"/>
        </w:rPr>
        <w:t> </w:t>
      </w:r>
      <w:r w:rsidRPr="00A9293B">
        <w:rPr>
          <w:rStyle w:val="Textoennegrita"/>
          <w:rFonts w:eastAsiaTheme="majorEastAsia"/>
          <w:b w:val="0"/>
          <w:bdr w:val="none" w:sz="0" w:space="0" w:color="auto" w:frame="1"/>
        </w:rPr>
        <w:t>2.000 empleados y vendió cerca del 88% de los 12.500 millones de dólares</w:t>
      </w:r>
      <w:r w:rsidRPr="00A9293B">
        <w:rPr>
          <w:rStyle w:val="apple-converted-space"/>
        </w:rPr>
        <w:t> </w:t>
      </w:r>
      <w:r w:rsidRPr="00A9293B">
        <w:t>que Google ingreso fuera de los USA. Cómo la venta de publicidad es un servicio que se considera prestado en Irlanda aunque lo pague una empresa española, todos los ingresos generados en el resto del mundo por Google van a la sociedad con sede en Irlanda.</w:t>
      </w:r>
    </w:p>
    <w:p w:rsidR="006E10EA" w:rsidRPr="00A9293B" w:rsidRDefault="006E10EA" w:rsidP="006E10EA">
      <w:pPr>
        <w:pStyle w:val="selectionshareable"/>
        <w:shd w:val="clear" w:color="auto" w:fill="FFFFFF"/>
        <w:spacing w:before="0" w:beforeAutospacing="0" w:after="0" w:afterAutospacing="0"/>
        <w:jc w:val="both"/>
        <w:textAlignment w:val="baseline"/>
      </w:pPr>
    </w:p>
    <w:p w:rsidR="006E10EA" w:rsidRPr="00A9293B" w:rsidRDefault="006E10EA" w:rsidP="006E10EA">
      <w:pPr>
        <w:pStyle w:val="Ttulo3"/>
        <w:shd w:val="clear" w:color="auto" w:fill="FFFFFF"/>
        <w:spacing w:before="0" w:after="375"/>
        <w:jc w:val="both"/>
        <w:textAlignment w:val="baseline"/>
        <w:rPr>
          <w:b w:val="0"/>
          <w:sz w:val="24"/>
          <w:szCs w:val="24"/>
        </w:rPr>
      </w:pPr>
      <w:r w:rsidRPr="00A9293B">
        <w:rPr>
          <w:b w:val="0"/>
          <w:sz w:val="24"/>
          <w:szCs w:val="24"/>
        </w:rPr>
        <w:t>El Sándwich Holandés</w:t>
      </w:r>
    </w:p>
    <w:p w:rsidR="006E10EA" w:rsidRPr="00A9293B" w:rsidRDefault="006E10EA" w:rsidP="006E10EA">
      <w:pPr>
        <w:pStyle w:val="selectionshareable"/>
        <w:shd w:val="clear" w:color="auto" w:fill="FFFFFF"/>
        <w:spacing w:before="0" w:beforeAutospacing="0" w:after="0" w:afterAutospacing="0"/>
        <w:jc w:val="both"/>
        <w:textAlignment w:val="baseline"/>
      </w:pPr>
      <w:r w:rsidRPr="00A9293B">
        <w:t>En Irlanda el tipo del impuesto de sociedades es del 12,5%,  muy inferior al de los EEUU y al de la mayoría de países Europeos, pero a los financieros de Google les debe parecer un tipo impositivo demasiado elevado, así que para evitar el pago de impuestos en Irlanda, aprovechan que la ley Irlandesa permite que el pago de royalties o fees están exentos del impuesto de sociedades si se pagan a otra empresa Europea. Así que, que para eso Google crea una sociedad en Holanda,</w:t>
      </w:r>
      <w:r w:rsidRPr="00A9293B">
        <w:rPr>
          <w:rStyle w:val="apple-converted-space"/>
        </w:rPr>
        <w:t> </w:t>
      </w:r>
      <w:r w:rsidRPr="00A9293B">
        <w:rPr>
          <w:rStyle w:val="Textoennegrita"/>
          <w:rFonts w:eastAsiaTheme="majorEastAsia"/>
          <w:b w:val="0"/>
          <w:bdr w:val="none" w:sz="0" w:space="0" w:color="auto" w:frame="1"/>
        </w:rPr>
        <w:t>Google Netherlands Holdings B.V</w:t>
      </w:r>
      <w:r w:rsidRPr="00A9293B">
        <w:t>, con cero empleados.</w:t>
      </w:r>
    </w:p>
    <w:p w:rsidR="006E10EA" w:rsidRPr="00A9293B" w:rsidRDefault="006E10EA" w:rsidP="006E10EA">
      <w:pPr>
        <w:pStyle w:val="selectionshareable"/>
        <w:shd w:val="clear" w:color="auto" w:fill="FFFFFF"/>
        <w:spacing w:before="0" w:beforeAutospacing="0" w:after="0" w:afterAutospacing="0"/>
        <w:jc w:val="both"/>
        <w:textAlignment w:val="baseline"/>
      </w:pPr>
    </w:p>
    <w:p w:rsidR="006E10EA" w:rsidRPr="00A9293B" w:rsidRDefault="006E10EA" w:rsidP="006E10EA">
      <w:pPr>
        <w:pStyle w:val="selectionshareable"/>
        <w:shd w:val="clear" w:color="auto" w:fill="FFFFFF"/>
        <w:spacing w:before="0" w:beforeAutospacing="0" w:after="0" w:afterAutospacing="0"/>
        <w:jc w:val="both"/>
        <w:textAlignment w:val="baseline"/>
      </w:pPr>
      <w:r w:rsidRPr="00A9293B">
        <w:t>La sociedad de Google en Holanda,</w:t>
      </w:r>
      <w:r w:rsidRPr="00A9293B">
        <w:rPr>
          <w:rStyle w:val="Textoennegrita"/>
          <w:rFonts w:eastAsiaTheme="majorEastAsia"/>
          <w:b w:val="0"/>
          <w:bdr w:val="none" w:sz="0" w:space="0" w:color="auto" w:frame="1"/>
        </w:rPr>
        <w:t> Google Netherlands Holdings B.V</w:t>
      </w:r>
      <w:r w:rsidRPr="00A9293B">
        <w:t>, le cobra los fees y  royalties por utilizar la propiedad intelectual a</w:t>
      </w:r>
      <w:r w:rsidRPr="00A9293B">
        <w:rPr>
          <w:rStyle w:val="apple-converted-space"/>
        </w:rPr>
        <w:t> </w:t>
      </w:r>
      <w:r w:rsidRPr="00A9293B">
        <w:rPr>
          <w:rStyle w:val="Textoennegrita"/>
          <w:rFonts w:eastAsiaTheme="majorEastAsia"/>
          <w:b w:val="0"/>
          <w:bdr w:val="none" w:sz="0" w:space="0" w:color="auto" w:frame="1"/>
        </w:rPr>
        <w:t>Google Ireland Limited</w:t>
      </w:r>
      <w:r w:rsidRPr="00A9293B">
        <w:t>, y después transfiere el 99% de lo que recibe en concepto de Royalites a</w:t>
      </w:r>
      <w:r w:rsidRPr="00A9293B">
        <w:rPr>
          <w:rStyle w:val="apple-converted-space"/>
        </w:rPr>
        <w:t> </w:t>
      </w:r>
      <w:r w:rsidRPr="00A9293B">
        <w:rPr>
          <w:rStyle w:val="Textoennegrita"/>
          <w:rFonts w:eastAsiaTheme="majorEastAsia"/>
          <w:b w:val="0"/>
          <w:bdr w:val="none" w:sz="0" w:space="0" w:color="auto" w:frame="1"/>
        </w:rPr>
        <w:t>Google Ireland Holdings</w:t>
      </w:r>
      <w:r w:rsidRPr="00A9293B">
        <w:t>, en Bermudas, paraíso fiscal donde el tipo máximo del impuesto de sociedades es del 3,2%. La ley irlandesa permite que una sociedad irlandesa tenga su domicilio fiscal donde esté ubicada la sociedad que ejerce el control y no donde se desarrolle la actividad, por lo que así los beneficios obtenidos por la sociedad Irlandesa en Bermudas no tienen que pagar impuestos en Irlanda.</w:t>
      </w:r>
    </w:p>
    <w:p w:rsidR="006E10EA" w:rsidRPr="00A9293B" w:rsidRDefault="006E10EA" w:rsidP="006E10EA">
      <w:pPr>
        <w:pStyle w:val="selectionshareable"/>
        <w:shd w:val="clear" w:color="auto" w:fill="FFFFFF"/>
        <w:spacing w:before="0" w:beforeAutospacing="0" w:after="0" w:afterAutospacing="0"/>
        <w:jc w:val="both"/>
        <w:textAlignment w:val="baseline"/>
      </w:pPr>
    </w:p>
    <w:p w:rsidR="006E10EA" w:rsidRPr="00A9293B" w:rsidRDefault="006E10EA" w:rsidP="006E10EA">
      <w:pPr>
        <w:pStyle w:val="selectionshareable"/>
        <w:shd w:val="clear" w:color="auto" w:fill="FFFFFF"/>
        <w:spacing w:before="0" w:beforeAutospacing="0" w:after="0" w:afterAutospacing="0"/>
        <w:jc w:val="both"/>
        <w:textAlignment w:val="baseline"/>
      </w:pPr>
      <w:r w:rsidRPr="00A9293B">
        <w:lastRenderedPageBreak/>
        <w:t>Para que nos hagamos una idea, de las cifras, en 2009,</w:t>
      </w:r>
      <w:r w:rsidRPr="00A9293B">
        <w:rPr>
          <w:rStyle w:val="apple-converted-space"/>
        </w:rPr>
        <w:t> </w:t>
      </w:r>
      <w:r w:rsidRPr="00A9293B">
        <w:rPr>
          <w:rStyle w:val="Textoennegrita"/>
          <w:rFonts w:eastAsiaTheme="majorEastAsia"/>
          <w:b w:val="0"/>
          <w:bdr w:val="none" w:sz="0" w:space="0" w:color="auto" w:frame="1"/>
        </w:rPr>
        <w:t>Google Ireland Limited</w:t>
      </w:r>
      <w:r w:rsidRPr="00A9293B">
        <w:t>, generó 11 mil millones de dólares de ingresos, para obtener el beneficio de estos 11 mil millones le tenéis que restar los costes de estructura (2.000 empleados) que Google tiene en Irlanda y si aún queda beneficio debéis tener en cuenta que</w:t>
      </w:r>
      <w:r w:rsidRPr="00A9293B">
        <w:rPr>
          <w:rStyle w:val="apple-converted-space"/>
        </w:rPr>
        <w:t> </w:t>
      </w:r>
      <w:r w:rsidRPr="00A9293B">
        <w:rPr>
          <w:rStyle w:val="Textoennegrita"/>
          <w:rFonts w:eastAsiaTheme="majorEastAsia"/>
          <w:b w:val="0"/>
          <w:bdr w:val="none" w:sz="0" w:space="0" w:color="auto" w:frame="1"/>
        </w:rPr>
        <w:t>Google Ireland Limited</w:t>
      </w:r>
      <w:r w:rsidRPr="00A9293B">
        <w:rPr>
          <w:rStyle w:val="apple-converted-space"/>
        </w:rPr>
        <w:t> </w:t>
      </w:r>
      <w:r w:rsidRPr="00A9293B">
        <w:t>pagó en 2009, cerca de</w:t>
      </w:r>
      <w:r w:rsidRPr="00A9293B">
        <w:rPr>
          <w:rStyle w:val="apple-converted-space"/>
        </w:rPr>
        <w:t> </w:t>
      </w:r>
      <w:r w:rsidRPr="00A9293B">
        <w:rPr>
          <w:rStyle w:val="Textoennegrita"/>
          <w:rFonts w:eastAsiaTheme="majorEastAsia"/>
          <w:b w:val="0"/>
          <w:bdr w:val="none" w:sz="0" w:space="0" w:color="auto" w:frame="1"/>
        </w:rPr>
        <w:t>5.400 millones de dólares</w:t>
      </w:r>
      <w:r w:rsidRPr="00A9293B">
        <w:rPr>
          <w:rStyle w:val="apple-converted-space"/>
        </w:rPr>
        <w:t> </w:t>
      </w:r>
      <w:r w:rsidRPr="00A9293B">
        <w:t>en conceptos de fees</w:t>
      </w:r>
      <w:r w:rsidR="007F74E0">
        <w:t xml:space="preserve"> y royalties</w:t>
      </w:r>
      <w:r w:rsidRPr="00A9293B">
        <w:t xml:space="preserve"> a</w:t>
      </w:r>
      <w:r w:rsidRPr="00A9293B">
        <w:rPr>
          <w:rStyle w:val="apple-converted-space"/>
        </w:rPr>
        <w:t> </w:t>
      </w:r>
      <w:r w:rsidRPr="00A9293B">
        <w:rPr>
          <w:rStyle w:val="Textoennegrita"/>
          <w:rFonts w:eastAsiaTheme="majorEastAsia"/>
          <w:b w:val="0"/>
          <w:bdr w:val="none" w:sz="0" w:space="0" w:color="auto" w:frame="1"/>
        </w:rPr>
        <w:t>Google Netherlands Holdings B.V</w:t>
      </w:r>
      <w:r w:rsidRPr="00A9293B">
        <w:rPr>
          <w:rStyle w:val="apple-converted-space"/>
        </w:rPr>
        <w:t> </w:t>
      </w:r>
      <w:r w:rsidRPr="00A9293B">
        <w:t>y esta, pago a su vez una cantidad similar  a</w:t>
      </w:r>
      <w:r w:rsidRPr="00A9293B">
        <w:rPr>
          <w:rStyle w:val="apple-converted-space"/>
        </w:rPr>
        <w:t> </w:t>
      </w:r>
      <w:r w:rsidRPr="00A9293B">
        <w:rPr>
          <w:rStyle w:val="Textoennegrita"/>
          <w:rFonts w:eastAsiaTheme="majorEastAsia"/>
          <w:b w:val="0"/>
          <w:bdr w:val="none" w:sz="0" w:space="0" w:color="auto" w:frame="1"/>
        </w:rPr>
        <w:t>Google Ireland Holdings</w:t>
      </w:r>
      <w:r w:rsidRPr="00A9293B">
        <w:t>, en Bermudas.</w:t>
      </w:r>
    </w:p>
    <w:p w:rsidR="006E10EA" w:rsidRPr="00A9293B" w:rsidRDefault="006E10EA" w:rsidP="006E10EA">
      <w:pPr>
        <w:pStyle w:val="selectionshareable"/>
        <w:shd w:val="clear" w:color="auto" w:fill="FFFFFF"/>
        <w:spacing w:before="0" w:beforeAutospacing="0" w:after="0" w:afterAutospacing="0"/>
        <w:jc w:val="both"/>
        <w:textAlignment w:val="baseline"/>
      </w:pPr>
    </w:p>
    <w:p w:rsidR="006E10EA" w:rsidRPr="00A9293B" w:rsidRDefault="006E10EA" w:rsidP="006E10EA">
      <w:pPr>
        <w:pStyle w:val="selectionshareable"/>
        <w:shd w:val="clear" w:color="auto" w:fill="FFFFFF"/>
        <w:spacing w:before="0" w:beforeAutospacing="0" w:after="0" w:afterAutospacing="0"/>
        <w:jc w:val="both"/>
        <w:textAlignment w:val="baseline"/>
      </w:pPr>
      <w:r w:rsidRPr="00A9293B">
        <w:t>Para hacerlo todo un poco más opaco,</w:t>
      </w:r>
      <w:r w:rsidRPr="00A9293B">
        <w:rPr>
          <w:rStyle w:val="apple-converted-space"/>
        </w:rPr>
        <w:t> </w:t>
      </w:r>
      <w:r w:rsidRPr="00A9293B">
        <w:rPr>
          <w:rStyle w:val="Textoennegrita"/>
          <w:rFonts w:eastAsiaTheme="majorEastAsia"/>
          <w:b w:val="0"/>
          <w:bdr w:val="none" w:sz="0" w:space="0" w:color="auto" w:frame="1"/>
        </w:rPr>
        <w:t>Google Ireland Holdings</w:t>
      </w:r>
      <w:r w:rsidRPr="00A9293B">
        <w:t>, la sociedad irlandesa en Bermudas, es una unlimited liability company, que bajo la ley Irlandesa no tiene por qué hacer pública su información financiera.</w:t>
      </w:r>
    </w:p>
    <w:p w:rsidR="006E10EA" w:rsidRPr="00A9293B" w:rsidRDefault="006E10EA" w:rsidP="006E10EA">
      <w:pPr>
        <w:pStyle w:val="selectionshareable"/>
        <w:shd w:val="clear" w:color="auto" w:fill="FFFFFF"/>
        <w:spacing w:before="0" w:beforeAutospacing="0" w:after="0" w:afterAutospacing="0"/>
        <w:jc w:val="both"/>
        <w:textAlignment w:val="baseline"/>
      </w:pPr>
    </w:p>
    <w:p w:rsidR="006E10EA" w:rsidRPr="00A9293B" w:rsidRDefault="006E10EA" w:rsidP="006E10EA">
      <w:pPr>
        <w:pStyle w:val="selectionshareable"/>
        <w:shd w:val="clear" w:color="auto" w:fill="FFFFFF"/>
        <w:spacing w:before="0" w:beforeAutospacing="0" w:after="375" w:afterAutospacing="0"/>
        <w:jc w:val="both"/>
        <w:textAlignment w:val="baseline"/>
      </w:pPr>
      <w:r w:rsidRPr="00A9293B">
        <w:t>Para tener una idea del impacto, estos 5.400 millones de dólares en fees transferidos de Irlanda a Holanda y de Holanda a Bermuda hubieran tenido que pagar en impuestos 1.890 millones de dólares si hubiesen tributado en EEUU, 675 millones si hubiesen tributado en Irlanda y no tributarán más de 172 millones de dólares al hacerlo en Bermudas.</w:t>
      </w:r>
    </w:p>
    <w:p w:rsidR="006E10EA" w:rsidRPr="00A9293B" w:rsidRDefault="006E10EA" w:rsidP="006E10EA">
      <w:pPr>
        <w:pStyle w:val="selectionshareable"/>
        <w:shd w:val="clear" w:color="auto" w:fill="FFFFFF"/>
        <w:spacing w:before="0" w:beforeAutospacing="0" w:after="0" w:afterAutospacing="0"/>
        <w:jc w:val="both"/>
        <w:textAlignment w:val="baseline"/>
      </w:pPr>
      <w:r w:rsidRPr="00A9293B">
        <w:t>Por cierto en 2012,</w:t>
      </w:r>
      <w:r w:rsidRPr="00A9293B">
        <w:rPr>
          <w:rStyle w:val="apple-converted-space"/>
        </w:rPr>
        <w:t> </w:t>
      </w:r>
      <w:r w:rsidRPr="00A9293B">
        <w:rPr>
          <w:rStyle w:val="Textoennegrita"/>
          <w:rFonts w:eastAsiaTheme="majorEastAsia"/>
          <w:b w:val="0"/>
          <w:bdr w:val="none" w:sz="0" w:space="0" w:color="auto" w:frame="1"/>
        </w:rPr>
        <w:t>Google Ireland Holdings</w:t>
      </w:r>
      <w:r w:rsidRPr="00A9293B">
        <w:t>, en Bermudas, tuvo beneficios por 10.000 millones de dólares.</w:t>
      </w:r>
    </w:p>
    <w:p w:rsidR="006E10EA" w:rsidRPr="00A9293B" w:rsidRDefault="006E10EA" w:rsidP="006E10EA">
      <w:pPr>
        <w:pStyle w:val="selectionshareable"/>
        <w:shd w:val="clear" w:color="auto" w:fill="FFFFFF"/>
        <w:spacing w:before="0" w:beforeAutospacing="0" w:after="0" w:afterAutospacing="0"/>
        <w:jc w:val="both"/>
        <w:textAlignment w:val="baseline"/>
      </w:pPr>
    </w:p>
    <w:p w:rsidR="006E10EA" w:rsidRPr="00694348" w:rsidRDefault="006E10EA" w:rsidP="006E10EA">
      <w:pPr>
        <w:spacing w:line="240" w:lineRule="auto"/>
        <w:jc w:val="both"/>
        <w:rPr>
          <w:rFonts w:ascii="Times New Roman" w:hAnsi="Times New Roman" w:cs="Times New Roman"/>
          <w:b/>
          <w:sz w:val="24"/>
          <w:szCs w:val="24"/>
          <w:u w:val="single"/>
        </w:rPr>
      </w:pPr>
      <w:r w:rsidRPr="00694348">
        <w:rPr>
          <w:rFonts w:ascii="Times New Roman" w:hAnsi="Times New Roman" w:cs="Times New Roman"/>
          <w:b/>
          <w:sz w:val="24"/>
          <w:szCs w:val="24"/>
          <w:u w:val="single"/>
        </w:rPr>
        <w:t>La “mala vida” del Planeta Tierra</w:t>
      </w:r>
      <w:r>
        <w:rPr>
          <w:rFonts w:ascii="Times New Roman" w:hAnsi="Times New Roman" w:cs="Times New Roman"/>
          <w:b/>
          <w:sz w:val="24"/>
          <w:szCs w:val="24"/>
          <w:u w:val="single"/>
        </w:rPr>
        <w:t xml:space="preserve"> (y la necedad ecologista)</w:t>
      </w:r>
    </w:p>
    <w:p w:rsidR="006E10EA" w:rsidRPr="00385B40" w:rsidRDefault="006E10EA" w:rsidP="006E10EA">
      <w:pPr>
        <w:spacing w:line="240" w:lineRule="auto"/>
        <w:jc w:val="both"/>
        <w:rPr>
          <w:rFonts w:ascii="Times New Roman" w:hAnsi="Times New Roman" w:cs="Times New Roman"/>
          <w:sz w:val="24"/>
          <w:szCs w:val="24"/>
        </w:rPr>
      </w:pPr>
      <w:r w:rsidRPr="00385B40">
        <w:rPr>
          <w:rFonts w:ascii="Times New Roman" w:hAnsi="Times New Roman" w:cs="Times New Roman"/>
          <w:sz w:val="24"/>
          <w:szCs w:val="24"/>
        </w:rPr>
        <w:t>(</w:t>
      </w:r>
      <w:r w:rsidRPr="00385B40">
        <w:rPr>
          <w:rFonts w:ascii="Times New Roman" w:hAnsi="Times New Roman" w:cs="Times New Roman"/>
          <w:b/>
          <w:sz w:val="24"/>
          <w:szCs w:val="24"/>
        </w:rPr>
        <w:t>Escrito en septiembre de 2021</w:t>
      </w:r>
      <w:r w:rsidRPr="00385B40">
        <w:rPr>
          <w:rFonts w:ascii="Times New Roman" w:hAnsi="Times New Roman" w:cs="Times New Roman"/>
          <w:sz w:val="24"/>
          <w:szCs w:val="24"/>
        </w:rPr>
        <w:t>)</w:t>
      </w:r>
    </w:p>
    <w:p w:rsidR="006E10EA" w:rsidRDefault="006E10EA" w:rsidP="006E10EA">
      <w:pPr>
        <w:jc w:val="both"/>
        <w:rPr>
          <w:rFonts w:ascii="Times New Roman" w:hAnsi="Times New Roman" w:cs="Times New Roman"/>
          <w:sz w:val="24"/>
          <w:szCs w:val="24"/>
          <w:u w:val="single"/>
        </w:rPr>
      </w:pPr>
      <w:r w:rsidRPr="00906E84">
        <w:rPr>
          <w:rFonts w:ascii="Times New Roman" w:hAnsi="Times New Roman" w:cs="Times New Roman"/>
          <w:sz w:val="24"/>
          <w:szCs w:val="24"/>
          <w:u w:val="single"/>
        </w:rPr>
        <w:t>Presión regulatoria (sin racionalidad, ni proporcionalidad)</w:t>
      </w:r>
    </w:p>
    <w:p w:rsidR="006E10EA" w:rsidRPr="008A35BD" w:rsidRDefault="006E10EA" w:rsidP="006E10EA">
      <w:pPr>
        <w:spacing w:line="240" w:lineRule="auto"/>
        <w:jc w:val="both"/>
        <w:rPr>
          <w:rFonts w:ascii="Times New Roman" w:hAnsi="Times New Roman" w:cs="Times New Roman"/>
          <w:b/>
          <w:sz w:val="24"/>
          <w:szCs w:val="24"/>
        </w:rPr>
      </w:pPr>
      <w:r w:rsidRPr="00240A2D">
        <w:rPr>
          <w:rFonts w:ascii="Times New Roman" w:hAnsi="Times New Roman" w:cs="Times New Roman"/>
          <w:b/>
          <w:sz w:val="24"/>
          <w:szCs w:val="24"/>
        </w:rPr>
        <w:t>“Così fan tutte”</w:t>
      </w:r>
      <w:r>
        <w:rPr>
          <w:rFonts w:ascii="Times New Roman" w:hAnsi="Times New Roman" w:cs="Times New Roman"/>
          <w:sz w:val="24"/>
          <w:szCs w:val="24"/>
        </w:rPr>
        <w:t>: “</w:t>
      </w:r>
      <w:r w:rsidRPr="00A23D8A">
        <w:rPr>
          <w:rFonts w:ascii="Times New Roman" w:hAnsi="Times New Roman" w:cs="Times New Roman"/>
          <w:sz w:val="24"/>
          <w:szCs w:val="24"/>
        </w:rPr>
        <w:t>Con el mundo en camino de alcanzar 1,5 ° C de calentamiento planetario para 2040, los escenarios climáticos preferidos del acuerdo de París se están escapando de su alcance. Los países, las ciudades, las empresas y las instituciones financieras deben actuar con rapidez para abordar los desafíos cada vez más urgentes de mitigación y adaptación al clima. En Building the Green Consensus, distinguidos oradores explorarán cómo se pueden utilizar los nuevos marcos regulatorios y las finanzas públicas para acelerar la inversión del sector privado en la transición verde</w:t>
      </w:r>
      <w:r>
        <w:rPr>
          <w:rFonts w:ascii="Times New Roman" w:hAnsi="Times New Roman" w:cs="Times New Roman"/>
          <w:sz w:val="24"/>
          <w:szCs w:val="24"/>
        </w:rPr>
        <w:t>” (sic)</w:t>
      </w:r>
      <w:r w:rsidRPr="00A23D8A">
        <w:rPr>
          <w:rFonts w:ascii="Times New Roman" w:hAnsi="Times New Roman" w:cs="Times New Roman"/>
          <w:sz w:val="24"/>
          <w:szCs w:val="24"/>
        </w:rPr>
        <w:t>.</w:t>
      </w:r>
    </w:p>
    <w:p w:rsidR="006E10EA" w:rsidRDefault="006E10EA" w:rsidP="006E10EA">
      <w:pPr>
        <w:spacing w:line="240" w:lineRule="auto"/>
        <w:jc w:val="both"/>
        <w:rPr>
          <w:rFonts w:ascii="Times New Roman" w:hAnsi="Times New Roman" w:cs="Times New Roman"/>
          <w:sz w:val="24"/>
          <w:szCs w:val="24"/>
        </w:rPr>
      </w:pPr>
      <w:r w:rsidRPr="003D49B7">
        <w:rPr>
          <w:rFonts w:ascii="Times New Roman" w:hAnsi="Times New Roman" w:cs="Times New Roman"/>
          <w:b/>
          <w:sz w:val="24"/>
          <w:szCs w:val="24"/>
        </w:rPr>
        <w:t>“Sic transit Gloria Mundi”</w:t>
      </w:r>
      <w:r>
        <w:rPr>
          <w:rFonts w:ascii="Times New Roman" w:hAnsi="Times New Roman" w:cs="Times New Roman"/>
          <w:sz w:val="24"/>
          <w:szCs w:val="24"/>
        </w:rPr>
        <w:t xml:space="preserve">: Un planteo políticamente incorrecto, dónde el consenso debe buscarse con un reparto equilibrado del esfuerzo entre los países -ricos, emergentes, en vías de desarrollo, subdesarrollados, y pobres- (global, oportuno, justo, proporcional, financiable, con fuerza legal, punible…)   </w:t>
      </w:r>
    </w:p>
    <w:p w:rsidR="006E10EA" w:rsidRPr="00D54293" w:rsidRDefault="006E10EA" w:rsidP="006E10EA">
      <w:pPr>
        <w:spacing w:line="240" w:lineRule="auto"/>
        <w:jc w:val="both"/>
        <w:rPr>
          <w:rFonts w:ascii="Times New Roman" w:hAnsi="Times New Roman" w:cs="Times New Roman"/>
          <w:sz w:val="24"/>
          <w:szCs w:val="24"/>
        </w:rPr>
      </w:pPr>
      <w:r w:rsidRPr="00D54293">
        <w:rPr>
          <w:rFonts w:ascii="Times New Roman" w:hAnsi="Times New Roman" w:cs="Times New Roman"/>
          <w:sz w:val="24"/>
          <w:szCs w:val="24"/>
        </w:rPr>
        <w:t>Las emisiones de gases de efecto invernadero de origen humano son el principal motivo del cambio climático. Sus efectos en el calentamiento global son devastadores y cada vez se hace más urgente reducir estas emisiones para frenar la presión que el hombre ejerce sobre el planeta. La situación es tan crítica que la Agencia Internacional de la Energía (AIE) ha tasado en un aumento del 130 % las emisiones para 2050 si</w:t>
      </w:r>
      <w:r>
        <w:rPr>
          <w:rFonts w:ascii="Times New Roman" w:hAnsi="Times New Roman" w:cs="Times New Roman"/>
          <w:sz w:val="24"/>
          <w:szCs w:val="24"/>
        </w:rPr>
        <w:t xml:space="preserve"> continuamos sin poner remedio.</w:t>
      </w:r>
    </w:p>
    <w:p w:rsidR="006E10EA" w:rsidRPr="00D54293" w:rsidRDefault="006E10EA" w:rsidP="006E10EA">
      <w:pPr>
        <w:spacing w:line="240" w:lineRule="auto"/>
        <w:jc w:val="both"/>
        <w:rPr>
          <w:rFonts w:ascii="Times New Roman" w:hAnsi="Times New Roman" w:cs="Times New Roman"/>
          <w:sz w:val="24"/>
          <w:szCs w:val="24"/>
        </w:rPr>
      </w:pPr>
      <w:r w:rsidRPr="00D54293">
        <w:rPr>
          <w:rFonts w:ascii="Times New Roman" w:hAnsi="Times New Roman" w:cs="Times New Roman"/>
          <w:sz w:val="24"/>
          <w:szCs w:val="24"/>
        </w:rPr>
        <w:t>Los países más contaminantes parecen concienciados en reducir sus emisiones pero, a pesar de acuerdos como el Acuerdo de París, estas emisiones de dióxido de carbono siguen aumentando. En mayor o menos medida, casi todos los países del planeta son responsables del alto nivel de contaminación global, pero hay cinco que destacan por encima del resto. A continuación te l</w:t>
      </w:r>
      <w:r>
        <w:rPr>
          <w:rFonts w:ascii="Times New Roman" w:hAnsi="Times New Roman" w:cs="Times New Roman"/>
          <w:sz w:val="24"/>
          <w:szCs w:val="24"/>
        </w:rPr>
        <w:t>os mostramos:</w:t>
      </w:r>
    </w:p>
    <w:p w:rsidR="006E10EA" w:rsidRPr="00D54293" w:rsidRDefault="006E10EA" w:rsidP="006E10EA">
      <w:pPr>
        <w:spacing w:line="240" w:lineRule="auto"/>
        <w:jc w:val="both"/>
        <w:rPr>
          <w:rFonts w:ascii="Times New Roman" w:hAnsi="Times New Roman" w:cs="Times New Roman"/>
          <w:sz w:val="24"/>
          <w:szCs w:val="24"/>
        </w:rPr>
      </w:pPr>
      <w:r w:rsidRPr="00D54293">
        <w:rPr>
          <w:rFonts w:ascii="Times New Roman" w:hAnsi="Times New Roman" w:cs="Times New Roman"/>
          <w:sz w:val="24"/>
          <w:szCs w:val="24"/>
        </w:rPr>
        <w:t>Estos son los 5 países más contaminantes de</w:t>
      </w:r>
      <w:r>
        <w:rPr>
          <w:rFonts w:ascii="Times New Roman" w:hAnsi="Times New Roman" w:cs="Times New Roman"/>
          <w:sz w:val="24"/>
          <w:szCs w:val="24"/>
        </w:rPr>
        <w:t xml:space="preserve">l planeta. </w:t>
      </w:r>
    </w:p>
    <w:p w:rsidR="006E10EA" w:rsidRPr="00D54293" w:rsidRDefault="006E10EA" w:rsidP="006E10EA">
      <w:pPr>
        <w:spacing w:line="240" w:lineRule="auto"/>
        <w:jc w:val="both"/>
        <w:rPr>
          <w:rFonts w:ascii="Times New Roman" w:hAnsi="Times New Roman" w:cs="Times New Roman"/>
          <w:sz w:val="24"/>
          <w:szCs w:val="24"/>
        </w:rPr>
      </w:pPr>
      <w:r w:rsidRPr="00D54293">
        <w:rPr>
          <w:rFonts w:ascii="Times New Roman" w:hAnsi="Times New Roman" w:cs="Times New Roman"/>
          <w:sz w:val="24"/>
          <w:szCs w:val="24"/>
        </w:rPr>
        <w:lastRenderedPageBreak/>
        <w:t>1. China (30 %)</w:t>
      </w:r>
    </w:p>
    <w:p w:rsidR="006E10EA" w:rsidRPr="00D54293" w:rsidRDefault="006E10EA" w:rsidP="006E10EA">
      <w:pPr>
        <w:spacing w:line="240" w:lineRule="auto"/>
        <w:jc w:val="both"/>
        <w:rPr>
          <w:rFonts w:ascii="Times New Roman" w:hAnsi="Times New Roman" w:cs="Times New Roman"/>
          <w:sz w:val="24"/>
          <w:szCs w:val="24"/>
        </w:rPr>
      </w:pPr>
      <w:r w:rsidRPr="00D54293">
        <w:rPr>
          <w:rFonts w:ascii="Times New Roman" w:hAnsi="Times New Roman" w:cs="Times New Roman"/>
          <w:sz w:val="24"/>
          <w:szCs w:val="24"/>
        </w:rPr>
        <w:t xml:space="preserve">El país más poblado del mundo posee un enorme mercado de exportaciones, lo que ha hecho crecer a su industria hasta convertirse en un serio peligro para el planeta. Sólo en las cinco provincias que aglutina la mayoría de estas industrias emiten más dióxido que cualquier otro país del mundo. Como consecuencia, Pekín ha vivido en los últimos años constantes alertas rojas </w:t>
      </w:r>
      <w:r>
        <w:rPr>
          <w:rFonts w:ascii="Times New Roman" w:hAnsi="Times New Roman" w:cs="Times New Roman"/>
          <w:sz w:val="24"/>
          <w:szCs w:val="24"/>
        </w:rPr>
        <w:t>en cuestiones medioambientales.</w:t>
      </w:r>
    </w:p>
    <w:p w:rsidR="006E10EA" w:rsidRPr="00D54293" w:rsidRDefault="006E10EA" w:rsidP="006E10EA">
      <w:pPr>
        <w:spacing w:line="240" w:lineRule="auto"/>
        <w:jc w:val="both"/>
        <w:rPr>
          <w:rFonts w:ascii="Times New Roman" w:hAnsi="Times New Roman" w:cs="Times New Roman"/>
          <w:sz w:val="24"/>
          <w:szCs w:val="24"/>
        </w:rPr>
      </w:pPr>
      <w:r w:rsidRPr="00D54293">
        <w:rPr>
          <w:rFonts w:ascii="Times New Roman" w:hAnsi="Times New Roman" w:cs="Times New Roman"/>
          <w:sz w:val="24"/>
          <w:szCs w:val="24"/>
        </w:rPr>
        <w:t>2. Estados Unidos (15 %)</w:t>
      </w:r>
    </w:p>
    <w:p w:rsidR="006E10EA" w:rsidRPr="00D54293" w:rsidRDefault="006E10EA" w:rsidP="006E10EA">
      <w:pPr>
        <w:spacing w:line="240" w:lineRule="auto"/>
        <w:jc w:val="both"/>
        <w:rPr>
          <w:rFonts w:ascii="Times New Roman" w:hAnsi="Times New Roman" w:cs="Times New Roman"/>
          <w:sz w:val="24"/>
          <w:szCs w:val="24"/>
        </w:rPr>
      </w:pPr>
      <w:r w:rsidRPr="00D54293">
        <w:rPr>
          <w:rFonts w:ascii="Times New Roman" w:hAnsi="Times New Roman" w:cs="Times New Roman"/>
          <w:sz w:val="24"/>
          <w:szCs w:val="24"/>
        </w:rPr>
        <w:t>Se trata de la primera potencia industrial y comercial del mundo. Pese a que en los últimos tiempo</w:t>
      </w:r>
      <w:r>
        <w:rPr>
          <w:rFonts w:ascii="Times New Roman" w:hAnsi="Times New Roman" w:cs="Times New Roman"/>
          <w:sz w:val="24"/>
          <w:szCs w:val="24"/>
        </w:rPr>
        <w:t>s</w:t>
      </w:r>
      <w:r w:rsidRPr="00D54293">
        <w:rPr>
          <w:rFonts w:ascii="Times New Roman" w:hAnsi="Times New Roman" w:cs="Times New Roman"/>
          <w:sz w:val="24"/>
          <w:szCs w:val="24"/>
        </w:rPr>
        <w:t xml:space="preserve"> ha venido liderando las iniciativas más importantes para combatir el cambio climático, en la práctica la gran mayoría se han mostrado insuficientes. Sus niveles de polución no se circunscriben exclusivamente a las grandes ciudades, sino que muchas áreas rurales están comenzando a notar también las con</w:t>
      </w:r>
      <w:r>
        <w:rPr>
          <w:rFonts w:ascii="Times New Roman" w:hAnsi="Times New Roman" w:cs="Times New Roman"/>
          <w:sz w:val="24"/>
          <w:szCs w:val="24"/>
        </w:rPr>
        <w:t>secuencias de la contaminación.</w:t>
      </w:r>
    </w:p>
    <w:p w:rsidR="006E10EA" w:rsidRPr="00D54293" w:rsidRDefault="006E10EA" w:rsidP="006E10EA">
      <w:pPr>
        <w:spacing w:line="240" w:lineRule="auto"/>
        <w:jc w:val="both"/>
        <w:rPr>
          <w:rFonts w:ascii="Times New Roman" w:hAnsi="Times New Roman" w:cs="Times New Roman"/>
          <w:sz w:val="24"/>
          <w:szCs w:val="24"/>
        </w:rPr>
      </w:pPr>
      <w:r w:rsidRPr="00D54293">
        <w:rPr>
          <w:rFonts w:ascii="Times New Roman" w:hAnsi="Times New Roman" w:cs="Times New Roman"/>
          <w:sz w:val="24"/>
          <w:szCs w:val="24"/>
        </w:rPr>
        <w:t>3. India (7 %)</w:t>
      </w:r>
    </w:p>
    <w:p w:rsidR="006E10EA" w:rsidRPr="00D54293" w:rsidRDefault="006E10EA" w:rsidP="006E10EA">
      <w:pPr>
        <w:spacing w:line="240" w:lineRule="auto"/>
        <w:jc w:val="both"/>
        <w:rPr>
          <w:rFonts w:ascii="Times New Roman" w:hAnsi="Times New Roman" w:cs="Times New Roman"/>
          <w:sz w:val="24"/>
          <w:szCs w:val="24"/>
        </w:rPr>
      </w:pPr>
      <w:r w:rsidRPr="00D54293">
        <w:rPr>
          <w:rFonts w:ascii="Times New Roman" w:hAnsi="Times New Roman" w:cs="Times New Roman"/>
          <w:sz w:val="24"/>
          <w:szCs w:val="24"/>
        </w:rPr>
        <w:t>Catorce de las quince ciudades más contaminadas del mundo están, según la Organiz</w:t>
      </w:r>
      <w:r>
        <w:rPr>
          <w:rFonts w:ascii="Times New Roman" w:hAnsi="Times New Roman" w:cs="Times New Roman"/>
          <w:sz w:val="24"/>
          <w:szCs w:val="24"/>
        </w:rPr>
        <w:t>a</w:t>
      </w:r>
      <w:r w:rsidRPr="00D54293">
        <w:rPr>
          <w:rFonts w:ascii="Times New Roman" w:hAnsi="Times New Roman" w:cs="Times New Roman"/>
          <w:sz w:val="24"/>
          <w:szCs w:val="24"/>
        </w:rPr>
        <w:t>ción Mundial de la Salud, en India. El país tiene desde 1981 una ley que protege el aire, pero la quema de combustibles fósiles ha crecido significativamente y como consecuencia ocupa la tercera posición en el ranking de país</w:t>
      </w:r>
      <w:r>
        <w:rPr>
          <w:rFonts w:ascii="Times New Roman" w:hAnsi="Times New Roman" w:cs="Times New Roman"/>
          <w:sz w:val="24"/>
          <w:szCs w:val="24"/>
        </w:rPr>
        <w:t>es más contaminantes del mundo.</w:t>
      </w:r>
    </w:p>
    <w:p w:rsidR="006E10EA" w:rsidRPr="00D54293" w:rsidRDefault="006E10EA" w:rsidP="006E10EA">
      <w:pPr>
        <w:spacing w:line="240" w:lineRule="auto"/>
        <w:jc w:val="both"/>
        <w:rPr>
          <w:rFonts w:ascii="Times New Roman" w:hAnsi="Times New Roman" w:cs="Times New Roman"/>
          <w:sz w:val="24"/>
          <w:szCs w:val="24"/>
        </w:rPr>
      </w:pPr>
      <w:r w:rsidRPr="00D54293">
        <w:rPr>
          <w:rFonts w:ascii="Times New Roman" w:hAnsi="Times New Roman" w:cs="Times New Roman"/>
          <w:sz w:val="24"/>
          <w:szCs w:val="24"/>
        </w:rPr>
        <w:t>4. Rusia (5 %)</w:t>
      </w:r>
    </w:p>
    <w:p w:rsidR="006E10EA" w:rsidRPr="00D54293" w:rsidRDefault="006E10EA" w:rsidP="006E10EA">
      <w:pPr>
        <w:spacing w:line="240" w:lineRule="auto"/>
        <w:jc w:val="both"/>
        <w:rPr>
          <w:rFonts w:ascii="Times New Roman" w:hAnsi="Times New Roman" w:cs="Times New Roman"/>
          <w:sz w:val="24"/>
          <w:szCs w:val="24"/>
        </w:rPr>
      </w:pPr>
      <w:r w:rsidRPr="00D54293">
        <w:rPr>
          <w:rFonts w:ascii="Times New Roman" w:hAnsi="Times New Roman" w:cs="Times New Roman"/>
          <w:sz w:val="24"/>
          <w:szCs w:val="24"/>
        </w:rPr>
        <w:t xml:space="preserve">El país más extenso del mundo aparece en este ranking por su alta dependencia de productos como el petróleo, el carbón, el gas y los combustibles fósiles. Además, en las últimas décadas ha vivido varias situaciones de emergencia ambiental y también son importantes sus niveles de deforestación </w:t>
      </w:r>
      <w:r>
        <w:rPr>
          <w:rFonts w:ascii="Times New Roman" w:hAnsi="Times New Roman" w:cs="Times New Roman"/>
          <w:sz w:val="24"/>
          <w:szCs w:val="24"/>
        </w:rPr>
        <w:t>y de caza de especies animales.</w:t>
      </w:r>
    </w:p>
    <w:p w:rsidR="006E10EA" w:rsidRPr="00D54293" w:rsidRDefault="006E10EA" w:rsidP="006E10EA">
      <w:pPr>
        <w:spacing w:line="240" w:lineRule="auto"/>
        <w:jc w:val="both"/>
        <w:rPr>
          <w:rFonts w:ascii="Times New Roman" w:hAnsi="Times New Roman" w:cs="Times New Roman"/>
          <w:sz w:val="24"/>
          <w:szCs w:val="24"/>
        </w:rPr>
      </w:pPr>
      <w:r w:rsidRPr="00D54293">
        <w:rPr>
          <w:rFonts w:ascii="Times New Roman" w:hAnsi="Times New Roman" w:cs="Times New Roman"/>
          <w:sz w:val="24"/>
          <w:szCs w:val="24"/>
        </w:rPr>
        <w:t>5. Japón (4 %)</w:t>
      </w:r>
    </w:p>
    <w:p w:rsidR="006E10EA" w:rsidRPr="00D54293" w:rsidRDefault="006E10EA" w:rsidP="006E10EA">
      <w:pPr>
        <w:spacing w:line="240" w:lineRule="auto"/>
        <w:jc w:val="both"/>
        <w:rPr>
          <w:rFonts w:ascii="Times New Roman" w:hAnsi="Times New Roman" w:cs="Times New Roman"/>
          <w:sz w:val="24"/>
          <w:szCs w:val="24"/>
        </w:rPr>
      </w:pPr>
      <w:r w:rsidRPr="00D54293">
        <w:rPr>
          <w:rFonts w:ascii="Times New Roman" w:hAnsi="Times New Roman" w:cs="Times New Roman"/>
          <w:sz w:val="24"/>
          <w:szCs w:val="24"/>
        </w:rPr>
        <w:t>En último lugar aparece la otra gran potencia asiática después de China. Japón es el mayor consumidor de combustibles fósiles del mundo y el quinto máximo emisor de gases de efecto inve</w:t>
      </w:r>
      <w:r>
        <w:rPr>
          <w:rFonts w:ascii="Times New Roman" w:hAnsi="Times New Roman" w:cs="Times New Roman"/>
          <w:sz w:val="24"/>
          <w:szCs w:val="24"/>
        </w:rPr>
        <w:t>rnadero. Esta</w:t>
      </w:r>
      <w:r w:rsidRPr="00D54293">
        <w:rPr>
          <w:rFonts w:ascii="Times New Roman" w:hAnsi="Times New Roman" w:cs="Times New Roman"/>
          <w:sz w:val="24"/>
          <w:szCs w:val="24"/>
        </w:rPr>
        <w:t xml:space="preserve"> circunstancia se debe a su nivel de desarrollo urbanístico y a una industria poco responsable con el entorno natural.</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D54293">
        <w:rPr>
          <w:rFonts w:ascii="Times New Roman" w:hAnsi="Times New Roman" w:cs="Times New Roman"/>
          <w:sz w:val="24"/>
          <w:szCs w:val="24"/>
        </w:rPr>
        <w:t>Fuentes: ACNUR, Ban</w:t>
      </w:r>
      <w:r>
        <w:rPr>
          <w:rFonts w:ascii="Times New Roman" w:hAnsi="Times New Roman" w:cs="Times New Roman"/>
          <w:sz w:val="24"/>
          <w:szCs w:val="24"/>
        </w:rPr>
        <w:t>co Mundial y The Times of India)</w:t>
      </w:r>
    </w:p>
    <w:p w:rsidR="006E10EA" w:rsidRPr="00385B40" w:rsidRDefault="006E10EA" w:rsidP="006E10EA">
      <w:pPr>
        <w:spacing w:line="240" w:lineRule="auto"/>
        <w:jc w:val="both"/>
        <w:rPr>
          <w:rFonts w:ascii="Times New Roman" w:hAnsi="Times New Roman" w:cs="Times New Roman"/>
          <w:sz w:val="24"/>
          <w:szCs w:val="24"/>
        </w:rPr>
      </w:pPr>
      <w:r w:rsidRPr="00385B40">
        <w:rPr>
          <w:rFonts w:ascii="Times New Roman" w:hAnsi="Times New Roman" w:cs="Times New Roman"/>
          <w:sz w:val="24"/>
          <w:szCs w:val="24"/>
        </w:rPr>
        <w:t>Nota: de lo visto y leído, hasta el momento, me llama la atención el diferente grado de daño climático que causan los países (para el caso, la Unión Europea, los Estados Unidos, o la República Popular China), frente al nivel de compromiso alcanzado (consenso), la unidad de criterio lograda (homogeneidad), el nivel de exigencias conseguido (reducción demostrable, penalización por daño, o el pago compensatorio).</w:t>
      </w:r>
    </w:p>
    <w:p w:rsidR="006E10EA" w:rsidRPr="00385B40" w:rsidRDefault="006E10EA" w:rsidP="006E10EA">
      <w:pPr>
        <w:spacing w:line="240" w:lineRule="auto"/>
        <w:jc w:val="both"/>
        <w:rPr>
          <w:rFonts w:ascii="Times New Roman" w:hAnsi="Times New Roman" w:cs="Times New Roman"/>
          <w:sz w:val="24"/>
          <w:szCs w:val="24"/>
        </w:rPr>
      </w:pPr>
      <w:r w:rsidRPr="00385B40">
        <w:rPr>
          <w:rFonts w:ascii="Times New Roman" w:hAnsi="Times New Roman" w:cs="Times New Roman"/>
          <w:sz w:val="24"/>
          <w:szCs w:val="24"/>
        </w:rPr>
        <w:t>Da toda la impresión que el nivel de requerimiento en cada caso (no proporcional, no equitativo y no perentorio) está directamente vinculado con el “complejo” de culpa ambiental que siente la población de cada país (o región), del nivel de “plasticidad” (mejor decir, cobardía, inseguridad, debilidad, timidez, miedo) de sus dirigentes políticos, a la hora de defender los intereses nacionales, a riesgo de ser acusados de indiferentes, displicentes, o irresponsables, con las causas del cambio climático, y de la capacidad de influencia de los sectores económicos para no perder competitividad.</w:t>
      </w:r>
    </w:p>
    <w:p w:rsidR="006E10EA" w:rsidRPr="00385B40" w:rsidRDefault="006E10EA" w:rsidP="006E10EA">
      <w:pPr>
        <w:spacing w:line="240" w:lineRule="auto"/>
        <w:jc w:val="both"/>
        <w:rPr>
          <w:rFonts w:ascii="Times New Roman" w:hAnsi="Times New Roman" w:cs="Times New Roman"/>
          <w:sz w:val="24"/>
          <w:szCs w:val="24"/>
        </w:rPr>
      </w:pPr>
      <w:r w:rsidRPr="00385B40">
        <w:rPr>
          <w:rFonts w:ascii="Times New Roman" w:hAnsi="Times New Roman" w:cs="Times New Roman"/>
          <w:sz w:val="24"/>
          <w:szCs w:val="24"/>
        </w:rPr>
        <w:lastRenderedPageBreak/>
        <w:t>Creo que en el caso de la Unión Europea, la elevada conciencia ecológica de la población (complejo de culpa), la evidente debilidad de sus dirigentes políticos (altamente dependientes de las encuestas de opinión, y demasiado temerosos de las penas de telediario), así como la falta de peso específico de las grandes corporaciones (para defender sus intereses, ante la competencia internacional, que no tiene, o no cumple similares exigencias medioambientales), genera un “coctel” de responsabilidad ineficaz.</w:t>
      </w:r>
    </w:p>
    <w:p w:rsidR="006E10EA" w:rsidRPr="00385B40" w:rsidRDefault="006E10EA" w:rsidP="006E10EA">
      <w:pPr>
        <w:spacing w:line="240" w:lineRule="auto"/>
        <w:jc w:val="both"/>
        <w:rPr>
          <w:rFonts w:ascii="Times New Roman" w:hAnsi="Times New Roman" w:cs="Times New Roman"/>
          <w:sz w:val="24"/>
          <w:szCs w:val="24"/>
        </w:rPr>
      </w:pPr>
      <w:r w:rsidRPr="00385B40">
        <w:rPr>
          <w:rFonts w:ascii="Times New Roman" w:hAnsi="Times New Roman" w:cs="Times New Roman"/>
          <w:sz w:val="24"/>
          <w:szCs w:val="24"/>
        </w:rPr>
        <w:t>En el caso de los Estados Unidos, me animo a decir que el “coctel” de irresponsabilidad colectivo (en este caso favorable a sus intereses, aunque provoque daño climático), está representado por un sentimiento social de indiferencia, individualismo, y consumismo, por una actitud pasiva (o de resistencia) por parte del gobierno, y por una avaricia, codicia, y cortoplacismo imperturbable, por parte de las grandes empresas.</w:t>
      </w:r>
    </w:p>
    <w:p w:rsidR="006E10EA" w:rsidRDefault="006E10EA" w:rsidP="006E10EA">
      <w:pPr>
        <w:spacing w:line="240" w:lineRule="auto"/>
        <w:jc w:val="both"/>
        <w:rPr>
          <w:rFonts w:ascii="Times New Roman" w:hAnsi="Times New Roman" w:cs="Times New Roman"/>
          <w:sz w:val="24"/>
          <w:szCs w:val="24"/>
        </w:rPr>
      </w:pPr>
      <w:r w:rsidRPr="00385B40">
        <w:rPr>
          <w:rFonts w:ascii="Times New Roman" w:hAnsi="Times New Roman" w:cs="Times New Roman"/>
          <w:sz w:val="24"/>
          <w:szCs w:val="24"/>
        </w:rPr>
        <w:t xml:space="preserve">La posición de China (el mayor causante del daño climático), es la de intoxicar, y no pagar. Con atrevimiento, intrigas, e insensatez, abusan o incumplen los acuerdos internacionales. Y lo más lamentable, es que ni la UE, ni EEUU, hacen reclamo alguno.  </w:t>
      </w:r>
    </w:p>
    <w:p w:rsidR="006E10EA" w:rsidRPr="00385B40" w:rsidRDefault="006E10EA" w:rsidP="006E10EA">
      <w:pPr>
        <w:pStyle w:val="NormalWeb"/>
        <w:spacing w:before="0" w:beforeAutospacing="0" w:after="300" w:afterAutospacing="0"/>
        <w:jc w:val="both"/>
        <w:rPr>
          <w:u w:val="single"/>
        </w:rPr>
      </w:pPr>
      <w:r w:rsidRPr="00385B40">
        <w:rPr>
          <w:u w:val="single"/>
        </w:rPr>
        <w:t xml:space="preserve">Entre “facciones” y “ficciones” (¿clima vs. capitalismo?) </w:t>
      </w:r>
    </w:p>
    <w:p w:rsidR="006E10EA" w:rsidRDefault="006E10EA" w:rsidP="006E10EA">
      <w:pPr>
        <w:pStyle w:val="NormalWeb"/>
        <w:spacing w:before="0" w:beforeAutospacing="0" w:after="300" w:afterAutospacing="0"/>
        <w:jc w:val="both"/>
      </w:pPr>
      <w:r>
        <w:t>Hay que evitar los pedos de las vacas…</w:t>
      </w:r>
    </w:p>
    <w:p w:rsidR="006E10EA" w:rsidRDefault="006E10EA" w:rsidP="006E10EA">
      <w:pPr>
        <w:pStyle w:val="NormalWeb"/>
        <w:spacing w:before="0" w:beforeAutospacing="0" w:after="300" w:afterAutospacing="0"/>
        <w:jc w:val="both"/>
      </w:pPr>
      <w:r>
        <w:t>No hay que comer más carne…</w:t>
      </w:r>
    </w:p>
    <w:p w:rsidR="006E10EA" w:rsidRDefault="006E10EA" w:rsidP="006E10EA">
      <w:pPr>
        <w:pStyle w:val="NormalWeb"/>
        <w:spacing w:before="0" w:beforeAutospacing="0" w:after="300" w:afterAutospacing="0"/>
        <w:jc w:val="both"/>
      </w:pPr>
      <w:r>
        <w:t>Hay que dejar de viajar en avión…</w:t>
      </w:r>
    </w:p>
    <w:p w:rsidR="006E10EA" w:rsidRDefault="006E10EA" w:rsidP="006E10EA">
      <w:pPr>
        <w:pStyle w:val="NormalWeb"/>
        <w:spacing w:before="0" w:beforeAutospacing="0" w:after="300" w:afterAutospacing="0"/>
        <w:jc w:val="both"/>
      </w:pPr>
      <w:r>
        <w:t>No hay que usar el automóvil particular…</w:t>
      </w:r>
    </w:p>
    <w:p w:rsidR="006E10EA" w:rsidRDefault="006E10EA" w:rsidP="006E10EA">
      <w:pPr>
        <w:pStyle w:val="NormalWeb"/>
        <w:spacing w:before="0" w:beforeAutospacing="0" w:after="300" w:afterAutospacing="0"/>
        <w:jc w:val="both"/>
      </w:pPr>
      <w:r>
        <w:t>No hay que usar la calefacción…</w:t>
      </w:r>
    </w:p>
    <w:p w:rsidR="006E10EA" w:rsidRDefault="006E10EA" w:rsidP="006E10EA">
      <w:pPr>
        <w:pStyle w:val="NormalWeb"/>
        <w:spacing w:before="0" w:beforeAutospacing="0" w:after="300" w:afterAutospacing="0"/>
        <w:jc w:val="both"/>
      </w:pPr>
      <w:r>
        <w:t>No hay que usar el aire acondicionado…</w:t>
      </w:r>
    </w:p>
    <w:p w:rsidR="006E10EA" w:rsidRPr="00F5735C" w:rsidRDefault="006E10EA" w:rsidP="006E10EA">
      <w:pPr>
        <w:pStyle w:val="NormalWeb"/>
        <w:spacing w:before="0" w:beforeAutospacing="0" w:after="300" w:afterAutospacing="0"/>
        <w:jc w:val="both"/>
      </w:pPr>
      <w:r>
        <w:t>Todo debe ser verde… ecológico… ecosostenible… reciclable… circular…</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Desde que Al Gore (</w:t>
      </w:r>
      <w:r w:rsidRPr="00E219C2">
        <w:rPr>
          <w:rFonts w:ascii="Times New Roman" w:hAnsi="Times New Roman" w:cs="Times New Roman"/>
          <w:sz w:val="24"/>
          <w:szCs w:val="24"/>
        </w:rPr>
        <w:t>político, economista y filántropo estadounidense que sirvió como el 45º vicepresidente de los Estados Unidos bajo el mandat</w:t>
      </w:r>
      <w:r>
        <w:rPr>
          <w:rFonts w:ascii="Times New Roman" w:hAnsi="Times New Roman" w:cs="Times New Roman"/>
          <w:sz w:val="24"/>
          <w:szCs w:val="24"/>
        </w:rPr>
        <w:t>o del presidente Bill Clinton; f</w:t>
      </w:r>
      <w:r w:rsidRPr="00E219C2">
        <w:rPr>
          <w:rFonts w:ascii="Times New Roman" w:hAnsi="Times New Roman" w:cs="Times New Roman"/>
          <w:sz w:val="24"/>
          <w:szCs w:val="24"/>
        </w:rPr>
        <w:t>ue el candidato del Partido Demócrata para la elección presidencial de 2000 y perdió contra George W.</w:t>
      </w:r>
      <w:r>
        <w:rPr>
          <w:rFonts w:ascii="Times New Roman" w:hAnsi="Times New Roman" w:cs="Times New Roman"/>
          <w:sz w:val="24"/>
          <w:szCs w:val="24"/>
        </w:rPr>
        <w:t xml:space="preserve"> Busch), </w:t>
      </w:r>
      <w:r w:rsidRPr="00E219C2">
        <w:rPr>
          <w:rFonts w:ascii="Times New Roman" w:hAnsi="Times New Roman" w:cs="Times New Roman"/>
          <w:sz w:val="24"/>
          <w:szCs w:val="24"/>
        </w:rPr>
        <w:t>protagoniza</w:t>
      </w:r>
      <w:r>
        <w:rPr>
          <w:rFonts w:ascii="Times New Roman" w:hAnsi="Times New Roman" w:cs="Times New Roman"/>
          <w:sz w:val="24"/>
          <w:szCs w:val="24"/>
        </w:rPr>
        <w:t>ra el documental “An Inconvenient True” (“Una Verdad Incómoda”) (2006), en el</w:t>
      </w:r>
      <w:r w:rsidRPr="00E219C2">
        <w:rPr>
          <w:rFonts w:ascii="Times New Roman" w:hAnsi="Times New Roman" w:cs="Times New Roman"/>
          <w:sz w:val="24"/>
          <w:szCs w:val="24"/>
        </w:rPr>
        <w:t xml:space="preserve"> que se realiza</w:t>
      </w:r>
      <w:r>
        <w:rPr>
          <w:rFonts w:ascii="Times New Roman" w:hAnsi="Times New Roman" w:cs="Times New Roman"/>
          <w:sz w:val="24"/>
          <w:szCs w:val="24"/>
        </w:rPr>
        <w:t>ba</w:t>
      </w:r>
      <w:r w:rsidRPr="00E219C2">
        <w:rPr>
          <w:rFonts w:ascii="Times New Roman" w:hAnsi="Times New Roman" w:cs="Times New Roman"/>
          <w:sz w:val="24"/>
          <w:szCs w:val="24"/>
        </w:rPr>
        <w:t xml:space="preserve"> un análisis científico sobre las causas del cambio climátic</w:t>
      </w:r>
      <w:r>
        <w:rPr>
          <w:rFonts w:ascii="Times New Roman" w:hAnsi="Times New Roman" w:cs="Times New Roman"/>
          <w:sz w:val="24"/>
          <w:szCs w:val="24"/>
        </w:rPr>
        <w:t>o y las consecuencias que tendría para el mundo, por lo</w:t>
      </w:r>
      <w:r w:rsidRPr="00F21342">
        <w:rPr>
          <w:rFonts w:ascii="Times New Roman" w:hAnsi="Times New Roman" w:cs="Times New Roman"/>
          <w:sz w:val="24"/>
          <w:szCs w:val="24"/>
        </w:rPr>
        <w:t xml:space="preserve"> que insta</w:t>
      </w:r>
      <w:r>
        <w:rPr>
          <w:rFonts w:ascii="Times New Roman" w:hAnsi="Times New Roman" w:cs="Times New Roman"/>
          <w:sz w:val="24"/>
          <w:szCs w:val="24"/>
        </w:rPr>
        <w:t>ba</w:t>
      </w:r>
      <w:r w:rsidRPr="00F21342">
        <w:rPr>
          <w:rFonts w:ascii="Times New Roman" w:hAnsi="Times New Roman" w:cs="Times New Roman"/>
          <w:sz w:val="24"/>
          <w:szCs w:val="24"/>
        </w:rPr>
        <w:t xml:space="preserve"> al desarrollo de energías limpias para ev</w:t>
      </w:r>
      <w:r>
        <w:rPr>
          <w:rFonts w:ascii="Times New Roman" w:hAnsi="Times New Roman" w:cs="Times New Roman"/>
          <w:sz w:val="24"/>
          <w:szCs w:val="24"/>
        </w:rPr>
        <w:t xml:space="preserve">itar la destrucción del planeta, ganando el Oscar, y haciéndose (más) rico, como conferencista internacional del ecologismo “sandía” (verde por fuera y rojo por dentro)… ha llovido mucho, a veces demasiado… y casi nunca al gusto de todos.  </w:t>
      </w:r>
    </w:p>
    <w:p w:rsidR="006E10EA" w:rsidRPr="00F21342" w:rsidRDefault="006E10EA" w:rsidP="006E10EA">
      <w:pPr>
        <w:spacing w:line="240" w:lineRule="auto"/>
        <w:jc w:val="both"/>
        <w:rPr>
          <w:rFonts w:ascii="Times New Roman" w:hAnsi="Times New Roman" w:cs="Times New Roman"/>
          <w:sz w:val="24"/>
          <w:szCs w:val="24"/>
        </w:rPr>
      </w:pPr>
      <w:r w:rsidRPr="00F21342">
        <w:rPr>
          <w:rFonts w:ascii="Times New Roman" w:hAnsi="Times New Roman" w:cs="Times New Roman"/>
          <w:sz w:val="24"/>
          <w:szCs w:val="24"/>
        </w:rPr>
        <w:t xml:space="preserve">El ex vicepresidente del gobierno estadounidense recibió el premio Príncipe de Asturias de </w:t>
      </w:r>
      <w:r>
        <w:rPr>
          <w:rFonts w:ascii="Times New Roman" w:hAnsi="Times New Roman" w:cs="Times New Roman"/>
          <w:sz w:val="24"/>
          <w:szCs w:val="24"/>
        </w:rPr>
        <w:t>Cooperación Internacional 2007: “</w:t>
      </w:r>
      <w:r w:rsidRPr="00F21342">
        <w:rPr>
          <w:rFonts w:ascii="Times New Roman" w:hAnsi="Times New Roman" w:cs="Times New Roman"/>
          <w:sz w:val="24"/>
          <w:szCs w:val="24"/>
        </w:rPr>
        <w:t>por su decisiva contribución a la solución de los graves problemas causados por el cambio c</w:t>
      </w:r>
      <w:r>
        <w:rPr>
          <w:rFonts w:ascii="Times New Roman" w:hAnsi="Times New Roman" w:cs="Times New Roman"/>
          <w:sz w:val="24"/>
          <w:szCs w:val="24"/>
        </w:rPr>
        <w:t>limático que amenaza el planeta”</w:t>
      </w:r>
      <w:r w:rsidRPr="00F21342">
        <w:rPr>
          <w:rFonts w:ascii="Times New Roman" w:hAnsi="Times New Roman" w:cs="Times New Roman"/>
          <w:sz w:val="24"/>
          <w:szCs w:val="24"/>
        </w:rPr>
        <w:t>.</w:t>
      </w:r>
    </w:p>
    <w:p w:rsidR="006E10EA" w:rsidRDefault="006E10EA" w:rsidP="006E10EA">
      <w:pPr>
        <w:spacing w:line="240" w:lineRule="auto"/>
        <w:jc w:val="both"/>
        <w:rPr>
          <w:rFonts w:ascii="Times New Roman" w:hAnsi="Times New Roman" w:cs="Times New Roman"/>
          <w:sz w:val="24"/>
          <w:szCs w:val="24"/>
        </w:rPr>
      </w:pPr>
      <w:r w:rsidRPr="00F21342">
        <w:rPr>
          <w:rFonts w:ascii="Times New Roman" w:hAnsi="Times New Roman" w:cs="Times New Roman"/>
          <w:sz w:val="24"/>
          <w:szCs w:val="24"/>
        </w:rPr>
        <w:t>También en 2007, fue galardonad</w:t>
      </w:r>
      <w:r>
        <w:rPr>
          <w:rFonts w:ascii="Times New Roman" w:hAnsi="Times New Roman" w:cs="Times New Roman"/>
          <w:sz w:val="24"/>
          <w:szCs w:val="24"/>
        </w:rPr>
        <w:t>o con el Premio Nobel de la Paz:</w:t>
      </w:r>
      <w:r w:rsidRPr="00F21342">
        <w:rPr>
          <w:rFonts w:ascii="Times New Roman" w:hAnsi="Times New Roman" w:cs="Times New Roman"/>
          <w:sz w:val="24"/>
          <w:szCs w:val="24"/>
        </w:rPr>
        <w:t xml:space="preserve"> </w:t>
      </w:r>
      <w:r>
        <w:rPr>
          <w:rFonts w:ascii="Times New Roman" w:hAnsi="Times New Roman" w:cs="Times New Roman"/>
          <w:sz w:val="24"/>
          <w:szCs w:val="24"/>
        </w:rPr>
        <w:t>“</w:t>
      </w:r>
      <w:r w:rsidRPr="00F21342">
        <w:rPr>
          <w:rFonts w:ascii="Times New Roman" w:hAnsi="Times New Roman" w:cs="Times New Roman"/>
          <w:sz w:val="24"/>
          <w:szCs w:val="24"/>
        </w:rPr>
        <w:t>por su contribución a la reflexión y acción mundial contra el cambio climático</w:t>
      </w:r>
      <w:r>
        <w:rPr>
          <w:rFonts w:ascii="Times New Roman" w:hAnsi="Times New Roman" w:cs="Times New Roman"/>
          <w:sz w:val="24"/>
          <w:szCs w:val="24"/>
        </w:rPr>
        <w:t>”</w:t>
      </w:r>
      <w:r w:rsidRPr="00F21342">
        <w:rPr>
          <w:rFonts w:ascii="Times New Roman" w:hAnsi="Times New Roman" w:cs="Times New Roman"/>
          <w:sz w:val="24"/>
          <w:szCs w:val="24"/>
        </w:rPr>
        <w:t>.</w:t>
      </w:r>
    </w:p>
    <w:p w:rsidR="006E10EA" w:rsidRPr="008456A1" w:rsidRDefault="006E10EA" w:rsidP="006E10EA">
      <w:pPr>
        <w:spacing w:line="240" w:lineRule="auto"/>
        <w:jc w:val="both"/>
        <w:rPr>
          <w:rFonts w:ascii="Times New Roman" w:hAnsi="Times New Roman" w:cs="Times New Roman"/>
          <w:sz w:val="24"/>
          <w:szCs w:val="24"/>
        </w:rPr>
      </w:pPr>
      <w:r w:rsidRPr="008456A1">
        <w:rPr>
          <w:rFonts w:ascii="Times New Roman" w:hAnsi="Times New Roman" w:cs="Times New Roman"/>
          <w:sz w:val="24"/>
          <w:szCs w:val="24"/>
        </w:rPr>
        <w:lastRenderedPageBreak/>
        <w:t>Profesor invitado en la Universidad Estatal de Tennessee Central, la Escuela de Posgrado de Periodismo de la Universidad de Columbia, la Universidad Fisk y la Universidad de California, Los Ángeles.</w:t>
      </w:r>
    </w:p>
    <w:p w:rsidR="006E10EA" w:rsidRPr="008456A1" w:rsidRDefault="006E10EA" w:rsidP="006E10EA">
      <w:pPr>
        <w:spacing w:line="240" w:lineRule="auto"/>
        <w:jc w:val="both"/>
        <w:rPr>
          <w:rFonts w:ascii="Times New Roman" w:hAnsi="Times New Roman" w:cs="Times New Roman"/>
          <w:sz w:val="24"/>
          <w:szCs w:val="24"/>
        </w:rPr>
      </w:pPr>
      <w:r w:rsidRPr="008456A1">
        <w:rPr>
          <w:rFonts w:ascii="Times New Roman" w:hAnsi="Times New Roman" w:cs="Times New Roman"/>
          <w:sz w:val="24"/>
          <w:szCs w:val="24"/>
        </w:rPr>
        <w:t>Fundador y presidente de la Alianza para la Protección de Clima; cofundador y presidente de la Generation Inve</w:t>
      </w:r>
      <w:r>
        <w:rPr>
          <w:rFonts w:ascii="Times New Roman" w:hAnsi="Times New Roman" w:cs="Times New Roman"/>
          <w:sz w:val="24"/>
          <w:szCs w:val="24"/>
        </w:rPr>
        <w:t>stment Management y Current TV.</w:t>
      </w:r>
    </w:p>
    <w:p w:rsidR="006E10EA" w:rsidRDefault="006E10EA" w:rsidP="006E10EA">
      <w:pPr>
        <w:spacing w:line="240" w:lineRule="auto"/>
        <w:jc w:val="both"/>
        <w:rPr>
          <w:rFonts w:ascii="Times New Roman" w:hAnsi="Times New Roman" w:cs="Times New Roman"/>
          <w:sz w:val="24"/>
          <w:szCs w:val="24"/>
        </w:rPr>
      </w:pPr>
      <w:r w:rsidRPr="008456A1">
        <w:rPr>
          <w:rFonts w:ascii="Times New Roman" w:hAnsi="Times New Roman" w:cs="Times New Roman"/>
          <w:sz w:val="24"/>
          <w:szCs w:val="24"/>
        </w:rPr>
        <w:t>Miembro del Consejo de administración de Apple Inc. y asesor sénior de Google. Socio en la firma de capital de riesgo Kleiner Perkins Caufield &amp; Byer. Perteneció al Consejo de administración de World Resources Institute.</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Desde Al Gore en adelante, mientras todo se torna más verde, ecológico, cercano, amigable, animalista, empático, progresista, moralmente superior, participativo, asociativo, feminista, igualitario, LGTBIQ, virtual, interactivo, viral, light, cool… e</w:t>
      </w:r>
      <w:r w:rsidRPr="00EF66BA">
        <w:rPr>
          <w:rFonts w:ascii="Times New Roman" w:hAnsi="Times New Roman" w:cs="Times New Roman"/>
          <w:sz w:val="24"/>
          <w:szCs w:val="24"/>
        </w:rPr>
        <w:t>n la política y en la economía, como en la vida, cada uno se queda con la explicación que más satisface sus intereses.</w:t>
      </w:r>
    </w:p>
    <w:p w:rsidR="006E10EA" w:rsidRDefault="006E10EA" w:rsidP="006E10EA">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¿Ecologistas o “ecolojetas”?… ¡a</w:t>
      </w:r>
      <w:r w:rsidRPr="001C1BC2">
        <w:rPr>
          <w:rFonts w:ascii="Times New Roman" w:hAnsi="Times New Roman" w:cs="Times New Roman"/>
          <w:sz w:val="24"/>
          <w:szCs w:val="24"/>
          <w:u w:val="single"/>
        </w:rPr>
        <w:t>l rincón de pensar</w:t>
      </w:r>
      <w:r>
        <w:rPr>
          <w:rFonts w:ascii="Times New Roman" w:hAnsi="Times New Roman" w:cs="Times New Roman"/>
          <w:sz w:val="24"/>
          <w:szCs w:val="24"/>
          <w:u w:val="single"/>
        </w:rPr>
        <w:t>!</w:t>
      </w:r>
    </w:p>
    <w:p w:rsidR="006E10EA" w:rsidRPr="001C1BC2" w:rsidRDefault="006E10EA" w:rsidP="006E10EA">
      <w:pPr>
        <w:spacing w:line="240" w:lineRule="auto"/>
        <w:jc w:val="both"/>
        <w:rPr>
          <w:rFonts w:ascii="Times New Roman" w:hAnsi="Times New Roman" w:cs="Times New Roman"/>
          <w:sz w:val="24"/>
          <w:szCs w:val="24"/>
        </w:rPr>
      </w:pPr>
      <w:r w:rsidRPr="001C1BC2">
        <w:rPr>
          <w:rFonts w:ascii="Times New Roman" w:hAnsi="Times New Roman" w:cs="Times New Roman"/>
          <w:sz w:val="24"/>
          <w:szCs w:val="24"/>
        </w:rPr>
        <w:t>El retrato robot</w:t>
      </w:r>
      <w:r>
        <w:rPr>
          <w:rFonts w:ascii="Times New Roman" w:hAnsi="Times New Roman" w:cs="Times New Roman"/>
          <w:sz w:val="24"/>
          <w:szCs w:val="24"/>
        </w:rPr>
        <w:t xml:space="preserve"> de los llamados</w:t>
      </w:r>
      <w:r w:rsidRPr="001C1BC2">
        <w:rPr>
          <w:rFonts w:ascii="Times New Roman" w:hAnsi="Times New Roman" w:cs="Times New Roman"/>
          <w:sz w:val="24"/>
          <w:szCs w:val="24"/>
        </w:rPr>
        <w:t xml:space="preserve"> </w:t>
      </w:r>
      <w:r>
        <w:rPr>
          <w:rFonts w:ascii="Times New Roman" w:hAnsi="Times New Roman" w:cs="Times New Roman"/>
          <w:sz w:val="24"/>
          <w:szCs w:val="24"/>
        </w:rPr>
        <w:t>“</w:t>
      </w:r>
      <w:r w:rsidRPr="001C1BC2">
        <w:rPr>
          <w:rFonts w:ascii="Times New Roman" w:hAnsi="Times New Roman" w:cs="Times New Roman"/>
          <w:sz w:val="24"/>
          <w:szCs w:val="24"/>
        </w:rPr>
        <w:t>ecolojetas</w:t>
      </w:r>
      <w:r>
        <w:rPr>
          <w:rFonts w:ascii="Times New Roman" w:hAnsi="Times New Roman" w:cs="Times New Roman"/>
          <w:sz w:val="24"/>
          <w:szCs w:val="24"/>
        </w:rPr>
        <w:t>”</w:t>
      </w:r>
      <w:r w:rsidRPr="001C1BC2">
        <w:rPr>
          <w:rFonts w:ascii="Times New Roman" w:hAnsi="Times New Roman" w:cs="Times New Roman"/>
          <w:sz w:val="24"/>
          <w:szCs w:val="24"/>
        </w:rPr>
        <w:t xml:space="preserve"> es bien conocido: joven urbano, inmerso en el merc</w:t>
      </w:r>
      <w:r>
        <w:rPr>
          <w:rFonts w:ascii="Times New Roman" w:hAnsi="Times New Roman" w:cs="Times New Roman"/>
          <w:sz w:val="24"/>
          <w:szCs w:val="24"/>
        </w:rPr>
        <w:t>ado pletórico</w:t>
      </w:r>
      <w:r w:rsidRPr="001C1BC2">
        <w:rPr>
          <w:rFonts w:ascii="Times New Roman" w:hAnsi="Times New Roman" w:cs="Times New Roman"/>
          <w:sz w:val="24"/>
          <w:szCs w:val="24"/>
        </w:rPr>
        <w:t>, consumidor de mercancías que transitan, como él mismo, por las autovías a las que se opone. En muchos casos</w:t>
      </w:r>
      <w:r>
        <w:rPr>
          <w:rFonts w:ascii="Times New Roman" w:hAnsi="Times New Roman" w:cs="Times New Roman"/>
          <w:sz w:val="24"/>
          <w:szCs w:val="24"/>
        </w:rPr>
        <w:t>,</w:t>
      </w:r>
      <w:r w:rsidRPr="001C1BC2">
        <w:rPr>
          <w:rFonts w:ascii="Times New Roman" w:hAnsi="Times New Roman" w:cs="Times New Roman"/>
          <w:sz w:val="24"/>
          <w:szCs w:val="24"/>
        </w:rPr>
        <w:t xml:space="preserve"> propietario de un todoterreno de</w:t>
      </w:r>
      <w:r>
        <w:rPr>
          <w:rFonts w:ascii="Times New Roman" w:hAnsi="Times New Roman" w:cs="Times New Roman"/>
          <w:sz w:val="24"/>
          <w:szCs w:val="24"/>
        </w:rPr>
        <w:t xml:space="preserve"> muchos caballos, o de un vehículo híbrido o eléctrico, conectado a la red </w:t>
      </w:r>
      <w:r w:rsidRPr="001C1BC2">
        <w:rPr>
          <w:rFonts w:ascii="Times New Roman" w:hAnsi="Times New Roman" w:cs="Times New Roman"/>
          <w:sz w:val="24"/>
          <w:szCs w:val="24"/>
        </w:rPr>
        <w:t>de la que consume los kil</w:t>
      </w:r>
      <w:r>
        <w:rPr>
          <w:rFonts w:ascii="Times New Roman" w:hAnsi="Times New Roman" w:cs="Times New Roman"/>
          <w:sz w:val="24"/>
          <w:szCs w:val="24"/>
        </w:rPr>
        <w:t>ovatios que, en un alto porcentaje, proceden de centrales eléctricas, cuya producción critican</w:t>
      </w:r>
      <w:r w:rsidRPr="001C1BC2">
        <w:rPr>
          <w:rFonts w:ascii="Times New Roman" w:hAnsi="Times New Roman" w:cs="Times New Roman"/>
          <w:sz w:val="24"/>
          <w:szCs w:val="24"/>
        </w:rPr>
        <w:t>. Por supuesto, se opone a la energía nuclear; pero también a la generada en las centrales térmicas y a la eólica (cuando entorpece los fluj</w:t>
      </w:r>
      <w:r>
        <w:rPr>
          <w:rFonts w:ascii="Times New Roman" w:hAnsi="Times New Roman" w:cs="Times New Roman"/>
          <w:sz w:val="24"/>
          <w:szCs w:val="24"/>
        </w:rPr>
        <w:t>os migratorios de las aves</w:t>
      </w:r>
      <w:r w:rsidRPr="001C1BC2">
        <w:rPr>
          <w:rFonts w:ascii="Times New Roman" w:hAnsi="Times New Roman" w:cs="Times New Roman"/>
          <w:sz w:val="24"/>
          <w:szCs w:val="24"/>
        </w:rPr>
        <w:t>) y, en general, aunque viaje en avión, se le cae la baba con la posibilidad de retorna</w:t>
      </w:r>
      <w:r>
        <w:rPr>
          <w:rFonts w:ascii="Times New Roman" w:hAnsi="Times New Roman" w:cs="Times New Roman"/>
          <w:sz w:val="24"/>
          <w:szCs w:val="24"/>
        </w:rPr>
        <w:t>r al primitivismo.</w:t>
      </w:r>
    </w:p>
    <w:p w:rsidR="006E10EA" w:rsidRDefault="006E10EA" w:rsidP="006E10EA">
      <w:pPr>
        <w:spacing w:line="240" w:lineRule="auto"/>
        <w:jc w:val="both"/>
        <w:rPr>
          <w:rFonts w:ascii="Times New Roman" w:hAnsi="Times New Roman" w:cs="Times New Roman"/>
          <w:sz w:val="24"/>
          <w:szCs w:val="24"/>
        </w:rPr>
      </w:pPr>
      <w:r w:rsidRPr="001C1BC2">
        <w:rPr>
          <w:rFonts w:ascii="Times New Roman" w:hAnsi="Times New Roman" w:cs="Times New Roman"/>
          <w:sz w:val="24"/>
          <w:szCs w:val="24"/>
        </w:rPr>
        <w:t>Lo fundamental es que, al tomar como parámetro de su acción “política” al mito de la “Naturaleza”, los ecologistas saltan por encima de las personas y de l</w:t>
      </w:r>
      <w:r>
        <w:rPr>
          <w:rFonts w:ascii="Times New Roman" w:hAnsi="Times New Roman" w:cs="Times New Roman"/>
          <w:sz w:val="24"/>
          <w:szCs w:val="24"/>
        </w:rPr>
        <w:t>a nación. No les interesa su país</w:t>
      </w:r>
      <w:r w:rsidRPr="001C1BC2">
        <w:rPr>
          <w:rFonts w:ascii="Times New Roman" w:hAnsi="Times New Roman" w:cs="Times New Roman"/>
          <w:sz w:val="24"/>
          <w:szCs w:val="24"/>
        </w:rPr>
        <w:t xml:space="preserve">, sino un ente indefinido y metafísico, portador </w:t>
      </w:r>
      <w:r>
        <w:rPr>
          <w:rFonts w:ascii="Times New Roman" w:hAnsi="Times New Roman" w:cs="Times New Roman"/>
          <w:sz w:val="24"/>
          <w:szCs w:val="24"/>
        </w:rPr>
        <w:t>de la “v</w:t>
      </w:r>
      <w:r w:rsidRPr="001C1BC2">
        <w:rPr>
          <w:rFonts w:ascii="Times New Roman" w:hAnsi="Times New Roman" w:cs="Times New Roman"/>
          <w:sz w:val="24"/>
          <w:szCs w:val="24"/>
        </w:rPr>
        <w:t>erdad</w:t>
      </w:r>
      <w:r>
        <w:rPr>
          <w:rFonts w:ascii="Times New Roman" w:hAnsi="Times New Roman" w:cs="Times New Roman"/>
          <w:sz w:val="24"/>
          <w:szCs w:val="24"/>
        </w:rPr>
        <w:t>” y la “b</w:t>
      </w:r>
      <w:r w:rsidRPr="001C1BC2">
        <w:rPr>
          <w:rFonts w:ascii="Times New Roman" w:hAnsi="Times New Roman" w:cs="Times New Roman"/>
          <w:sz w:val="24"/>
          <w:szCs w:val="24"/>
        </w:rPr>
        <w:t>ondad</w:t>
      </w:r>
      <w:r>
        <w:rPr>
          <w:rFonts w:ascii="Times New Roman" w:hAnsi="Times New Roman" w:cs="Times New Roman"/>
          <w:sz w:val="24"/>
          <w:szCs w:val="24"/>
        </w:rPr>
        <w:t>”</w:t>
      </w:r>
      <w:r w:rsidRPr="001C1BC2">
        <w:rPr>
          <w:rFonts w:ascii="Times New Roman" w:hAnsi="Times New Roman" w:cs="Times New Roman"/>
          <w:sz w:val="24"/>
          <w:szCs w:val="24"/>
        </w:rPr>
        <w:t xml:space="preserve"> perfectas (hasta el punto de que los tsunamis, terremotos y otros desastres se imputan a los “pecados” del hombre y su industria). Por esto les importa más el excremento de un lince, las encinas o las flores de primavera, que la vida de las per</w:t>
      </w:r>
      <w:r>
        <w:rPr>
          <w:rFonts w:ascii="Times New Roman" w:hAnsi="Times New Roman" w:cs="Times New Roman"/>
          <w:sz w:val="24"/>
          <w:szCs w:val="24"/>
        </w:rPr>
        <w:t>sonas que habitan el planeta.</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L</w:t>
      </w:r>
      <w:r w:rsidRPr="001B70B5">
        <w:rPr>
          <w:rFonts w:ascii="Times New Roman" w:hAnsi="Times New Roman" w:cs="Times New Roman"/>
          <w:sz w:val="24"/>
          <w:szCs w:val="24"/>
        </w:rPr>
        <w:t>os</w:t>
      </w:r>
      <w:r>
        <w:rPr>
          <w:rFonts w:ascii="Times New Roman" w:hAnsi="Times New Roman" w:cs="Times New Roman"/>
          <w:sz w:val="24"/>
          <w:szCs w:val="24"/>
        </w:rPr>
        <w:t xml:space="preserve"> “ecolojetas en acción”</w:t>
      </w:r>
      <w:r w:rsidRPr="001B70B5">
        <w:rPr>
          <w:rFonts w:ascii="Times New Roman" w:hAnsi="Times New Roman" w:cs="Times New Roman"/>
          <w:sz w:val="24"/>
          <w:szCs w:val="24"/>
        </w:rPr>
        <w:t xml:space="preserve"> </w:t>
      </w:r>
      <w:r>
        <w:rPr>
          <w:rFonts w:ascii="Times New Roman" w:hAnsi="Times New Roman" w:cs="Times New Roman"/>
          <w:sz w:val="24"/>
          <w:szCs w:val="24"/>
        </w:rPr>
        <w:t>(</w:t>
      </w:r>
      <w:r w:rsidRPr="001B70B5">
        <w:rPr>
          <w:rFonts w:ascii="Times New Roman" w:hAnsi="Times New Roman" w:cs="Times New Roman"/>
          <w:sz w:val="24"/>
          <w:szCs w:val="24"/>
        </w:rPr>
        <w:t>presuntos expertos</w:t>
      </w:r>
      <w:r>
        <w:rPr>
          <w:rFonts w:ascii="Times New Roman" w:hAnsi="Times New Roman" w:cs="Times New Roman"/>
          <w:sz w:val="24"/>
          <w:szCs w:val="24"/>
        </w:rPr>
        <w:t>) jalean los</w:t>
      </w:r>
      <w:r w:rsidRPr="001B70B5">
        <w:rPr>
          <w:rFonts w:ascii="Times New Roman" w:hAnsi="Times New Roman" w:cs="Times New Roman"/>
          <w:sz w:val="24"/>
          <w:szCs w:val="24"/>
        </w:rPr>
        <w:t xml:space="preserve"> informe</w:t>
      </w:r>
      <w:r>
        <w:rPr>
          <w:rFonts w:ascii="Times New Roman" w:hAnsi="Times New Roman" w:cs="Times New Roman"/>
          <w:sz w:val="24"/>
          <w:szCs w:val="24"/>
        </w:rPr>
        <w:t>s</w:t>
      </w:r>
      <w:r w:rsidRPr="001B70B5">
        <w:rPr>
          <w:rFonts w:ascii="Times New Roman" w:hAnsi="Times New Roman" w:cs="Times New Roman"/>
          <w:sz w:val="24"/>
          <w:szCs w:val="24"/>
        </w:rPr>
        <w:t xml:space="preserve"> sobre el cambi</w:t>
      </w:r>
      <w:r>
        <w:rPr>
          <w:rFonts w:ascii="Times New Roman" w:hAnsi="Times New Roman" w:cs="Times New Roman"/>
          <w:sz w:val="24"/>
          <w:szCs w:val="24"/>
        </w:rPr>
        <w:t xml:space="preserve">o climático y sus conclusiones </w:t>
      </w:r>
      <w:r w:rsidRPr="001B70B5">
        <w:rPr>
          <w:rFonts w:ascii="Times New Roman" w:hAnsi="Times New Roman" w:cs="Times New Roman"/>
          <w:sz w:val="24"/>
          <w:szCs w:val="24"/>
        </w:rPr>
        <w:t xml:space="preserve">abrumadoras: el planeta va hacia la catástrofe, la culpa es nuestra </w:t>
      </w:r>
      <w:r>
        <w:rPr>
          <w:rFonts w:ascii="Times New Roman" w:hAnsi="Times New Roman" w:cs="Times New Roman"/>
          <w:sz w:val="24"/>
          <w:szCs w:val="24"/>
        </w:rPr>
        <w:t>y</w:t>
      </w:r>
      <w:r w:rsidRPr="001B70B5">
        <w:rPr>
          <w:rFonts w:ascii="Times New Roman" w:hAnsi="Times New Roman" w:cs="Times New Roman"/>
          <w:sz w:val="24"/>
          <w:szCs w:val="24"/>
        </w:rPr>
        <w:t>, ya no se puede hacer nada por evitarlo.</w:t>
      </w:r>
      <w:r>
        <w:rPr>
          <w:rFonts w:ascii="Times New Roman" w:hAnsi="Times New Roman" w:cs="Times New Roman"/>
          <w:sz w:val="24"/>
          <w:szCs w:val="24"/>
        </w:rPr>
        <w:t xml:space="preserve"> Escenarios catastrofistas. Titulares apocalípticos</w:t>
      </w:r>
    </w:p>
    <w:p w:rsidR="006E10EA" w:rsidRDefault="006E10EA" w:rsidP="006E10EA">
      <w:pPr>
        <w:spacing w:line="240" w:lineRule="auto"/>
        <w:jc w:val="both"/>
        <w:rPr>
          <w:rFonts w:ascii="Times New Roman" w:hAnsi="Times New Roman" w:cs="Times New Roman"/>
          <w:sz w:val="24"/>
          <w:szCs w:val="24"/>
        </w:rPr>
      </w:pPr>
      <w:r w:rsidRPr="001B70B5">
        <w:rPr>
          <w:rFonts w:ascii="Times New Roman" w:hAnsi="Times New Roman" w:cs="Times New Roman"/>
          <w:sz w:val="24"/>
          <w:szCs w:val="24"/>
        </w:rPr>
        <w:t>Hace 20 años que el mundo tal y como lo conocemos se iba a acabar en 20 años, no ha pasado nada de eso y sí han ocurrido otr</w:t>
      </w:r>
      <w:r>
        <w:rPr>
          <w:rFonts w:ascii="Times New Roman" w:hAnsi="Times New Roman" w:cs="Times New Roman"/>
          <w:sz w:val="24"/>
          <w:szCs w:val="24"/>
        </w:rPr>
        <w:t>as cosas de las que nadie habla</w:t>
      </w:r>
      <w:r w:rsidRPr="001B70B5">
        <w:rPr>
          <w:rFonts w:ascii="Times New Roman" w:hAnsi="Times New Roman" w:cs="Times New Roman"/>
          <w:sz w:val="24"/>
          <w:szCs w:val="24"/>
        </w:rPr>
        <w:t>… En realidad, lo que ha ocurrido en estas dos décadas es la constatación de que, cuando no se la ata con políticas suicidas, la Humanidad tiene una capacidad casi infinita para afrontar retos inclu</w:t>
      </w:r>
      <w:r>
        <w:rPr>
          <w:rFonts w:ascii="Times New Roman" w:hAnsi="Times New Roman" w:cs="Times New Roman"/>
          <w:sz w:val="24"/>
          <w:szCs w:val="24"/>
        </w:rPr>
        <w:t>so tan grandes como un posible -veremos si probable-</w:t>
      </w:r>
      <w:r w:rsidRPr="001B70B5">
        <w:rPr>
          <w:rFonts w:ascii="Times New Roman" w:hAnsi="Times New Roman" w:cs="Times New Roman"/>
          <w:sz w:val="24"/>
          <w:szCs w:val="24"/>
        </w:rPr>
        <w:t xml:space="preserve"> calentamiento global que, por ahora, no ha matado a nadie.</w:t>
      </w:r>
    </w:p>
    <w:p w:rsidR="006E10EA" w:rsidRPr="001C6578"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H</w:t>
      </w:r>
      <w:r w:rsidRPr="001C6578">
        <w:rPr>
          <w:rFonts w:ascii="Times New Roman" w:hAnsi="Times New Roman" w:cs="Times New Roman"/>
          <w:sz w:val="24"/>
          <w:szCs w:val="24"/>
        </w:rPr>
        <w:t>ace dos décadas nos decían exactamente lo mismo que nos dicen ahora: subida de las temperaturas, islas y playas tragadas inmisericordemente por el océano, palmeras en el norte de España, hambrunas… Y, por supue</w:t>
      </w:r>
      <w:r>
        <w:rPr>
          <w:rFonts w:ascii="Times New Roman" w:hAnsi="Times New Roman" w:cs="Times New Roman"/>
          <w:sz w:val="24"/>
          <w:szCs w:val="24"/>
        </w:rPr>
        <w:t xml:space="preserve">sto, nada de eso ha ocurrido. </w:t>
      </w:r>
    </w:p>
    <w:p w:rsidR="006E10EA" w:rsidRDefault="006E10EA" w:rsidP="006E10EA">
      <w:pPr>
        <w:spacing w:line="240" w:lineRule="auto"/>
        <w:jc w:val="both"/>
        <w:rPr>
          <w:rFonts w:ascii="Times New Roman" w:hAnsi="Times New Roman" w:cs="Times New Roman"/>
          <w:sz w:val="24"/>
          <w:szCs w:val="24"/>
        </w:rPr>
      </w:pPr>
      <w:r w:rsidRPr="001C6578">
        <w:rPr>
          <w:rFonts w:ascii="Times New Roman" w:hAnsi="Times New Roman" w:cs="Times New Roman"/>
          <w:sz w:val="24"/>
          <w:szCs w:val="24"/>
        </w:rPr>
        <w:t>Ustedes comprenderán que, c</w:t>
      </w:r>
      <w:r>
        <w:rPr>
          <w:rFonts w:ascii="Times New Roman" w:hAnsi="Times New Roman" w:cs="Times New Roman"/>
          <w:sz w:val="24"/>
          <w:szCs w:val="24"/>
        </w:rPr>
        <w:t>on esos antecedentes, no pueda</w:t>
      </w:r>
      <w:r w:rsidRPr="001C6578">
        <w:rPr>
          <w:rFonts w:ascii="Times New Roman" w:hAnsi="Times New Roman" w:cs="Times New Roman"/>
          <w:sz w:val="24"/>
          <w:szCs w:val="24"/>
        </w:rPr>
        <w:t xml:space="preserve"> considerar a los </w:t>
      </w:r>
      <w:r>
        <w:rPr>
          <w:rFonts w:ascii="Times New Roman" w:hAnsi="Times New Roman" w:cs="Times New Roman"/>
          <w:sz w:val="24"/>
          <w:szCs w:val="24"/>
        </w:rPr>
        <w:t>“</w:t>
      </w:r>
      <w:r w:rsidRPr="001C6578">
        <w:rPr>
          <w:rFonts w:ascii="Times New Roman" w:hAnsi="Times New Roman" w:cs="Times New Roman"/>
          <w:sz w:val="24"/>
          <w:szCs w:val="24"/>
        </w:rPr>
        <w:t>calentólogos</w:t>
      </w:r>
      <w:r>
        <w:rPr>
          <w:rFonts w:ascii="Times New Roman" w:hAnsi="Times New Roman" w:cs="Times New Roman"/>
          <w:sz w:val="24"/>
          <w:szCs w:val="24"/>
        </w:rPr>
        <w:t>”</w:t>
      </w:r>
      <w:r w:rsidRPr="001C6578">
        <w:rPr>
          <w:rFonts w:ascii="Times New Roman" w:hAnsi="Times New Roman" w:cs="Times New Roman"/>
          <w:sz w:val="24"/>
          <w:szCs w:val="24"/>
        </w:rPr>
        <w:t xml:space="preserve"> </w:t>
      </w:r>
      <w:r>
        <w:rPr>
          <w:rFonts w:ascii="Times New Roman" w:hAnsi="Times New Roman" w:cs="Times New Roman"/>
          <w:sz w:val="24"/>
          <w:szCs w:val="24"/>
        </w:rPr>
        <w:t xml:space="preserve">como </w:t>
      </w:r>
      <w:r w:rsidRPr="001C6578">
        <w:rPr>
          <w:rFonts w:ascii="Times New Roman" w:hAnsi="Times New Roman" w:cs="Times New Roman"/>
          <w:sz w:val="24"/>
          <w:szCs w:val="24"/>
        </w:rPr>
        <w:t>una fuente muy fiable de predicciones, pero hay algo que todavía me hace desconfiar más:</w:t>
      </w:r>
      <w:r>
        <w:rPr>
          <w:rFonts w:ascii="Times New Roman" w:hAnsi="Times New Roman" w:cs="Times New Roman"/>
          <w:sz w:val="24"/>
          <w:szCs w:val="24"/>
        </w:rPr>
        <w:t xml:space="preserve"> que ellos tampoco se las creen; así tenemos</w:t>
      </w:r>
      <w:r w:rsidRPr="001C6578">
        <w:rPr>
          <w:rFonts w:ascii="Times New Roman" w:hAnsi="Times New Roman" w:cs="Times New Roman"/>
          <w:sz w:val="24"/>
          <w:szCs w:val="24"/>
        </w:rPr>
        <w:t xml:space="preserve"> a los ecologistas negándose a recurrir a la energía nuclear, una alternativa energética completamente libre de CO2 pero que, sin </w:t>
      </w:r>
      <w:r w:rsidRPr="001C6578">
        <w:rPr>
          <w:rFonts w:ascii="Times New Roman" w:hAnsi="Times New Roman" w:cs="Times New Roman"/>
          <w:sz w:val="24"/>
          <w:szCs w:val="24"/>
        </w:rPr>
        <w:lastRenderedPageBreak/>
        <w:t>embargo, lleva décadas frenada en buena parte del</w:t>
      </w:r>
      <w:r>
        <w:rPr>
          <w:rFonts w:ascii="Times New Roman" w:hAnsi="Times New Roman" w:cs="Times New Roman"/>
          <w:sz w:val="24"/>
          <w:szCs w:val="24"/>
        </w:rPr>
        <w:t xml:space="preserve"> mundo -por ejemplo, en España-</w:t>
      </w:r>
      <w:r w:rsidRPr="001C6578">
        <w:rPr>
          <w:rFonts w:ascii="Times New Roman" w:hAnsi="Times New Roman" w:cs="Times New Roman"/>
          <w:sz w:val="24"/>
          <w:szCs w:val="24"/>
        </w:rPr>
        <w:t xml:space="preserve"> pese a tener más capacidad, ser mucho más barata y ofrecer un suministro infinitamente más fiable que sus competidoras. Sí, las centrales nucleares generan residuos que hay que gestionar,</w:t>
      </w:r>
      <w:r>
        <w:rPr>
          <w:rFonts w:ascii="Times New Roman" w:hAnsi="Times New Roman" w:cs="Times New Roman"/>
          <w:sz w:val="24"/>
          <w:szCs w:val="24"/>
        </w:rPr>
        <w:t xml:space="preserve"> pero ¿qué importa eso cuando se</w:t>
      </w:r>
      <w:r w:rsidRPr="001C6578">
        <w:rPr>
          <w:rFonts w:ascii="Times New Roman" w:hAnsi="Times New Roman" w:cs="Times New Roman"/>
          <w:sz w:val="24"/>
          <w:szCs w:val="24"/>
        </w:rPr>
        <w:t xml:space="preserve"> dice que está en juego el propio planeta?</w:t>
      </w:r>
    </w:p>
    <w:p w:rsidR="006E10EA" w:rsidRPr="00694348" w:rsidRDefault="006E10EA" w:rsidP="006E10EA">
      <w:pPr>
        <w:spacing w:line="240" w:lineRule="auto"/>
        <w:jc w:val="both"/>
        <w:rPr>
          <w:rFonts w:ascii="Times New Roman" w:hAnsi="Times New Roman" w:cs="Times New Roman"/>
          <w:b/>
          <w:sz w:val="24"/>
          <w:szCs w:val="24"/>
          <w:u w:val="single"/>
        </w:rPr>
      </w:pPr>
      <w:r w:rsidRPr="00694348">
        <w:rPr>
          <w:rFonts w:ascii="Times New Roman" w:hAnsi="Times New Roman" w:cs="Times New Roman"/>
          <w:b/>
          <w:sz w:val="24"/>
          <w:szCs w:val="24"/>
          <w:u w:val="single"/>
        </w:rPr>
        <w:t>La nueva normalidad: una economía desigual, dominada por la pobreza, la exclusión social y la marginalidad</w:t>
      </w:r>
    </w:p>
    <w:p w:rsidR="006E10EA" w:rsidRPr="00101AB7"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101AB7">
        <w:rPr>
          <w:rFonts w:ascii="Times New Roman" w:hAnsi="Times New Roman" w:cs="Times New Roman"/>
          <w:b/>
          <w:sz w:val="24"/>
          <w:szCs w:val="24"/>
        </w:rPr>
        <w:t>Escrito en junio de 2015</w:t>
      </w:r>
      <w:r>
        <w:rPr>
          <w:rFonts w:ascii="Times New Roman" w:hAnsi="Times New Roman" w:cs="Times New Roman"/>
          <w:sz w:val="24"/>
          <w:szCs w:val="24"/>
        </w:rPr>
        <w:t>)</w:t>
      </w:r>
    </w:p>
    <w:p w:rsidR="006E10EA" w:rsidRPr="00101AB7" w:rsidRDefault="006E10EA" w:rsidP="006E10EA">
      <w:pPr>
        <w:pStyle w:val="NormalWeb"/>
        <w:jc w:val="both"/>
        <w:rPr>
          <w:u w:val="single"/>
        </w:rPr>
      </w:pPr>
      <w:r w:rsidRPr="00101AB7">
        <w:rPr>
          <w:u w:val="single"/>
        </w:rPr>
        <w:t>El enigma del “crecimiento futuro”: entre todos lo mataron y él solito, se murió (el nuevo paradigma de la alquimia financiera: “burbujas” y “burbu-giles”)</w:t>
      </w:r>
    </w:p>
    <w:p w:rsidR="006E10EA" w:rsidRDefault="006E10EA" w:rsidP="006E10EA">
      <w:pPr>
        <w:pStyle w:val="NormalWeb"/>
        <w:jc w:val="both"/>
        <w:rPr>
          <w:b/>
          <w:color w:val="FF0000"/>
        </w:rPr>
      </w:pPr>
      <w:r>
        <w:rPr>
          <w:color w:val="000000"/>
        </w:rPr>
        <w:t>¿Cómo salir de la “realidad de la nada”: cero crecimiento, cero inflación y cero esperanza?</w:t>
      </w:r>
    </w:p>
    <w:p w:rsidR="006E10EA" w:rsidRDefault="006E10EA" w:rsidP="006E10EA">
      <w:pPr>
        <w:pStyle w:val="NormalWeb"/>
        <w:jc w:val="both"/>
      </w:pPr>
      <w:r>
        <w:t>Ya tenemos suficiente experiencia empírica para decir que la cura monetaria es inadecuada cuando ayuda a la “oferta” (banca y bolsa), en vez de a la “demanda” (trabajadores, pensionistas y familias) y a la inversión productiva.</w:t>
      </w:r>
    </w:p>
    <w:p w:rsidR="006E10EA" w:rsidRDefault="006E10EA" w:rsidP="006E10EA">
      <w:pPr>
        <w:pStyle w:val="NormalWeb"/>
        <w:jc w:val="both"/>
      </w:pPr>
      <w:r>
        <w:t>Mientras que las acciones suben y suben, producto de la política monetaria, el desempleo y la desigualdad siguen aumentando y no hay crecimiento, no hay productividad, no hay cambios políticos y no hay esperanza.</w:t>
      </w:r>
    </w:p>
    <w:p w:rsidR="006E10EA" w:rsidRDefault="006E10EA" w:rsidP="006E10EA">
      <w:pPr>
        <w:pStyle w:val="NormalWeb"/>
        <w:jc w:val="both"/>
      </w:pPr>
      <w:r>
        <w:t>Hay razones por las que la esperanza está en cero. El fracaso sistemático de los políticos para entender y revertir el peor experimento monetario desde 1929, ha creado una situación en la que es necesario un cambio profundo que sacuda o agite el manto de esta realidad de la nada.</w:t>
      </w:r>
    </w:p>
    <w:p w:rsidR="006E10EA" w:rsidRDefault="006E10EA" w:rsidP="006E10EA">
      <w:pPr>
        <w:pStyle w:val="NormalWeb"/>
        <w:jc w:val="both"/>
        <w:rPr>
          <w:color w:val="000000"/>
        </w:rPr>
      </w:pPr>
      <w:r>
        <w:t xml:space="preserve">En la era del “estancamiento secular”: la economía es un sonámbulo que marcha hacia una salida accidental y desastrosa. </w:t>
      </w:r>
      <w:r>
        <w:rPr>
          <w:color w:val="000000"/>
        </w:rPr>
        <w:t>Políticas macroeconómicas terribles y una clase dirigente que está interesada principalmente en mantener el statu quo, mientras que el bienestar de la gente y el desarrollo de la economía es algo secundario, siempre y cuando ellos mantengan su posición.</w:t>
      </w:r>
    </w:p>
    <w:p w:rsidR="006E10EA" w:rsidRDefault="006E10EA" w:rsidP="006E10EA">
      <w:pPr>
        <w:pStyle w:val="NormalWeb"/>
        <w:jc w:val="both"/>
        <w:rPr>
          <w:color w:val="000000"/>
        </w:rPr>
      </w:pPr>
      <w:r>
        <w:rPr>
          <w:color w:val="000000"/>
        </w:rPr>
        <w:t>La desigualdad se incrementará porque la financierización de la economía tiende a la concentración de la renta y de la producción; y sí: la clase media tiende a mucho menos, porque en el escenario resultante de todas estas transformaciones no será necesaria.</w:t>
      </w:r>
    </w:p>
    <w:p w:rsidR="006E10EA" w:rsidRDefault="006E10EA" w:rsidP="006E10EA">
      <w:pPr>
        <w:pStyle w:val="NormalWeb"/>
        <w:shd w:val="clear" w:color="auto" w:fill="FFFFFF"/>
        <w:jc w:val="both"/>
      </w:pPr>
      <w:r>
        <w:t>La “nueva normalidad”, después de casi una década de destrucción económica, está matando la productividad, la innovación, la libertad personal, y los sueños por una pobre asignación de capital y recursos, y mediante la limitación de ideas y expresión. Una sociedad rica crece desde abajo, no desde arriba.</w:t>
      </w:r>
    </w:p>
    <w:p w:rsidR="006E10EA" w:rsidRDefault="006E10EA" w:rsidP="006E10EA">
      <w:pPr>
        <w:pStyle w:val="NormalWeb"/>
        <w:shd w:val="clear" w:color="auto" w:fill="FFFFFF"/>
        <w:jc w:val="both"/>
      </w:pPr>
      <w:r>
        <w:t>La economía productiva (real) se ha deslocalizado (del primer mundo al tercer mundo), dejando a casi un 80% de los trabajadores manufactureros de los países avanzados, sin perspectivas de un empleo estable, con una remuneración digna, que le permita mantener el nivel de vida habitual y ahorrar para su retiro. Se han sustituido trabajo e ingresos, por créditos impagables.</w:t>
      </w:r>
    </w:p>
    <w:p w:rsidR="006E10EA" w:rsidRDefault="006E10EA" w:rsidP="006E10EA">
      <w:pPr>
        <w:pStyle w:val="NormalWeb"/>
        <w:shd w:val="clear" w:color="auto" w:fill="FFFFFF"/>
        <w:jc w:val="both"/>
      </w:pPr>
      <w:r>
        <w:t xml:space="preserve">¿Puede considerarse esta situación de precariedad y pobreza en los países avanzados (como no se había visto desde el fin de la II GM), como un “daño colateral” de la “nueva </w:t>
      </w:r>
      <w:r>
        <w:lastRenderedPageBreak/>
        <w:t>normalidad”? ¿Podemos estar ante un caso de “externalidades negativas” del nuevo paradigma de la alquimia financiera? (Como dirían los insensibles escribas, políticamente correctos.)</w:t>
      </w:r>
    </w:p>
    <w:p w:rsidR="006E10EA" w:rsidRDefault="006E10EA" w:rsidP="006E10EA">
      <w:pPr>
        <w:pStyle w:val="NormalWeb"/>
        <w:shd w:val="clear" w:color="auto" w:fill="FFFFFF"/>
        <w:jc w:val="both"/>
      </w:pPr>
      <w:r>
        <w:t xml:space="preserve">¿Seguiremos creyendo a las “serpientes encantadoras de hombres”, que nos dicen que una </w:t>
      </w:r>
      <w:r>
        <w:rPr>
          <w:rFonts w:ascii="Georgia" w:hAnsi="Georgia"/>
          <w:color w:val="333333"/>
          <w:sz w:val="23"/>
          <w:szCs w:val="23"/>
        </w:rPr>
        <w:t xml:space="preserve">aplicación para contratar transporte de viajeros que compite con los taxis tradicionales </w:t>
      </w:r>
      <w:r>
        <w:t xml:space="preserve"> (Uber), tiene un valor de mercado de 50.000 millones de dólares (</w:t>
      </w:r>
      <w:r w:rsidRPr="00101AB7">
        <w:rPr>
          <w:b/>
        </w:rPr>
        <w:t>12/5/15</w:t>
      </w:r>
      <w:r>
        <w:t>)?</w:t>
      </w:r>
    </w:p>
    <w:p w:rsidR="006E10EA" w:rsidRDefault="006E10EA" w:rsidP="006E10EA">
      <w:pPr>
        <w:pStyle w:val="NormalWeb"/>
        <w:shd w:val="clear" w:color="auto" w:fill="FFFFFF"/>
        <w:jc w:val="both"/>
      </w:pPr>
      <w:r>
        <w:t>¿Seguiremos creyendo a los “borradores de cabeza”, que nos dicen que una plataforma online de alquiler de vivienda</w:t>
      </w:r>
      <w:r>
        <w:rPr>
          <w:rFonts w:ascii="Arial" w:hAnsi="Arial" w:cs="Arial"/>
          <w:color w:val="464545"/>
          <w:sz w:val="21"/>
          <w:szCs w:val="21"/>
        </w:rPr>
        <w:t xml:space="preserve"> </w:t>
      </w:r>
      <w:r>
        <w:t>vacacional (Airbnb), tiene un valor de mercado de 24.000 millones de dólares (</w:t>
      </w:r>
      <w:r w:rsidRPr="00101AB7">
        <w:rPr>
          <w:b/>
        </w:rPr>
        <w:t>18/6/15</w:t>
      </w:r>
      <w:r>
        <w:t>)?</w:t>
      </w:r>
    </w:p>
    <w:p w:rsidR="006E10EA" w:rsidRDefault="006E10EA" w:rsidP="006E10EA">
      <w:pPr>
        <w:pStyle w:val="NormalWeb"/>
        <w:shd w:val="clear" w:color="auto" w:fill="FFFFFF"/>
        <w:jc w:val="both"/>
      </w:pPr>
      <w:r>
        <w:t xml:space="preserve">¿Hasta dónde puede llegar esta economía de “burbujas”? ¿Hasta cuándo se puede sostener esta “nueva realidad de la nada”? ¿Por cuánto tiempo más seguiremos siendo los “burbu-giles” de esta economía de casino? </w:t>
      </w:r>
    </w:p>
    <w:p w:rsidR="006E10EA" w:rsidRDefault="006E10EA" w:rsidP="006E10EA">
      <w:pPr>
        <w:shd w:val="clear" w:color="auto" w:fill="FFFFFF"/>
        <w:spacing w:after="240" w:line="240" w:lineRule="auto"/>
        <w:jc w:val="both"/>
        <w:rPr>
          <w:rFonts w:ascii="Times New Roman" w:hAnsi="Times New Roman"/>
          <w:sz w:val="24"/>
          <w:szCs w:val="24"/>
        </w:rPr>
      </w:pPr>
      <w:r>
        <w:rPr>
          <w:rFonts w:ascii="Times New Roman" w:hAnsi="Times New Roman"/>
          <w:color w:val="000000"/>
          <w:sz w:val="24"/>
          <w:szCs w:val="24"/>
        </w:rPr>
        <w:t xml:space="preserve">Durante los últimos años, las ideas económicas innovadoras, lejos de ayudarnos a encontrar una solución, han sido parte del problema. </w:t>
      </w:r>
      <w:r>
        <w:rPr>
          <w:rFonts w:ascii="Times New Roman" w:hAnsi="Times New Roman"/>
          <w:sz w:val="24"/>
          <w:szCs w:val="24"/>
        </w:rPr>
        <w:t xml:space="preserve">Las “pseudomatemáticas” y la “charlatanería financiera”, se han apoderado de Wall Street.  Minería de datos, </w:t>
      </w:r>
      <w:r w:rsidRPr="00A9293B">
        <w:rPr>
          <w:rStyle w:val="st1"/>
          <w:rFonts w:ascii="Times New Roman" w:hAnsi="Times New Roman" w:cs="Times New Roman"/>
          <w:sz w:val="24"/>
          <w:szCs w:val="24"/>
        </w:rPr>
        <w:t>Algorithmic Trading,</w:t>
      </w:r>
      <w:r>
        <w:rPr>
          <w:rStyle w:val="st1"/>
          <w:sz w:val="24"/>
          <w:szCs w:val="24"/>
        </w:rPr>
        <w:t xml:space="preserve"> </w:t>
      </w:r>
      <w:r>
        <w:rPr>
          <w:rFonts w:ascii="Times New Roman" w:hAnsi="Times New Roman" w:cs="Times New Roman"/>
          <w:sz w:val="24"/>
          <w:szCs w:val="24"/>
        </w:rPr>
        <w:t xml:space="preserve"> </w:t>
      </w:r>
      <w:r>
        <w:rPr>
          <w:rFonts w:ascii="Times New Roman" w:hAnsi="Times New Roman" w:cs="Times New Roman"/>
          <w:bCs/>
          <w:sz w:val="24"/>
          <w:szCs w:val="24"/>
        </w:rPr>
        <w:t xml:space="preserve">High Frequency Trading… </w:t>
      </w:r>
      <w:r>
        <w:rPr>
          <w:rFonts w:ascii="Times New Roman" w:hAnsi="Times New Roman"/>
          <w:sz w:val="24"/>
          <w:szCs w:val="24"/>
        </w:rPr>
        <w:t xml:space="preserve">Kolm, el científico de la Universidad de Nueva York, advierte que las computadoras no están cerca de ser omniscientes. “En el caso de la mayoría de los modelos de predicción financiera, el grado de certeza es mucho, mucho más débil” que incluso los pronósticos del clima. (The Wall Street Journal - </w:t>
      </w:r>
      <w:r w:rsidRPr="00101AB7">
        <w:rPr>
          <w:rFonts w:ascii="Times New Roman" w:hAnsi="Times New Roman"/>
          <w:b/>
          <w:sz w:val="24"/>
          <w:szCs w:val="24"/>
        </w:rPr>
        <w:t>2/4/15</w:t>
      </w:r>
      <w:r>
        <w:rPr>
          <w:rFonts w:ascii="Times New Roman" w:hAnsi="Times New Roman"/>
          <w:sz w:val="24"/>
          <w:szCs w:val="24"/>
        </w:rPr>
        <w:t>)</w:t>
      </w:r>
    </w:p>
    <w:p w:rsidR="006E10EA" w:rsidRDefault="006E10EA" w:rsidP="006E10EA">
      <w:pPr>
        <w:shd w:val="clear" w:color="auto" w:fill="FFFFFF"/>
        <w:spacing w:after="240" w:line="240" w:lineRule="auto"/>
        <w:jc w:val="both"/>
        <w:rPr>
          <w:rFonts w:ascii="Times New Roman" w:hAnsi="Times New Roman"/>
          <w:color w:val="000000"/>
          <w:sz w:val="24"/>
          <w:szCs w:val="24"/>
        </w:rPr>
      </w:pPr>
      <w:r>
        <w:rPr>
          <w:rFonts w:ascii="Times New Roman" w:hAnsi="Times New Roman"/>
          <w:sz w:val="24"/>
          <w:szCs w:val="24"/>
        </w:rPr>
        <w:t xml:space="preserve">Desde que estalló la crisis financiera global en 2008, la deuda del mundo aumentó 57 billones de dólares, superando el crecimiento del PIB. La deuda gubernamental se incrementó 25 billones de dólares de los cuales 19 billones de dólares están en manos de las economías avanzadas -una consecuencia directa de la recesión severa, los programas de estímulo fiscal y los rescates bancarios-. Mientras que los hogares norteamericanos redujeron su deuda de manera considerable (principalmente a través de incumplimientos de pagos de hipotecas), la deuda de los hogares en muchos otros países siguió creciendo rápidamente. En todas las economías principales, el ratio deuda-PIB (incluida la deuda pública y privada) hoy es más alto que en 2007. Gran parte de esta acumulación de deuda fue generada por los esfuerzos destinados a respaldar el crecimiento económico frente a los vientos deflacionarios en contra luego de la crisis de 2008. </w:t>
      </w:r>
      <w:r>
        <w:rPr>
          <w:rFonts w:ascii="Times New Roman" w:hAnsi="Times New Roman"/>
          <w:color w:val="000000"/>
          <w:sz w:val="24"/>
          <w:szCs w:val="24"/>
        </w:rPr>
        <w:t>(</w:t>
      </w:r>
      <w:r>
        <w:rPr>
          <w:rFonts w:ascii="Times New Roman" w:hAnsi="Times New Roman"/>
          <w:color w:val="000000"/>
          <w:sz w:val="24"/>
          <w:szCs w:val="24"/>
          <w:u w:val="single"/>
        </w:rPr>
        <w:t>El dilema de la deuda</w:t>
      </w:r>
      <w:r>
        <w:rPr>
          <w:rFonts w:ascii="Times New Roman" w:hAnsi="Times New Roman"/>
          <w:color w:val="000000"/>
          <w:sz w:val="24"/>
          <w:szCs w:val="24"/>
        </w:rPr>
        <w:t xml:space="preserve"> - Project Syndicate - </w:t>
      </w:r>
      <w:r w:rsidRPr="00101AB7">
        <w:rPr>
          <w:rFonts w:ascii="Times New Roman" w:hAnsi="Times New Roman"/>
          <w:b/>
          <w:color w:val="000000"/>
          <w:sz w:val="24"/>
          <w:szCs w:val="24"/>
        </w:rPr>
        <w:t>19/4/15</w:t>
      </w:r>
      <w:r>
        <w:rPr>
          <w:rFonts w:ascii="Times New Roman" w:hAnsi="Times New Roman"/>
          <w:color w:val="000000"/>
          <w:sz w:val="24"/>
          <w:szCs w:val="24"/>
        </w:rPr>
        <w:t>)</w:t>
      </w:r>
    </w:p>
    <w:p w:rsidR="006E10EA" w:rsidRDefault="006E10EA" w:rsidP="006E10EA">
      <w:pPr>
        <w:shd w:val="clear" w:color="auto" w:fill="FFFFFF"/>
        <w:spacing w:after="240" w:line="240" w:lineRule="auto"/>
        <w:jc w:val="both"/>
        <w:rPr>
          <w:rFonts w:ascii="Times New Roman" w:hAnsi="Times New Roman"/>
          <w:sz w:val="24"/>
          <w:szCs w:val="24"/>
        </w:rPr>
      </w:pPr>
      <w:r>
        <w:rPr>
          <w:rFonts w:ascii="Times New Roman" w:hAnsi="Times New Roman"/>
          <w:sz w:val="24"/>
          <w:szCs w:val="24"/>
        </w:rPr>
        <w:t>Los efectos riqueza y monetarios no sólo no sirvieron para alentar una recuperación económica significativa tras la recesión, sino que además engendraron nuevos desequilibrios desestabilizadores que amenazan con mantener la economía global atrapada en una serie continua de crisis.</w:t>
      </w:r>
    </w:p>
    <w:p w:rsidR="006E10EA" w:rsidRDefault="006E10EA" w:rsidP="006E10EA">
      <w:pPr>
        <w:shd w:val="clear" w:color="auto" w:fill="FFFFFF"/>
        <w:spacing w:after="240" w:line="240" w:lineRule="auto"/>
        <w:jc w:val="both"/>
        <w:rPr>
          <w:rFonts w:ascii="Times New Roman" w:hAnsi="Times New Roman"/>
          <w:color w:val="000000"/>
          <w:sz w:val="24"/>
          <w:szCs w:val="24"/>
        </w:rPr>
      </w:pPr>
      <w:r>
        <w:rPr>
          <w:rFonts w:ascii="Times New Roman" w:hAnsi="Times New Roman"/>
          <w:color w:val="000000"/>
          <w:sz w:val="24"/>
          <w:szCs w:val="24"/>
        </w:rPr>
        <w:t>Tomemos por caso a Estados Unidos, el más vivo ejemplo de la nueva receta de recuperación. Aunque la Reserva Federal incrementó su balance desde menos de un billón de dólares a fines de 2008 hasta 4,5 billones en el último trimestre de 2014, el PIB nominal sólo aumentó 2,7 billones. Los otros 900.000 millones de dólares se derramaron sobre los mercados financieros y alentaron una expansión del mercado accionario estadounidense al triple de su volumen. Entretanto, la economía apenas consiguió exhibir una recuperación claramente deficiente, con el crecimiento real del PIB estancado en una trayectoria del 2,3%, exactamente dos puntos porcentuales por debajo del 4,3% que había sido la norma en ciclos anteriores.</w:t>
      </w:r>
    </w:p>
    <w:p w:rsidR="006E10EA" w:rsidRDefault="006E10EA" w:rsidP="006E10EA">
      <w:pPr>
        <w:shd w:val="clear" w:color="auto" w:fill="FFFFFF"/>
        <w:spacing w:after="240" w:line="240" w:lineRule="auto"/>
        <w:jc w:val="both"/>
        <w:rPr>
          <w:rFonts w:ascii="Times New Roman" w:hAnsi="Times New Roman"/>
          <w:sz w:val="24"/>
          <w:szCs w:val="24"/>
        </w:rPr>
      </w:pPr>
      <w:r>
        <w:rPr>
          <w:rFonts w:ascii="Times New Roman" w:hAnsi="Times New Roman"/>
          <w:sz w:val="24"/>
          <w:szCs w:val="24"/>
        </w:rPr>
        <w:lastRenderedPageBreak/>
        <w:t>De hecho, y a pesar de la enorme inyección de liquidez por parte de la Reserva Federal, el consumidor estadounidense (que se llevó la peor parte en la violenta recesión de balances de 2008 y 2009) no se recuperó. El gasto real en consumo personal creció a un ritmo de apenas el 1,4% anual en los últimos siete años. Como era previsible, los efectos riqueza de la flexibilización monetaria los sintieron sobre todo los ricos, quienes concentran la mayor parte de las tenencias de acciones. Pero para la agobiada clase media, los beneficios fueron insignificantes.</w:t>
      </w:r>
    </w:p>
    <w:p w:rsidR="006E10EA" w:rsidRDefault="006E10EA" w:rsidP="006E10EA">
      <w:pPr>
        <w:shd w:val="clear" w:color="auto" w:fill="FFFFFF"/>
        <w:spacing w:after="240" w:line="240" w:lineRule="auto"/>
        <w:jc w:val="both"/>
        <w:rPr>
          <w:rFonts w:ascii="Times New Roman" w:hAnsi="Times New Roman"/>
          <w:sz w:val="24"/>
          <w:szCs w:val="24"/>
        </w:rPr>
      </w:pPr>
      <w:r>
        <w:rPr>
          <w:rFonts w:ascii="Times New Roman" w:hAnsi="Times New Roman"/>
          <w:sz w:val="24"/>
          <w:szCs w:val="24"/>
        </w:rPr>
        <w:t>El deficiente desempeño económico de Estados Unidos no impidió a otros imitar sus políticas. Por el contrario, ahora Europa lanzó su propio programa de FC. Incluso Japón, punto de partida de toda esta historia, encaró una nueva forma intensiva de FC, muestra de su aparente deseo de aprender las “enseñanzas” de sus propios errores (tal como los interpreta Estados Unidos).</w:t>
      </w:r>
    </w:p>
    <w:p w:rsidR="006E10EA" w:rsidRDefault="006E10EA" w:rsidP="006E10EA">
      <w:pPr>
        <w:shd w:val="clear" w:color="auto" w:fill="FFFFFF"/>
        <w:spacing w:after="240" w:line="240" w:lineRule="auto"/>
        <w:jc w:val="both"/>
        <w:rPr>
          <w:rFonts w:ascii="Times New Roman" w:hAnsi="Times New Roman"/>
          <w:sz w:val="24"/>
          <w:szCs w:val="24"/>
        </w:rPr>
      </w:pPr>
      <w:r>
        <w:rPr>
          <w:rFonts w:ascii="Times New Roman" w:hAnsi="Times New Roman"/>
          <w:sz w:val="24"/>
          <w:szCs w:val="24"/>
        </w:rPr>
        <w:t>Pero más allá del impacto de esta metodología sobre una u otra economía, están los riesgos sistémicos más amplios que surgen del alza de las bolsas y la debilidad de las divisas. Conforme los bancos centrales se pasan el testigo en la carrera de inyecciones excesivas de liquidez, el peligro de burbujas globales de activos y devaluaciones competitivas se hace mayor. Entretanto, un falso sentido de seguridad adormece a los políticos y les quita incentivos para confrontar los desafíos estructurales que tienen por delante.</w:t>
      </w:r>
    </w:p>
    <w:p w:rsidR="006E10EA" w:rsidRDefault="006E10EA" w:rsidP="006E10EA">
      <w:pPr>
        <w:shd w:val="clear" w:color="auto" w:fill="FFFFFF"/>
        <w:spacing w:after="240" w:line="240" w:lineRule="auto"/>
        <w:jc w:val="both"/>
        <w:rPr>
          <w:rFonts w:ascii="Times New Roman" w:hAnsi="Times New Roman"/>
          <w:color w:val="000000"/>
          <w:sz w:val="24"/>
          <w:szCs w:val="24"/>
        </w:rPr>
      </w:pPr>
      <w:r>
        <w:rPr>
          <w:rFonts w:ascii="Times New Roman" w:hAnsi="Times New Roman"/>
          <w:sz w:val="24"/>
          <w:szCs w:val="24"/>
        </w:rPr>
        <w:t>En Estados Unidos y otros países, el debate de políticas después de la crisis se tornó del revés, y las consecuencias pueden ser devastadoras. Confiar en la ingeniería financiera y eludir la difícil tarea de hacer cambios estructurales no es receta para una recuperación sólida. Por el contrario, es promesa de más burbujas de activos, más crisis financieras y un estancamiento secular a la japonesa. (</w:t>
      </w:r>
      <w:r>
        <w:rPr>
          <w:rFonts w:ascii="Times New Roman" w:hAnsi="Times New Roman"/>
          <w:color w:val="000000"/>
          <w:sz w:val="24"/>
          <w:szCs w:val="24"/>
          <w:u w:val="single"/>
        </w:rPr>
        <w:t>La política económica al revés</w:t>
      </w:r>
      <w:r>
        <w:rPr>
          <w:rFonts w:ascii="Times New Roman" w:hAnsi="Times New Roman"/>
          <w:color w:val="000000"/>
          <w:sz w:val="24"/>
          <w:szCs w:val="24"/>
        </w:rPr>
        <w:t xml:space="preserve"> - Project Syndicate - </w:t>
      </w:r>
      <w:r w:rsidRPr="00101AB7">
        <w:rPr>
          <w:rFonts w:ascii="Times New Roman" w:hAnsi="Times New Roman"/>
          <w:b/>
          <w:color w:val="000000"/>
          <w:sz w:val="24"/>
          <w:szCs w:val="24"/>
        </w:rPr>
        <w:t>29/4/15</w:t>
      </w:r>
      <w:r>
        <w:rPr>
          <w:rFonts w:ascii="Times New Roman" w:hAnsi="Times New Roman"/>
          <w:color w:val="000000"/>
          <w:sz w:val="24"/>
          <w:szCs w:val="24"/>
        </w:rPr>
        <w:t>)</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La propia Fed alerta de que la economía crece muy por debajo de su potencial. Seis años de estímulos no han llevado a un aumento relevante ni de las inversiones productivas ni de los salarios reales. Tras 22 billones de dólares de estímulos, todavía habrá alguno que diga que el problema es que no se hizo suficiente. (</w:t>
      </w:r>
      <w:r>
        <w:rPr>
          <w:rFonts w:ascii="Times New Roman" w:hAnsi="Times New Roman" w:cs="Times New Roman"/>
          <w:sz w:val="24"/>
          <w:szCs w:val="24"/>
          <w:u w:val="single"/>
        </w:rPr>
        <w:t>Un invierno difícil en EEUU</w:t>
      </w:r>
      <w:r>
        <w:rPr>
          <w:rFonts w:ascii="Times New Roman" w:hAnsi="Times New Roman" w:cs="Times New Roman"/>
          <w:sz w:val="24"/>
          <w:szCs w:val="24"/>
        </w:rPr>
        <w:t xml:space="preserve"> -El Confidencial - </w:t>
      </w:r>
      <w:r w:rsidRPr="00101AB7">
        <w:rPr>
          <w:rFonts w:ascii="Times New Roman" w:hAnsi="Times New Roman" w:cs="Times New Roman"/>
          <w:b/>
          <w:sz w:val="24"/>
          <w:szCs w:val="24"/>
        </w:rPr>
        <w:t>3/6/15</w:t>
      </w:r>
      <w:r>
        <w:rPr>
          <w:rFonts w:ascii="Times New Roman" w:hAnsi="Times New Roman" w:cs="Times New Roman"/>
          <w:sz w:val="24"/>
          <w:szCs w:val="24"/>
        </w:rPr>
        <w:t>)</w:t>
      </w:r>
    </w:p>
    <w:p w:rsidR="006E10EA" w:rsidRPr="00101AB7" w:rsidRDefault="006E10EA" w:rsidP="006E10EA">
      <w:pPr>
        <w:spacing w:line="240" w:lineRule="auto"/>
        <w:jc w:val="both"/>
        <w:rPr>
          <w:rFonts w:ascii="Times New Roman" w:hAnsi="Times New Roman" w:cs="Times New Roman"/>
          <w:sz w:val="24"/>
          <w:szCs w:val="24"/>
        </w:rPr>
      </w:pPr>
      <w:r w:rsidRPr="00101AB7">
        <w:rPr>
          <w:rFonts w:ascii="Times New Roman" w:hAnsi="Times New Roman" w:cs="Times New Roman"/>
          <w:sz w:val="24"/>
          <w:szCs w:val="24"/>
        </w:rPr>
        <w:t xml:space="preserve">Estamos viviendo lo que muchos denominan una </w:t>
      </w:r>
      <w:r w:rsidRPr="007F74E0">
        <w:rPr>
          <w:rFonts w:ascii="Times New Roman" w:hAnsi="Times New Roman" w:cs="Times New Roman"/>
          <w:sz w:val="24"/>
          <w:szCs w:val="24"/>
        </w:rPr>
        <w:t>“</w:t>
      </w:r>
      <w:r w:rsidRPr="007F74E0">
        <w:rPr>
          <w:rStyle w:val="nfasis"/>
          <w:rFonts w:ascii="Times New Roman" w:hAnsi="Times New Roman" w:cs="Times New Roman"/>
          <w:sz w:val="24"/>
          <w:szCs w:val="24"/>
        </w:rPr>
        <w:t>no capex recovery</w:t>
      </w:r>
      <w:r w:rsidRPr="007F74E0">
        <w:rPr>
          <w:rFonts w:ascii="Times New Roman" w:hAnsi="Times New Roman" w:cs="Times New Roman"/>
          <w:sz w:val="24"/>
          <w:szCs w:val="24"/>
        </w:rPr>
        <w:t>”</w:t>
      </w:r>
      <w:r w:rsidRPr="007F74E0">
        <w:rPr>
          <w:rFonts w:ascii="Times New Roman" w:hAnsi="Times New Roman" w:cs="Times New Roman"/>
          <w:i/>
          <w:sz w:val="24"/>
          <w:szCs w:val="24"/>
        </w:rPr>
        <w:t>,</w:t>
      </w:r>
      <w:r w:rsidRPr="00101AB7">
        <w:rPr>
          <w:rFonts w:ascii="Times New Roman" w:hAnsi="Times New Roman" w:cs="Times New Roman"/>
          <w:sz w:val="24"/>
          <w:szCs w:val="24"/>
        </w:rPr>
        <w:t xml:space="preserve"> esto es, </w:t>
      </w:r>
      <w:r w:rsidRPr="00101AB7">
        <w:rPr>
          <w:rStyle w:val="Textoennegrita"/>
          <w:rFonts w:ascii="Times New Roman" w:hAnsi="Times New Roman" w:cs="Times New Roman"/>
          <w:b w:val="0"/>
          <w:sz w:val="24"/>
          <w:szCs w:val="24"/>
        </w:rPr>
        <w:t>una supuesta recuperación económica que no está siendo acompañada por la inversión en la economía real</w:t>
      </w:r>
      <w:r w:rsidRPr="00101AB7">
        <w:rPr>
          <w:rFonts w:ascii="Times New Roman" w:hAnsi="Times New Roman" w:cs="Times New Roman"/>
          <w:sz w:val="24"/>
          <w:szCs w:val="24"/>
        </w:rPr>
        <w:t>. Las empresas estadounidenses han dejado de invertir en la economía real para centrarse en las inversiones financieras. Esta práctica podría ser muy perjudicial en el largo plazo.</w:t>
      </w:r>
    </w:p>
    <w:p w:rsidR="006E10EA" w:rsidRDefault="006E10EA" w:rsidP="006E10EA">
      <w:pPr>
        <w:pStyle w:val="NormalWeb"/>
        <w:shd w:val="clear" w:color="auto" w:fill="FFFFFF"/>
        <w:jc w:val="both"/>
      </w:pPr>
      <w:r w:rsidRPr="00101AB7">
        <w:rPr>
          <w:rStyle w:val="Textoennegrita"/>
          <w:rFonts w:eastAsiaTheme="majorEastAsia"/>
          <w:b w:val="0"/>
        </w:rPr>
        <w:t>El sector empresarial ha perdido de vista la creación de valor en el largo plazo</w:t>
      </w:r>
      <w:r w:rsidRPr="00101AB7">
        <w:t>, para apuntarse a la especulación y aprovecharse de las intervenciones provocadas por los bancos centrales. Si en los últimos tiempos hemos hablado de las distorsiones provocadas por las</w:t>
      </w:r>
      <w:r>
        <w:t xml:space="preserve"> políticas monetarias, añadamos una más: han matado el largo plazo. (</w:t>
      </w:r>
      <w:r>
        <w:rPr>
          <w:u w:val="single"/>
        </w:rPr>
        <w:t>Las empresas ya no invierten, especulan</w:t>
      </w:r>
      <w:r>
        <w:t xml:space="preserve"> - El Confidencial - </w:t>
      </w:r>
      <w:r w:rsidRPr="00101AB7">
        <w:rPr>
          <w:b/>
        </w:rPr>
        <w:t>4/6/15</w:t>
      </w:r>
      <w:r>
        <w:t>)</w:t>
      </w:r>
    </w:p>
    <w:p w:rsidR="006E10EA" w:rsidRDefault="006E10EA" w:rsidP="006E10EA">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Cuando la crisis económica más profunda de nuestra vida continúa en su séptimo año, la mayoría de los países de la OCDE siguen obteniendo resultados insuficientes. En este año, se espera que el crecimiento del PIB de las economías avanzadas del mundo ascienda por término medio a un dos por ciento, frente al 3,2 por ciento a escala mundial, y 2016 no se presenta mejor, con un aumento de la producción de la OCDE de 2,5 por ciento, mientras que </w:t>
      </w:r>
      <w:r>
        <w:rPr>
          <w:rFonts w:ascii="Times New Roman" w:hAnsi="Times New Roman" w:cs="Times New Roman"/>
          <w:sz w:val="24"/>
          <w:szCs w:val="24"/>
        </w:rPr>
        <w:lastRenderedPageBreak/>
        <w:t>la tasa de crecimiento del PIB del resto del mundo es de 3,8 por ciento, próxima a la media del período anterior a la crisis.</w:t>
      </w:r>
    </w:p>
    <w:p w:rsidR="006E10EA" w:rsidRDefault="006E10EA" w:rsidP="006E10EA">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Pero las perspectivas económicas a largo plazo de la economía mundial en conjunto parecen sombrías. Cuando las sociedades de muchos de los países de la OCDE envejecen y se espera que el crecimiento convergente se reduzca de su media anual de 3,6 por ciento en el período 2010-2020 al 2,4 por ciento, aproximadamente, en el período 2050-2060.</w:t>
      </w:r>
    </w:p>
    <w:p w:rsidR="006E10EA" w:rsidRDefault="006E10EA" w:rsidP="006E10EA">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Ese bajón puede ser inevitable, pero se puede mitigar. La aplicación de políticas encaminadas a facilitar y recompensar  las inversiones a largo plazo será decisiva para salir de la crisis actual e impulsar el potencial de crecimiento mundial. (</w:t>
      </w:r>
      <w:r>
        <w:rPr>
          <w:rFonts w:ascii="Times New Roman" w:hAnsi="Times New Roman" w:cs="Times New Roman"/>
          <w:sz w:val="24"/>
          <w:szCs w:val="24"/>
          <w:u w:val="single"/>
        </w:rPr>
        <w:t>El imperativo de la inversión a largo plazo</w:t>
      </w:r>
      <w:r>
        <w:rPr>
          <w:rFonts w:ascii="Times New Roman" w:hAnsi="Times New Roman" w:cs="Times New Roman"/>
          <w:sz w:val="24"/>
          <w:szCs w:val="24"/>
        </w:rPr>
        <w:t xml:space="preserve"> - Project Syndicate - </w:t>
      </w:r>
      <w:r w:rsidRPr="00101AB7">
        <w:rPr>
          <w:rFonts w:ascii="Times New Roman" w:hAnsi="Times New Roman" w:cs="Times New Roman"/>
          <w:b/>
          <w:sz w:val="24"/>
          <w:szCs w:val="24"/>
        </w:rPr>
        <w:t>10/6/15</w:t>
      </w:r>
      <w:r>
        <w:rPr>
          <w:rFonts w:ascii="Times New Roman" w:hAnsi="Times New Roman" w:cs="Times New Roman"/>
          <w:sz w:val="24"/>
          <w:szCs w:val="24"/>
        </w:rPr>
        <w:t>)</w:t>
      </w:r>
    </w:p>
    <w:p w:rsidR="006E10EA" w:rsidRDefault="006E10EA" w:rsidP="006E10EA">
      <w:pPr>
        <w:spacing w:line="240" w:lineRule="auto"/>
        <w:jc w:val="both"/>
        <w:rPr>
          <w:rFonts w:ascii="Times New Roman" w:hAnsi="Times New Roman" w:cs="Times New Roman"/>
          <w:sz w:val="24"/>
          <w:szCs w:val="24"/>
        </w:rPr>
      </w:pPr>
      <w:r>
        <w:rPr>
          <w:rFonts w:ascii="Times New Roman" w:eastAsia="Times New Roman" w:hAnsi="Times New Roman" w:cs="Times New Roman"/>
          <w:sz w:val="24"/>
          <w:szCs w:val="24"/>
          <w:lang w:eastAsia="es-ES"/>
        </w:rPr>
        <w:t xml:space="preserve">Durante milenios, el comercio internacional se ha centrado en el intercambio de bienes físicos (incluidas las personas durante la esclavitud). En los últimos años, los servicios se han convertido en un componente cada vez más importante de las economías avanzadas y el comercio mundial. Esta tendencia continuará y traerá consigo una mayor complejidad para el establecimiento de reglas y la negociación de acuerdos. </w:t>
      </w:r>
      <w:r>
        <w:rPr>
          <w:rFonts w:ascii="Times New Roman" w:hAnsi="Times New Roman" w:cs="Times New Roman"/>
          <w:sz w:val="24"/>
          <w:szCs w:val="24"/>
          <w:u w:val="single"/>
        </w:rPr>
        <w:t>El comercio refleja los cambios en la estructura de poder global</w:t>
      </w:r>
      <w:r>
        <w:rPr>
          <w:rFonts w:ascii="Times New Roman" w:eastAsia="Times New Roman" w:hAnsi="Times New Roman" w:cs="Times New Roman"/>
          <w:sz w:val="24"/>
          <w:szCs w:val="24"/>
          <w:lang w:eastAsia="es-ES"/>
        </w:rPr>
        <w:t xml:space="preserve"> </w:t>
      </w:r>
      <w:r>
        <w:rPr>
          <w:rFonts w:ascii="Times New Roman" w:hAnsi="Times New Roman" w:cs="Times New Roman"/>
          <w:sz w:val="24"/>
          <w:szCs w:val="24"/>
        </w:rPr>
        <w:t xml:space="preserve">(The Wall Street Journal - </w:t>
      </w:r>
      <w:r w:rsidRPr="00101AB7">
        <w:rPr>
          <w:rFonts w:ascii="Times New Roman" w:hAnsi="Times New Roman" w:cs="Times New Roman"/>
          <w:b/>
          <w:sz w:val="24"/>
          <w:szCs w:val="24"/>
        </w:rPr>
        <w:t>3/6/15</w:t>
      </w:r>
      <w:r>
        <w:rPr>
          <w:rFonts w:ascii="Times New Roman" w:hAnsi="Times New Roman" w:cs="Times New Roman"/>
          <w:sz w:val="24"/>
          <w:szCs w:val="24"/>
        </w:rPr>
        <w:t>)</w:t>
      </w:r>
    </w:p>
    <w:p w:rsidR="006E10EA" w:rsidRDefault="006E10EA" w:rsidP="006E10EA">
      <w:pPr>
        <w:spacing w:line="240" w:lineRule="auto"/>
        <w:jc w:val="both"/>
        <w:rPr>
          <w:rFonts w:ascii="Times New Roman" w:eastAsia="Times New Roman" w:hAnsi="Times New Roman" w:cs="Times New Roman"/>
          <w:sz w:val="24"/>
          <w:szCs w:val="24"/>
          <w:lang w:eastAsia="es-ES"/>
        </w:rPr>
      </w:pPr>
      <w:r>
        <w:rPr>
          <w:rFonts w:ascii="Times New Roman" w:hAnsi="Times New Roman" w:cs="Times New Roman"/>
          <w:sz w:val="24"/>
          <w:szCs w:val="24"/>
        </w:rPr>
        <w:t xml:space="preserve">El libre flujo de ideas será fundamental; pero ¿cuáles serán las normas? y ¿quién dictará las pautas? </w:t>
      </w:r>
      <w:r>
        <w:rPr>
          <w:rFonts w:ascii="Times New Roman" w:eastAsia="Times New Roman" w:hAnsi="Times New Roman" w:cs="Times New Roman"/>
          <w:sz w:val="24"/>
          <w:szCs w:val="24"/>
          <w:lang w:eastAsia="es-ES"/>
        </w:rPr>
        <w:t>¿Cómo responderá la sociedad a un mundo que recompensa generosamente a los innovadores educados e ignora la creciente desigualdad de ingresos? La simple verdad es que la proliferación de las tecnologías disruptivas no creará muchos puestos de trabajo bien remunerados. Las destrezas de alta tecnología serán más valoradas y les darán más poder a algunos, pero muchos puestos de trabajo de alta calificación serán más automatizados.</w:t>
      </w:r>
    </w:p>
    <w:p w:rsidR="006E10EA" w:rsidRDefault="006E10EA" w:rsidP="006E10EA">
      <w:pPr>
        <w:spacing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Mientras las personas que perdieron sus empleos manufactureros en los países avanzados (ahora en vías de subdesarrollo)  esperan el tsunami de inversiones productivas que prometieron los líderes de plastilina y jalearon los palmeros del “nuevo paradigma”, para volver al mercado de trabajo, lo único constatable es el tsunami digital (que no alcanza para muchos -ni siquiera para los más cualificados) y de inversiones especulativas (que solo sirven para incrementar la brecha social). </w:t>
      </w:r>
    </w:p>
    <w:p w:rsidR="006E10EA" w:rsidRDefault="006E10EA" w:rsidP="006E10EA">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Según un sondeo de la Fed realizado en 2013, el 10 por ciento de la población cuenta con un valor medio de 282.000 dólares invertidos en bolsa mientras que la clase media sólo llega a los 14.000 dólares. En el caso del 20 por ciento de la población con menos ingresos, la media expuesta a la renta variable ronda los 6.000 dólares. De ahí que el rally bursátil de los últimos años haya beneficiado enormemente a una pequeña parte de la sociedad estadounidense.</w:t>
      </w:r>
    </w:p>
    <w:p w:rsidR="006E10EA" w:rsidRPr="00101AB7" w:rsidRDefault="006E10EA" w:rsidP="006E10EA">
      <w:pPr>
        <w:shd w:val="clear" w:color="auto" w:fill="FFFFFF"/>
        <w:spacing w:line="240" w:lineRule="auto"/>
        <w:jc w:val="both"/>
        <w:rPr>
          <w:rFonts w:ascii="Times New Roman" w:hAnsi="Times New Roman" w:cs="Times New Roman"/>
          <w:sz w:val="24"/>
          <w:szCs w:val="24"/>
          <w:u w:val="single"/>
        </w:rPr>
      </w:pPr>
      <w:r w:rsidRPr="00101AB7">
        <w:rPr>
          <w:rFonts w:ascii="Times New Roman" w:hAnsi="Times New Roman" w:cs="Times New Roman"/>
          <w:sz w:val="24"/>
          <w:szCs w:val="24"/>
          <w:u w:val="single"/>
        </w:rPr>
        <w:t>(Junio 2015) Mientras las “apuestas perdidas” se continúan saldando con “vidas robadas”</w:t>
      </w:r>
    </w:p>
    <w:p w:rsidR="006E10EA" w:rsidRPr="00101AB7" w:rsidRDefault="006E10EA" w:rsidP="006E10EA">
      <w:pPr>
        <w:shd w:val="clear" w:color="auto" w:fill="FFFFFF"/>
        <w:spacing w:line="240" w:lineRule="auto"/>
        <w:jc w:val="both"/>
        <w:rPr>
          <w:rFonts w:ascii="Times New Roman" w:hAnsi="Times New Roman" w:cs="Times New Roman"/>
          <w:sz w:val="24"/>
          <w:szCs w:val="24"/>
        </w:rPr>
      </w:pPr>
      <w:r w:rsidRPr="00101AB7">
        <w:rPr>
          <w:rFonts w:ascii="Times New Roman" w:hAnsi="Times New Roman" w:cs="Times New Roman"/>
          <w:sz w:val="24"/>
          <w:szCs w:val="24"/>
        </w:rPr>
        <w:t xml:space="preserve">La interacción entre la desigualdad y la manipulación de las reglas políticas: en medio del malestar económico de la mayoría de la población (en Estados Unidos y la Unión Europea) se les asegura que estarían peor sin el “relajamiento cuantitativo” (lanzar billetes desde el helicóptero) de la Reserva Federal o del Banco Central Europeo. Cuando la triste realidad es que utilizan la política monetaria, para validar los precios de las acciones alcanzados en plena burbuja (la “opción” Greenspan -el Tartufo-, que siguió con “obediencia debida” Bernanke -el Agradador-). </w:t>
      </w:r>
    </w:p>
    <w:p w:rsidR="006E10EA" w:rsidRPr="00101AB7" w:rsidRDefault="006E10EA" w:rsidP="006E10EA">
      <w:pPr>
        <w:shd w:val="clear" w:color="auto" w:fill="FFFFFF"/>
        <w:spacing w:line="240" w:lineRule="auto"/>
        <w:jc w:val="both"/>
        <w:rPr>
          <w:rFonts w:ascii="Times New Roman" w:hAnsi="Times New Roman" w:cs="Times New Roman"/>
          <w:sz w:val="24"/>
          <w:szCs w:val="24"/>
        </w:rPr>
      </w:pPr>
      <w:r w:rsidRPr="00101AB7">
        <w:rPr>
          <w:rFonts w:ascii="Times New Roman" w:hAnsi="Times New Roman" w:cs="Times New Roman"/>
          <w:sz w:val="24"/>
          <w:szCs w:val="24"/>
        </w:rPr>
        <w:t xml:space="preserve">En los últimos cinco años los países del G7 han añadido casi 18 billones de dólares de deuda hasta un récord de 140 billones, con casi cinco billones de expansión del balance de sus bancos centrales para generar solamente un billón de dólares de PIB nominal.  Es decir, en </w:t>
      </w:r>
      <w:r w:rsidRPr="00101AB7">
        <w:rPr>
          <w:rFonts w:ascii="Times New Roman" w:hAnsi="Times New Roman" w:cs="Times New Roman"/>
          <w:sz w:val="24"/>
          <w:szCs w:val="24"/>
        </w:rPr>
        <w:lastRenderedPageBreak/>
        <w:t xml:space="preserve">cinco años, para generar un dólar de crecimiento, se han “gastado” 18 dólares, un 30% de ellos de los bancos centrales. Todo ello manteniendo la deuda total consolidada del sistema en el 440% del PIB. La inversión en crecimiento que se supone que se consigue con los déficits astronómicos, deuda y expansión agresiva de los bancos centrales simplemente no da fruto.  ¿Cómo salimos de una política monetaria expansiva? (Daniel Lacalle - El Confidencial - </w:t>
      </w:r>
      <w:r w:rsidRPr="00B80E81">
        <w:rPr>
          <w:rFonts w:ascii="Times New Roman" w:hAnsi="Times New Roman" w:cs="Times New Roman"/>
          <w:b/>
          <w:sz w:val="24"/>
          <w:szCs w:val="24"/>
        </w:rPr>
        <w:t>27/6/15</w:t>
      </w:r>
      <w:r w:rsidRPr="00101AB7">
        <w:rPr>
          <w:rFonts w:ascii="Times New Roman" w:hAnsi="Times New Roman" w:cs="Times New Roman"/>
          <w:sz w:val="24"/>
          <w:szCs w:val="24"/>
        </w:rPr>
        <w:t xml:space="preserve">) </w:t>
      </w:r>
    </w:p>
    <w:p w:rsidR="006E10EA" w:rsidRPr="00101AB7" w:rsidRDefault="006E10EA" w:rsidP="006E10EA">
      <w:pPr>
        <w:shd w:val="clear" w:color="auto" w:fill="FFFFFF"/>
        <w:spacing w:line="240" w:lineRule="auto"/>
        <w:jc w:val="both"/>
        <w:rPr>
          <w:rFonts w:ascii="Times New Roman" w:hAnsi="Times New Roman" w:cs="Times New Roman"/>
          <w:sz w:val="24"/>
          <w:szCs w:val="24"/>
        </w:rPr>
      </w:pPr>
      <w:r w:rsidRPr="00101AB7">
        <w:rPr>
          <w:rFonts w:ascii="Times New Roman" w:hAnsi="Times New Roman" w:cs="Times New Roman"/>
          <w:sz w:val="24"/>
          <w:szCs w:val="24"/>
        </w:rPr>
        <w:t>Según un informe de Swiss Re, “la política monetaria y las compras de activos de los bancos centrales han agravado la desigualdad económica a través de una inflación de los precios de las acciones”. El 1% superior de los hogares de Estados Unidos se beneficiaron con un alza del 50% en su riqueza financiera, mientras que el 90% inferior obtuvo apenas una ganancia del 12%. El 20% inferior probablemente no se</w:t>
      </w:r>
      <w:r w:rsidR="00B80E81">
        <w:rPr>
          <w:rFonts w:ascii="Times New Roman" w:hAnsi="Times New Roman" w:cs="Times New Roman"/>
          <w:sz w:val="24"/>
          <w:szCs w:val="24"/>
        </w:rPr>
        <w:t xml:space="preserve"> haya beneficiado en absoluto. </w:t>
      </w:r>
      <w:r w:rsidRPr="00101AB7">
        <w:rPr>
          <w:rFonts w:ascii="Times New Roman" w:hAnsi="Times New Roman" w:cs="Times New Roman"/>
          <w:sz w:val="24"/>
          <w:szCs w:val="24"/>
        </w:rPr>
        <w:t>¿</w:t>
      </w:r>
      <w:r w:rsidRPr="00B80E81">
        <w:rPr>
          <w:rFonts w:ascii="Times New Roman" w:hAnsi="Times New Roman" w:cs="Times New Roman"/>
          <w:sz w:val="24"/>
          <w:szCs w:val="24"/>
          <w:u w:val="single"/>
        </w:rPr>
        <w:t>La represión f</w:t>
      </w:r>
      <w:r w:rsidR="00B80E81" w:rsidRPr="00B80E81">
        <w:rPr>
          <w:rFonts w:ascii="Times New Roman" w:hAnsi="Times New Roman" w:cs="Times New Roman"/>
          <w:sz w:val="24"/>
          <w:szCs w:val="24"/>
          <w:u w:val="single"/>
        </w:rPr>
        <w:t>inanciera llegó para quedarse</w:t>
      </w:r>
      <w:r w:rsidR="00B80E81">
        <w:rPr>
          <w:rFonts w:ascii="Times New Roman" w:hAnsi="Times New Roman" w:cs="Times New Roman"/>
          <w:sz w:val="24"/>
          <w:szCs w:val="24"/>
        </w:rPr>
        <w:t>? (</w:t>
      </w:r>
      <w:r w:rsidRPr="00101AB7">
        <w:rPr>
          <w:rFonts w:ascii="Times New Roman" w:hAnsi="Times New Roman" w:cs="Times New Roman"/>
          <w:sz w:val="24"/>
          <w:szCs w:val="24"/>
        </w:rPr>
        <w:t xml:space="preserve">Howard Davies - Project Syndicate - </w:t>
      </w:r>
      <w:r w:rsidRPr="00B80E81">
        <w:rPr>
          <w:rFonts w:ascii="Times New Roman" w:hAnsi="Times New Roman" w:cs="Times New Roman"/>
          <w:b/>
          <w:sz w:val="24"/>
          <w:szCs w:val="24"/>
        </w:rPr>
        <w:t>23/6/15</w:t>
      </w:r>
      <w:r w:rsidRPr="00101AB7">
        <w:rPr>
          <w:rFonts w:ascii="Times New Roman" w:hAnsi="Times New Roman" w:cs="Times New Roman"/>
          <w:sz w:val="24"/>
          <w:szCs w:val="24"/>
        </w:rPr>
        <w:t>)</w:t>
      </w:r>
    </w:p>
    <w:p w:rsidR="006E10EA" w:rsidRPr="00101AB7" w:rsidRDefault="006E10EA" w:rsidP="006E10EA">
      <w:pPr>
        <w:shd w:val="clear" w:color="auto" w:fill="FFFFFF"/>
        <w:spacing w:line="240" w:lineRule="auto"/>
        <w:jc w:val="both"/>
        <w:rPr>
          <w:rFonts w:ascii="Times New Roman" w:hAnsi="Times New Roman" w:cs="Times New Roman"/>
          <w:sz w:val="24"/>
          <w:szCs w:val="24"/>
        </w:rPr>
      </w:pPr>
      <w:r w:rsidRPr="00101AB7">
        <w:rPr>
          <w:rFonts w:ascii="Times New Roman" w:hAnsi="Times New Roman" w:cs="Times New Roman"/>
          <w:sz w:val="24"/>
          <w:szCs w:val="24"/>
        </w:rPr>
        <w:t>Sic transit gloria mundi… (que Dios nos pille confesados)</w:t>
      </w:r>
    </w:p>
    <w:p w:rsidR="006E10EA" w:rsidRPr="00694348" w:rsidRDefault="006E10EA" w:rsidP="006E10EA">
      <w:pPr>
        <w:spacing w:line="240" w:lineRule="auto"/>
        <w:jc w:val="both"/>
        <w:rPr>
          <w:rFonts w:ascii="Times New Roman" w:hAnsi="Times New Roman" w:cs="Times New Roman"/>
          <w:b/>
          <w:sz w:val="24"/>
          <w:szCs w:val="24"/>
          <w:u w:val="single"/>
        </w:rPr>
      </w:pPr>
      <w:r w:rsidRPr="00694348">
        <w:rPr>
          <w:rFonts w:ascii="Times New Roman" w:hAnsi="Times New Roman" w:cs="Times New Roman"/>
          <w:b/>
          <w:sz w:val="24"/>
          <w:szCs w:val="24"/>
          <w:u w:val="single"/>
        </w:rPr>
        <w:t>La era de la desigualdad  - “Crecimiento vs. Desigualdad”: ¿un falso debate?</w:t>
      </w:r>
    </w:p>
    <w:p w:rsidR="006E10EA" w:rsidRPr="00C051DC" w:rsidRDefault="006E10EA" w:rsidP="006E10EA">
      <w:pPr>
        <w:spacing w:line="240" w:lineRule="auto"/>
        <w:jc w:val="both"/>
        <w:rPr>
          <w:rFonts w:ascii="Times New Roman" w:hAnsi="Times New Roman" w:cs="Times New Roman"/>
          <w:sz w:val="24"/>
          <w:szCs w:val="24"/>
        </w:rPr>
      </w:pPr>
      <w:r w:rsidRPr="00C051DC">
        <w:rPr>
          <w:rFonts w:ascii="Times New Roman" w:hAnsi="Times New Roman" w:cs="Times New Roman"/>
          <w:sz w:val="24"/>
          <w:szCs w:val="24"/>
        </w:rPr>
        <w:t>(</w:t>
      </w:r>
      <w:r w:rsidRPr="00C051DC">
        <w:rPr>
          <w:rFonts w:ascii="Times New Roman" w:hAnsi="Times New Roman" w:cs="Times New Roman"/>
          <w:b/>
          <w:sz w:val="24"/>
          <w:szCs w:val="24"/>
        </w:rPr>
        <w:t>Escrito en enero 2014</w:t>
      </w:r>
      <w:r w:rsidRPr="00C051DC">
        <w:rPr>
          <w:rFonts w:ascii="Times New Roman" w:hAnsi="Times New Roman" w:cs="Times New Roman"/>
          <w:sz w:val="24"/>
          <w:szCs w:val="24"/>
        </w:rPr>
        <w:t>)</w:t>
      </w:r>
    </w:p>
    <w:p w:rsidR="006E10EA" w:rsidRDefault="006E10EA" w:rsidP="006E10EA">
      <w:pPr>
        <w:pStyle w:val="NormalWeb"/>
        <w:jc w:val="both"/>
        <w:rPr>
          <w:u w:val="single"/>
        </w:rPr>
      </w:pPr>
      <w:r>
        <w:rPr>
          <w:u w:val="single"/>
        </w:rPr>
        <w:t>“Tiempos modernos” para los trabajadores: más horas por menos salario. O sea</w:t>
      </w:r>
    </w:p>
    <w:p w:rsidR="006E10EA" w:rsidRDefault="006E10EA" w:rsidP="006E10EA">
      <w:pPr>
        <w:pStyle w:val="NormalWeb"/>
        <w:jc w:val="both"/>
      </w:pPr>
      <w:r>
        <w:rPr>
          <w:i/>
        </w:rPr>
        <w:t>“Tras varios días de intensas protestas entre empleados y empresa, los trabajadores de la planta de Mirafiori de la compañía transalpina, ubicada en Turín (Italia), aprobó este viernes en referéndum el plan de futuro para la fábrica acordado el pasado diciembre entre la mayor parte de sindicatos y la dirección de la compañía.  Según la comisión electoral, el “sí” se impuso por una ajustada mayoría, con 2.735 votos a favor (54,05 por ciento), frente a los 2.325 votos en contra (45,95 por ciento), y con un alto índice de participación (94,2%)”...</w:t>
      </w:r>
      <w:r>
        <w:t xml:space="preserve"> </w:t>
      </w:r>
      <w:r>
        <w:rPr>
          <w:u w:val="single"/>
        </w:rPr>
        <w:t>Los trabajadores de Fiat aceptan la merma de sus derechos laborales por salvar sus empleos</w:t>
      </w:r>
      <w:r>
        <w:t xml:space="preserve"> (El Confidencial - </w:t>
      </w:r>
      <w:r>
        <w:rPr>
          <w:b/>
        </w:rPr>
        <w:t>14/1/11</w:t>
      </w:r>
      <w:r>
        <w:t>)</w:t>
      </w:r>
    </w:p>
    <w:p w:rsidR="006E10EA" w:rsidRDefault="006E10EA" w:rsidP="006E10EA">
      <w:pPr>
        <w:spacing w:before="100" w:beforeAutospacing="1" w:after="100" w:afterAutospacing="1" w:line="240" w:lineRule="auto"/>
        <w:jc w:val="both"/>
        <w:rPr>
          <w:rFonts w:ascii="Times New Roman" w:eastAsia="Times New Roman" w:hAnsi="Times New Roman"/>
          <w:i/>
          <w:sz w:val="24"/>
          <w:szCs w:val="24"/>
        </w:rPr>
      </w:pPr>
      <w:r>
        <w:rPr>
          <w:rFonts w:ascii="Times New Roman" w:eastAsia="Times New Roman" w:hAnsi="Times New Roman"/>
          <w:i/>
          <w:sz w:val="24"/>
          <w:szCs w:val="24"/>
        </w:rPr>
        <w:t>“La crisis se destaca por lo mucho y rápido que cayeron los salarios”…</w:t>
      </w:r>
      <w:r>
        <w:rPr>
          <w:rFonts w:ascii="Times New Roman" w:eastAsia="Times New Roman" w:hAnsi="Times New Roman"/>
          <w:sz w:val="24"/>
          <w:szCs w:val="24"/>
        </w:rPr>
        <w:t xml:space="preserve"> </w:t>
      </w:r>
      <w:r>
        <w:rPr>
          <w:rFonts w:ascii="Times New Roman" w:eastAsia="Times New Roman" w:hAnsi="Times New Roman"/>
          <w:sz w:val="24"/>
          <w:szCs w:val="24"/>
          <w:u w:val="single"/>
        </w:rPr>
        <w:t>Los trabajadores de EEUU pagan la recesión de su bolsillo</w:t>
      </w:r>
      <w:r>
        <w:rPr>
          <w:rFonts w:ascii="Times New Roman" w:eastAsia="Times New Roman" w:hAnsi="Times New Roman"/>
          <w:sz w:val="24"/>
          <w:szCs w:val="24"/>
        </w:rPr>
        <w:t xml:space="preserve"> (The Wall Street Journal - </w:t>
      </w:r>
      <w:r>
        <w:rPr>
          <w:rFonts w:ascii="Times New Roman" w:eastAsia="Times New Roman" w:hAnsi="Times New Roman"/>
          <w:b/>
          <w:sz w:val="24"/>
          <w:szCs w:val="24"/>
        </w:rPr>
        <w:t>14/1/11</w:t>
      </w:r>
      <w:r>
        <w:rPr>
          <w:rFonts w:ascii="Times New Roman" w:eastAsia="Times New Roman" w:hAnsi="Times New Roman"/>
          <w:sz w:val="24"/>
          <w:szCs w:val="24"/>
        </w:rPr>
        <w:t xml:space="preserve">) </w:t>
      </w:r>
      <w:r>
        <w:rPr>
          <w:rFonts w:ascii="Times New Roman" w:eastAsia="Times New Roman" w:hAnsi="Times New Roman"/>
          <w:i/>
          <w:sz w:val="24"/>
          <w:szCs w:val="24"/>
        </w:rPr>
        <w:t xml:space="preserve"> </w:t>
      </w:r>
    </w:p>
    <w:p w:rsidR="006E10EA" w:rsidRDefault="006E10EA" w:rsidP="006E10EA">
      <w:pPr>
        <w:pStyle w:val="NormalWeb"/>
        <w:jc w:val="both"/>
      </w:pPr>
      <w:r>
        <w:rPr>
          <w:i/>
        </w:rPr>
        <w:t xml:space="preserve"> “Los líderes políticos expresan un descontento cada vez mayor con el Producto Interno Bruto -una medida monetaria de todos los bienes y servicios que produce un país- como forma de medir el éxito de un país para mejorar los estándares de vida. En noviembre, el primer ministro británico David Cameron anunció planes de diseñar medidas de bienestar nacional que tomen en cuenta factores como la satisfacción de la gente, siguiendo una iniciativa similar del presidente francés Nicolas Sarkozy”... </w:t>
      </w:r>
      <w:r>
        <w:rPr>
          <w:u w:val="single"/>
        </w:rPr>
        <w:t>Los países buscan el éxito más allá del PIB</w:t>
      </w:r>
      <w:r>
        <w:t xml:space="preserve"> (The Wall Street Journal - </w:t>
      </w:r>
      <w:r>
        <w:rPr>
          <w:b/>
        </w:rPr>
        <w:t>14/1/11</w:t>
      </w:r>
      <w:r>
        <w:t xml:space="preserve">) </w:t>
      </w:r>
    </w:p>
    <w:p w:rsidR="006E10EA" w:rsidRDefault="006E10EA" w:rsidP="006E10EA">
      <w:pPr>
        <w:spacing w:before="100" w:beforeAutospacing="1" w:after="100" w:afterAutospacing="1" w:line="240" w:lineRule="auto"/>
        <w:jc w:val="both"/>
        <w:rPr>
          <w:rFonts w:ascii="Times New Roman" w:eastAsia="Times New Roman" w:hAnsi="Times New Roman"/>
          <w:sz w:val="24"/>
          <w:szCs w:val="24"/>
        </w:rPr>
      </w:pPr>
      <w:r>
        <w:rPr>
          <w:rFonts w:ascii="Times New Roman" w:eastAsia="Times New Roman" w:hAnsi="Times New Roman"/>
          <w:i/>
          <w:sz w:val="24"/>
          <w:szCs w:val="24"/>
        </w:rPr>
        <w:t>“El director gerente del Fondo Monetario Internacional (FMI), Dominique Strauss Kahn, ha alertado este martes que el mundo se enfrenta a “la perspectiva de una generación perdida de gente joven, destinada a sufrir durante toda su vida lo peor del desempleo y sus condiciones sociales”...</w:t>
      </w:r>
      <w:r>
        <w:rPr>
          <w:rFonts w:ascii="Times New Roman" w:eastAsia="Times New Roman" w:hAnsi="Times New Roman"/>
          <w:sz w:val="24"/>
          <w:szCs w:val="24"/>
        </w:rPr>
        <w:t xml:space="preserve"> </w:t>
      </w:r>
      <w:r>
        <w:rPr>
          <w:rFonts w:ascii="Times New Roman" w:eastAsia="Times New Roman" w:hAnsi="Times New Roman"/>
          <w:sz w:val="24"/>
          <w:szCs w:val="24"/>
          <w:u w:val="single"/>
        </w:rPr>
        <w:t>El FMI advierte de una “generación perdida” de jóvenes que sufrirán toda su vida</w:t>
      </w:r>
      <w:r>
        <w:rPr>
          <w:rFonts w:ascii="Times New Roman" w:eastAsia="Times New Roman" w:hAnsi="Times New Roman"/>
          <w:sz w:val="24"/>
          <w:szCs w:val="24"/>
        </w:rPr>
        <w:t xml:space="preserve"> (El Economista - </w:t>
      </w:r>
      <w:r>
        <w:rPr>
          <w:rFonts w:ascii="Times New Roman" w:eastAsia="Times New Roman" w:hAnsi="Times New Roman"/>
          <w:b/>
          <w:sz w:val="24"/>
          <w:szCs w:val="24"/>
        </w:rPr>
        <w:t>2/2/11</w:t>
      </w:r>
      <w:r>
        <w:rPr>
          <w:rFonts w:ascii="Times New Roman" w:eastAsia="Times New Roman" w:hAnsi="Times New Roman"/>
          <w:sz w:val="24"/>
          <w:szCs w:val="24"/>
        </w:rPr>
        <w:t>)</w:t>
      </w:r>
    </w:p>
    <w:p w:rsidR="00A9293B" w:rsidRDefault="00A9293B" w:rsidP="006E10EA">
      <w:pPr>
        <w:spacing w:before="100" w:beforeAutospacing="1" w:after="100" w:afterAutospacing="1" w:line="240" w:lineRule="auto"/>
        <w:jc w:val="both"/>
        <w:rPr>
          <w:rFonts w:ascii="Times New Roman" w:eastAsia="Times New Roman" w:hAnsi="Times New Roman"/>
          <w:sz w:val="24"/>
          <w:szCs w:val="24"/>
        </w:rPr>
      </w:pPr>
    </w:p>
    <w:p w:rsidR="00A9293B" w:rsidRDefault="00A9293B" w:rsidP="006E10EA">
      <w:pPr>
        <w:spacing w:before="100" w:beforeAutospacing="1" w:after="100" w:afterAutospacing="1" w:line="240" w:lineRule="auto"/>
        <w:jc w:val="both"/>
        <w:rPr>
          <w:rFonts w:ascii="Times New Roman" w:eastAsia="Times New Roman" w:hAnsi="Times New Roman"/>
          <w:sz w:val="24"/>
          <w:szCs w:val="24"/>
        </w:rPr>
      </w:pPr>
    </w:p>
    <w:p w:rsidR="006E10EA" w:rsidRPr="00C051DC" w:rsidRDefault="006E10EA" w:rsidP="006E10EA">
      <w:pPr>
        <w:spacing w:line="240" w:lineRule="auto"/>
        <w:jc w:val="both"/>
        <w:rPr>
          <w:rFonts w:ascii="Times New Roman" w:hAnsi="Times New Roman"/>
          <w:sz w:val="24"/>
          <w:szCs w:val="24"/>
          <w:u w:val="single"/>
        </w:rPr>
      </w:pPr>
      <w:r w:rsidRPr="00C051DC">
        <w:rPr>
          <w:rFonts w:ascii="Times New Roman" w:hAnsi="Times New Roman"/>
          <w:color w:val="000000"/>
          <w:sz w:val="24"/>
          <w:szCs w:val="24"/>
          <w:u w:val="single"/>
        </w:rPr>
        <w:lastRenderedPageBreak/>
        <w:t xml:space="preserve">De los mitos y los timos </w:t>
      </w:r>
    </w:p>
    <w:p w:rsidR="006E10EA" w:rsidRDefault="006E10EA" w:rsidP="006E10EA">
      <w:pPr>
        <w:spacing w:line="240" w:lineRule="auto"/>
        <w:jc w:val="both"/>
        <w:rPr>
          <w:rFonts w:ascii="Times New Roman" w:hAnsi="Times New Roman"/>
          <w:sz w:val="24"/>
          <w:szCs w:val="24"/>
        </w:rPr>
      </w:pPr>
      <w:r>
        <w:rPr>
          <w:rFonts w:ascii="Times New Roman" w:hAnsi="Times New Roman"/>
          <w:sz w:val="24"/>
          <w:szCs w:val="24"/>
        </w:rPr>
        <w:t>En la “era de la globalización” una de las fuerzas principales que habría incrementado la exclusión social en los países miembros de la OCDE, estaría constituida por los procesos de desindustrialización, cuyos mayores efectos se habrían verificado especialmente durante las décadas de 1970 y 1980. En los últimos años, la flexibilización de los mercados de trabajo y las fuertes mutaciones culturales y tecnológicas han planteado a los países de la OCDE la necesidad de encontrar las configuraciones económicas, sociales y culturales apropiadas para mantener la unidad societal e institucional y lograr el máximo de adaptabilidad en la gestión de los distintos riesgos (OCDE, 1997).</w:t>
      </w:r>
    </w:p>
    <w:p w:rsidR="006E10EA" w:rsidRDefault="006E10EA" w:rsidP="006E10EA">
      <w:pPr>
        <w:spacing w:line="240" w:lineRule="auto"/>
        <w:jc w:val="both"/>
        <w:rPr>
          <w:rFonts w:ascii="Times New Roman" w:hAnsi="Times New Roman"/>
          <w:sz w:val="24"/>
          <w:szCs w:val="24"/>
        </w:rPr>
      </w:pPr>
      <w:r>
        <w:rPr>
          <w:rFonts w:ascii="Times New Roman" w:hAnsi="Times New Roman"/>
          <w:sz w:val="24"/>
          <w:szCs w:val="24"/>
        </w:rPr>
        <w:t>Uno de los supuestos centrales del enfoque de la OCDE es que la cohesión social requiere de la competencia y de un cambio estructural hacia la economía de mercado, ya que se considera que estas condiciones son el motor del crecimiento económico, contexto en la cual la cohesión social se puede fortalecer. El tejido social fuerte proporcionaría una base segura para la flexibilidad y el riesgo, las cuales son el impulso para la actividad económica y la creación de riqueza. La capacidad de encontrar el equilibrio apropiado, de modo de evitar el estancamiento y la fragmentación social, sería uno de los aspectos centrales de la cohesión (OCDE, 1997). En este marco, las dinámicas y procesos que contribuirían a la cohesión social serían: (1) una sociedad estable y segura; (2) la capacidad de equilibrar la competencia con un tejido social fuerte; (3) la capacidad de diálogo y cooperación; (4) el aseguramiento del bienestar material, y, (5) la promoción de la diversidad y la tolerancia (Jeanotte, 2000).</w:t>
      </w:r>
    </w:p>
    <w:p w:rsidR="006E10EA" w:rsidRDefault="006E10EA" w:rsidP="006E10EA">
      <w:pPr>
        <w:spacing w:line="240" w:lineRule="auto"/>
        <w:jc w:val="both"/>
        <w:rPr>
          <w:rFonts w:ascii="Times New Roman" w:hAnsi="Times New Roman"/>
          <w:sz w:val="24"/>
          <w:szCs w:val="24"/>
        </w:rPr>
      </w:pPr>
      <w:r>
        <w:rPr>
          <w:rFonts w:ascii="Times New Roman" w:hAnsi="Times New Roman"/>
          <w:sz w:val="24"/>
          <w:szCs w:val="24"/>
        </w:rPr>
        <w:t xml:space="preserve">Desde esta perspectiva, la reforma del Estado podría ser un mecanismo para encontrar el equilibrio entre la cohesión social y la flexibilidad económica (OCDE, 1997). El estado debería constituirse en una de las fuentes primarias de la cohesión social, mediante: (a) los cambios en los sistemas de protección social que aseguran a los ciudadanos frente a los riesgos del desempleo, enfermedad, discapacidad y pobreza, (b) las reformas a los sistemas educativos y, (c) el fomento de la innovación. De igual modo, la OCDE ha sugerido la promoción de la responsabilidad social, el fomento de mercados de trabajo flexibles, la implementación de políticas que permitan mejorar las perspectivas de empleo de grupos que están al margen del mercado de trabajo </w:t>
      </w:r>
      <w:r w:rsidR="007F74E0">
        <w:rPr>
          <w:rFonts w:ascii="Times New Roman" w:hAnsi="Times New Roman"/>
          <w:sz w:val="24"/>
          <w:szCs w:val="24"/>
        </w:rPr>
        <w:t>y las reformas tributarias (Jea</w:t>
      </w:r>
      <w:r>
        <w:rPr>
          <w:rFonts w:ascii="Times New Roman" w:hAnsi="Times New Roman"/>
          <w:sz w:val="24"/>
          <w:szCs w:val="24"/>
        </w:rPr>
        <w:t>notte, 2000). Estas acciones permitirían el fortalecimiento de los sentimientos de seguridad y confianza entre las personas y entre éstas y las instituciones, lo cual facilitaría la consolidación del “pegamento” que permite que una sociedad se mantenga unida.</w:t>
      </w:r>
    </w:p>
    <w:p w:rsidR="006E10EA" w:rsidRDefault="006E10EA" w:rsidP="006E10EA">
      <w:pPr>
        <w:spacing w:line="240" w:lineRule="auto"/>
        <w:jc w:val="both"/>
        <w:rPr>
          <w:rFonts w:ascii="Times New Roman" w:hAnsi="Times New Roman"/>
          <w:sz w:val="24"/>
          <w:szCs w:val="24"/>
        </w:rPr>
      </w:pPr>
      <w:r>
        <w:rPr>
          <w:rFonts w:ascii="Times New Roman" w:hAnsi="Times New Roman"/>
          <w:sz w:val="24"/>
          <w:szCs w:val="24"/>
        </w:rPr>
        <w:t>Los indicadores sociales reportados por la OCDE (2007) se agrupan en dos dimensiones, que describen su naturaleza y contenido. En la dimensión naturaleza, se incluye a los indicadores que miden factores de contexto social, condiciones de vida y la respuesta societal. En la dimensión contenido, los indicadores son agrupados en función de los siguientes campos de la política social: (1) autosuficiencia; (2) equidad; (3) situación de salud, y, (4) cohesión social. Los criterios de selección de los indicadores son: (a) el grado de comparabilidad, (b) la disponibilidad de datos, y, (c) la posibilidad de realizar desagregaciones.</w:t>
      </w:r>
    </w:p>
    <w:p w:rsidR="006E10EA" w:rsidRDefault="006E10EA" w:rsidP="006E10EA">
      <w:pPr>
        <w:spacing w:line="240" w:lineRule="auto"/>
        <w:jc w:val="both"/>
        <w:rPr>
          <w:rFonts w:ascii="Times New Roman" w:hAnsi="Times New Roman"/>
          <w:sz w:val="24"/>
          <w:szCs w:val="24"/>
        </w:rPr>
      </w:pPr>
      <w:r>
        <w:rPr>
          <w:rFonts w:ascii="Times New Roman" w:hAnsi="Times New Roman"/>
          <w:sz w:val="24"/>
          <w:szCs w:val="24"/>
        </w:rPr>
        <w:t xml:space="preserve">Los datos obtenidos por la OCDE (2007) indican que la escala tiene validez de criterio, por cuanto la satisfacción aumenta en tanto mejoran los niveles educativos y la situación socioeconómica en la población de los países de la OCDE. Al mismo tiempo, en los países que presentan un mayor desarrollo económico se aprecian los mayores porcentajes de satisfacción con la vida, aun cuando la satisfacción tiende a aplanarse en los tres países con el mayor PIB per cápita. Según la OCDE (2007), la relativa estabilidad del indicador de bienestar subjetivo en los países que evidencian los mayores niveles de desarrollo económico </w:t>
      </w:r>
      <w:r>
        <w:rPr>
          <w:rFonts w:ascii="Times New Roman" w:hAnsi="Times New Roman"/>
          <w:sz w:val="24"/>
          <w:szCs w:val="24"/>
        </w:rPr>
        <w:lastRenderedPageBreak/>
        <w:t>puede reflejar en alguna medida el hecho de que la satisfacción es una variable limitada (escala de 1 a 10), mientras que el PIB per cápita es una variable ilimitada.</w:t>
      </w:r>
    </w:p>
    <w:p w:rsidR="006E10EA" w:rsidRDefault="006E10EA" w:rsidP="006E10EA">
      <w:pPr>
        <w:spacing w:line="240" w:lineRule="auto"/>
        <w:jc w:val="both"/>
        <w:rPr>
          <w:rFonts w:ascii="Times New Roman" w:hAnsi="Times New Roman"/>
          <w:sz w:val="24"/>
          <w:szCs w:val="24"/>
        </w:rPr>
      </w:pPr>
      <w:r>
        <w:rPr>
          <w:rFonts w:ascii="Times New Roman" w:hAnsi="Times New Roman"/>
          <w:sz w:val="24"/>
          <w:szCs w:val="24"/>
        </w:rPr>
        <w:t>De los mitos revelados por la OCDE a los timos promovidos por el mercado: (1) la sociedad se ha hecho más inestable e insegura; (2) el tejido social se ha debilitado; (3) la capacidad de diálogo y cooperación ha disminuido o se ha desvirtuado; (4) para una parte mayoritaria de la población el bienestar material ha disminuido y se ha tornado más incierto,  y, (5) en consecuencia la sociedad se muestra menos propensa a la diversidad y reduce su tolerancia.</w:t>
      </w:r>
    </w:p>
    <w:p w:rsidR="006E10EA" w:rsidRDefault="006E10EA" w:rsidP="006E10EA">
      <w:pPr>
        <w:spacing w:line="240" w:lineRule="auto"/>
        <w:jc w:val="both"/>
        <w:rPr>
          <w:rFonts w:ascii="Times New Roman" w:hAnsi="Times New Roman"/>
          <w:sz w:val="24"/>
          <w:szCs w:val="24"/>
        </w:rPr>
      </w:pPr>
      <w:r>
        <w:rPr>
          <w:rFonts w:ascii="Times New Roman" w:hAnsi="Times New Roman"/>
          <w:sz w:val="24"/>
          <w:szCs w:val="24"/>
        </w:rPr>
        <w:t xml:space="preserve">Los déficits públicos y el alto endeudamiento del Estado necesarios para socorrer a los bancos quebrados (causantes, y responsables finales de la crisis, por exceso de especulación y avaricia) han derivado en unas rigurosas medidas de ahorro presupuestario (absurdamente exigidas por los mismos bancos que se beneficiaron del auxilio público), que imposibilitan constituirse en una de las fuentes primarias de la cohesión social, y por ello: (a) los sistemas de protección social han dejado de asegurar a los ciudadanos frente a los riesgos del desempleo, enfermedad, discapacidad y pobreza (o en el mejor de los casos, han disminuido sus prestaciones significativamente), (b) han dejado de promoverse las reformas a los sistemas educativos (con la consiguiente pérdida de extensión y calidad), y, (c) el fomento de la innovación ha sido sustituido por la “sopa boba” que representan las redes sociales, los sms, y otros anestésicos de masas. </w:t>
      </w:r>
    </w:p>
    <w:p w:rsidR="006E10EA" w:rsidRDefault="006E10EA" w:rsidP="006E10EA">
      <w:pPr>
        <w:spacing w:line="240" w:lineRule="auto"/>
        <w:jc w:val="both"/>
        <w:rPr>
          <w:rFonts w:ascii="Times New Roman" w:hAnsi="Times New Roman"/>
          <w:sz w:val="24"/>
          <w:szCs w:val="24"/>
        </w:rPr>
      </w:pPr>
      <w:r>
        <w:rPr>
          <w:rFonts w:ascii="Times New Roman" w:hAnsi="Times New Roman"/>
          <w:sz w:val="24"/>
          <w:szCs w:val="24"/>
        </w:rPr>
        <w:t>Al final (con los ojos abiertos y mirando lo que pasa alrededor) “la consolidación del “pegamento” que permite que una sociedad se mantenga unida” (sic, OCDE), puede resultar una sarcástica profecía: una vez que a los jóvenes (que ni estudian ni trabajan) se les terminen los “polvos blancos”, podrán aspirar “pegamento”, como en las zonas más pobres de algunos países subdesarrollados (Brasil, Argentina…). La universalización de la infamia. Entonces a nadie interesará: (1)  la autosuficiencia; (2) la  equidad; (3) la situación de salud, y, (4) la cohesión social. Sólo les importará “pillar” la dosis diaria. El único (y último) mito revelado. Todo un éxito de la “era de la globalización”.</w:t>
      </w:r>
    </w:p>
    <w:p w:rsidR="006E10EA" w:rsidRPr="00C051DC" w:rsidRDefault="006E10EA" w:rsidP="006E10EA">
      <w:pPr>
        <w:shd w:val="clear" w:color="auto" w:fill="FFFFFF"/>
        <w:spacing w:after="0" w:line="240" w:lineRule="auto"/>
        <w:jc w:val="both"/>
        <w:rPr>
          <w:rFonts w:ascii="Times New Roman" w:hAnsi="Times New Roman"/>
          <w:color w:val="000000"/>
          <w:sz w:val="24"/>
          <w:szCs w:val="24"/>
          <w:u w:val="single"/>
        </w:rPr>
      </w:pPr>
      <w:r w:rsidRPr="00C051DC">
        <w:rPr>
          <w:rFonts w:ascii="Times New Roman" w:hAnsi="Times New Roman"/>
          <w:color w:val="000000"/>
          <w:sz w:val="24"/>
          <w:szCs w:val="24"/>
          <w:u w:val="single"/>
        </w:rPr>
        <w:t xml:space="preserve">La armonía social perdida </w:t>
      </w:r>
    </w:p>
    <w:p w:rsidR="006E10EA" w:rsidRDefault="006E10EA" w:rsidP="006E10EA">
      <w:pPr>
        <w:shd w:val="clear" w:color="auto" w:fill="FFFFFF"/>
        <w:spacing w:after="0" w:line="240" w:lineRule="auto"/>
        <w:jc w:val="both"/>
        <w:rPr>
          <w:rFonts w:ascii="Times New Roman" w:hAnsi="Times New Roman"/>
          <w:b/>
          <w:color w:val="000000"/>
          <w:sz w:val="24"/>
          <w:szCs w:val="24"/>
        </w:rPr>
      </w:pPr>
    </w:p>
    <w:p w:rsidR="006E10EA" w:rsidRDefault="006E10EA" w:rsidP="006E10EA">
      <w:pPr>
        <w:shd w:val="clear" w:color="auto" w:fill="FFFFFF"/>
        <w:spacing w:after="0" w:line="240" w:lineRule="auto"/>
        <w:jc w:val="both"/>
        <w:rPr>
          <w:rFonts w:ascii="Times New Roman" w:hAnsi="Times New Roman"/>
          <w:color w:val="000000"/>
          <w:sz w:val="24"/>
          <w:szCs w:val="24"/>
        </w:rPr>
      </w:pPr>
      <w:r>
        <w:rPr>
          <w:rFonts w:ascii="Times New Roman" w:hAnsi="Times New Roman"/>
          <w:color w:val="000000"/>
          <w:sz w:val="24"/>
          <w:szCs w:val="24"/>
        </w:rPr>
        <w:t xml:space="preserve">¿Qué le dice a usted la palabra “esclavo” a día de hoy? En la Unión Europea, un mileurista o undermileurista hipotecado, que tiene que aceptar cualquier empleo para sobrevivir, podría hoy ser calificado de tal. </w:t>
      </w:r>
    </w:p>
    <w:p w:rsidR="006E10EA" w:rsidRDefault="006E10EA" w:rsidP="006E10EA">
      <w:pPr>
        <w:shd w:val="clear" w:color="auto" w:fill="FFFFFF"/>
        <w:spacing w:after="0" w:line="240" w:lineRule="auto"/>
        <w:jc w:val="both"/>
        <w:rPr>
          <w:rFonts w:ascii="Times New Roman" w:hAnsi="Times New Roman"/>
          <w:color w:val="000000"/>
          <w:sz w:val="24"/>
          <w:szCs w:val="24"/>
        </w:rPr>
      </w:pPr>
    </w:p>
    <w:p w:rsidR="006E10EA" w:rsidRDefault="006E10EA" w:rsidP="006E10EA">
      <w:pPr>
        <w:shd w:val="clear" w:color="auto" w:fill="FFFFFF"/>
        <w:spacing w:after="0" w:line="240" w:lineRule="auto"/>
        <w:jc w:val="both"/>
        <w:rPr>
          <w:rFonts w:ascii="Times New Roman" w:hAnsi="Times New Roman"/>
          <w:color w:val="000000"/>
          <w:sz w:val="24"/>
          <w:szCs w:val="24"/>
        </w:rPr>
      </w:pPr>
      <w:r>
        <w:rPr>
          <w:rFonts w:ascii="Times New Roman" w:hAnsi="Times New Roman"/>
          <w:color w:val="000000"/>
          <w:sz w:val="24"/>
          <w:szCs w:val="24"/>
        </w:rPr>
        <w:t>Y peor aún -si cabe- de hecho, vamos hacia una realidad laboral muy segmentada en la que los Estados poco van a poder hacer, porque la mayoría del protagonismo económico lo habrán tomado las grandes corporaciones.</w:t>
      </w:r>
    </w:p>
    <w:p w:rsidR="006E10EA" w:rsidRDefault="006E10EA" w:rsidP="006E10EA">
      <w:pPr>
        <w:shd w:val="clear" w:color="auto" w:fill="FFFFFF"/>
        <w:spacing w:after="0" w:line="240" w:lineRule="auto"/>
        <w:jc w:val="both"/>
        <w:rPr>
          <w:rFonts w:ascii="Times New Roman" w:hAnsi="Times New Roman"/>
          <w:color w:val="000000"/>
          <w:sz w:val="24"/>
          <w:szCs w:val="24"/>
        </w:rPr>
      </w:pPr>
    </w:p>
    <w:p w:rsidR="006E10EA" w:rsidRDefault="006E10EA" w:rsidP="006E10EA">
      <w:pPr>
        <w:shd w:val="clear" w:color="auto" w:fill="FFFFFF"/>
        <w:spacing w:after="0" w:line="240" w:lineRule="auto"/>
        <w:jc w:val="both"/>
        <w:rPr>
          <w:rFonts w:ascii="Times New Roman" w:hAnsi="Times New Roman"/>
          <w:color w:val="000000"/>
          <w:sz w:val="24"/>
          <w:szCs w:val="24"/>
        </w:rPr>
      </w:pPr>
      <w:r>
        <w:rPr>
          <w:rFonts w:ascii="Times New Roman" w:hAnsi="Times New Roman"/>
          <w:color w:val="000000"/>
          <w:sz w:val="24"/>
          <w:szCs w:val="24"/>
        </w:rPr>
        <w:t>Por sorprendente que parezca en estas exequias el único que tiene vela (surrealismo puro) es el abuelo. El dueño de la pensión (y eso mientras dure, el patriarca de la familia o la jubilación, vaya a saber quién se “marcha” primero). La única fuente de ingresos segura para muchas familias europeas. El resto no es más que humo, declaraciones evanescentes, manifestación de buenos propósitos repetidos ad nauseam, pura envoltura. La argentinización de Europa (vaya sarcasmo). Puro marketing funerario.</w:t>
      </w:r>
    </w:p>
    <w:p w:rsidR="006E10EA" w:rsidRDefault="006E10EA" w:rsidP="006E10EA">
      <w:pPr>
        <w:shd w:val="clear" w:color="auto" w:fill="FFFFFF"/>
        <w:spacing w:after="0" w:line="240" w:lineRule="auto"/>
        <w:jc w:val="both"/>
        <w:rPr>
          <w:rFonts w:ascii="Times New Roman" w:hAnsi="Times New Roman"/>
          <w:color w:val="000000"/>
          <w:sz w:val="24"/>
          <w:szCs w:val="24"/>
        </w:rPr>
      </w:pPr>
    </w:p>
    <w:p w:rsidR="006E10EA" w:rsidRDefault="006E10EA" w:rsidP="006E10EA">
      <w:pPr>
        <w:shd w:val="clear" w:color="auto" w:fill="FFFFFF"/>
        <w:spacing w:after="0" w:line="240" w:lineRule="auto"/>
        <w:jc w:val="both"/>
        <w:rPr>
          <w:rFonts w:ascii="Times New Roman" w:hAnsi="Times New Roman"/>
          <w:color w:val="000000"/>
          <w:sz w:val="24"/>
          <w:szCs w:val="24"/>
        </w:rPr>
      </w:pPr>
      <w:r>
        <w:rPr>
          <w:rFonts w:ascii="Times New Roman" w:hAnsi="Times New Roman"/>
          <w:color w:val="000000"/>
          <w:sz w:val="24"/>
          <w:szCs w:val="24"/>
        </w:rPr>
        <w:t xml:space="preserve">Del Himno de la alegría (Novena Sinfonía de Beethoven) a la Messa da Requiem (Giuseppe Verdi): un grito a Dios ante la muerte. Para las próximas reformulaciones a la baja del Estado de bienestar europeo (que llegarán, vaya si llegarán) dejamos pendientes de interpretación otros famosos Requiem (Mozart, Brahms, o Fauré). </w:t>
      </w:r>
    </w:p>
    <w:p w:rsidR="006E10EA" w:rsidRDefault="006E10EA" w:rsidP="006E10EA">
      <w:pPr>
        <w:shd w:val="clear" w:color="auto" w:fill="FFFFFF"/>
        <w:spacing w:after="0" w:line="240" w:lineRule="auto"/>
        <w:jc w:val="both"/>
        <w:rPr>
          <w:rFonts w:ascii="Times New Roman" w:hAnsi="Times New Roman"/>
          <w:color w:val="000000"/>
          <w:sz w:val="24"/>
          <w:szCs w:val="24"/>
        </w:rPr>
      </w:pPr>
    </w:p>
    <w:p w:rsidR="006E10EA" w:rsidRDefault="006E10EA" w:rsidP="006E10EA">
      <w:pPr>
        <w:shd w:val="clear" w:color="auto" w:fill="FFFFFF"/>
        <w:spacing w:after="0" w:line="240" w:lineRule="auto"/>
        <w:jc w:val="both"/>
        <w:rPr>
          <w:rFonts w:ascii="Times New Roman" w:hAnsi="Times New Roman"/>
          <w:color w:val="000000"/>
          <w:sz w:val="24"/>
          <w:szCs w:val="24"/>
        </w:rPr>
      </w:pPr>
      <w:r>
        <w:rPr>
          <w:rFonts w:ascii="Times New Roman" w:hAnsi="Times New Roman"/>
          <w:color w:val="000000"/>
          <w:sz w:val="24"/>
          <w:szCs w:val="24"/>
        </w:rPr>
        <w:t>Un Estado de bienestar europeo que hace tiempo que agoniza (atado al carro triunfal de la “era de la globalización”) y al que vino a darle la estocada final la onda expansiva de la crisis de las hipotecas sub-prime y sus derivados (de uno y otro tipo),</w:t>
      </w:r>
      <w:r>
        <w:t xml:space="preserve"> </w:t>
      </w:r>
      <w:r>
        <w:rPr>
          <w:rFonts w:ascii="Times New Roman" w:hAnsi="Times New Roman"/>
          <w:color w:val="000000"/>
          <w:sz w:val="24"/>
          <w:szCs w:val="24"/>
        </w:rPr>
        <w:t>desde que, en 2007, estalló la burbuja financiera e inmobiliaria en Estados Unidos que dio paso a la mayor recesión mundial desde la crisis del 29.</w:t>
      </w:r>
    </w:p>
    <w:p w:rsidR="006E10EA" w:rsidRDefault="006E10EA" w:rsidP="006E10EA">
      <w:pPr>
        <w:shd w:val="clear" w:color="auto" w:fill="FFFFFF"/>
        <w:spacing w:after="0" w:line="240" w:lineRule="auto"/>
        <w:jc w:val="both"/>
        <w:rPr>
          <w:rFonts w:ascii="Times New Roman" w:hAnsi="Times New Roman"/>
          <w:color w:val="000000"/>
          <w:sz w:val="24"/>
          <w:szCs w:val="24"/>
        </w:rPr>
      </w:pPr>
    </w:p>
    <w:p w:rsidR="006E10EA" w:rsidRDefault="006E10EA" w:rsidP="006E10EA">
      <w:pPr>
        <w:shd w:val="clear" w:color="auto" w:fill="FFFFFF"/>
        <w:spacing w:after="0" w:line="240" w:lineRule="auto"/>
        <w:jc w:val="both"/>
        <w:rPr>
          <w:rFonts w:ascii="Times New Roman" w:hAnsi="Times New Roman"/>
          <w:color w:val="000000"/>
          <w:sz w:val="24"/>
          <w:szCs w:val="24"/>
        </w:rPr>
      </w:pPr>
      <w:r>
        <w:rPr>
          <w:rFonts w:ascii="Times New Roman" w:hAnsi="Times New Roman"/>
          <w:color w:val="000000"/>
          <w:sz w:val="24"/>
          <w:szCs w:val="24"/>
        </w:rPr>
        <w:t>Los ancianos pensionados con el peso de las familias a la espalda</w:t>
      </w:r>
    </w:p>
    <w:p w:rsidR="006E10EA" w:rsidRDefault="006E10EA" w:rsidP="006E10EA">
      <w:pPr>
        <w:shd w:val="clear" w:color="auto" w:fill="FFFFFF"/>
        <w:spacing w:after="0" w:line="240" w:lineRule="auto"/>
        <w:jc w:val="both"/>
        <w:rPr>
          <w:rFonts w:ascii="Times New Roman" w:hAnsi="Times New Roman"/>
          <w:color w:val="000000"/>
          <w:sz w:val="24"/>
          <w:szCs w:val="24"/>
        </w:rPr>
      </w:pPr>
    </w:p>
    <w:p w:rsidR="006E10EA" w:rsidRDefault="006E10EA" w:rsidP="006E10EA">
      <w:pPr>
        <w:shd w:val="clear" w:color="auto" w:fill="FFFFFF"/>
        <w:spacing w:after="0" w:line="240" w:lineRule="auto"/>
        <w:jc w:val="both"/>
        <w:rPr>
          <w:rFonts w:ascii="Times New Roman" w:hAnsi="Times New Roman"/>
          <w:color w:val="000000"/>
          <w:sz w:val="24"/>
          <w:szCs w:val="24"/>
        </w:rPr>
      </w:pPr>
      <w:r>
        <w:rPr>
          <w:rFonts w:ascii="Times New Roman" w:hAnsi="Times New Roman"/>
          <w:color w:val="000000"/>
          <w:sz w:val="24"/>
          <w:szCs w:val="24"/>
        </w:rPr>
        <w:t>Porque “los gozos y las sombras” de España me pillan más cerca (y porque ya viví similares circunstancias, con lamentables resultados, en mi lejana y remota Argentina) les acerco algunas referencias, con la secreta esperanza que no se repita la historia.</w:t>
      </w:r>
    </w:p>
    <w:p w:rsidR="006E10EA" w:rsidRDefault="006E10EA" w:rsidP="006E10EA">
      <w:pPr>
        <w:shd w:val="clear" w:color="auto" w:fill="FFFFFF"/>
        <w:spacing w:after="0" w:line="240" w:lineRule="auto"/>
        <w:jc w:val="both"/>
        <w:rPr>
          <w:rFonts w:ascii="Times New Roman" w:hAnsi="Times New Roman"/>
          <w:color w:val="000000"/>
          <w:sz w:val="24"/>
          <w:szCs w:val="24"/>
        </w:rPr>
      </w:pPr>
    </w:p>
    <w:p w:rsidR="006E10EA" w:rsidRDefault="006E10EA" w:rsidP="006E10EA">
      <w:pPr>
        <w:shd w:val="clear" w:color="auto" w:fill="FFFFFF"/>
        <w:spacing w:after="0" w:line="240" w:lineRule="auto"/>
        <w:jc w:val="both"/>
        <w:rPr>
          <w:rFonts w:ascii="Times New Roman" w:hAnsi="Times New Roman"/>
          <w:color w:val="000000"/>
          <w:sz w:val="24"/>
          <w:szCs w:val="24"/>
        </w:rPr>
      </w:pPr>
      <w:r>
        <w:rPr>
          <w:rFonts w:ascii="Times New Roman" w:hAnsi="Times New Roman"/>
          <w:i/>
          <w:color w:val="000000"/>
          <w:sz w:val="24"/>
          <w:szCs w:val="24"/>
        </w:rPr>
        <w:t>“Tengo 87 años, una pensión que no es para tirar cohetes pero sé que ya no me queda mucho en este convento. El problema lo tienen los que vienen detrás, el futuro se ve catastrófico”, comenta a BBC Mundo el madrileño Fernando Alves, después de conocer la última cifra de desempleo en España: 4.700.000 parados, la cifra más alta en los últimos trece años”...</w:t>
      </w:r>
      <w:r>
        <w:rPr>
          <w:rFonts w:ascii="Times New Roman" w:hAnsi="Times New Roman"/>
          <w:color w:val="000000"/>
          <w:sz w:val="24"/>
          <w:szCs w:val="24"/>
        </w:rPr>
        <w:t xml:space="preserve"> </w:t>
      </w:r>
      <w:r>
        <w:rPr>
          <w:rFonts w:ascii="Times New Roman" w:hAnsi="Times New Roman"/>
          <w:color w:val="000000"/>
          <w:sz w:val="24"/>
          <w:szCs w:val="24"/>
          <w:u w:val="single"/>
        </w:rPr>
        <w:t xml:space="preserve">En España sobreviven con la pensión de los abuelos </w:t>
      </w:r>
      <w:r>
        <w:rPr>
          <w:rFonts w:ascii="Times New Roman" w:hAnsi="Times New Roman"/>
          <w:color w:val="000000"/>
          <w:sz w:val="24"/>
          <w:szCs w:val="24"/>
        </w:rPr>
        <w:t xml:space="preserve">(BBCMundo - </w:t>
      </w:r>
      <w:r>
        <w:rPr>
          <w:rFonts w:ascii="Times New Roman" w:hAnsi="Times New Roman"/>
          <w:b/>
          <w:color w:val="000000"/>
          <w:sz w:val="24"/>
          <w:szCs w:val="24"/>
        </w:rPr>
        <w:t>23/1/11</w:t>
      </w:r>
      <w:r>
        <w:rPr>
          <w:rFonts w:ascii="Times New Roman" w:hAnsi="Times New Roman"/>
          <w:color w:val="000000"/>
          <w:sz w:val="24"/>
          <w:szCs w:val="24"/>
        </w:rPr>
        <w:t xml:space="preserve">) </w:t>
      </w:r>
    </w:p>
    <w:p w:rsidR="006E10EA" w:rsidRDefault="006E10EA" w:rsidP="006E10EA">
      <w:pPr>
        <w:shd w:val="clear" w:color="auto" w:fill="FFFFFF"/>
        <w:spacing w:after="0" w:line="240" w:lineRule="auto"/>
        <w:jc w:val="both"/>
        <w:rPr>
          <w:rFonts w:ascii="Times New Roman" w:hAnsi="Times New Roman"/>
          <w:color w:val="000000"/>
          <w:sz w:val="24"/>
          <w:szCs w:val="24"/>
        </w:rPr>
      </w:pPr>
    </w:p>
    <w:p w:rsidR="006E10EA" w:rsidRDefault="006E10EA" w:rsidP="006E10EA">
      <w:pPr>
        <w:shd w:val="clear" w:color="auto" w:fill="FFFFFF"/>
        <w:spacing w:after="0" w:line="240" w:lineRule="auto"/>
        <w:jc w:val="both"/>
        <w:rPr>
          <w:rFonts w:ascii="Times New Roman" w:hAnsi="Times New Roman"/>
          <w:color w:val="000000"/>
          <w:sz w:val="24"/>
          <w:szCs w:val="24"/>
        </w:rPr>
      </w:pPr>
      <w:r>
        <w:rPr>
          <w:rFonts w:ascii="Times New Roman" w:hAnsi="Times New Roman"/>
          <w:color w:val="000000"/>
          <w:sz w:val="24"/>
          <w:szCs w:val="24"/>
        </w:rPr>
        <w:t>Más de 1.300.000 familias con todos sus integrantes sin trabajo, una tasa de desempleo juvenil superior al 40%. Los demoledores datos tensan las redes sociales y familiares que aguantan el peso como pueden, allí los abuelos han llegado a convertirse en las cabezas de muchas familias que sobreviven con su reducida pensión.</w:t>
      </w:r>
    </w:p>
    <w:p w:rsidR="006E10EA" w:rsidRDefault="006E10EA" w:rsidP="006E10EA">
      <w:pPr>
        <w:shd w:val="clear" w:color="auto" w:fill="FFFFFF"/>
        <w:spacing w:after="0" w:line="240" w:lineRule="auto"/>
        <w:jc w:val="both"/>
        <w:rPr>
          <w:rFonts w:ascii="Times New Roman" w:hAnsi="Times New Roman"/>
          <w:color w:val="000000"/>
          <w:sz w:val="24"/>
          <w:szCs w:val="24"/>
        </w:rPr>
      </w:pPr>
    </w:p>
    <w:p w:rsidR="006E10EA" w:rsidRDefault="006E10EA" w:rsidP="006E10EA">
      <w:pPr>
        <w:shd w:val="clear" w:color="auto" w:fill="FFFFFF"/>
        <w:spacing w:after="0" w:line="240" w:lineRule="auto"/>
        <w:jc w:val="both"/>
        <w:rPr>
          <w:rFonts w:ascii="Times New Roman" w:hAnsi="Times New Roman"/>
          <w:color w:val="000000"/>
          <w:sz w:val="24"/>
          <w:szCs w:val="24"/>
        </w:rPr>
      </w:pPr>
      <w:r>
        <w:rPr>
          <w:rFonts w:ascii="Times New Roman" w:hAnsi="Times New Roman"/>
          <w:color w:val="000000"/>
          <w:sz w:val="24"/>
          <w:szCs w:val="24"/>
        </w:rPr>
        <w:t>“Es algo que ya es normal en muchas familias españolas pero a la gente le da vergüenza decirlo. A ese drama hay que sumarle que los abuelos no duran para siempre, sabemos de casos en los que el abuelo ha muerto y las familias se han quedado sin nada”, explica a BBC Mundo Luis Fernández, presidente de la Asociación Nacional de Desempleados, Adesorg.</w:t>
      </w:r>
    </w:p>
    <w:p w:rsidR="006E10EA" w:rsidRDefault="006E10EA" w:rsidP="006E10EA">
      <w:pPr>
        <w:shd w:val="clear" w:color="auto" w:fill="FFFFFF"/>
        <w:spacing w:after="0" w:line="240" w:lineRule="auto"/>
        <w:jc w:val="both"/>
        <w:rPr>
          <w:rFonts w:ascii="Times New Roman" w:hAnsi="Times New Roman"/>
          <w:color w:val="000000"/>
          <w:sz w:val="24"/>
          <w:szCs w:val="24"/>
        </w:rPr>
      </w:pPr>
    </w:p>
    <w:p w:rsidR="006E10EA" w:rsidRDefault="006E10EA" w:rsidP="006E10EA">
      <w:pPr>
        <w:shd w:val="clear" w:color="auto" w:fill="FFFFFF"/>
        <w:spacing w:after="0" w:line="240" w:lineRule="auto"/>
        <w:jc w:val="both"/>
        <w:rPr>
          <w:rFonts w:ascii="Times New Roman" w:hAnsi="Times New Roman"/>
          <w:color w:val="000000"/>
          <w:sz w:val="24"/>
          <w:szCs w:val="24"/>
        </w:rPr>
      </w:pPr>
      <w:r>
        <w:rPr>
          <w:rFonts w:ascii="Times New Roman" w:hAnsi="Times New Roman"/>
          <w:color w:val="000000"/>
          <w:sz w:val="24"/>
          <w:szCs w:val="24"/>
        </w:rPr>
        <w:t>“Hace poco llegó una pareja mayor de 62 y 65 años de edad. Eran trabajadores autónomos pero no alcanzaron a jubilarse. Viven de la pensión de la madre de uno de ellos que tiene 95 años”, agrega.</w:t>
      </w:r>
    </w:p>
    <w:p w:rsidR="006E10EA" w:rsidRDefault="006E10EA" w:rsidP="006E10EA">
      <w:pPr>
        <w:shd w:val="clear" w:color="auto" w:fill="FFFFFF"/>
        <w:spacing w:after="0" w:line="240" w:lineRule="auto"/>
        <w:jc w:val="both"/>
        <w:rPr>
          <w:rFonts w:ascii="Times New Roman" w:hAnsi="Times New Roman"/>
          <w:color w:val="000000"/>
          <w:sz w:val="24"/>
          <w:szCs w:val="24"/>
        </w:rPr>
      </w:pPr>
    </w:p>
    <w:p w:rsidR="006E10EA" w:rsidRDefault="006E10EA" w:rsidP="006E10EA">
      <w:pPr>
        <w:shd w:val="clear" w:color="auto" w:fill="FFFFFF"/>
        <w:spacing w:after="0" w:line="240" w:lineRule="auto"/>
        <w:jc w:val="both"/>
        <w:rPr>
          <w:rFonts w:ascii="Times New Roman" w:hAnsi="Times New Roman"/>
          <w:color w:val="000000"/>
          <w:sz w:val="24"/>
          <w:szCs w:val="24"/>
        </w:rPr>
      </w:pPr>
      <w:r>
        <w:rPr>
          <w:rFonts w:ascii="Times New Roman" w:hAnsi="Times New Roman"/>
          <w:color w:val="000000"/>
          <w:sz w:val="24"/>
          <w:szCs w:val="24"/>
        </w:rPr>
        <w:t>La ONG católica Cáritas, una de las más grandes en España, ha subrayado varias veces este fenómeno. “Familias de entre 30 y 45 años están volviendo a las casas de sus padres porque les han embargado la casa o no pueden pagar el alquiler. Al final los abuelos son los que están manteniendo a las familias con sus pensiones. El riesgo de exclusión social es altísimo”, advierte Cáritas.</w:t>
      </w:r>
    </w:p>
    <w:p w:rsidR="006E10EA" w:rsidRDefault="006E10EA" w:rsidP="006E10EA">
      <w:pPr>
        <w:shd w:val="clear" w:color="auto" w:fill="FFFFFF"/>
        <w:spacing w:after="0" w:line="240" w:lineRule="auto"/>
        <w:jc w:val="both"/>
        <w:rPr>
          <w:rFonts w:ascii="Times New Roman" w:hAnsi="Times New Roman"/>
          <w:color w:val="000000"/>
          <w:sz w:val="24"/>
          <w:szCs w:val="24"/>
        </w:rPr>
      </w:pPr>
    </w:p>
    <w:p w:rsidR="006E10EA" w:rsidRDefault="006E10EA" w:rsidP="006E10EA">
      <w:pPr>
        <w:shd w:val="clear" w:color="auto" w:fill="FFFFFF"/>
        <w:spacing w:after="0" w:line="240" w:lineRule="auto"/>
        <w:jc w:val="both"/>
        <w:rPr>
          <w:rFonts w:ascii="Times New Roman" w:hAnsi="Times New Roman"/>
          <w:color w:val="000000"/>
          <w:sz w:val="24"/>
          <w:szCs w:val="24"/>
        </w:rPr>
      </w:pPr>
      <w:r>
        <w:rPr>
          <w:rFonts w:ascii="Times New Roman" w:hAnsi="Times New Roman"/>
          <w:color w:val="000000"/>
          <w:sz w:val="24"/>
          <w:szCs w:val="24"/>
        </w:rPr>
        <w:t>El último año la ONG ha registrado un aumento del 50% de solicitudes de alimentos, dinero, ropa o material escolar desde estos hogares.</w:t>
      </w:r>
    </w:p>
    <w:p w:rsidR="006E10EA" w:rsidRDefault="006E10EA" w:rsidP="006E10EA">
      <w:pPr>
        <w:shd w:val="clear" w:color="auto" w:fill="FFFFFF"/>
        <w:spacing w:after="0" w:line="240" w:lineRule="auto"/>
        <w:jc w:val="both"/>
        <w:rPr>
          <w:rFonts w:ascii="Times New Roman" w:hAnsi="Times New Roman"/>
          <w:color w:val="000000"/>
          <w:sz w:val="24"/>
          <w:szCs w:val="24"/>
        </w:rPr>
      </w:pPr>
    </w:p>
    <w:p w:rsidR="006E10EA" w:rsidRDefault="006E10EA" w:rsidP="006E10EA">
      <w:pPr>
        <w:shd w:val="clear" w:color="auto" w:fill="FFFFFF"/>
        <w:spacing w:after="0" w:line="240" w:lineRule="auto"/>
        <w:jc w:val="both"/>
        <w:rPr>
          <w:rFonts w:ascii="Times New Roman" w:hAnsi="Times New Roman"/>
          <w:color w:val="000000"/>
          <w:sz w:val="24"/>
          <w:szCs w:val="24"/>
        </w:rPr>
      </w:pPr>
      <w:r>
        <w:rPr>
          <w:rFonts w:ascii="Times New Roman" w:hAnsi="Times New Roman"/>
          <w:color w:val="000000"/>
          <w:sz w:val="24"/>
          <w:szCs w:val="24"/>
        </w:rPr>
        <w:t>“Las jubilaciones entre US$ 800 y US$ 1.300 son contadas, casi excepciones. Lo normal son las pensiones entre US$ 340 y US$ 540. Con esa cantidad están sobreviviendo muchas familias desempleadas en España. La gente está aguantando desde hace un par de años por la red familiar pero esa también se agota”, explica Fernández de Adesorg.</w:t>
      </w:r>
    </w:p>
    <w:p w:rsidR="006E10EA" w:rsidRDefault="006E10EA" w:rsidP="006E10EA">
      <w:pPr>
        <w:shd w:val="clear" w:color="auto" w:fill="FFFFFF"/>
        <w:spacing w:after="0" w:line="240" w:lineRule="auto"/>
        <w:jc w:val="both"/>
        <w:rPr>
          <w:rFonts w:ascii="Times New Roman" w:hAnsi="Times New Roman"/>
          <w:color w:val="000000"/>
          <w:sz w:val="24"/>
          <w:szCs w:val="24"/>
        </w:rPr>
      </w:pPr>
    </w:p>
    <w:p w:rsidR="006E10EA" w:rsidRDefault="006E10EA" w:rsidP="006E10EA">
      <w:pPr>
        <w:shd w:val="clear" w:color="auto" w:fill="FFFFFF"/>
        <w:spacing w:after="0" w:line="240" w:lineRule="auto"/>
        <w:jc w:val="both"/>
        <w:rPr>
          <w:rFonts w:ascii="Times New Roman" w:hAnsi="Times New Roman"/>
          <w:color w:val="000000"/>
          <w:sz w:val="24"/>
          <w:szCs w:val="24"/>
        </w:rPr>
      </w:pPr>
      <w:r>
        <w:rPr>
          <w:rFonts w:ascii="Times New Roman" w:hAnsi="Times New Roman"/>
          <w:color w:val="000000"/>
          <w:sz w:val="24"/>
          <w:szCs w:val="24"/>
        </w:rPr>
        <w:t>Ese drama lo vive en carne propia la madrileña Joaquina Moreno. Sus sobrinos y primos han comenzado a quedarse sin trabajo como si fuera una reacción en cadena. De momento, aguantan con la red familiar.</w:t>
      </w:r>
    </w:p>
    <w:p w:rsidR="006E10EA" w:rsidRDefault="006E10EA" w:rsidP="006E10EA">
      <w:pPr>
        <w:shd w:val="clear" w:color="auto" w:fill="FFFFFF"/>
        <w:spacing w:after="0" w:line="240" w:lineRule="auto"/>
        <w:jc w:val="both"/>
        <w:rPr>
          <w:rFonts w:ascii="Times New Roman" w:hAnsi="Times New Roman"/>
          <w:color w:val="000000"/>
          <w:sz w:val="24"/>
          <w:szCs w:val="24"/>
        </w:rPr>
      </w:pPr>
    </w:p>
    <w:p w:rsidR="006E10EA" w:rsidRDefault="006E10EA" w:rsidP="006E10EA">
      <w:pPr>
        <w:shd w:val="clear" w:color="auto" w:fill="FFFFFF"/>
        <w:spacing w:after="0" w:line="240" w:lineRule="auto"/>
        <w:jc w:val="both"/>
        <w:rPr>
          <w:rFonts w:ascii="Times New Roman" w:hAnsi="Times New Roman"/>
          <w:color w:val="000000"/>
          <w:sz w:val="24"/>
          <w:szCs w:val="24"/>
        </w:rPr>
      </w:pPr>
      <w:r>
        <w:rPr>
          <w:rFonts w:ascii="Times New Roman" w:hAnsi="Times New Roman"/>
          <w:color w:val="000000"/>
          <w:sz w:val="24"/>
          <w:szCs w:val="24"/>
        </w:rPr>
        <w:t>“A las hijas de mi hermana no les alcanza ni para pagar el alquiler. Se los paga el padre del esposo de una de ellas. Y la comida se la están consiguiendo en Cáritas”, detalla preocupada.</w:t>
      </w:r>
    </w:p>
    <w:p w:rsidR="006E10EA" w:rsidRDefault="006E10EA" w:rsidP="006E10EA">
      <w:pPr>
        <w:shd w:val="clear" w:color="auto" w:fill="FFFFFF"/>
        <w:spacing w:after="0" w:line="240" w:lineRule="auto"/>
        <w:jc w:val="both"/>
        <w:rPr>
          <w:rFonts w:ascii="Times New Roman" w:hAnsi="Times New Roman"/>
          <w:color w:val="000000"/>
          <w:sz w:val="24"/>
          <w:szCs w:val="24"/>
        </w:rPr>
      </w:pPr>
    </w:p>
    <w:p w:rsidR="006E10EA" w:rsidRDefault="006E10EA" w:rsidP="006E10EA">
      <w:pPr>
        <w:shd w:val="clear" w:color="auto" w:fill="FFFFFF"/>
        <w:spacing w:after="0" w:line="240" w:lineRule="auto"/>
        <w:jc w:val="both"/>
        <w:rPr>
          <w:rFonts w:ascii="Times New Roman" w:hAnsi="Times New Roman"/>
          <w:color w:val="000000"/>
          <w:sz w:val="24"/>
          <w:szCs w:val="24"/>
        </w:rPr>
      </w:pPr>
      <w:r>
        <w:rPr>
          <w:rFonts w:ascii="Times New Roman" w:hAnsi="Times New Roman"/>
          <w:color w:val="000000"/>
          <w:sz w:val="24"/>
          <w:szCs w:val="24"/>
        </w:rPr>
        <w:t>En su caso cobra una mínima pensión heredada de su marido que murió hace poco. “De ahí vamos tirando con mis dos hijas. No quiero imaginar qué futuro les espera si me muero”, señala la mujer.</w:t>
      </w:r>
    </w:p>
    <w:p w:rsidR="006E10EA" w:rsidRDefault="006E10EA" w:rsidP="006E10EA">
      <w:pPr>
        <w:shd w:val="clear" w:color="auto" w:fill="FFFFFF"/>
        <w:spacing w:after="0" w:line="240" w:lineRule="auto"/>
        <w:jc w:val="both"/>
        <w:rPr>
          <w:rFonts w:ascii="Times New Roman" w:hAnsi="Times New Roman"/>
          <w:color w:val="000000"/>
          <w:sz w:val="24"/>
          <w:szCs w:val="24"/>
        </w:rPr>
      </w:pPr>
    </w:p>
    <w:p w:rsidR="006E10EA" w:rsidRPr="00C051DC" w:rsidRDefault="006E10EA" w:rsidP="006E10EA">
      <w:pPr>
        <w:shd w:val="clear" w:color="auto" w:fill="FFFFFF"/>
        <w:spacing w:after="0" w:line="240" w:lineRule="auto"/>
        <w:jc w:val="both"/>
        <w:rPr>
          <w:rFonts w:ascii="Times New Roman" w:hAnsi="Times New Roman"/>
          <w:color w:val="000000"/>
          <w:sz w:val="24"/>
          <w:szCs w:val="24"/>
          <w:u w:val="single"/>
        </w:rPr>
      </w:pPr>
      <w:r>
        <w:rPr>
          <w:rFonts w:ascii="Times New Roman" w:hAnsi="Times New Roman"/>
          <w:color w:val="000000"/>
          <w:sz w:val="24"/>
          <w:szCs w:val="24"/>
          <w:u w:val="single"/>
        </w:rPr>
        <w:t>Una era de</w:t>
      </w:r>
      <w:r w:rsidRPr="00C051DC">
        <w:rPr>
          <w:rFonts w:ascii="Times New Roman" w:hAnsi="Times New Roman"/>
          <w:color w:val="000000"/>
          <w:sz w:val="24"/>
          <w:szCs w:val="24"/>
          <w:u w:val="single"/>
        </w:rPr>
        <w:t xml:space="preserve"> austeridad asimétrica</w:t>
      </w:r>
    </w:p>
    <w:p w:rsidR="006E10EA" w:rsidRDefault="006E10EA" w:rsidP="006E10EA">
      <w:pPr>
        <w:shd w:val="clear" w:color="auto" w:fill="FFFFFF"/>
        <w:spacing w:after="0" w:line="240" w:lineRule="auto"/>
        <w:jc w:val="both"/>
        <w:rPr>
          <w:rFonts w:ascii="Times New Roman" w:hAnsi="Times New Roman"/>
          <w:color w:val="000000"/>
          <w:sz w:val="24"/>
          <w:szCs w:val="24"/>
        </w:rPr>
      </w:pPr>
    </w:p>
    <w:p w:rsidR="006E10EA" w:rsidRDefault="006E10EA" w:rsidP="006E10EA">
      <w:pPr>
        <w:spacing w:line="240" w:lineRule="auto"/>
        <w:jc w:val="both"/>
        <w:rPr>
          <w:rFonts w:ascii="Times New Roman" w:hAnsi="Times New Roman"/>
          <w:sz w:val="24"/>
          <w:szCs w:val="24"/>
        </w:rPr>
      </w:pPr>
      <w:r>
        <w:rPr>
          <w:rFonts w:ascii="Times New Roman" w:hAnsi="Times New Roman"/>
          <w:sz w:val="24"/>
          <w:szCs w:val="24"/>
        </w:rPr>
        <w:t xml:space="preserve">En una “economía onanística” el mundo desarrollado ha sufrido un amplio proceso de “deflación interna”. La voracidad insaciable de los “amos del universo” ha provocado una “era de austeridad asimétrica”, donde no todos los sueldos son una mierda y ciertas jubilaciones tampoco. En consecuencia la mayoría de la población del mundo desarrollado se ha transformado en los tontos del universo para que los “elegidos” puedan continuar adorando al dios Mammón. </w:t>
      </w:r>
    </w:p>
    <w:p w:rsidR="006E10EA" w:rsidRDefault="006E10EA" w:rsidP="006E10EA">
      <w:pPr>
        <w:spacing w:before="100" w:beforeAutospacing="1" w:after="100" w:afterAutospacing="1" w:line="240" w:lineRule="auto"/>
        <w:jc w:val="both"/>
        <w:rPr>
          <w:rFonts w:ascii="Times New Roman" w:eastAsia="Times New Roman" w:hAnsi="Times New Roman"/>
          <w:sz w:val="24"/>
          <w:szCs w:val="24"/>
        </w:rPr>
      </w:pPr>
      <w:r>
        <w:rPr>
          <w:rFonts w:ascii="Times New Roman" w:eastAsia="Times New Roman" w:hAnsi="Times New Roman"/>
          <w:sz w:val="24"/>
          <w:szCs w:val="24"/>
        </w:rPr>
        <w:t>En lo referente a los sueldos de los “elegidos”, la “ley de la gravedad de Wall Street” ha vuelto a imponerse con toda su fuerza: lo que baja debe volver a subir.</w:t>
      </w:r>
    </w:p>
    <w:p w:rsidR="006E10EA" w:rsidRDefault="006E10EA" w:rsidP="006E10EA">
      <w:pPr>
        <w:spacing w:before="100" w:beforeAutospacing="1" w:after="100" w:afterAutospacing="1" w:line="240" w:lineRule="auto"/>
        <w:jc w:val="both"/>
        <w:rPr>
          <w:rFonts w:ascii="Times New Roman" w:eastAsia="Times New Roman" w:hAnsi="Times New Roman"/>
          <w:sz w:val="24"/>
          <w:szCs w:val="24"/>
          <w:lang w:val="en-US"/>
        </w:rPr>
      </w:pPr>
      <w:r>
        <w:rPr>
          <w:rFonts w:ascii="Times New Roman" w:eastAsia="Times New Roman" w:hAnsi="Times New Roman"/>
          <w:i/>
          <w:sz w:val="24"/>
          <w:szCs w:val="24"/>
        </w:rPr>
        <w:t>“En 2010, la remuneración y beneficios totales en los bancos y firmas de valores de Wall Street que cotizan en bolsa batieron un récord de US$ 135.000 millones, según un análisis de The Wall Street Journal. Esto representa un alza de 5,7% frente a los US$ 128.000 millones en remuneraciones y beneficios combinados de las mismas compañías en 2009”...</w:t>
      </w:r>
      <w:r>
        <w:rPr>
          <w:rFonts w:ascii="Times New Roman" w:eastAsia="Times New Roman" w:hAnsi="Times New Roman"/>
          <w:sz w:val="24"/>
          <w:szCs w:val="24"/>
        </w:rPr>
        <w:t xml:space="preserve"> </w:t>
      </w:r>
      <w:r>
        <w:rPr>
          <w:rFonts w:ascii="Times New Roman" w:eastAsia="Times New Roman" w:hAnsi="Times New Roman"/>
          <w:sz w:val="24"/>
          <w:szCs w:val="24"/>
          <w:u w:val="single"/>
          <w:lang w:val="en-US"/>
        </w:rPr>
        <w:t>Los sueldos en Wall Street vuelven a la estratósfera</w:t>
      </w:r>
      <w:r>
        <w:rPr>
          <w:rFonts w:ascii="Times New Roman" w:eastAsia="Times New Roman" w:hAnsi="Times New Roman"/>
          <w:sz w:val="24"/>
          <w:szCs w:val="24"/>
          <w:lang w:val="en-US"/>
        </w:rPr>
        <w:t xml:space="preserve"> (The Wall Street Journal - </w:t>
      </w:r>
      <w:r>
        <w:rPr>
          <w:rFonts w:ascii="Times New Roman" w:eastAsia="Times New Roman" w:hAnsi="Times New Roman"/>
          <w:b/>
          <w:sz w:val="24"/>
          <w:szCs w:val="24"/>
          <w:lang w:val="en-US"/>
        </w:rPr>
        <w:t>3/2/11</w:t>
      </w:r>
      <w:r>
        <w:rPr>
          <w:rFonts w:ascii="Times New Roman" w:eastAsia="Times New Roman" w:hAnsi="Times New Roman"/>
          <w:sz w:val="24"/>
          <w:szCs w:val="24"/>
          <w:lang w:val="en-US"/>
        </w:rPr>
        <w:t xml:space="preserve">) </w:t>
      </w:r>
    </w:p>
    <w:p w:rsidR="006E10EA" w:rsidRDefault="006E10EA" w:rsidP="006E10EA">
      <w:pPr>
        <w:spacing w:before="100" w:beforeAutospacing="1" w:after="100" w:afterAutospacing="1" w:line="240" w:lineRule="auto"/>
        <w:jc w:val="both"/>
        <w:rPr>
          <w:rFonts w:ascii="Times New Roman" w:eastAsia="Times New Roman" w:hAnsi="Times New Roman"/>
          <w:sz w:val="24"/>
          <w:szCs w:val="24"/>
        </w:rPr>
      </w:pPr>
      <w:r>
        <w:rPr>
          <w:rFonts w:ascii="Times New Roman" w:eastAsia="Times New Roman" w:hAnsi="Times New Roman"/>
          <w:i/>
          <w:sz w:val="24"/>
          <w:szCs w:val="24"/>
        </w:rPr>
        <w:t>“De momento, el mayor bonus de Wall Street ha ido a parar a manos del director de mercados globales de Bank of America Merrill Lynch, Thomas Montag, según consta en los registros de la SEC, el regulador bursátil de Estados Unidos. Y eso en el año en el que se ha batido el récord en primas, según The Wall Street Journal”...</w:t>
      </w:r>
      <w:r>
        <w:rPr>
          <w:rFonts w:ascii="Times New Roman" w:eastAsia="Times New Roman" w:hAnsi="Times New Roman"/>
          <w:sz w:val="24"/>
          <w:szCs w:val="24"/>
        </w:rPr>
        <w:t xml:space="preserve"> </w:t>
      </w:r>
      <w:r>
        <w:rPr>
          <w:rFonts w:ascii="Times New Roman" w:eastAsia="Times New Roman" w:hAnsi="Times New Roman"/>
          <w:sz w:val="24"/>
          <w:szCs w:val="24"/>
          <w:u w:val="single"/>
        </w:rPr>
        <w:t xml:space="preserve">Y el mayor bonus para un banquero de inversión es para... </w:t>
      </w:r>
      <w:r>
        <w:rPr>
          <w:rFonts w:ascii="Times New Roman" w:eastAsia="Times New Roman" w:hAnsi="Times New Roman"/>
          <w:sz w:val="24"/>
          <w:szCs w:val="24"/>
        </w:rPr>
        <w:t xml:space="preserve">(El Confidencial - </w:t>
      </w:r>
      <w:r>
        <w:rPr>
          <w:rFonts w:ascii="Times New Roman" w:eastAsia="Times New Roman" w:hAnsi="Times New Roman"/>
          <w:b/>
          <w:sz w:val="24"/>
          <w:szCs w:val="24"/>
        </w:rPr>
        <w:t>4/2/11</w:t>
      </w:r>
      <w:r>
        <w:rPr>
          <w:rFonts w:ascii="Times New Roman" w:eastAsia="Times New Roman" w:hAnsi="Times New Roman"/>
          <w:sz w:val="24"/>
          <w:szCs w:val="24"/>
        </w:rPr>
        <w:t>)</w:t>
      </w:r>
    </w:p>
    <w:p w:rsidR="006E10EA" w:rsidRDefault="006E10EA" w:rsidP="006E10EA">
      <w:pPr>
        <w:spacing w:before="100" w:beforeAutospacing="1" w:after="100" w:afterAutospacing="1" w:line="240" w:lineRule="auto"/>
        <w:jc w:val="both"/>
        <w:rPr>
          <w:rFonts w:ascii="Times New Roman" w:eastAsia="Times New Roman" w:hAnsi="Times New Roman"/>
          <w:sz w:val="24"/>
          <w:szCs w:val="24"/>
        </w:rPr>
      </w:pPr>
      <w:r>
        <w:rPr>
          <w:rFonts w:ascii="Times New Roman" w:eastAsia="Times New Roman" w:hAnsi="Times New Roman"/>
          <w:i/>
          <w:sz w:val="24"/>
          <w:szCs w:val="24"/>
        </w:rPr>
        <w:t>“Los bancos del Reino Unido repartirán entre sus directivos primas por un valor aproximado de 6.000 millones de libras -unos 7.110 millones de euros- según el periódico The Sunday Times. La medida contrasta con las palabras del ministro de Economía, George Osborne, que había reclamado contención en la paga de bonus”...</w:t>
      </w:r>
      <w:r w:rsidRPr="00B80E81">
        <w:rPr>
          <w:rFonts w:ascii="Times New Roman" w:eastAsia="Times New Roman" w:hAnsi="Times New Roman"/>
          <w:sz w:val="24"/>
          <w:szCs w:val="24"/>
        </w:rPr>
        <w:t xml:space="preserve"> </w:t>
      </w:r>
      <w:r>
        <w:rPr>
          <w:rFonts w:ascii="Times New Roman" w:eastAsia="Times New Roman" w:hAnsi="Times New Roman"/>
          <w:sz w:val="24"/>
          <w:szCs w:val="24"/>
          <w:u w:val="single"/>
        </w:rPr>
        <w:t>La banca dará 7.100 millones en primas en el Reino Unido</w:t>
      </w:r>
      <w:r>
        <w:rPr>
          <w:rFonts w:ascii="Times New Roman" w:eastAsia="Times New Roman" w:hAnsi="Times New Roman"/>
          <w:sz w:val="24"/>
          <w:szCs w:val="24"/>
        </w:rPr>
        <w:t xml:space="preserve"> (Cinco Días - </w:t>
      </w:r>
      <w:r>
        <w:rPr>
          <w:rFonts w:ascii="Times New Roman" w:eastAsia="Times New Roman" w:hAnsi="Times New Roman"/>
          <w:b/>
          <w:sz w:val="24"/>
          <w:szCs w:val="24"/>
        </w:rPr>
        <w:t>7/2/11</w:t>
      </w:r>
      <w:r>
        <w:rPr>
          <w:rFonts w:ascii="Times New Roman" w:eastAsia="Times New Roman" w:hAnsi="Times New Roman"/>
          <w:sz w:val="24"/>
          <w:szCs w:val="24"/>
        </w:rPr>
        <w:t>)</w:t>
      </w:r>
    </w:p>
    <w:p w:rsidR="006E10EA" w:rsidRPr="00694348" w:rsidRDefault="006E10EA" w:rsidP="006E10EA">
      <w:pPr>
        <w:spacing w:line="240" w:lineRule="auto"/>
        <w:jc w:val="both"/>
        <w:rPr>
          <w:rFonts w:ascii="Times New Roman" w:hAnsi="Times New Roman" w:cs="Times New Roman"/>
          <w:b/>
          <w:sz w:val="24"/>
          <w:szCs w:val="24"/>
          <w:u w:val="single"/>
        </w:rPr>
      </w:pPr>
      <w:r w:rsidRPr="00694348">
        <w:rPr>
          <w:rFonts w:ascii="Times New Roman" w:hAnsi="Times New Roman" w:cs="Times New Roman"/>
          <w:b/>
          <w:sz w:val="24"/>
          <w:szCs w:val="24"/>
          <w:u w:val="single"/>
        </w:rPr>
        <w:t>El gran malestar: una era de expectativas limitadas</w:t>
      </w:r>
    </w:p>
    <w:p w:rsidR="006E10EA" w:rsidRPr="00A16DCD" w:rsidRDefault="006E10EA" w:rsidP="006E10EA">
      <w:pPr>
        <w:spacing w:line="240" w:lineRule="auto"/>
        <w:jc w:val="both"/>
        <w:rPr>
          <w:rFonts w:ascii="Times New Roman" w:hAnsi="Times New Roman" w:cs="Times New Roman"/>
          <w:sz w:val="24"/>
          <w:szCs w:val="24"/>
        </w:rPr>
      </w:pPr>
      <w:r w:rsidRPr="00A16DCD">
        <w:rPr>
          <w:rFonts w:ascii="Times New Roman" w:hAnsi="Times New Roman" w:cs="Times New Roman"/>
          <w:sz w:val="24"/>
          <w:szCs w:val="24"/>
        </w:rPr>
        <w:t>(</w:t>
      </w:r>
      <w:r w:rsidRPr="00A16DCD">
        <w:rPr>
          <w:rFonts w:ascii="Times New Roman" w:hAnsi="Times New Roman" w:cs="Times New Roman"/>
          <w:b/>
          <w:sz w:val="24"/>
          <w:szCs w:val="24"/>
        </w:rPr>
        <w:t>Escrito en febrero de 2016</w:t>
      </w:r>
      <w:r w:rsidRPr="00A16DCD">
        <w:rPr>
          <w:rFonts w:ascii="Times New Roman" w:hAnsi="Times New Roman" w:cs="Times New Roman"/>
          <w:sz w:val="24"/>
          <w:szCs w:val="24"/>
        </w:rPr>
        <w:t>)</w:t>
      </w:r>
    </w:p>
    <w:p w:rsidR="006E10EA" w:rsidRPr="00A16DCD" w:rsidRDefault="006E10EA" w:rsidP="006E10EA">
      <w:pPr>
        <w:spacing w:before="100" w:beforeAutospacing="1" w:after="100" w:afterAutospacing="1" w:line="240" w:lineRule="auto"/>
        <w:jc w:val="both"/>
        <w:rPr>
          <w:rFonts w:ascii="Times New Roman" w:hAnsi="Times New Roman"/>
          <w:sz w:val="24"/>
          <w:szCs w:val="24"/>
          <w:u w:val="single"/>
        </w:rPr>
      </w:pPr>
      <w:r w:rsidRPr="00A16DCD">
        <w:rPr>
          <w:rFonts w:ascii="Times New Roman" w:hAnsi="Times New Roman"/>
          <w:sz w:val="24"/>
          <w:szCs w:val="24"/>
          <w:u w:val="single"/>
        </w:rPr>
        <w:t xml:space="preserve">En el nombre del hijo: ¿a esto llaman “nueva normalidad”? (crónica de una muerte anunciada: economía real, entre todos la mataron y ella sola se murió) </w:t>
      </w:r>
    </w:p>
    <w:p w:rsidR="006E10EA" w:rsidRPr="00A16DCD" w:rsidRDefault="006E10EA" w:rsidP="006E10EA">
      <w:pPr>
        <w:spacing w:before="100" w:beforeAutospacing="1" w:after="100" w:afterAutospacing="1" w:line="240" w:lineRule="auto"/>
        <w:jc w:val="both"/>
        <w:rPr>
          <w:rFonts w:ascii="Times New Roman" w:hAnsi="Times New Roman"/>
          <w:sz w:val="24"/>
          <w:szCs w:val="24"/>
        </w:rPr>
      </w:pPr>
      <w:r w:rsidRPr="00A16DCD">
        <w:rPr>
          <w:rFonts w:ascii="Times New Roman" w:hAnsi="Times New Roman" w:cs="Times New Roman"/>
          <w:sz w:val="24"/>
          <w:szCs w:val="24"/>
        </w:rPr>
        <w:t xml:space="preserve"> “Esta es la primera generación que vivirá peor que la de sus padres”.</w:t>
      </w:r>
      <w:r>
        <w:t xml:space="preserve"> </w:t>
      </w:r>
      <w:r w:rsidRPr="00A16DCD">
        <w:rPr>
          <w:rFonts w:ascii="Times New Roman" w:hAnsi="Times New Roman"/>
          <w:sz w:val="24"/>
          <w:szCs w:val="24"/>
        </w:rPr>
        <w:t xml:space="preserve">(El Confidencial - </w:t>
      </w:r>
      <w:r w:rsidRPr="00A16DCD">
        <w:rPr>
          <w:rFonts w:ascii="Times New Roman" w:hAnsi="Times New Roman"/>
          <w:b/>
          <w:sz w:val="24"/>
          <w:szCs w:val="24"/>
        </w:rPr>
        <w:t>3/2/14</w:t>
      </w:r>
      <w:r w:rsidRPr="00A16DCD">
        <w:rPr>
          <w:rFonts w:ascii="Times New Roman" w:hAnsi="Times New Roman"/>
          <w:sz w:val="24"/>
          <w:szCs w:val="24"/>
        </w:rPr>
        <w:t>)</w:t>
      </w:r>
    </w:p>
    <w:p w:rsidR="006E10EA" w:rsidRPr="00A9293B" w:rsidRDefault="006E10EA" w:rsidP="006E10EA">
      <w:pPr>
        <w:pStyle w:val="NormalWeb"/>
        <w:jc w:val="both"/>
      </w:pPr>
      <w:r w:rsidRPr="00A16DCD">
        <w:t xml:space="preserve">Todos hemos oído esta afirmación con relativa frecuencia durante el último lustro, desde que la crisis económica comenzó a golpear </w:t>
      </w:r>
      <w:r w:rsidRPr="00A16DCD">
        <w:rPr>
          <w:rStyle w:val="Textoennegrita"/>
          <w:rFonts w:eastAsiaTheme="majorEastAsia"/>
          <w:b w:val="0"/>
        </w:rPr>
        <w:t>las expectativas de las generaciones más jóvenes</w:t>
      </w:r>
      <w:r w:rsidRPr="00A16DCD">
        <w:t xml:space="preserve">, que </w:t>
      </w:r>
      <w:r w:rsidRPr="00A9293B">
        <w:lastRenderedPageBreak/>
        <w:t xml:space="preserve">ahora mismo se enfrentan a </w:t>
      </w:r>
      <w:hyperlink r:id="rId86" w:history="1">
        <w:r w:rsidRPr="00A9293B">
          <w:rPr>
            <w:rStyle w:val="Hipervnculo"/>
            <w:color w:val="auto"/>
            <w:u w:val="none"/>
          </w:rPr>
          <w:t>tasas de paro</w:t>
        </w:r>
      </w:hyperlink>
      <w:r w:rsidRPr="00A9293B">
        <w:t xml:space="preserve"> que superan el 50%. Sin embargo, apenas existen estudios que demuestren una tesis que necesita atender a variables muy diferentes para ser demostrada.</w:t>
      </w:r>
    </w:p>
    <w:p w:rsidR="006E10EA" w:rsidRPr="00A9293B" w:rsidRDefault="006E10EA" w:rsidP="006E10EA">
      <w:pPr>
        <w:pStyle w:val="NormalWeb"/>
        <w:jc w:val="both"/>
      </w:pPr>
      <w:r w:rsidRPr="00A9293B">
        <w:t xml:space="preserve">Por primera vez, </w:t>
      </w:r>
      <w:hyperlink r:id="rId87" w:history="1">
        <w:r w:rsidRPr="00A9293B">
          <w:rPr>
            <w:rStyle w:val="Hipervnculo"/>
            <w:color w:val="auto"/>
            <w:u w:val="none"/>
          </w:rPr>
          <w:t>una investigación británica</w:t>
        </w:r>
      </w:hyperlink>
      <w:r w:rsidRPr="00A9293B">
        <w:t xml:space="preserve"> ha sido capaz de responder en una encuesta a dicha cuestión y afirmar que los nacidos durante los años sesenta y los setenta tienen </w:t>
      </w:r>
      <w:r w:rsidRPr="00A9293B">
        <w:rPr>
          <w:rStyle w:val="Textoennegrita"/>
          <w:rFonts w:eastAsiaTheme="majorEastAsia"/>
          <w:b w:val="0"/>
        </w:rPr>
        <w:t>unas expectativas de futuro mucho peores</w:t>
      </w:r>
      <w:r w:rsidRPr="00A9293B">
        <w:t xml:space="preserve"> que las de sus padres, especialmente en lo que concierne a la jubilación. El estudio, realizado por el </w:t>
      </w:r>
      <w:hyperlink r:id="rId88" w:history="1">
        <w:r w:rsidRPr="00A9293B">
          <w:rPr>
            <w:rStyle w:val="Hipervnculo"/>
            <w:color w:val="auto"/>
            <w:u w:val="none"/>
          </w:rPr>
          <w:t>Instituto de Estudios Fiscales (IFS)</w:t>
        </w:r>
      </w:hyperlink>
      <w:r w:rsidRPr="00A9293B">
        <w:t xml:space="preserve"> inglés, recuerda que la tendencia instaurada tras la Segunda Guerra Mundial por la cual cada generación esperaba vivir mejor que la precedente puede haberse revertido.</w:t>
      </w:r>
    </w:p>
    <w:p w:rsidR="006E10EA" w:rsidRPr="00A16DCD" w:rsidRDefault="006E10EA" w:rsidP="006E10EA">
      <w:pPr>
        <w:pStyle w:val="NormalWeb"/>
        <w:jc w:val="both"/>
      </w:pPr>
      <w:r w:rsidRPr="00A16DCD">
        <w:rPr>
          <w:rStyle w:val="Textoennegrita"/>
          <w:rFonts w:eastAsiaTheme="majorEastAsia"/>
          <w:b w:val="0"/>
        </w:rPr>
        <w:t>Un cambio ¿permanente?</w:t>
      </w:r>
    </w:p>
    <w:p w:rsidR="006E10EA" w:rsidRPr="00A16DCD" w:rsidRDefault="006E10EA" w:rsidP="006E10EA">
      <w:pPr>
        <w:pStyle w:val="NormalWeb"/>
        <w:jc w:val="both"/>
      </w:pPr>
      <w:r w:rsidRPr="00A16DCD">
        <w:t xml:space="preserve">El estudio señala que la generación analizada, la de los nacidos en los sesenta y los setenta -es decir, lo que en Estados Unidos equivaldría a los </w:t>
      </w:r>
      <w:r w:rsidRPr="00A16DCD">
        <w:rPr>
          <w:rStyle w:val="nfasis"/>
          <w:rFonts w:eastAsiaTheme="majorEastAsia"/>
        </w:rPr>
        <w:t>baby boomers</w:t>
      </w:r>
      <w:r w:rsidRPr="00A16DCD">
        <w:t xml:space="preserve">-, que ahora tienen entre 43 y 53 años, </w:t>
      </w:r>
      <w:r w:rsidRPr="00A16DCD">
        <w:rPr>
          <w:rStyle w:val="Textoennegrita"/>
          <w:rFonts w:eastAsiaTheme="majorEastAsia"/>
          <w:b w:val="0"/>
        </w:rPr>
        <w:t>necesitarán apoyarse en la herencia familiar</w:t>
      </w:r>
      <w:r w:rsidRPr="00A16DCD">
        <w:t xml:space="preserve"> si quieren disfrutar de una jubilación más relajada que la de sus padres. El cambio se ha producido durante la última década, ya que aquellos un poco más mayores no se han visto perjudicados en el mismo grado que estas generaciones.</w:t>
      </w:r>
    </w:p>
    <w:p w:rsidR="006E10EA" w:rsidRPr="00A16DCD" w:rsidRDefault="006E10EA" w:rsidP="006E10EA">
      <w:pPr>
        <w:pStyle w:val="NormalWeb"/>
        <w:jc w:val="both"/>
      </w:pPr>
      <w:r w:rsidRPr="00A16DCD">
        <w:t xml:space="preserve">Tres factores principales explican el cambio de tendencia: la reforma de las pensiones, el estancamiento de los sueldos y la subida de precio de los hogares. El estudio asegura que la generación analizada tiene </w:t>
      </w:r>
      <w:r w:rsidRPr="00A16DCD">
        <w:rPr>
          <w:rStyle w:val="Textoennegrita"/>
          <w:rFonts w:eastAsiaTheme="majorEastAsia"/>
          <w:b w:val="0"/>
        </w:rPr>
        <w:t>menos casas en propiedad</w:t>
      </w:r>
      <w:r w:rsidR="003F7EBC">
        <w:rPr>
          <w:rStyle w:val="Textoennegrita"/>
          <w:rFonts w:eastAsiaTheme="majorEastAsia"/>
          <w:b w:val="0"/>
        </w:rPr>
        <w:t xml:space="preserve"> </w:t>
      </w:r>
      <w:r w:rsidRPr="00A16DCD">
        <w:t>que sus predecesoras. Además, sugiere que si bien no goza de datos sobre las generaciones más jóvenes, las de los ochenta y los noventa, es poco probable que la situación cambie de manera significativa para ellos.</w:t>
      </w:r>
    </w:p>
    <w:p w:rsidR="006E10EA" w:rsidRPr="00A16DCD" w:rsidRDefault="006E10EA" w:rsidP="006E10EA">
      <w:pPr>
        <w:pStyle w:val="NormalWeb"/>
        <w:jc w:val="both"/>
      </w:pPr>
      <w:r w:rsidRPr="00A16DCD">
        <w:rPr>
          <w:rStyle w:val="Textoennegrita"/>
          <w:rFonts w:eastAsiaTheme="majorEastAsia"/>
          <w:b w:val="0"/>
        </w:rPr>
        <w:t>Andrew Hood</w:t>
      </w:r>
      <w:r w:rsidRPr="00A16DCD">
        <w:t xml:space="preserve">, uno de los investigadores que han participado en el estudio, señala que “desde la Segunda Guerra Mundial, sucesivas generaciones han disfrutado de mayores ingresos y </w:t>
      </w:r>
      <w:r w:rsidRPr="00A16DCD">
        <w:rPr>
          <w:rStyle w:val="Textoennegrita"/>
          <w:rFonts w:eastAsiaTheme="majorEastAsia"/>
          <w:b w:val="0"/>
        </w:rPr>
        <w:t>estándares de vida más altos</w:t>
      </w:r>
      <w:r>
        <w:rPr>
          <w:rStyle w:val="Textoennegrita"/>
          <w:rFonts w:eastAsiaTheme="majorEastAsia"/>
          <w:b w:val="0"/>
        </w:rPr>
        <w:t xml:space="preserve"> </w:t>
      </w:r>
      <w:r w:rsidRPr="00A16DCD">
        <w:t>que los de sus padres”. Algo que parece haber terminado para siempre, ya que “las generaciones más jóvenes probablemente tendrán que recurrir al dinero heredado para vivir mejor que sus padres en el retiro”.</w:t>
      </w:r>
    </w:p>
    <w:p w:rsidR="006E10EA" w:rsidRPr="00A16DCD" w:rsidRDefault="006E10EA" w:rsidP="006E10EA">
      <w:pPr>
        <w:pStyle w:val="NormalWeb"/>
        <w:jc w:val="both"/>
      </w:pPr>
      <w:r w:rsidRPr="00A16DCD">
        <w:rPr>
          <w:rStyle w:val="Textoennegrita"/>
          <w:rFonts w:eastAsiaTheme="majorEastAsia"/>
          <w:b w:val="0"/>
        </w:rPr>
        <w:t>La quinta que no pudo ahorrar</w:t>
      </w:r>
    </w:p>
    <w:p w:rsidR="006E10EA" w:rsidRPr="00A16DCD" w:rsidRDefault="006E10EA" w:rsidP="006E10EA">
      <w:pPr>
        <w:pStyle w:val="NormalWeb"/>
        <w:jc w:val="both"/>
      </w:pPr>
      <w:r w:rsidRPr="00A16DCD">
        <w:t xml:space="preserve">La encuesta pone de manifiesto una peculiaridad de la nueva generación que la distingue de sus mayores. Los nacidos entre 1960 y 1980 gozaron de más ingresos durante su juventud, pero </w:t>
      </w:r>
      <w:r w:rsidRPr="00A16DCD">
        <w:rPr>
          <w:rStyle w:val="Textoennegrita"/>
          <w:rFonts w:eastAsiaTheme="majorEastAsia"/>
          <w:b w:val="0"/>
        </w:rPr>
        <w:t>gastaron todo el dinero adicional</w:t>
      </w:r>
      <w:r w:rsidRPr="00A16DCD">
        <w:t xml:space="preserve"> que recibieron a lo largo de toda su carrera profesional. A los 30 años, indica el estudio, los ingresos medios de alguien nacido durante los años setenta era un 20% superior a los de alguien nacido durante los 60, un 52% superior a alguien nacido durante los 50 y un 77% superior a los de alguien nacido durante los 40.</w:t>
      </w:r>
    </w:p>
    <w:p w:rsidR="006E10EA" w:rsidRPr="00A16DCD" w:rsidRDefault="006E10EA" w:rsidP="006E10EA">
      <w:pPr>
        <w:pStyle w:val="NormalWeb"/>
        <w:jc w:val="both"/>
      </w:pPr>
      <w:r w:rsidRPr="00A16DCD">
        <w:t xml:space="preserve">¿Qué pasó entonces? El grupo de investigación cree que aún hay que investigar más para conocer este desfase generacional a la hora de ahorrar, aunque el cambio en las costumbres y en la mentalidad de consumo que se produjo en los años ochenta puede tener mucho que ver. Como explica Hood, esta quinta </w:t>
      </w:r>
      <w:r w:rsidRPr="00A16DCD">
        <w:rPr>
          <w:rStyle w:val="Textoennegrita"/>
          <w:rFonts w:eastAsiaTheme="majorEastAsia"/>
          <w:b w:val="0"/>
        </w:rPr>
        <w:t>no ahorró apenas nada del dinero</w:t>
      </w:r>
      <w:r>
        <w:rPr>
          <w:rStyle w:val="Textoennegrita"/>
          <w:rFonts w:eastAsiaTheme="majorEastAsia"/>
          <w:b w:val="0"/>
        </w:rPr>
        <w:t xml:space="preserve"> </w:t>
      </w:r>
      <w:r w:rsidRPr="00A16DCD">
        <w:t>que ganaron cuando eran “jóvenes adultos”, quizá por confiar en recibir una herencia más cuantiosa que la que generaciones previas disfrutaron.</w:t>
      </w:r>
    </w:p>
    <w:p w:rsidR="006E10EA" w:rsidRPr="00A16DCD" w:rsidRDefault="006E10EA" w:rsidP="006E10EA">
      <w:pPr>
        <w:pStyle w:val="NormalWeb"/>
        <w:jc w:val="both"/>
      </w:pPr>
      <w:r w:rsidRPr="00A16DCD">
        <w:t xml:space="preserve">“Sólo un 28% de las personas nacidas durante los años cuarenta podían esperar recibir herencia, pero la cifra se eleva al 70% entre las personas nacidas en los años setenta”, explica </w:t>
      </w:r>
      <w:r w:rsidRPr="00A16DCD">
        <w:lastRenderedPageBreak/>
        <w:t xml:space="preserve">el autor. Curiosamente, aquellas personas que esperan recibir una herencia suelen juntarse en una relación con otras personas que también creen que </w:t>
      </w:r>
      <w:r w:rsidRPr="00A16DCD">
        <w:rPr>
          <w:rStyle w:val="Textoennegrita"/>
          <w:rFonts w:eastAsiaTheme="majorEastAsia"/>
          <w:b w:val="0"/>
        </w:rPr>
        <w:t>recibirán una significativa cantidad de dinero</w:t>
      </w:r>
      <w:r w:rsidRPr="00A16DCD">
        <w:t>. “El destino económico de las generaciones nacidas en los sesenta y los setenta depende de manera relativa de la fortuna de sus padres”.</w:t>
      </w:r>
    </w:p>
    <w:p w:rsidR="006E10EA" w:rsidRPr="00A16DCD" w:rsidRDefault="006E10EA" w:rsidP="006E10EA">
      <w:pPr>
        <w:pStyle w:val="NormalWeb"/>
        <w:jc w:val="both"/>
      </w:pPr>
      <w:r w:rsidRPr="00A16DCD">
        <w:t xml:space="preserve">La encuesta señala que las familias que procedían en un pasado de entornos más privilegiados notarán en un menor grado el efecto de este cambio de tendencia. “Las herencias esperadas se distribuyen de manera desigual y son más altas para aquellos que ya son ricos”, explica Hood. “El resultado sugiere que </w:t>
      </w:r>
      <w:r w:rsidRPr="00A16DCD">
        <w:rPr>
          <w:rStyle w:val="Textoennegrita"/>
          <w:rFonts w:eastAsiaTheme="majorEastAsia"/>
          <w:b w:val="0"/>
        </w:rPr>
        <w:t>la rápida mejora en los resultados económicos</w:t>
      </w:r>
      <w:r w:rsidRPr="00A16DCD">
        <w:t xml:space="preserve"> de las nuevas generaciones que hemos visto en las últimas décadas puede haberse detenido”.</w:t>
      </w:r>
    </w:p>
    <w:p w:rsidR="006E10EA" w:rsidRPr="00A16DCD" w:rsidRDefault="006E10EA" w:rsidP="006E10EA">
      <w:pPr>
        <w:pStyle w:val="NormalWeb"/>
        <w:jc w:val="both"/>
      </w:pPr>
      <w:r w:rsidRPr="00A16DCD">
        <w:rPr>
          <w:rStyle w:val="Textoennegrita"/>
          <w:rFonts w:eastAsiaTheme="majorEastAsia"/>
          <w:b w:val="0"/>
        </w:rPr>
        <w:t>Un debate internacional</w:t>
      </w:r>
    </w:p>
    <w:p w:rsidR="006E10EA" w:rsidRPr="00A9293B" w:rsidRDefault="006E10EA" w:rsidP="006E10EA">
      <w:pPr>
        <w:pStyle w:val="NormalWeb"/>
        <w:jc w:val="both"/>
      </w:pPr>
      <w:r w:rsidRPr="00A9293B">
        <w:t xml:space="preserve">Dicha investigación sale a la luz en un momento en el que Reino Unido debate sobre algunos de los aspectos sensibles que toca, especialmente en lo que respecta a la continua escalada del coste de la vida en el país británico. </w:t>
      </w:r>
      <w:r w:rsidRPr="00A9293B">
        <w:rPr>
          <w:rStyle w:val="Textoennegrita"/>
          <w:rFonts w:eastAsiaTheme="majorEastAsia"/>
          <w:b w:val="0"/>
        </w:rPr>
        <w:t>Ed Miliband</w:t>
      </w:r>
      <w:r w:rsidRPr="00A9293B">
        <w:t xml:space="preserve">, líder del Partido Laborista inglés, se ha mostrado particularmente crítico con </w:t>
      </w:r>
      <w:r w:rsidRPr="00A9293B">
        <w:rPr>
          <w:rStyle w:val="Textoennegrita"/>
          <w:rFonts w:eastAsiaTheme="majorEastAsia"/>
          <w:b w:val="0"/>
        </w:rPr>
        <w:t>el empobrecimiento de las clases bajas y medias</w:t>
      </w:r>
      <w:r w:rsidRPr="00A9293B">
        <w:t xml:space="preserve"> británicas.</w:t>
      </w:r>
    </w:p>
    <w:p w:rsidR="006E10EA" w:rsidRPr="00A9293B" w:rsidRDefault="006E10EA" w:rsidP="006E10EA">
      <w:pPr>
        <w:pStyle w:val="NormalWeb"/>
        <w:jc w:val="both"/>
      </w:pPr>
      <w:r w:rsidRPr="00A9293B">
        <w:t xml:space="preserve">Una encuesta realizada en España a comienzos de este mismo año por el II </w:t>
      </w:r>
      <w:hyperlink r:id="rId89" w:history="1">
        <w:r w:rsidRPr="00A9293B">
          <w:rPr>
            <w:rStyle w:val="Hipervnculo"/>
            <w:color w:val="auto"/>
            <w:u w:val="none"/>
          </w:rPr>
          <w:t>Barómetro de la Familia</w:t>
        </w:r>
      </w:hyperlink>
      <w:r w:rsidRPr="00A9293B">
        <w:t xml:space="preserve"> puso de manifiesto que </w:t>
      </w:r>
      <w:r w:rsidRPr="00A9293B">
        <w:rPr>
          <w:rStyle w:val="Textoennegrita"/>
          <w:rFonts w:eastAsiaTheme="majorEastAsia"/>
          <w:b w:val="0"/>
        </w:rPr>
        <w:t>el 64% de los jóvenes considera que va a vivir peor que sus padres</w:t>
      </w:r>
      <w:r w:rsidRPr="00A9293B">
        <w:t>. Una opinión refrendada, en el sentido inverso, por estos últimos, que comparten en un 64,2% la opinión de sus descendientes. Sin embargo, se trata de apreciaciones subjetivas.</w:t>
      </w:r>
    </w:p>
    <w:p w:rsidR="006E10EA" w:rsidRPr="00A9293B" w:rsidRDefault="006E10EA" w:rsidP="006E10EA">
      <w:pPr>
        <w:pStyle w:val="NormalWeb"/>
        <w:jc w:val="both"/>
      </w:pPr>
      <w:r w:rsidRPr="00A9293B">
        <w:t xml:space="preserve">Según la </w:t>
      </w:r>
      <w:hyperlink r:id="rId90" w:history="1">
        <w:r w:rsidRPr="00A9293B">
          <w:rPr>
            <w:rStyle w:val="Hipervnculo"/>
            <w:color w:val="auto"/>
            <w:u w:val="none"/>
          </w:rPr>
          <w:t>Encuesta de Condiciones de Vida</w:t>
        </w:r>
      </w:hyperlink>
      <w:r w:rsidRPr="00A9293B">
        <w:t xml:space="preserve"> realizada en 2012, de los adultos que </w:t>
      </w:r>
      <w:r w:rsidRPr="00A9293B">
        <w:rPr>
          <w:rStyle w:val="Textoennegrita"/>
          <w:rFonts w:eastAsiaTheme="majorEastAsia"/>
          <w:b w:val="0"/>
        </w:rPr>
        <w:t>llegaban a fin de mes con dificultad</w:t>
      </w:r>
      <w:r w:rsidRPr="00A9293B">
        <w:t xml:space="preserve"> cuando eran adolescentes, el 13,5% se encuentra actualmente en riesgo de pobreza. Además, los datos de paro juvenil, que más del 20% de los españoles vivan </w:t>
      </w:r>
      <w:hyperlink r:id="rId91" w:history="1">
        <w:r w:rsidRPr="00A9293B">
          <w:rPr>
            <w:rStyle w:val="Hipervnculo"/>
            <w:color w:val="auto"/>
            <w:u w:val="none"/>
          </w:rPr>
          <w:t>por debajo del nivel de la pobreza</w:t>
        </w:r>
      </w:hyperlink>
      <w:r w:rsidRPr="00A9293B">
        <w:t xml:space="preserve"> o la desaparición de </w:t>
      </w:r>
      <w:hyperlink r:id="rId92" w:history="1">
        <w:r w:rsidRPr="00A9293B">
          <w:rPr>
            <w:rStyle w:val="Hipervnculo"/>
            <w:color w:val="auto"/>
            <w:u w:val="none"/>
          </w:rPr>
          <w:t>los ahorros familiares</w:t>
        </w:r>
      </w:hyperlink>
      <w:r w:rsidRPr="00A9293B">
        <w:t xml:space="preserve"> de generaciones  pueden ser pistas de aquello que depara a los más jóvenes españoles en un futuro.</w:t>
      </w:r>
    </w:p>
    <w:p w:rsidR="006E10EA" w:rsidRDefault="006E10EA" w:rsidP="006E10EA">
      <w:pPr>
        <w:pStyle w:val="NormalWeb"/>
        <w:jc w:val="both"/>
      </w:pPr>
      <w:r w:rsidRPr="00A16DCD">
        <w:t xml:space="preserve">Pero no sólo a ellos. Libros como </w:t>
      </w:r>
      <w:r w:rsidRPr="00A16DCD">
        <w:rPr>
          <w:rStyle w:val="nfasis"/>
          <w:rFonts w:eastAsiaTheme="majorEastAsia"/>
        </w:rPr>
        <w:t>Baby Bust: New Choices for Men and Women and Work in Family</w:t>
      </w:r>
      <w:r w:rsidRPr="00A16DCD">
        <w:t xml:space="preserve"> (Wharton Digital Press) de </w:t>
      </w:r>
      <w:r w:rsidRPr="00A16DCD">
        <w:rPr>
          <w:rStyle w:val="Textoennegrita"/>
          <w:rFonts w:eastAsiaTheme="majorEastAsia"/>
          <w:b w:val="0"/>
        </w:rPr>
        <w:t xml:space="preserve">Stewart Friedman </w:t>
      </w:r>
      <w:r w:rsidRPr="00A16DCD">
        <w:t xml:space="preserve">ya anticipan un futuro en el que la incertidumbre vital y económica a la que han de enfrentarse los </w:t>
      </w:r>
      <w:hyperlink r:id="rId93" w:history="1">
        <w:r w:rsidRPr="00A16DCD">
          <w:rPr>
            <w:rStyle w:val="nfasis"/>
            <w:rFonts w:eastAsiaTheme="majorEastAsia"/>
          </w:rPr>
          <w:t>millenials</w:t>
        </w:r>
      </w:hyperlink>
      <w:r w:rsidRPr="00A16DCD">
        <w:t xml:space="preserve"> de todo el primer mundo hará descender </w:t>
      </w:r>
      <w:r w:rsidRPr="00A16DCD">
        <w:rPr>
          <w:rStyle w:val="Textoennegrita"/>
          <w:rFonts w:eastAsiaTheme="majorEastAsia"/>
          <w:b w:val="0"/>
        </w:rPr>
        <w:t>las tasas de natalidad</w:t>
      </w:r>
      <w:r w:rsidRPr="00A16DCD">
        <w:t>.  </w:t>
      </w:r>
    </w:p>
    <w:p w:rsidR="006E10EA" w:rsidRDefault="00B80E81" w:rsidP="006E10EA">
      <w:pPr>
        <w:shd w:val="clear" w:color="auto" w:fill="FFFFFF"/>
        <w:spacing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w:t>
      </w:r>
      <w:r w:rsidR="006E10EA" w:rsidRPr="00A16DCD">
        <w:rPr>
          <w:rFonts w:ascii="Times New Roman" w:hAnsi="Times New Roman" w:cs="Times New Roman"/>
          <w:color w:val="000000"/>
          <w:sz w:val="24"/>
          <w:szCs w:val="24"/>
        </w:rPr>
        <w:t>Veinte millones de “ninis” se rinden y dejan de buscar empleo</w:t>
      </w:r>
      <w:r>
        <w:rPr>
          <w:rFonts w:ascii="Times New Roman" w:hAnsi="Times New Roman" w:cs="Times New Roman"/>
          <w:color w:val="000000"/>
          <w:sz w:val="24"/>
          <w:szCs w:val="24"/>
        </w:rPr>
        <w:t>”.</w:t>
      </w:r>
      <w:r w:rsidR="006E10EA">
        <w:rPr>
          <w:rFonts w:ascii="Times New Roman" w:hAnsi="Times New Roman" w:cs="Times New Roman"/>
          <w:color w:val="000000"/>
          <w:sz w:val="24"/>
          <w:szCs w:val="24"/>
        </w:rPr>
        <w:t xml:space="preserve"> (Expansión - </w:t>
      </w:r>
      <w:r w:rsidR="006E10EA">
        <w:rPr>
          <w:rFonts w:ascii="Times New Roman" w:hAnsi="Times New Roman" w:cs="Times New Roman"/>
          <w:b/>
          <w:color w:val="000000"/>
          <w:sz w:val="24"/>
          <w:szCs w:val="24"/>
        </w:rPr>
        <w:t>27/5/15</w:t>
      </w:r>
      <w:r w:rsidR="006E10EA">
        <w:rPr>
          <w:rFonts w:ascii="Times New Roman" w:hAnsi="Times New Roman" w:cs="Times New Roman"/>
          <w:color w:val="000000"/>
          <w:sz w:val="24"/>
          <w:szCs w:val="24"/>
        </w:rPr>
        <w:t>)</w:t>
      </w:r>
    </w:p>
    <w:p w:rsidR="006E10EA" w:rsidRDefault="006E10EA" w:rsidP="006E10EA">
      <w:pPr>
        <w:shd w:val="clear" w:color="auto" w:fill="FFFFFF"/>
        <w:spacing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Esta cifra supone casi la mitad de los 39 millones de ninis de entre 16 y 29 años que se contabilizaban en los 34 estados de la OCDE en 2013. </w:t>
      </w:r>
    </w:p>
    <w:p w:rsidR="006E10EA" w:rsidRDefault="006E10EA" w:rsidP="006E10EA">
      <w:pPr>
        <w:shd w:val="clear" w:color="auto" w:fill="FFFFFF"/>
        <w:spacing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Alrededor de 20 millones de ninis -jóvenes que ni estudian ni trabajan- de los estados de la Organización para la Cooperación y el Desarrollo Económico (OCDE) pueden haber salido ya del sistema educacional, social y laboral de sus países al no buscar empleo, advierte el último informe de este organismo.</w:t>
      </w:r>
    </w:p>
    <w:p w:rsidR="006E10EA" w:rsidRDefault="006E10EA" w:rsidP="006E10EA">
      <w:pPr>
        <w:shd w:val="clear" w:color="auto" w:fill="FFFFFF"/>
        <w:spacing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La OCDE advierte de que la situación es especialmente preocupante en los países del sur de Europa, como en España y Grecia, donde más del 25 % de los jóvenes adultos en 2013 podían ser considerados ninis.</w:t>
      </w:r>
    </w:p>
    <w:p w:rsidR="006E10EA" w:rsidRDefault="006E10EA" w:rsidP="006E10EA">
      <w:pPr>
        <w:shd w:val="clear" w:color="auto" w:fill="FFFFFF"/>
        <w:spacing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lastRenderedPageBreak/>
        <w:t>Esta condición constituye no sólo una “desgracia personal”, sino una “inversión desperdiciada”, porque las habilidades adquiridas durante su educación no se aplican de forma productiva y suponen una “potencial carga” para sus países, subraya el documento.</w:t>
      </w:r>
    </w:p>
    <w:p w:rsidR="006E10EA" w:rsidRDefault="006E10EA" w:rsidP="006E10EA">
      <w:pPr>
        <w:shd w:val="clear" w:color="auto" w:fill="FFFFFF"/>
        <w:spacing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Una de las razones de este “desaprovechamiento de potencial humano” es que “demasiados jóvenes concluyen su educación sin haber adquirido las habilidades necesarias y tienen así dificultad para encontrar trabajo”.</w:t>
      </w:r>
    </w:p>
    <w:p w:rsidR="006E10EA" w:rsidRDefault="006E10EA" w:rsidP="006E10EA">
      <w:pPr>
        <w:shd w:val="clear" w:color="auto" w:fill="FFFFFF"/>
        <w:spacing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Falta de competencia y mercado laboral desfavorable</w:t>
      </w:r>
    </w:p>
    <w:p w:rsidR="006E10EA" w:rsidRDefault="006E10EA" w:rsidP="006E10EA">
      <w:pPr>
        <w:shd w:val="clear" w:color="auto" w:fill="FFFFFF"/>
        <w:spacing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Según el Programa Internacional para la Evaluación de las Competencias de los Adultos (PIAAC, por sus siglas en inglés) de la OCDE, el 10% de los nuevos graduados son competentes sólo en los niveles más bajos de manejo del lenguaje y el 14%, del cálculo numérico. Esta falta de competencia asciende a más del 40% en aquellas personas que abandonan la escuela antes de finalizar la educación secundaria.</w:t>
      </w:r>
      <w:r w:rsidR="003F7EBC">
        <w:rPr>
          <w:rFonts w:ascii="Times New Roman" w:hAnsi="Times New Roman" w:cs="Times New Roman"/>
          <w:color w:val="000000"/>
          <w:sz w:val="24"/>
          <w:szCs w:val="24"/>
        </w:rPr>
        <w:t xml:space="preserve"> </w:t>
      </w:r>
      <w:r>
        <w:rPr>
          <w:rFonts w:ascii="Times New Roman" w:hAnsi="Times New Roman" w:cs="Times New Roman"/>
          <w:color w:val="000000"/>
          <w:sz w:val="24"/>
          <w:szCs w:val="24"/>
        </w:rPr>
        <w:t>De media, más del 8% de los jóvenes de entre 16 y 24 años ha dejado la escuela ante de concluir la secundaria superior; En España, uno de cada cuatro jóvenes se encuentra en esa situación, la tasa más elevada entre los países de la OCDE.</w:t>
      </w:r>
    </w:p>
    <w:p w:rsidR="006E10EA" w:rsidRDefault="006E10EA" w:rsidP="006E10EA">
      <w:pPr>
        <w:shd w:val="clear" w:color="auto" w:fill="FFFFFF"/>
        <w:spacing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Una vez dentro del mercado laboral, uno de cada cuatro jóvenes tiene un contrato temporal, lo que se traduce en una tendencia a un menor uso de sus habilidades y en oportunidades más reducidas de capacitación que sus colegas con una relación laboral indefinida. Mientras, el 13% de los jóvenes empleados están sobrecualificados para sus empleos, lo que supone que algunas de sus habilidades están siendo desaprovechadas.</w:t>
      </w:r>
    </w:p>
    <w:p w:rsidR="006E10EA" w:rsidRDefault="006E10EA" w:rsidP="006E10EA">
      <w:pPr>
        <w:shd w:val="clear" w:color="auto" w:fill="FFFFFF"/>
        <w:spacing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Según el informe, es poco probable que la situación cambie sustancialmente en los próximos años, dado el lento crecimiento que se prevé para muchos de los países, sobre todo los europeos.</w:t>
      </w:r>
    </w:p>
    <w:p w:rsidR="006E10EA" w:rsidRDefault="006E10EA" w:rsidP="006E10EA">
      <w:pPr>
        <w:shd w:val="clear" w:color="auto" w:fill="FFFFFF"/>
        <w:spacing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Medidas </w:t>
      </w:r>
    </w:p>
    <w:p w:rsidR="006E10EA" w:rsidRDefault="006E10EA" w:rsidP="006E10EA">
      <w:pPr>
        <w:shd w:val="clear" w:color="auto" w:fill="FFFFFF"/>
        <w:spacing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Entre otras medidas, la OCDE llama a garantizar que todos los jóvenes finalicen la escuela con un amplio abanico de habilidades cognitivas, sociales y emocionales, y a ayudarles a ingresar en el mercado laboral. Asimismo, es importante “desmantelar las barreras institucionales al empleo juvenil” y asegurar que los primeros contratos temporales representan un paso más hacia una ocupación estable. Además, la OCDE llama a identificar y ayudar a aquellos ninis fuera del sistema a reinsertarse. El informe destaca asimismo la necesidad de anticiparse las habilidades que necesita el mercado laboral y garantizar que se desarrollan en el sistema educacional y de formación profesional…</w:t>
      </w:r>
    </w:p>
    <w:p w:rsidR="006E10EA" w:rsidRDefault="006E10EA" w:rsidP="006E10EA">
      <w:pPr>
        <w:spacing w:line="240" w:lineRule="auto"/>
        <w:jc w:val="both"/>
        <w:rPr>
          <w:rFonts w:ascii="Times New Roman" w:hAnsi="Times New Roman" w:cs="Times New Roman"/>
          <w:b/>
          <w:sz w:val="24"/>
          <w:szCs w:val="24"/>
          <w:u w:val="single"/>
        </w:rPr>
      </w:pPr>
      <w:r w:rsidRPr="00694348">
        <w:rPr>
          <w:rFonts w:ascii="Times New Roman" w:hAnsi="Times New Roman" w:cs="Times New Roman"/>
          <w:b/>
          <w:sz w:val="24"/>
          <w:szCs w:val="24"/>
          <w:u w:val="single"/>
        </w:rPr>
        <w:t>La “deslocalización” de la clase media (un caso surrealista de desarrollo inverso)</w:t>
      </w:r>
    </w:p>
    <w:p w:rsidR="006E10EA" w:rsidRDefault="006E10EA" w:rsidP="006E10EA">
      <w:pPr>
        <w:shd w:val="clear" w:color="auto" w:fill="FFFFFF"/>
        <w:spacing w:after="0" w:line="240" w:lineRule="auto"/>
        <w:jc w:val="both"/>
        <w:textAlignment w:val="baseline"/>
        <w:rPr>
          <w:rFonts w:ascii="Times New Roman" w:eastAsia="Times New Roman" w:hAnsi="Times New Roman" w:cs="Times New Roman"/>
          <w:sz w:val="24"/>
          <w:szCs w:val="24"/>
        </w:rPr>
      </w:pPr>
      <w:r w:rsidRPr="00F05D59">
        <w:rPr>
          <w:rFonts w:ascii="Times New Roman" w:eastAsia="Times New Roman" w:hAnsi="Times New Roman" w:cs="Times New Roman"/>
          <w:sz w:val="24"/>
          <w:szCs w:val="24"/>
        </w:rPr>
        <w:t>(</w:t>
      </w:r>
      <w:r>
        <w:rPr>
          <w:rFonts w:ascii="Times New Roman" w:eastAsia="Times New Roman" w:hAnsi="Times New Roman" w:cs="Times New Roman"/>
          <w:b/>
          <w:sz w:val="24"/>
          <w:szCs w:val="24"/>
        </w:rPr>
        <w:t>Escrito en febrero</w:t>
      </w:r>
      <w:r w:rsidRPr="00F05D59">
        <w:rPr>
          <w:rFonts w:ascii="Times New Roman" w:eastAsia="Times New Roman" w:hAnsi="Times New Roman" w:cs="Times New Roman"/>
          <w:b/>
          <w:sz w:val="24"/>
          <w:szCs w:val="24"/>
        </w:rPr>
        <w:t xml:space="preserve"> 2019</w:t>
      </w:r>
      <w:r w:rsidRPr="00F05D59">
        <w:rPr>
          <w:rFonts w:ascii="Times New Roman" w:eastAsia="Times New Roman" w:hAnsi="Times New Roman" w:cs="Times New Roman"/>
          <w:sz w:val="24"/>
          <w:szCs w:val="24"/>
        </w:rPr>
        <w:t>)</w:t>
      </w:r>
    </w:p>
    <w:p w:rsidR="006E10EA" w:rsidRPr="00F05D59" w:rsidRDefault="006E10EA" w:rsidP="006E10EA">
      <w:pPr>
        <w:shd w:val="clear" w:color="auto" w:fill="FFFFFF"/>
        <w:spacing w:after="0" w:line="240" w:lineRule="auto"/>
        <w:jc w:val="both"/>
        <w:textAlignment w:val="baseline"/>
        <w:rPr>
          <w:rFonts w:ascii="Times New Roman" w:eastAsia="Times New Roman" w:hAnsi="Times New Roman" w:cs="Times New Roman"/>
          <w:sz w:val="24"/>
          <w:szCs w:val="24"/>
        </w:rPr>
      </w:pPr>
    </w:p>
    <w:p w:rsidR="006E10EA" w:rsidRPr="00F05D59" w:rsidRDefault="006E10EA" w:rsidP="006E10EA">
      <w:pPr>
        <w:spacing w:line="240" w:lineRule="auto"/>
        <w:jc w:val="both"/>
        <w:rPr>
          <w:rFonts w:ascii="Times New Roman" w:hAnsi="Times New Roman" w:cs="Times New Roman"/>
          <w:sz w:val="24"/>
          <w:szCs w:val="24"/>
          <w:u w:val="single"/>
        </w:rPr>
      </w:pPr>
      <w:r w:rsidRPr="00F05D59">
        <w:rPr>
          <w:rFonts w:ascii="Times New Roman" w:hAnsi="Times New Roman" w:cs="Times New Roman"/>
          <w:sz w:val="24"/>
          <w:szCs w:val="24"/>
          <w:u w:val="single"/>
        </w:rPr>
        <w:t>La clase media de los países avanzados: “prohibido asomarse al interior”</w:t>
      </w:r>
    </w:p>
    <w:p w:rsidR="006E10EA" w:rsidRDefault="006E10EA" w:rsidP="006E10EA">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La clase media es la gran fuerza política de nuestro tiempo, pero nadie la tiene en cuenta por sí misma. Todos se refieren a ella como si no existiera en realidad: la vuelven invisible.</w:t>
      </w:r>
    </w:p>
    <w:p w:rsidR="006E10EA" w:rsidRDefault="006E10EA" w:rsidP="006E10EA">
      <w:pPr>
        <w:shd w:val="clear" w:color="auto" w:fill="FFFFFF"/>
        <w:spacing w:after="0" w:line="240" w:lineRule="auto"/>
        <w:jc w:val="both"/>
        <w:textAlignment w:val="baseline"/>
        <w:rPr>
          <w:rFonts w:ascii="Times New Roman" w:eastAsia="Times New Roman" w:hAnsi="Times New Roman" w:cs="Times New Roman"/>
          <w:color w:val="FF0000"/>
          <w:sz w:val="24"/>
          <w:szCs w:val="24"/>
        </w:rPr>
      </w:pP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“Reductio ad absurdum”, expresión latina que significa literalmente “reducción al absurdo”, es uno de los métodos lógicos de demostración más usados en matemáticas, usado para demostrar la validez (o invalidez) de proposiciones categóricas.</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Se parte por suponer como hipotética la negación o falsedad de la tesis de la proposición a demostrar, y mediante una concatenación de inferencias lógicas válidas se pretende llegar a una contradicción lógica, un absurdo, de llegar a una contradicción, se concluye que la hipótesis de partida (que se había supuesto verdadera al principio) ha de ser falsa, y entonces la hipótesis original es verdadera y la proposición o argumento es válido.</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La Reducción al Absurdo es uno de los métodos más usados para hacer demostraciones matemáticas. La idea es suponer que la proposición que queremos demostrar es falsa, y a partir de esta suposición, usando deducciones matemáticas, llegar a una contradicción o algo absurdo, lo cual implica que nuestra proposición es necesariamente cierta.</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En este caso, lo que intentaré demostrar es el “trasvasamiento” de la clase media de Estados Unidos y la Unión Europea (antes, países avanzados; ahora, países en vías de subdesarrollo), hacia China (antes, país subdesarrollado, luego, país en vías de desarrollo, después país emergente, y al final, país avanzado), mediante el proceso de globalización,  deslocalización, libre movimiento de capitales, bienes y servicios, que provocaron la disminución y empobrecimiento de la clase media de los países avanzados (EEUU y UE).</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Esa fórmula de “deslocalización” de la mano de obra, ha provocado que haya; más ricos, más pobres y menos clase media, tanto en Estados Unidos como en Europa. Un caso “flagrante” de desarrollo inverso. Según el refranero español, sería: “desnudar un santo para vestir otro”.</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Pero supongamos que estoy equivocado en mi valoración (demostración por el absurdo): </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u w:val="single"/>
        </w:rPr>
        <w:t>Cuáles serán las mayores economías del mundo en 2030</w:t>
      </w:r>
      <w:r>
        <w:rPr>
          <w:rFonts w:ascii="Times New Roman" w:hAnsi="Times New Roman" w:cs="Times New Roman"/>
          <w:sz w:val="24"/>
          <w:szCs w:val="24"/>
        </w:rPr>
        <w:t xml:space="preserve">? (Fuente: BBCMundo - </w:t>
      </w:r>
      <w:r>
        <w:rPr>
          <w:rFonts w:ascii="Times New Roman" w:hAnsi="Times New Roman" w:cs="Times New Roman"/>
          <w:b/>
          <w:sz w:val="24"/>
          <w:szCs w:val="24"/>
        </w:rPr>
        <w:t>14/1/19</w:t>
      </w:r>
      <w:r>
        <w:rPr>
          <w:rFonts w:ascii="Times New Roman" w:hAnsi="Times New Roman" w:cs="Times New Roman"/>
          <w:sz w:val="24"/>
          <w:szCs w:val="24"/>
        </w:rPr>
        <w:t>)</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La economía de India sobrepasará a la de Estados Unidos en 2030. Esa es una de las sorpresas que trae una investigación que acaba de publicar </w:t>
      </w:r>
      <w:r w:rsidRPr="00CC5597">
        <w:rPr>
          <w:rFonts w:ascii="Times New Roman" w:hAnsi="Times New Roman" w:cs="Times New Roman"/>
          <w:sz w:val="24"/>
          <w:szCs w:val="24"/>
        </w:rPr>
        <w:t>Standard Chartered</w:t>
      </w:r>
      <w:r>
        <w:rPr>
          <w:rFonts w:ascii="Times New Roman" w:hAnsi="Times New Roman" w:cs="Times New Roman"/>
          <w:sz w:val="24"/>
          <w:szCs w:val="24"/>
        </w:rPr>
        <w:t>, un banco multinacional con sede en Reino Unido.</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Si esa proyección se cumple, India se convertiría en la segunda economía mundial -después de China- mientras que EEUU quedaría en el tercer lugar.</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Siete de las primeras 10 economías del mundo serán, de acuerdo al estudio, mercados que hoy están en la categoría de emergentes, con Indonesia saltando al quinto lugar.</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noProof/>
          <w:sz w:val="24"/>
          <w:szCs w:val="24"/>
          <w:lang w:eastAsia="es-ES"/>
        </w:rPr>
        <w:drawing>
          <wp:inline distT="0" distB="0" distL="0" distR="0" wp14:anchorId="78F12343" wp14:editId="55E2AC09">
            <wp:extent cx="5734050" cy="2946400"/>
            <wp:effectExtent l="0" t="0" r="0" b="635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734050" cy="2946400"/>
                    </a:xfrm>
                    <a:prstGeom prst="rect">
                      <a:avLst/>
                    </a:prstGeom>
                    <a:noFill/>
                    <a:ln>
                      <a:noFill/>
                    </a:ln>
                  </pic:spPr>
                </pic:pic>
              </a:graphicData>
            </a:graphic>
          </wp:inline>
        </w:drawing>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Ya sabemos, quiénes son los grandes “ganadores” de la globalización…</w:t>
      </w:r>
    </w:p>
    <w:p w:rsidR="006E10EA" w:rsidRDefault="006E10EA" w:rsidP="006E10EA">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 xml:space="preserve">… ahora, veamos quienes son los grandes “perdedores” de la globalización </w:t>
      </w:r>
    </w:p>
    <w:p w:rsidR="006E10EA" w:rsidRDefault="006E10EA" w:rsidP="006E10EA">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Es la gran fuerza electoral de nuestra época, aun cuando no suela ser tenida en cuenta. Se habla con cierta frecuencia de ella, y se la señala como gran perdedora de la globalización, pero nadie la toma en serio. </w:t>
      </w:r>
    </w:p>
    <w:p w:rsidR="006E10EA" w:rsidRDefault="006E10EA" w:rsidP="006E10EA">
      <w:pPr>
        <w:shd w:val="clear" w:color="auto" w:fill="FFFFFF"/>
        <w:spacing w:after="0" w:line="240" w:lineRule="auto"/>
        <w:jc w:val="both"/>
        <w:textAlignment w:val="baseline"/>
        <w:rPr>
          <w:rFonts w:ascii="Times New Roman" w:eastAsia="Times New Roman" w:hAnsi="Times New Roman" w:cs="Times New Roman"/>
          <w:sz w:val="24"/>
          <w:szCs w:val="24"/>
        </w:rPr>
      </w:pPr>
    </w:p>
    <w:p w:rsidR="006E10EA" w:rsidRDefault="006E10EA" w:rsidP="006E10EA">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La clase media empobrecida suele ser sinónimo, para una parte del espectro político, de esa gente que no se ha sabido adaptar a las exigencias de los tiempos, y para el otro, de esas personas retrógradas y en el fondo, fascistas que no quieren asimilar los cambios culturales. </w:t>
      </w:r>
    </w:p>
    <w:p w:rsidR="006E10EA" w:rsidRDefault="006E10EA" w:rsidP="006E10EA">
      <w:pPr>
        <w:shd w:val="clear" w:color="auto" w:fill="FFFFFF"/>
        <w:spacing w:after="0" w:line="240" w:lineRule="auto"/>
        <w:jc w:val="both"/>
        <w:textAlignment w:val="baseline"/>
        <w:rPr>
          <w:rFonts w:ascii="Times New Roman" w:eastAsia="Times New Roman" w:hAnsi="Times New Roman" w:cs="Times New Roman"/>
          <w:sz w:val="24"/>
          <w:szCs w:val="24"/>
        </w:rPr>
      </w:pPr>
    </w:p>
    <w:p w:rsidR="006E10EA" w:rsidRDefault="006E10EA" w:rsidP="006E10EA">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Ambos la ven como un problema, algo de lo que habría que deshacerse, más que como una fuerza con potencial enorme para el cambio. La ceguera de unos y otros ha abierto la puerta a la derecha populista, como la francesa (Le Pen) o la italiana (Salvini), o la americana (Trump), que sí se ha dirigido a ella de nuevas maneras. </w:t>
      </w:r>
    </w:p>
    <w:p w:rsidR="006E10EA" w:rsidRDefault="006E10EA" w:rsidP="006E10EA">
      <w:pPr>
        <w:shd w:val="clear" w:color="auto" w:fill="FFFFFF"/>
        <w:spacing w:after="0" w:line="240" w:lineRule="auto"/>
        <w:jc w:val="both"/>
        <w:textAlignment w:val="baseline"/>
        <w:rPr>
          <w:rFonts w:ascii="Times New Roman" w:eastAsia="Times New Roman" w:hAnsi="Times New Roman" w:cs="Times New Roman"/>
          <w:sz w:val="24"/>
          <w:szCs w:val="24"/>
        </w:rPr>
      </w:pPr>
    </w:p>
    <w:p w:rsidR="006E10EA" w:rsidRDefault="006E10EA" w:rsidP="006E10EA">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La crisis de la clase media ha sido tomada como una crisis de los márgenes, la consecuencia de la debilidad de los trabajadores, autónomos, profesionales, cuadros medios y pequeños empresarios a la hora de situarse a la altura de lo que demanda la época, y es por tanto una demostración de la ausencia de autorresponsabilidad de estos colectivos. Pero un discurso tan pobre esconde una realidad mucho más dura. </w:t>
      </w:r>
    </w:p>
    <w:p w:rsidR="006E10EA" w:rsidRDefault="006E10EA" w:rsidP="006E10EA">
      <w:pPr>
        <w:shd w:val="clear" w:color="auto" w:fill="FFFFFF"/>
        <w:spacing w:after="0" w:line="240" w:lineRule="auto"/>
        <w:jc w:val="both"/>
        <w:textAlignment w:val="baseline"/>
        <w:rPr>
          <w:rFonts w:ascii="Times New Roman" w:eastAsia="Times New Roman" w:hAnsi="Times New Roman" w:cs="Times New Roman"/>
          <w:sz w:val="24"/>
          <w:szCs w:val="24"/>
        </w:rPr>
      </w:pPr>
    </w:p>
    <w:p w:rsidR="006E10EA" w:rsidRDefault="006E10EA" w:rsidP="006E10EA">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Si observamos la evolución desde los años 80, en la época de las reconversiones, veremos cómo se borró del mapa a los obreros industriales, después se desplazaron los trabajos a países de Asia y se empobreció notablemente a agricultores y ganaderos; también se redujeron los cuadros intermedios de las empresas con la excusa de que había que adelgazarlas, se precarizó a los profesionales con el argumento de que no generaban valor en el siglo de la revolución digital, y a los jóvenes, mayormente provenientes de las clases trabajadoras, pero también de parte de las medias, con la justificación de una teórica falta de competencias; ahora la jubilación lleva tiempo en el punto de mira, porque se paga demasiado a gente que no trabaja y resulta imprescindible reducir la cuantía de las pensiones y retrasar la edad de retirada.</w:t>
      </w:r>
    </w:p>
    <w:p w:rsidR="00A9293B" w:rsidRDefault="00A9293B" w:rsidP="006E10EA">
      <w:pPr>
        <w:shd w:val="clear" w:color="auto" w:fill="FFFFFF"/>
        <w:spacing w:after="0" w:line="240" w:lineRule="auto"/>
        <w:jc w:val="both"/>
        <w:textAlignment w:val="baseline"/>
        <w:rPr>
          <w:rFonts w:ascii="Times New Roman" w:eastAsia="Times New Roman" w:hAnsi="Times New Roman" w:cs="Times New Roman"/>
          <w:sz w:val="24"/>
          <w:szCs w:val="24"/>
        </w:rPr>
      </w:pPr>
    </w:p>
    <w:p w:rsidR="006E10EA" w:rsidRDefault="006E10EA" w:rsidP="006E10EA">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En el margen quedan también los pequeños empresarios y los autónomos, que no han inventado maneras de competir en el mundo globalizado, o los soldados de usar y tirar, porque su trabajo ya lo hacen las máquinas, o todo el sector servicios, cuyos salarios son bajos porque son gente fácilmente reemplazable cuyo trabajo aporta escaso valor añadido. Y así sucesivamente, cuando se juntan todos estos pedazos rotos, se compone un buen retrato, el de aquellos que una vez fueron clase media.</w:t>
      </w:r>
    </w:p>
    <w:p w:rsidR="006E10EA" w:rsidRDefault="006E10EA" w:rsidP="006E10EA">
      <w:pPr>
        <w:shd w:val="clear" w:color="auto" w:fill="FFFFFF"/>
        <w:spacing w:after="0" w:line="240" w:lineRule="auto"/>
        <w:jc w:val="both"/>
        <w:textAlignment w:val="baseline"/>
        <w:rPr>
          <w:rFonts w:ascii="Times New Roman" w:eastAsia="Times New Roman" w:hAnsi="Times New Roman" w:cs="Times New Roman"/>
          <w:sz w:val="24"/>
          <w:szCs w:val="24"/>
        </w:rPr>
      </w:pPr>
    </w:p>
    <w:p w:rsidR="006E10EA" w:rsidRDefault="006E10EA" w:rsidP="006E10EA">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Esas clases comienzan a ser conscientes de que su posición social fue la de pobres en excedencia: una vez tuvieron la idea de que el futuro iba a ser mejor, de que sus hijos podrían reproducir o mejorar su posición social, de que habían ganado una estabilidad que sería complicado perder. Hoy llega la hora de reconocer la realidad, que todo aquello fue un paréntesis y que ahora toca regresar al lugar del que procedían, las capas más bajas de la sociedad. Una clase obrera que, a su vez, se ha empobrecido sustancialmente.</w:t>
      </w:r>
    </w:p>
    <w:p w:rsidR="006E10EA" w:rsidRDefault="006E10EA" w:rsidP="006E10EA">
      <w:pPr>
        <w:shd w:val="clear" w:color="auto" w:fill="FFFFFF"/>
        <w:spacing w:after="0" w:line="240" w:lineRule="auto"/>
        <w:jc w:val="both"/>
        <w:textAlignment w:val="baseline"/>
        <w:rPr>
          <w:rFonts w:ascii="Times New Roman" w:eastAsia="Times New Roman" w:hAnsi="Times New Roman" w:cs="Times New Roman"/>
          <w:sz w:val="24"/>
          <w:szCs w:val="24"/>
        </w:rPr>
      </w:pPr>
    </w:p>
    <w:p w:rsidR="006E10EA" w:rsidRDefault="006E10EA" w:rsidP="006E10EA">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Este destino no es el futuro, sino que compone nuestro presente, y de esto va también lo que se ha llamado precariedad, que va mucho más allá de los contratos eventuales. Empleados bancarios (que hoy son agentes comerciales), taxistas o transportistas; o esos profesionales </w:t>
      </w:r>
      <w:r>
        <w:rPr>
          <w:rFonts w:ascii="Times New Roman" w:eastAsia="Times New Roman" w:hAnsi="Times New Roman" w:cs="Times New Roman"/>
          <w:sz w:val="24"/>
          <w:szCs w:val="24"/>
        </w:rPr>
        <w:lastRenderedPageBreak/>
        <w:t>que gozaron de años en puestos decentes hasta que fueron devueltos al paro y ya nadie les contrata; o esos emprendedores que creyeron que podrían labrarse un porvenir gracias a una buena idea y hoy se buscan la vida con chapuzas; o esos jóvenes que están hoy en las facultades y que todavía creen que en el futuro podrán ser algo más que comerciales o  camareros; o esos trabajadores que no se quieren jubilar porque saben que cobrando únicamente la pensión no podrán mantener ni de lejos su actual nivel de vida. Todos ellos pensaban ser clase media, y se han dado cuenta de que simplemente estaban en una época de excedencia de la pobreza.</w:t>
      </w:r>
    </w:p>
    <w:p w:rsidR="006E10EA" w:rsidRDefault="006E10EA" w:rsidP="006E10EA">
      <w:pPr>
        <w:shd w:val="clear" w:color="auto" w:fill="FFFFFF"/>
        <w:spacing w:after="0" w:line="240" w:lineRule="auto"/>
        <w:jc w:val="both"/>
        <w:textAlignment w:val="baseline"/>
        <w:rPr>
          <w:rFonts w:ascii="Times New Roman" w:eastAsia="Times New Roman" w:hAnsi="Times New Roman" w:cs="Times New Roman"/>
          <w:sz w:val="24"/>
          <w:szCs w:val="24"/>
        </w:rPr>
      </w:pPr>
    </w:p>
    <w:p w:rsidR="006E10EA" w:rsidRDefault="006E10EA" w:rsidP="006E10EA">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Esta clase media en desaparición ha sido analizada desde dos tipos de discurso. El dominante fue, y lo es todavía, el de las reformas, es decir, la aceptación de desventajas presentes a cambio de bienes futuros que nunca llegan. La idea que se les transmitía era que debían realizarse cambios en la sociedad para evitar la crisis, para solucionarla o para que el porvenir fuera mejor, y se les aseguraba que los sacrificios solicitados tendrían una recompensa en los años venideros. Pero el tiempo ha ido pasando, y todo lo que queda son una serie de promesas incumplidas y un descenso notable en su nivel de vida. Parecen mucho menos dispuestos a creer ya en estas afirmaciones, y eso explica de manera directa el nacimiento de nuevas fuerzas políticas y sociales.</w:t>
      </w:r>
    </w:p>
    <w:p w:rsidR="006E10EA" w:rsidRDefault="006E10EA" w:rsidP="006E10EA">
      <w:pPr>
        <w:shd w:val="clear" w:color="auto" w:fill="FFFFFF"/>
        <w:spacing w:after="0" w:line="240" w:lineRule="auto"/>
        <w:jc w:val="both"/>
        <w:textAlignment w:val="baseline"/>
        <w:rPr>
          <w:rFonts w:ascii="Times New Roman" w:eastAsia="Times New Roman" w:hAnsi="Times New Roman" w:cs="Times New Roman"/>
          <w:sz w:val="24"/>
          <w:szCs w:val="24"/>
        </w:rPr>
      </w:pPr>
    </w:p>
    <w:p w:rsidR="006E10EA" w:rsidRDefault="006E10EA" w:rsidP="006E10EA">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El otro discurso habitual es el de una izquierda (“progresista”), que les acusa de ser incapaces de adaptarse a los cambios culturales. Por esa brecha han entrado la derecha populista y la extrema derecha, que les ofrecen una solución a través de la vía nacional e identitaria, y que convierten la cuestión de clase en geográfica: nosotros podemos cambiar las cosas, y nos irá mucho mejor si vamos por nuestra cuenta. Esto es Trump, pero también Le Pen o Salvini.</w:t>
      </w:r>
    </w:p>
    <w:p w:rsidR="006E10EA" w:rsidRDefault="006E10EA" w:rsidP="006E10EA">
      <w:pPr>
        <w:shd w:val="clear" w:color="auto" w:fill="FFFFFF"/>
        <w:spacing w:after="0" w:line="240" w:lineRule="auto"/>
        <w:jc w:val="both"/>
        <w:textAlignment w:val="baseline"/>
        <w:rPr>
          <w:rFonts w:ascii="Times New Roman" w:eastAsia="Times New Roman" w:hAnsi="Times New Roman" w:cs="Times New Roman"/>
          <w:sz w:val="24"/>
          <w:szCs w:val="24"/>
        </w:rPr>
      </w:pPr>
    </w:p>
    <w:p w:rsidR="006E10EA" w:rsidRDefault="006E10EA" w:rsidP="006E10EA">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No es una solución al problema de fondo. EEUU es la prueba, un país que a pesar de hallarse en un buen momento económico ve cómo la desigualdad sigue aumentando, cómo la mayoría de sus trabajos siguen retribuyéndose escasamente, cómo el coste de la vida aumenta para las clases populares y las medias y cómo las grandes firmas continúan externalizando su producción. Sin embargo, y puesto que todavía el partido se juega en términos culturales, el discurso les funciona.</w:t>
      </w:r>
    </w:p>
    <w:p w:rsidR="006E10EA" w:rsidRDefault="006E10EA" w:rsidP="006E10EA">
      <w:pPr>
        <w:shd w:val="clear" w:color="auto" w:fill="FFFFFF"/>
        <w:spacing w:after="0" w:line="240" w:lineRule="auto"/>
        <w:jc w:val="both"/>
        <w:textAlignment w:val="baseline"/>
        <w:rPr>
          <w:rFonts w:ascii="Times New Roman" w:eastAsia="Times New Roman" w:hAnsi="Times New Roman" w:cs="Times New Roman"/>
          <w:sz w:val="24"/>
          <w:szCs w:val="24"/>
        </w:rPr>
      </w:pPr>
    </w:p>
    <w:p w:rsidR="006E10EA" w:rsidRDefault="006E10EA" w:rsidP="006E10EA">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No hay que olvidar que la clase media fue, además de una posición social, un tipo de mentalidad, una forma de ver el mundo en la que se esperaba que el futuro fuese mejor en todos los sentidos. Esa idea se ha roto, pero no los entornos en las que su socialización se produjo, así como su formación, experiencias y aspiraciones. Eso ha llevado también a que buena parte de la clase media actual lo siga siendo, a pesar de que sus condiciones materiales sean ya de clase obrera. Esto tardará algún tiempo en desaparecer, ya que las generaciones posteriores se van a criar en contextos pauperizados, y por tanto sometidos a posibilidades culturales y vitales más limitantes, como ocurría en el pasado, pero de momento no es así. </w:t>
      </w:r>
    </w:p>
    <w:p w:rsidR="006E10EA" w:rsidRDefault="006E10EA" w:rsidP="006E10EA">
      <w:pPr>
        <w:shd w:val="clear" w:color="auto" w:fill="FFFFFF"/>
        <w:spacing w:after="0" w:line="240" w:lineRule="auto"/>
        <w:jc w:val="both"/>
        <w:textAlignment w:val="baseline"/>
        <w:rPr>
          <w:rFonts w:ascii="Times New Roman" w:eastAsia="Times New Roman" w:hAnsi="Times New Roman" w:cs="Times New Roman"/>
          <w:sz w:val="24"/>
          <w:szCs w:val="24"/>
        </w:rPr>
      </w:pPr>
    </w:p>
    <w:p w:rsidR="006E10EA" w:rsidRDefault="006E10EA" w:rsidP="006E10EA">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Y esta clase cuenta, al contrario de lo que suele creerse, con muchos aspectos positivos: cierta estabilidad, cierta seguridad económica, la capacidad de hacer planes y la necesidad de conservar vínculos son aspectos imprescindibles para gozar de una buena sociedad, y hoy es este tipo de clase media quien mejor los representa. Es cierto que esto no durará demasiado, porque los colectivos en lucha por la subsistencia tienden a olvidarse de estos valores, pero todavía los conservan.</w:t>
      </w:r>
    </w:p>
    <w:p w:rsidR="00A9293B" w:rsidRDefault="00A9293B" w:rsidP="006E10EA">
      <w:pPr>
        <w:shd w:val="clear" w:color="auto" w:fill="FFFFFF"/>
        <w:spacing w:after="0" w:line="240" w:lineRule="auto"/>
        <w:jc w:val="both"/>
        <w:textAlignment w:val="baseline"/>
        <w:rPr>
          <w:rFonts w:ascii="Times New Roman" w:eastAsia="Times New Roman" w:hAnsi="Times New Roman" w:cs="Times New Roman"/>
          <w:sz w:val="24"/>
          <w:szCs w:val="24"/>
        </w:rPr>
      </w:pPr>
    </w:p>
    <w:p w:rsidR="00A9293B" w:rsidRDefault="00A9293B" w:rsidP="006E10EA">
      <w:pPr>
        <w:shd w:val="clear" w:color="auto" w:fill="FFFFFF"/>
        <w:spacing w:after="0" w:line="240" w:lineRule="auto"/>
        <w:jc w:val="both"/>
        <w:textAlignment w:val="baseline"/>
        <w:rPr>
          <w:rFonts w:ascii="Times New Roman" w:eastAsia="Times New Roman" w:hAnsi="Times New Roman" w:cs="Times New Roman"/>
          <w:sz w:val="24"/>
          <w:szCs w:val="24"/>
        </w:rPr>
      </w:pPr>
    </w:p>
    <w:p w:rsidR="006E10EA" w:rsidRDefault="006E10EA" w:rsidP="006E10EA">
      <w:pPr>
        <w:shd w:val="clear" w:color="auto" w:fill="FFFFFF"/>
        <w:spacing w:after="0" w:line="240" w:lineRule="auto"/>
        <w:jc w:val="both"/>
        <w:textAlignment w:val="baseline"/>
        <w:rPr>
          <w:rFonts w:ascii="Times New Roman" w:hAnsi="Times New Roman" w:cs="Times New Roman"/>
          <w:sz w:val="24"/>
          <w:szCs w:val="24"/>
          <w:u w:val="single"/>
        </w:rPr>
      </w:pPr>
    </w:p>
    <w:p w:rsidR="006E10EA" w:rsidRPr="00694348" w:rsidRDefault="006E10EA" w:rsidP="006E10EA">
      <w:pPr>
        <w:shd w:val="clear" w:color="auto" w:fill="FFFFFF"/>
        <w:spacing w:after="0" w:line="240" w:lineRule="auto"/>
        <w:jc w:val="both"/>
        <w:textAlignment w:val="baseline"/>
        <w:rPr>
          <w:rFonts w:ascii="Times New Roman" w:eastAsia="Times New Roman" w:hAnsi="Times New Roman" w:cs="Times New Roman"/>
          <w:sz w:val="24"/>
          <w:szCs w:val="24"/>
          <w:u w:val="single"/>
        </w:rPr>
      </w:pPr>
      <w:r w:rsidRPr="00694348">
        <w:rPr>
          <w:rFonts w:ascii="Times New Roman" w:eastAsia="Times New Roman" w:hAnsi="Times New Roman" w:cs="Times New Roman"/>
          <w:sz w:val="24"/>
          <w:szCs w:val="24"/>
          <w:u w:val="single"/>
        </w:rPr>
        <w:lastRenderedPageBreak/>
        <w:t>La clase media contemporánea, esos pobres a los que se les acaba la excedencia</w:t>
      </w:r>
    </w:p>
    <w:p w:rsidR="006E10EA" w:rsidRDefault="006E10EA" w:rsidP="006E10EA">
      <w:pPr>
        <w:shd w:val="clear" w:color="auto" w:fill="FFFFFF"/>
        <w:spacing w:after="0" w:line="240" w:lineRule="auto"/>
        <w:jc w:val="both"/>
        <w:textAlignment w:val="baseline"/>
        <w:rPr>
          <w:rFonts w:ascii="Times New Roman" w:eastAsia="Times New Roman" w:hAnsi="Times New Roman" w:cs="Times New Roman"/>
          <w:sz w:val="24"/>
          <w:szCs w:val="24"/>
          <w:u w:val="single"/>
        </w:rPr>
      </w:pPr>
    </w:p>
    <w:p w:rsidR="006E10EA" w:rsidRDefault="006E10EA" w:rsidP="006E10EA">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u w:val="single"/>
        </w:rPr>
        <w:t>China tiene una clase media más grande que Estados Unidos</w:t>
      </w:r>
      <w:r>
        <w:rPr>
          <w:rFonts w:ascii="Times New Roman" w:eastAsia="Times New Roman" w:hAnsi="Times New Roman" w:cs="Times New Roman"/>
          <w:sz w:val="24"/>
          <w:szCs w:val="24"/>
        </w:rPr>
        <w:t xml:space="preserve"> </w:t>
      </w:r>
    </w:p>
    <w:p w:rsidR="006E10EA" w:rsidRDefault="006E10EA" w:rsidP="006E10EA">
      <w:pPr>
        <w:shd w:val="clear" w:color="auto" w:fill="FFFFFF"/>
        <w:spacing w:after="0" w:line="240" w:lineRule="auto"/>
        <w:jc w:val="both"/>
        <w:textAlignment w:val="baseline"/>
        <w:rPr>
          <w:rFonts w:ascii="Times New Roman" w:eastAsia="Times New Roman" w:hAnsi="Times New Roman" w:cs="Times New Roman"/>
          <w:sz w:val="24"/>
          <w:szCs w:val="24"/>
        </w:rPr>
      </w:pPr>
    </w:p>
    <w:p w:rsidR="006E10EA" w:rsidRDefault="006E10EA" w:rsidP="006E10EA">
      <w:pPr>
        <w:shd w:val="clear" w:color="auto" w:fill="FFFFFF"/>
        <w:spacing w:after="0" w:line="240" w:lineRule="auto"/>
        <w:jc w:val="both"/>
        <w:textAlignment w:val="baseline"/>
        <w:rPr>
          <w:rFonts w:ascii="Times New Roman" w:eastAsia="Times New Roman" w:hAnsi="Times New Roman" w:cs="Times New Roman"/>
          <w:i/>
          <w:sz w:val="24"/>
          <w:szCs w:val="24"/>
        </w:rPr>
      </w:pPr>
      <w:r>
        <w:rPr>
          <w:rFonts w:ascii="Times New Roman" w:eastAsia="Times New Roman" w:hAnsi="Times New Roman" w:cs="Times New Roman"/>
          <w:i/>
          <w:sz w:val="24"/>
          <w:szCs w:val="24"/>
        </w:rPr>
        <w:t>“El “sueño chino” se está haciendo realidad para millones de personas. La clase media en China es ahora la más grande del mundo, y crece mucho más rápido que la de Estados Unidos, según una investigación de Credit Suisse”...</w:t>
      </w:r>
      <w:r>
        <w:rPr>
          <w:rFonts w:ascii="Times New Roman" w:eastAsia="Times New Roman" w:hAnsi="Times New Roman" w:cs="Times New Roman"/>
          <w:sz w:val="24"/>
          <w:szCs w:val="24"/>
        </w:rPr>
        <w:t xml:space="preserve"> (CNN - </w:t>
      </w:r>
      <w:r>
        <w:rPr>
          <w:rFonts w:ascii="Times New Roman" w:eastAsia="Times New Roman" w:hAnsi="Times New Roman" w:cs="Times New Roman"/>
          <w:b/>
          <w:sz w:val="24"/>
          <w:szCs w:val="24"/>
        </w:rPr>
        <w:t>14/10/15</w:t>
      </w:r>
      <w:r>
        <w:rPr>
          <w:rFonts w:ascii="Times New Roman" w:eastAsia="Times New Roman" w:hAnsi="Times New Roman" w:cs="Times New Roman"/>
          <w:sz w:val="24"/>
          <w:szCs w:val="24"/>
        </w:rPr>
        <w:t>)</w:t>
      </w:r>
    </w:p>
    <w:p w:rsidR="006E10EA" w:rsidRDefault="006E10EA" w:rsidP="006E10EA">
      <w:pPr>
        <w:shd w:val="clear" w:color="auto" w:fill="FFFFFF"/>
        <w:spacing w:after="0" w:line="240" w:lineRule="auto"/>
        <w:jc w:val="both"/>
        <w:textAlignment w:val="baseline"/>
        <w:rPr>
          <w:rFonts w:ascii="Times New Roman" w:eastAsia="Times New Roman" w:hAnsi="Times New Roman" w:cs="Times New Roman"/>
          <w:i/>
          <w:sz w:val="24"/>
          <w:szCs w:val="24"/>
        </w:rPr>
      </w:pPr>
    </w:p>
    <w:p w:rsidR="006E10EA" w:rsidRDefault="006E10EA" w:rsidP="006E10EA">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Hay 109 millones de chinos con un patrimonio entre 50.00 y 500.000 dólares. Desde el 2000, el doble de chinos se ha sumado a la clase media, comparado con los estadounidenses que han hecho lo propio.</w:t>
      </w:r>
    </w:p>
    <w:p w:rsidR="006E10EA" w:rsidRDefault="006E10EA" w:rsidP="006E10EA">
      <w:pPr>
        <w:shd w:val="clear" w:color="auto" w:fill="FFFFFF"/>
        <w:spacing w:after="0" w:line="240" w:lineRule="auto"/>
        <w:jc w:val="both"/>
        <w:textAlignment w:val="baseline"/>
        <w:rPr>
          <w:rFonts w:ascii="Times New Roman" w:eastAsia="Times New Roman" w:hAnsi="Times New Roman" w:cs="Times New Roman"/>
          <w:sz w:val="24"/>
          <w:szCs w:val="24"/>
        </w:rPr>
      </w:pPr>
    </w:p>
    <w:p w:rsidR="006E10EA" w:rsidRDefault="006E10EA" w:rsidP="006E10EA">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Credit Suisse mide el patrimonio y no las ganancias para evitar cambios temporales causados por el desempleo, por ejemplo.</w:t>
      </w:r>
    </w:p>
    <w:p w:rsidR="006E10EA" w:rsidRDefault="006E10EA" w:rsidP="006E10EA">
      <w:pPr>
        <w:shd w:val="clear" w:color="auto" w:fill="FFFFFF"/>
        <w:spacing w:after="0" w:line="240" w:lineRule="auto"/>
        <w:jc w:val="both"/>
        <w:textAlignment w:val="baseline"/>
        <w:rPr>
          <w:rFonts w:ascii="Times New Roman" w:eastAsia="Times New Roman" w:hAnsi="Times New Roman" w:cs="Times New Roman"/>
          <w:sz w:val="24"/>
          <w:szCs w:val="24"/>
        </w:rPr>
      </w:pPr>
    </w:p>
    <w:p w:rsidR="006E10EA" w:rsidRDefault="006E10EA" w:rsidP="006E10EA">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Los chinos se están volviendo ricos a una tasa increíble. La riqueza por cada adulto se ha cuadruplicado a 22.500 desde el 2000. El país ahora tiene una quinta parte de la población y el 10$ de la riqueza mundial.</w:t>
      </w:r>
    </w:p>
    <w:p w:rsidR="006E10EA" w:rsidRDefault="006E10EA" w:rsidP="006E10EA">
      <w:pPr>
        <w:shd w:val="clear" w:color="auto" w:fill="FFFFFF"/>
        <w:spacing w:after="0" w:line="240" w:lineRule="auto"/>
        <w:jc w:val="both"/>
        <w:textAlignment w:val="baseline"/>
        <w:rPr>
          <w:rFonts w:ascii="Times New Roman" w:eastAsia="Times New Roman" w:hAnsi="Times New Roman" w:cs="Times New Roman"/>
          <w:sz w:val="24"/>
          <w:szCs w:val="24"/>
        </w:rPr>
      </w:pPr>
    </w:p>
    <w:p w:rsidR="006E10EA" w:rsidRDefault="006E10EA" w:rsidP="006E10EA">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“La riqueza de los hogares del país podría continuar aumentando por encima de las tasas de crecimiento de las economías desarrolladas”, dice Credit Suisse.</w:t>
      </w:r>
    </w:p>
    <w:p w:rsidR="006E10EA" w:rsidRDefault="006E10EA" w:rsidP="006E10EA">
      <w:pPr>
        <w:shd w:val="clear" w:color="auto" w:fill="FFFFFF"/>
        <w:spacing w:after="0" w:line="240" w:lineRule="auto"/>
        <w:jc w:val="both"/>
        <w:textAlignment w:val="baseline"/>
        <w:rPr>
          <w:rFonts w:ascii="Times New Roman" w:eastAsia="Times New Roman" w:hAnsi="Times New Roman" w:cs="Times New Roman"/>
          <w:sz w:val="24"/>
          <w:szCs w:val="24"/>
        </w:rPr>
      </w:pPr>
    </w:p>
    <w:p w:rsidR="006E10EA" w:rsidRDefault="006E10EA" w:rsidP="006E10EA">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China también verá su número de millonarios crecer un 74% hasta alcanzar 2,3 millones en 2020, de acuerdo con el reporte.</w:t>
      </w:r>
    </w:p>
    <w:p w:rsidR="006E10EA" w:rsidRDefault="006E10EA" w:rsidP="006E10EA">
      <w:pPr>
        <w:shd w:val="clear" w:color="auto" w:fill="FFFFFF"/>
        <w:spacing w:after="0" w:line="240" w:lineRule="auto"/>
        <w:jc w:val="both"/>
        <w:textAlignment w:val="baseline"/>
        <w:rPr>
          <w:rFonts w:ascii="Times New Roman" w:eastAsia="Times New Roman" w:hAnsi="Times New Roman" w:cs="Times New Roman"/>
          <w:sz w:val="24"/>
          <w:szCs w:val="24"/>
        </w:rPr>
      </w:pPr>
    </w:p>
    <w:p w:rsidR="006E10EA" w:rsidRDefault="006E10EA" w:rsidP="006E10EA">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Otro informe hecho por PricewaterhouseCoopers encontró que un nuevo multimillonario se creaba casi cada semana en China en el primer cuarto del año.</w:t>
      </w:r>
    </w:p>
    <w:p w:rsidR="006E10EA" w:rsidRDefault="006E10EA" w:rsidP="006E10EA">
      <w:pPr>
        <w:shd w:val="clear" w:color="auto" w:fill="FFFFFF"/>
        <w:spacing w:after="0" w:line="240" w:lineRule="auto"/>
        <w:jc w:val="both"/>
        <w:textAlignment w:val="baseline"/>
        <w:rPr>
          <w:rFonts w:ascii="Times New Roman" w:eastAsia="Times New Roman" w:hAnsi="Times New Roman" w:cs="Times New Roman"/>
          <w:sz w:val="24"/>
          <w:szCs w:val="24"/>
        </w:rPr>
      </w:pPr>
    </w:p>
    <w:p w:rsidR="006E10EA" w:rsidRDefault="006E10EA" w:rsidP="006E10EA">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u w:val="single"/>
        </w:rPr>
        <w:t>La clase media de EEUU cae a niveles de hace 30 años</w:t>
      </w:r>
      <w:r>
        <w:rPr>
          <w:rFonts w:ascii="Times New Roman" w:eastAsia="Times New Roman" w:hAnsi="Times New Roman" w:cs="Times New Roman"/>
          <w:sz w:val="24"/>
          <w:szCs w:val="24"/>
        </w:rPr>
        <w:t xml:space="preserve"> </w:t>
      </w:r>
    </w:p>
    <w:p w:rsidR="006E10EA" w:rsidRDefault="006E10EA" w:rsidP="006E10EA">
      <w:pPr>
        <w:shd w:val="clear" w:color="auto" w:fill="FFFFFF"/>
        <w:spacing w:after="0" w:line="240" w:lineRule="auto"/>
        <w:jc w:val="both"/>
        <w:textAlignment w:val="baseline"/>
        <w:rPr>
          <w:rFonts w:ascii="Times New Roman" w:eastAsia="Times New Roman" w:hAnsi="Times New Roman" w:cs="Times New Roman"/>
          <w:sz w:val="24"/>
          <w:szCs w:val="24"/>
        </w:rPr>
      </w:pPr>
    </w:p>
    <w:p w:rsidR="006E10EA" w:rsidRDefault="006E10EA" w:rsidP="006E10EA">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i/>
          <w:sz w:val="24"/>
          <w:szCs w:val="24"/>
        </w:rPr>
        <w:t>“El Fondo Monetario Internacional continúa con su labor de Pepito Grillo de los asuntos económicos. Y esta vez le ha tocado el turno a Estados Unidos y Francia. Sobre la economía estadounidense, el Fondo alerta de “perniciosas tendencias seculares en la distribución de los ingresos”: la clase media ha disminuido hasta los niveles de hace tres décadas y la pobreza ha aumentado. En cuanto a Francia, la institución recuerda que sufre demasiado desempleo de larga duración, presenta unas perspectivas de crecimiento bajas y una deuda sobre PIB que sigue al alza”…</w:t>
      </w:r>
      <w:r>
        <w:rPr>
          <w:rFonts w:ascii="Times New Roman" w:eastAsia="Times New Roman" w:hAnsi="Times New Roman" w:cs="Times New Roman"/>
          <w:sz w:val="24"/>
          <w:szCs w:val="24"/>
        </w:rPr>
        <w:t xml:space="preserve"> (El País - </w:t>
      </w:r>
      <w:r>
        <w:rPr>
          <w:rFonts w:ascii="Times New Roman" w:eastAsia="Times New Roman" w:hAnsi="Times New Roman" w:cs="Times New Roman"/>
          <w:b/>
          <w:sz w:val="24"/>
          <w:szCs w:val="24"/>
        </w:rPr>
        <w:t>13/7/16</w:t>
      </w:r>
      <w:r>
        <w:rPr>
          <w:rFonts w:ascii="Times New Roman" w:eastAsia="Times New Roman" w:hAnsi="Times New Roman" w:cs="Times New Roman"/>
          <w:sz w:val="24"/>
          <w:szCs w:val="24"/>
        </w:rPr>
        <w:t>)</w:t>
      </w:r>
    </w:p>
    <w:p w:rsidR="006E10EA" w:rsidRDefault="006E10EA" w:rsidP="006E10EA">
      <w:pPr>
        <w:shd w:val="clear" w:color="auto" w:fill="FFFFFF"/>
        <w:spacing w:after="0" w:line="240" w:lineRule="auto"/>
        <w:jc w:val="both"/>
        <w:textAlignment w:val="baseline"/>
        <w:rPr>
          <w:rFonts w:ascii="Times New Roman" w:eastAsia="Times New Roman" w:hAnsi="Times New Roman" w:cs="Times New Roman"/>
          <w:i/>
          <w:sz w:val="24"/>
          <w:szCs w:val="24"/>
        </w:rPr>
      </w:pPr>
    </w:p>
    <w:p w:rsidR="006E10EA" w:rsidRDefault="006E10EA" w:rsidP="006E10EA">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En su informe sobre la economía estadounidense, el FMI enumera un panorama desolador en este aspecto: la pobreza sigue al alza, la clase media ha encogido hasta niveles de la década de los ochenta, la distribución de la renta y de la riqueza se encuentra altamente polarizada, y el porcentaje de ingresos que se lleva el factor trabajo es un 5% más bajo que hace quince años. “Todos los avances logrados para reducir la pobreza desde los años 90 se han diluido”, sostiene.</w:t>
      </w:r>
    </w:p>
    <w:p w:rsidR="006E10EA" w:rsidRDefault="006E10EA" w:rsidP="006E10EA">
      <w:pPr>
        <w:shd w:val="clear" w:color="auto" w:fill="FFFFFF"/>
        <w:spacing w:after="0" w:line="240" w:lineRule="auto"/>
        <w:jc w:val="both"/>
        <w:textAlignment w:val="baseline"/>
        <w:rPr>
          <w:rFonts w:ascii="Times New Roman" w:eastAsia="Times New Roman" w:hAnsi="Times New Roman" w:cs="Times New Roman"/>
          <w:sz w:val="24"/>
          <w:szCs w:val="24"/>
        </w:rPr>
      </w:pPr>
    </w:p>
    <w:p w:rsidR="006E10EA" w:rsidRDefault="006E10EA" w:rsidP="006E10EA">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Por si fuera poco, uno de cada siete americanos vive en condiciones de pobreza y el 40% de los pobres está trabajando. “Si no se atajan, estas fuerzas continuarán tirando hacia abajo del crecimiento actual y potencial, disminuyendo las ganancias en estándares de vida y empeorando la pobreza”, concluye el documento elaborado por los hombres de negro.</w:t>
      </w:r>
    </w:p>
    <w:p w:rsidR="006E10EA" w:rsidRDefault="006E10EA" w:rsidP="006E10EA">
      <w:pPr>
        <w:shd w:val="clear" w:color="auto" w:fill="FFFFFF"/>
        <w:spacing w:after="0" w:line="240" w:lineRule="auto"/>
        <w:jc w:val="both"/>
        <w:textAlignment w:val="baseline"/>
        <w:rPr>
          <w:rFonts w:ascii="Times New Roman" w:eastAsia="Times New Roman" w:hAnsi="Times New Roman" w:cs="Times New Roman"/>
          <w:sz w:val="24"/>
          <w:szCs w:val="24"/>
        </w:rPr>
      </w:pPr>
    </w:p>
    <w:p w:rsidR="006E10EA" w:rsidRDefault="006E10EA" w:rsidP="006E10EA">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Ante la evidencia, los directores del Fondo urgen a EEUU a adoptar medidas para expandir los créditos fiscales destinados a hogares de bajos ingresos, elevar el salario mínimo, extender los pagos por cuidar a familiares, invertir en educación o reformar el impuesto de Sociedades.</w:t>
      </w:r>
    </w:p>
    <w:p w:rsidR="00593723" w:rsidRDefault="00593723" w:rsidP="006E10EA">
      <w:pPr>
        <w:shd w:val="clear" w:color="auto" w:fill="FFFFFF"/>
        <w:spacing w:after="0" w:line="240" w:lineRule="auto"/>
        <w:jc w:val="both"/>
        <w:textAlignment w:val="baseline"/>
        <w:rPr>
          <w:rFonts w:ascii="Times New Roman" w:eastAsia="Times New Roman" w:hAnsi="Times New Roman" w:cs="Times New Roman"/>
          <w:sz w:val="24"/>
          <w:szCs w:val="24"/>
        </w:rPr>
      </w:pPr>
    </w:p>
    <w:p w:rsidR="006E10EA" w:rsidRDefault="006E10EA" w:rsidP="006E10EA">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Y no queda ahí la cosa. El FMI advierte además de peligros en el horizonte como un dólar al alza o la aversión al riesgo de los inversores. Pero también sobre la posibilidad de que la economía estadounidense experimente un crecimiento potencial más bajo de lo esperado en un contexto de escasa productividad y mayor envejecimiento demográfico: “De ser verdad, esto significaría que la economía estadounidense pronto podría sufrir limitaciones en su crecimientos que podrían generar presiones inflacionistas con efectos globales negativos”, subraya el Fondo. De ahí que animen a elevar el desembolso en infraestructuras, gastar más en formación y educación de conocimientos técnicos, reformar el sistema de salud y de pensiones o aprobar una reforma de la inmigración basada en las capacidades. En semejante escenario, el Fondo insta a la Fed a que actúe de forma precavida y mantenga en todo momento una comunicación clara sobre la senda al alza de los tipos.</w:t>
      </w:r>
    </w:p>
    <w:p w:rsidR="006E10EA" w:rsidRDefault="006E10EA" w:rsidP="006E10EA">
      <w:pPr>
        <w:shd w:val="clear" w:color="auto" w:fill="FFFFFF"/>
        <w:spacing w:after="0" w:line="240" w:lineRule="auto"/>
        <w:jc w:val="both"/>
        <w:textAlignment w:val="baseline"/>
        <w:rPr>
          <w:rFonts w:ascii="Times New Roman" w:eastAsia="Times New Roman" w:hAnsi="Times New Roman" w:cs="Times New Roman"/>
          <w:sz w:val="24"/>
          <w:szCs w:val="24"/>
        </w:rPr>
      </w:pPr>
    </w:p>
    <w:p w:rsidR="006E10EA" w:rsidRDefault="006E10EA" w:rsidP="006E10EA">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En lo que respecta a Francia, el organismo encabezado por Christine Lagarde ve positiva la reforma laboral francesa, una legislación similar a la española pero aplicada en versión suave. Sin embargo, pide bastante más. Algo que se entiende a la luz de las perspectivas de crecimientos retraídos que augura el Fondo para la economía gala.</w:t>
      </w:r>
    </w:p>
    <w:p w:rsidR="006E10EA" w:rsidRDefault="006E10EA" w:rsidP="006E10EA">
      <w:pPr>
        <w:shd w:val="clear" w:color="auto" w:fill="FFFFFF"/>
        <w:spacing w:after="0" w:line="240" w:lineRule="auto"/>
        <w:jc w:val="both"/>
        <w:textAlignment w:val="baseline"/>
        <w:rPr>
          <w:rFonts w:ascii="Times New Roman" w:eastAsia="Times New Roman" w:hAnsi="Times New Roman" w:cs="Times New Roman"/>
          <w:sz w:val="24"/>
          <w:szCs w:val="24"/>
        </w:rPr>
      </w:pPr>
    </w:p>
    <w:p w:rsidR="006E10EA" w:rsidRDefault="006E10EA" w:rsidP="006E10EA">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Por un lado, considera que hay que adoptar muchas más medidas para facilitar la creación de empleo. Y por otro, critica que los esfuerzos estructurales para bajar el déficit sean cercanos a cero: “Esfuerzos más ambiciosos para mantener el gasto gubernamental plano en términos reales ayudarían a alcanzar los objetivos fiscales a medio plazo y rebajar de forma duradera la deuda pública”.</w:t>
      </w:r>
    </w:p>
    <w:p w:rsidR="006E10EA" w:rsidRDefault="006E10EA" w:rsidP="006E10EA">
      <w:pPr>
        <w:shd w:val="clear" w:color="auto" w:fill="FFFFFF"/>
        <w:spacing w:after="0" w:line="240" w:lineRule="auto"/>
        <w:jc w:val="both"/>
        <w:textAlignment w:val="baseline"/>
        <w:rPr>
          <w:rFonts w:ascii="Times New Roman" w:eastAsia="Times New Roman" w:hAnsi="Times New Roman" w:cs="Times New Roman"/>
          <w:sz w:val="24"/>
          <w:szCs w:val="24"/>
        </w:rPr>
      </w:pPr>
    </w:p>
    <w:p w:rsidR="006E10EA" w:rsidRDefault="006E10EA" w:rsidP="006E10EA">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A partir de la década de los 70, los ingresos reales de los hogares estadounidenses de clases medias bajas se han estancado, mientras que los de los grupos superiores se han acelerado desde los 90, explica el Fondo. Y esta tendencia ha conducido a unas tasas de consumo menores en los últimos 15 años. De acuerdo con los expertos del organismo, las razones son variadas y numerosas: la polarización del mercado de trabajo entre formados y no formados, la deslocalización de empresas intensivas en empleo, la competencia salarial del exterior o una progresividad en declive del sistema fiscal, entre muchas otras.</w:t>
      </w:r>
    </w:p>
    <w:p w:rsidR="006E10EA" w:rsidRDefault="006E10EA" w:rsidP="006E10EA">
      <w:pPr>
        <w:shd w:val="clear" w:color="auto" w:fill="FFFFFF"/>
        <w:spacing w:after="0" w:line="240" w:lineRule="auto"/>
        <w:jc w:val="both"/>
        <w:textAlignment w:val="baseline"/>
        <w:rPr>
          <w:rFonts w:ascii="Times New Roman" w:eastAsia="Times New Roman" w:hAnsi="Times New Roman" w:cs="Times New Roman"/>
          <w:sz w:val="24"/>
          <w:szCs w:val="24"/>
        </w:rPr>
      </w:pPr>
    </w:p>
    <w:p w:rsidR="006E10EA" w:rsidRDefault="006E10EA" w:rsidP="006E10EA">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u w:val="single"/>
        </w:rPr>
        <w:t>Casi 500 millones de chinos serán de clase media en 2030</w:t>
      </w:r>
      <w:r>
        <w:rPr>
          <w:rFonts w:ascii="Times New Roman" w:eastAsia="Times New Roman" w:hAnsi="Times New Roman" w:cs="Times New Roman"/>
          <w:sz w:val="24"/>
          <w:szCs w:val="24"/>
        </w:rPr>
        <w:t xml:space="preserve"> (ABC - </w:t>
      </w:r>
      <w:r>
        <w:rPr>
          <w:rFonts w:ascii="Times New Roman" w:eastAsia="Times New Roman" w:hAnsi="Times New Roman" w:cs="Times New Roman"/>
          <w:b/>
          <w:sz w:val="24"/>
          <w:szCs w:val="24"/>
        </w:rPr>
        <w:t>21/11/16</w:t>
      </w:r>
      <w:r>
        <w:rPr>
          <w:rFonts w:ascii="Times New Roman" w:eastAsia="Times New Roman" w:hAnsi="Times New Roman" w:cs="Times New Roman"/>
          <w:sz w:val="24"/>
          <w:szCs w:val="24"/>
        </w:rPr>
        <w:t xml:space="preserve">) </w:t>
      </w:r>
    </w:p>
    <w:p w:rsidR="006E10EA" w:rsidRDefault="006E10EA" w:rsidP="006E10EA">
      <w:pPr>
        <w:shd w:val="clear" w:color="auto" w:fill="FFFFFF"/>
        <w:spacing w:after="0" w:line="240" w:lineRule="auto"/>
        <w:jc w:val="both"/>
        <w:textAlignment w:val="baseline"/>
        <w:rPr>
          <w:rFonts w:ascii="Times New Roman" w:eastAsia="Times New Roman" w:hAnsi="Times New Roman" w:cs="Times New Roman"/>
          <w:sz w:val="24"/>
          <w:szCs w:val="24"/>
        </w:rPr>
      </w:pPr>
    </w:p>
    <w:p w:rsidR="006E10EA" w:rsidRDefault="006E10EA" w:rsidP="006E10EA">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i/>
          <w:sz w:val="24"/>
          <w:szCs w:val="24"/>
        </w:rPr>
        <w:t>“Mientras la clase media sigue menguando en número e ingresos en los avanzados países occidentales, en Asia no para de crecer. Son los efectos de una globalización que, acelerada por la crisis que estalló en 2008, está volviendo las tornas de la economía mundial hacia Oriente, especialmente hacia China”...</w:t>
      </w:r>
      <w:r>
        <w:rPr>
          <w:rFonts w:ascii="Times New Roman" w:eastAsia="Times New Roman" w:hAnsi="Times New Roman" w:cs="Times New Roman"/>
          <w:sz w:val="24"/>
          <w:szCs w:val="24"/>
        </w:rPr>
        <w:t xml:space="preserve"> (ABC - </w:t>
      </w:r>
      <w:r>
        <w:rPr>
          <w:rFonts w:ascii="Times New Roman" w:eastAsia="Times New Roman" w:hAnsi="Times New Roman" w:cs="Times New Roman"/>
          <w:b/>
          <w:sz w:val="24"/>
          <w:szCs w:val="24"/>
        </w:rPr>
        <w:t>21/11/16</w:t>
      </w:r>
      <w:r>
        <w:rPr>
          <w:rFonts w:ascii="Times New Roman" w:eastAsia="Times New Roman" w:hAnsi="Times New Roman" w:cs="Times New Roman"/>
          <w:sz w:val="24"/>
          <w:szCs w:val="24"/>
        </w:rPr>
        <w:t xml:space="preserve">) </w:t>
      </w:r>
    </w:p>
    <w:p w:rsidR="006E10EA" w:rsidRDefault="006E10EA" w:rsidP="006E10EA">
      <w:pPr>
        <w:shd w:val="clear" w:color="auto" w:fill="FFFFFF"/>
        <w:spacing w:after="0" w:line="240" w:lineRule="auto"/>
        <w:jc w:val="both"/>
        <w:textAlignment w:val="baseline"/>
        <w:rPr>
          <w:rFonts w:ascii="Times New Roman" w:eastAsia="Times New Roman" w:hAnsi="Times New Roman" w:cs="Times New Roman"/>
          <w:sz w:val="24"/>
          <w:szCs w:val="24"/>
        </w:rPr>
      </w:pPr>
    </w:p>
    <w:p w:rsidR="006E10EA" w:rsidRDefault="006E10EA" w:rsidP="006E10EA">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 pesar de la ralentización de su crecimiento económico, que ha llegado a su ritmo más bajo del último cuarto de siglo, el consumo privado continúa subiendo en China por el incremento de su clase media. Buena prueba de ello es que el año pasado se elevó un 8,4%, muy por encima del crecimiento del Producto Interior Bruto (PIB), que fue del 6,9%. Dentro del cambio de modelo que está acometiendo el autoritario régimen de Pekín, el consumo ya ha reemplazado como motor del crecimiento a los dos pilares en que se había basado el “milagro </w:t>
      </w:r>
      <w:r>
        <w:rPr>
          <w:rFonts w:ascii="Times New Roman" w:eastAsia="Times New Roman" w:hAnsi="Times New Roman" w:cs="Times New Roman"/>
          <w:sz w:val="24"/>
          <w:szCs w:val="24"/>
        </w:rPr>
        <w:lastRenderedPageBreak/>
        <w:t>económico” chino: las exportaciones y la inversión. Y todo indica que esta será la tendencia a seguir en el futuro.</w:t>
      </w:r>
    </w:p>
    <w:p w:rsidR="006E10EA" w:rsidRDefault="006E10EA" w:rsidP="006E10EA">
      <w:pPr>
        <w:shd w:val="clear" w:color="auto" w:fill="FFFFFF"/>
        <w:spacing w:after="0" w:line="240" w:lineRule="auto"/>
        <w:jc w:val="both"/>
        <w:textAlignment w:val="baseline"/>
        <w:rPr>
          <w:rFonts w:ascii="Times New Roman" w:eastAsia="Times New Roman" w:hAnsi="Times New Roman" w:cs="Times New Roman"/>
          <w:sz w:val="24"/>
          <w:szCs w:val="24"/>
        </w:rPr>
      </w:pPr>
    </w:p>
    <w:p w:rsidR="006E10EA" w:rsidRDefault="006E10EA" w:rsidP="006E10EA">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Según prevé un informe de la Unidad de Inteligencia de la prestigiosa revista “The Economist”, que ha analizado 300 ciudades chinas, el consumo privado crecerá una media anual del 5,5% hasta 2030. En esa fecha, se calcula que unos 480 millones de personas (un 35% de la población) formarán parte de la clase media al disponer de unos ingresos medio-altos o altos y una capacidad de gasto anual superior a los 10.000 dólares (9.106 euros). En la actualidad, solo el 10% de los chinos (unos 132 millones de personas) disfruta de esas rentas y puede permitirse tales gastos.</w:t>
      </w:r>
    </w:p>
    <w:p w:rsidR="006E10EA" w:rsidRDefault="006E10EA" w:rsidP="006E10EA">
      <w:pPr>
        <w:shd w:val="clear" w:color="auto" w:fill="FFFFFF"/>
        <w:spacing w:after="0" w:line="240" w:lineRule="auto"/>
        <w:jc w:val="both"/>
        <w:textAlignment w:val="baseline"/>
        <w:rPr>
          <w:rFonts w:ascii="Times New Roman" w:eastAsia="Times New Roman" w:hAnsi="Times New Roman" w:cs="Times New Roman"/>
          <w:sz w:val="24"/>
          <w:szCs w:val="24"/>
        </w:rPr>
      </w:pPr>
    </w:p>
    <w:p w:rsidR="006E10EA" w:rsidRDefault="006E10EA" w:rsidP="006E10EA">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Dentro del progreso que seguirá viviendo China, cada vez más personas irán saliendo de la pobreza y ascendiendo en la escala social. A tenor del estudio de “The Economist”, 503 millones de chinos (36,9% de la población) formaban parte el año pasado del grupo con ingresos bajos, con menos de 13.000 yuanes (1.767 euros) al año para gastar. En 2030, su número se habrá reducido hasta los 155 millones de personas (11% de la población).</w:t>
      </w:r>
    </w:p>
    <w:p w:rsidR="006E10EA" w:rsidRDefault="006E10EA" w:rsidP="006E10EA">
      <w:pPr>
        <w:shd w:val="clear" w:color="auto" w:fill="FFFFFF"/>
        <w:spacing w:after="0" w:line="240" w:lineRule="auto"/>
        <w:jc w:val="both"/>
        <w:textAlignment w:val="baseline"/>
        <w:rPr>
          <w:rFonts w:ascii="Times New Roman" w:eastAsia="Times New Roman" w:hAnsi="Times New Roman" w:cs="Times New Roman"/>
          <w:sz w:val="24"/>
          <w:szCs w:val="24"/>
        </w:rPr>
      </w:pPr>
    </w:p>
    <w:p w:rsidR="006E10EA" w:rsidRDefault="006E10EA" w:rsidP="006E10EA">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u w:val="single"/>
        </w:rPr>
        <w:t>La OIT alerta de una “erosión de la clase media” en Europa</w:t>
      </w:r>
      <w:r>
        <w:rPr>
          <w:rFonts w:ascii="Times New Roman" w:eastAsia="Times New Roman" w:hAnsi="Times New Roman" w:cs="Times New Roman"/>
          <w:sz w:val="24"/>
          <w:szCs w:val="24"/>
        </w:rPr>
        <w:t xml:space="preserve"> </w:t>
      </w:r>
    </w:p>
    <w:p w:rsidR="006E10EA" w:rsidRDefault="006E10EA" w:rsidP="006E10EA">
      <w:pPr>
        <w:shd w:val="clear" w:color="auto" w:fill="FFFFFF"/>
        <w:spacing w:after="0" w:line="240" w:lineRule="auto"/>
        <w:jc w:val="both"/>
        <w:textAlignment w:val="baseline"/>
        <w:rPr>
          <w:rFonts w:ascii="Times New Roman" w:eastAsia="Times New Roman" w:hAnsi="Times New Roman" w:cs="Times New Roman"/>
          <w:sz w:val="24"/>
          <w:szCs w:val="24"/>
        </w:rPr>
      </w:pPr>
    </w:p>
    <w:p w:rsidR="006E10EA" w:rsidRDefault="006E10EA" w:rsidP="006E10EA">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i/>
          <w:sz w:val="24"/>
          <w:szCs w:val="24"/>
        </w:rPr>
        <w:t>“La clase media en Europa se redujo un 2,3% entre 2004 y 2011, una contracción que ha continuado desde entonces y que afecta sobre todo a los jóvenes, según un estudio de la Organización Internacional del Trabajo (OIT) y la editorial Edward Elgar Publishing dado a conocer este miércoles”...</w:t>
      </w:r>
      <w:r>
        <w:rPr>
          <w:rFonts w:ascii="Times New Roman" w:eastAsia="Times New Roman" w:hAnsi="Times New Roman" w:cs="Times New Roman"/>
          <w:sz w:val="24"/>
          <w:szCs w:val="24"/>
        </w:rPr>
        <w:t xml:space="preserve"> (Noticias ONU - </w:t>
      </w:r>
      <w:r>
        <w:rPr>
          <w:rFonts w:ascii="Times New Roman" w:eastAsia="Times New Roman" w:hAnsi="Times New Roman" w:cs="Times New Roman"/>
          <w:b/>
          <w:sz w:val="24"/>
          <w:szCs w:val="24"/>
        </w:rPr>
        <w:t>23/11/16</w:t>
      </w:r>
      <w:r>
        <w:rPr>
          <w:rFonts w:ascii="Times New Roman" w:eastAsia="Times New Roman" w:hAnsi="Times New Roman" w:cs="Times New Roman"/>
          <w:sz w:val="24"/>
          <w:szCs w:val="24"/>
        </w:rPr>
        <w:t>)</w:t>
      </w:r>
    </w:p>
    <w:p w:rsidR="006E10EA" w:rsidRDefault="006E10EA" w:rsidP="006E10EA">
      <w:pPr>
        <w:shd w:val="clear" w:color="auto" w:fill="FFFFFF"/>
        <w:spacing w:after="0" w:line="240" w:lineRule="auto"/>
        <w:jc w:val="both"/>
        <w:textAlignment w:val="baseline"/>
        <w:rPr>
          <w:rFonts w:ascii="Times New Roman" w:eastAsia="Times New Roman" w:hAnsi="Times New Roman" w:cs="Times New Roman"/>
          <w:sz w:val="24"/>
          <w:szCs w:val="24"/>
        </w:rPr>
      </w:pPr>
    </w:p>
    <w:p w:rsidR="006E10EA" w:rsidRDefault="006E10EA" w:rsidP="006E10EA">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La investigación, financiada por la Comisión Europea y titulada “¿Está desapareciendo la clase media en Europa? Evidencias del mundo laboral”, señala que, en proporción, el deterioro es aún más grave en Alemania y Grecia.</w:t>
      </w:r>
    </w:p>
    <w:p w:rsidR="006E10EA" w:rsidRDefault="006E10EA" w:rsidP="006E10EA">
      <w:pPr>
        <w:shd w:val="clear" w:color="auto" w:fill="FFFFFF"/>
        <w:spacing w:after="0" w:line="240" w:lineRule="auto"/>
        <w:jc w:val="both"/>
        <w:textAlignment w:val="baseline"/>
        <w:rPr>
          <w:rFonts w:ascii="Times New Roman" w:eastAsia="Times New Roman" w:hAnsi="Times New Roman" w:cs="Times New Roman"/>
          <w:sz w:val="24"/>
          <w:szCs w:val="24"/>
        </w:rPr>
      </w:pPr>
    </w:p>
    <w:p w:rsidR="006E10EA" w:rsidRDefault="006E10EA" w:rsidP="006E10EA">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La clase media más numerosa se encuentra hoy en Dinamarca y Suecia, donde representa un 40 y un 39% de la sociedad respectivamente, mientras que Letonia (23%) y Lituania (24%) son los países europeos con tasas más bajas.</w:t>
      </w:r>
    </w:p>
    <w:p w:rsidR="006E10EA" w:rsidRDefault="006E10EA" w:rsidP="006E10EA">
      <w:pPr>
        <w:shd w:val="clear" w:color="auto" w:fill="FFFFFF"/>
        <w:spacing w:after="0" w:line="240" w:lineRule="auto"/>
        <w:jc w:val="both"/>
        <w:textAlignment w:val="baseline"/>
        <w:rPr>
          <w:rFonts w:ascii="Times New Roman" w:eastAsia="Times New Roman" w:hAnsi="Times New Roman" w:cs="Times New Roman"/>
          <w:sz w:val="24"/>
          <w:szCs w:val="24"/>
        </w:rPr>
      </w:pPr>
    </w:p>
    <w:p w:rsidR="006E10EA" w:rsidRDefault="006E10EA" w:rsidP="006E10EA">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El texto define la clase media como los hogares con salarios de entre el 80 y el 120% de los ingresos medios en el continente.</w:t>
      </w:r>
    </w:p>
    <w:p w:rsidR="003F7EBC" w:rsidRDefault="003F7EBC" w:rsidP="006E10EA">
      <w:pPr>
        <w:shd w:val="clear" w:color="auto" w:fill="FFFFFF"/>
        <w:spacing w:after="0" w:line="240" w:lineRule="auto"/>
        <w:jc w:val="both"/>
        <w:textAlignment w:val="baseline"/>
        <w:rPr>
          <w:rFonts w:ascii="Times New Roman" w:eastAsia="Times New Roman" w:hAnsi="Times New Roman" w:cs="Times New Roman"/>
          <w:sz w:val="24"/>
          <w:szCs w:val="24"/>
        </w:rPr>
      </w:pPr>
    </w:p>
    <w:p w:rsidR="006E10EA" w:rsidRDefault="006E10EA" w:rsidP="006E10EA">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u w:val="single"/>
        </w:rPr>
        <w:t>La clase media progresa de forma divergente en Europa, según estudio</w:t>
      </w:r>
      <w:r>
        <w:rPr>
          <w:rFonts w:ascii="Times New Roman" w:eastAsia="Times New Roman" w:hAnsi="Times New Roman" w:cs="Times New Roman"/>
          <w:sz w:val="24"/>
          <w:szCs w:val="24"/>
        </w:rPr>
        <w:t xml:space="preserve"> </w:t>
      </w:r>
    </w:p>
    <w:p w:rsidR="006E10EA" w:rsidRDefault="006E10EA" w:rsidP="006E10EA">
      <w:pPr>
        <w:shd w:val="clear" w:color="auto" w:fill="FFFFFF"/>
        <w:spacing w:after="0" w:line="240" w:lineRule="auto"/>
        <w:jc w:val="both"/>
        <w:textAlignment w:val="baseline"/>
        <w:rPr>
          <w:rFonts w:ascii="Times New Roman" w:eastAsia="Times New Roman" w:hAnsi="Times New Roman" w:cs="Times New Roman"/>
          <w:sz w:val="24"/>
          <w:szCs w:val="24"/>
        </w:rPr>
      </w:pPr>
    </w:p>
    <w:p w:rsidR="006E10EA" w:rsidRDefault="006E10EA" w:rsidP="006E10EA">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i/>
          <w:sz w:val="24"/>
          <w:szCs w:val="24"/>
        </w:rPr>
        <w:t>“La proporción de adultos que viven en hogares considerados de clase media aumentaron en Francia, los Países Bajos y el Reino Unido, pero se redujeron en Alemania, Italia y España entre 1991 y 2010, según arroja un estudio publicado hoy por el Centro de Estudios Pew”...</w:t>
      </w:r>
      <w:r>
        <w:rPr>
          <w:rFonts w:ascii="Times New Roman" w:eastAsia="Times New Roman" w:hAnsi="Times New Roman" w:cs="Times New Roman"/>
          <w:sz w:val="24"/>
          <w:szCs w:val="24"/>
        </w:rPr>
        <w:t xml:space="preserve"> (eldiario.es - </w:t>
      </w:r>
      <w:r>
        <w:rPr>
          <w:rFonts w:ascii="Times New Roman" w:eastAsia="Times New Roman" w:hAnsi="Times New Roman" w:cs="Times New Roman"/>
          <w:b/>
          <w:sz w:val="24"/>
          <w:szCs w:val="24"/>
        </w:rPr>
        <w:t>24/4/17</w:t>
      </w:r>
      <w:r>
        <w:rPr>
          <w:rFonts w:ascii="Times New Roman" w:eastAsia="Times New Roman" w:hAnsi="Times New Roman" w:cs="Times New Roman"/>
          <w:sz w:val="24"/>
          <w:szCs w:val="24"/>
        </w:rPr>
        <w:t>)</w:t>
      </w:r>
    </w:p>
    <w:p w:rsidR="006E10EA" w:rsidRDefault="006E10EA" w:rsidP="006E10EA">
      <w:pPr>
        <w:shd w:val="clear" w:color="auto" w:fill="FFFFFF"/>
        <w:spacing w:after="0" w:line="240" w:lineRule="auto"/>
        <w:jc w:val="both"/>
        <w:textAlignment w:val="baseline"/>
        <w:rPr>
          <w:rFonts w:ascii="Times New Roman" w:eastAsia="Times New Roman" w:hAnsi="Times New Roman" w:cs="Times New Roman"/>
          <w:i/>
          <w:sz w:val="24"/>
          <w:szCs w:val="24"/>
        </w:rPr>
      </w:pPr>
    </w:p>
    <w:p w:rsidR="006E10EA" w:rsidRDefault="006E10EA" w:rsidP="006E10EA">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“Las trayectorias divergentes están vinculadas a diferencias en la forma en que los ingresos de los hogares en general han evolucionado. Francia, los Países Bajos y el Reino Unido experimentaron un notable crecimiento en el ingreso de los hogares durante este período. Mientras tanto, los ingresos se estancaron o descendieron en Alemania, Italia y España”, apunta el estudio.</w:t>
      </w:r>
    </w:p>
    <w:p w:rsidR="00593723" w:rsidRDefault="00593723" w:rsidP="006E10EA">
      <w:pPr>
        <w:shd w:val="clear" w:color="auto" w:fill="FFFFFF"/>
        <w:spacing w:after="0" w:line="240" w:lineRule="auto"/>
        <w:jc w:val="both"/>
        <w:textAlignment w:val="baseline"/>
        <w:rPr>
          <w:rFonts w:ascii="Times New Roman" w:eastAsia="Times New Roman" w:hAnsi="Times New Roman" w:cs="Times New Roman"/>
          <w:sz w:val="24"/>
          <w:szCs w:val="24"/>
        </w:rPr>
      </w:pPr>
    </w:p>
    <w:p w:rsidR="00593723" w:rsidRDefault="00593723" w:rsidP="006E10EA">
      <w:pPr>
        <w:shd w:val="clear" w:color="auto" w:fill="FFFFFF"/>
        <w:spacing w:after="0" w:line="240" w:lineRule="auto"/>
        <w:jc w:val="both"/>
        <w:textAlignment w:val="baseline"/>
        <w:rPr>
          <w:rFonts w:ascii="Times New Roman" w:eastAsia="Times New Roman" w:hAnsi="Times New Roman" w:cs="Times New Roman"/>
          <w:sz w:val="24"/>
          <w:szCs w:val="24"/>
        </w:rPr>
      </w:pPr>
    </w:p>
    <w:p w:rsidR="00593723" w:rsidRDefault="00593723" w:rsidP="006E10EA">
      <w:pPr>
        <w:shd w:val="clear" w:color="auto" w:fill="FFFFFF"/>
        <w:spacing w:after="0" w:line="240" w:lineRule="auto"/>
        <w:jc w:val="both"/>
        <w:textAlignment w:val="baseline"/>
        <w:rPr>
          <w:rFonts w:ascii="Times New Roman" w:eastAsia="Times New Roman" w:hAnsi="Times New Roman" w:cs="Times New Roman"/>
          <w:sz w:val="24"/>
          <w:szCs w:val="24"/>
        </w:rPr>
      </w:pPr>
    </w:p>
    <w:p w:rsidR="006E10EA" w:rsidRDefault="006E10EA" w:rsidP="006E10EA">
      <w:pPr>
        <w:shd w:val="clear" w:color="auto" w:fill="FFFFFF"/>
        <w:spacing w:after="0" w:line="240" w:lineRule="auto"/>
        <w:jc w:val="both"/>
        <w:textAlignment w:val="baseline"/>
        <w:rPr>
          <w:rFonts w:ascii="Times New Roman" w:eastAsia="Times New Roman" w:hAnsi="Times New Roman" w:cs="Times New Roman"/>
          <w:sz w:val="24"/>
          <w:szCs w:val="24"/>
        </w:rPr>
      </w:pPr>
    </w:p>
    <w:p w:rsidR="006E10EA" w:rsidRDefault="006E10EA" w:rsidP="006E10EA">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u w:val="single"/>
        </w:rPr>
        <w:t>China ya concentra la mitad de la clase media mundial</w:t>
      </w:r>
      <w:r>
        <w:rPr>
          <w:rFonts w:ascii="Times New Roman" w:eastAsia="Times New Roman" w:hAnsi="Times New Roman" w:cs="Times New Roman"/>
          <w:sz w:val="24"/>
          <w:szCs w:val="24"/>
        </w:rPr>
        <w:t xml:space="preserve"> </w:t>
      </w:r>
    </w:p>
    <w:p w:rsidR="006E10EA" w:rsidRDefault="006E10EA" w:rsidP="006E10EA">
      <w:pPr>
        <w:shd w:val="clear" w:color="auto" w:fill="FFFFFF"/>
        <w:spacing w:after="0" w:line="240" w:lineRule="auto"/>
        <w:jc w:val="both"/>
        <w:textAlignment w:val="baseline"/>
        <w:rPr>
          <w:rFonts w:ascii="Times New Roman" w:eastAsia="Times New Roman" w:hAnsi="Times New Roman" w:cs="Times New Roman"/>
          <w:sz w:val="24"/>
          <w:szCs w:val="24"/>
        </w:rPr>
      </w:pPr>
    </w:p>
    <w:p w:rsidR="006E10EA" w:rsidRDefault="006E10EA" w:rsidP="006E10EA">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i/>
          <w:sz w:val="24"/>
          <w:szCs w:val="24"/>
        </w:rPr>
        <w:t xml:space="preserve">“China ya concentra la mitad de la clase media mundial. Es uno de los datos destacados del informe anual del Credit Suisse Wealth Report, que también pone de relieve que en España hay 852.000 ciudadanos que tienen un patrimonio superior al millón de dólares (867.000 euros)… </w:t>
      </w:r>
      <w:r>
        <w:rPr>
          <w:rFonts w:ascii="Times New Roman" w:eastAsia="Times New Roman" w:hAnsi="Times New Roman" w:cs="Times New Roman"/>
          <w:sz w:val="24"/>
          <w:szCs w:val="24"/>
        </w:rPr>
        <w:t xml:space="preserve">(La Vanguardia - </w:t>
      </w:r>
      <w:r>
        <w:rPr>
          <w:rFonts w:ascii="Times New Roman" w:eastAsia="Times New Roman" w:hAnsi="Times New Roman" w:cs="Times New Roman"/>
          <w:b/>
          <w:sz w:val="24"/>
          <w:szCs w:val="24"/>
        </w:rPr>
        <w:t>21/10/18</w:t>
      </w:r>
      <w:r>
        <w:rPr>
          <w:rFonts w:ascii="Times New Roman" w:eastAsia="Times New Roman" w:hAnsi="Times New Roman" w:cs="Times New Roman"/>
          <w:sz w:val="24"/>
          <w:szCs w:val="24"/>
        </w:rPr>
        <w:t>)</w:t>
      </w:r>
    </w:p>
    <w:p w:rsidR="006E10EA" w:rsidRDefault="006E10EA" w:rsidP="006E10EA">
      <w:pPr>
        <w:shd w:val="clear" w:color="auto" w:fill="FFFFFF"/>
        <w:spacing w:after="0" w:line="240" w:lineRule="auto"/>
        <w:jc w:val="both"/>
        <w:textAlignment w:val="baseline"/>
        <w:rPr>
          <w:rFonts w:ascii="Times New Roman" w:eastAsia="Times New Roman" w:hAnsi="Times New Roman" w:cs="Times New Roman"/>
          <w:sz w:val="24"/>
          <w:szCs w:val="24"/>
        </w:rPr>
      </w:pPr>
    </w:p>
    <w:p w:rsidR="006E10EA" w:rsidRDefault="006E10EA" w:rsidP="006E10EA">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Con las cifras españolas en la mano, se trata de un número superior al que se registra de países como Suiza u Holanda. Y además España se sitúa entre los primeros diez países del mundo donde más creció esta categoría respecto al año anterior, superando los incrementos registrados en Canadá o los Países Bajos.</w:t>
      </w:r>
    </w:p>
    <w:p w:rsidR="006E10EA" w:rsidRDefault="006E10EA" w:rsidP="006E10EA">
      <w:pPr>
        <w:shd w:val="clear" w:color="auto" w:fill="FFFFFF"/>
        <w:spacing w:after="0" w:line="240" w:lineRule="auto"/>
        <w:jc w:val="both"/>
        <w:textAlignment w:val="baseline"/>
        <w:rPr>
          <w:rFonts w:ascii="Times New Roman" w:eastAsia="Times New Roman" w:hAnsi="Times New Roman" w:cs="Times New Roman"/>
          <w:sz w:val="24"/>
          <w:szCs w:val="24"/>
        </w:rPr>
      </w:pPr>
    </w:p>
    <w:p w:rsidR="006E10EA" w:rsidRDefault="006E10EA" w:rsidP="006E10EA">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En el ranking de riqueza en el primer lugar se sitúa Estados Unidos, con 98 billones de dólares. Con 52 billones de dólares, China se consolida en el segundo puesto, al sumar este año 2,3 billones de dólares.</w:t>
      </w:r>
    </w:p>
    <w:p w:rsidR="006E10EA" w:rsidRDefault="006E10EA" w:rsidP="006E10EA">
      <w:pPr>
        <w:shd w:val="clear" w:color="auto" w:fill="FFFFFF"/>
        <w:spacing w:after="0" w:line="240" w:lineRule="auto"/>
        <w:jc w:val="both"/>
        <w:textAlignment w:val="baseline"/>
        <w:rPr>
          <w:rFonts w:ascii="Times New Roman" w:eastAsia="Times New Roman" w:hAnsi="Times New Roman" w:cs="Times New Roman"/>
          <w:sz w:val="24"/>
          <w:szCs w:val="24"/>
        </w:rPr>
      </w:pPr>
    </w:p>
    <w:p w:rsidR="006E10EA" w:rsidRDefault="006E10EA" w:rsidP="006E10EA">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Pero China merece sin lugar a dudas un discurso aparte. Los cálculos del informe señalan que en su territorio, hoy por hoy, ya se sitúa la mitad de la clase media del mundo.</w:t>
      </w:r>
    </w:p>
    <w:p w:rsidR="006E10EA" w:rsidRDefault="006E10EA" w:rsidP="006E10EA">
      <w:pPr>
        <w:shd w:val="clear" w:color="auto" w:fill="FFFFFF"/>
        <w:spacing w:after="0" w:line="240" w:lineRule="auto"/>
        <w:jc w:val="both"/>
        <w:textAlignment w:val="baseline"/>
        <w:rPr>
          <w:rFonts w:ascii="Times New Roman" w:eastAsia="Times New Roman" w:hAnsi="Times New Roman" w:cs="Times New Roman"/>
          <w:sz w:val="24"/>
          <w:szCs w:val="24"/>
        </w:rPr>
      </w:pPr>
    </w:p>
    <w:p w:rsidR="006E10EA" w:rsidRDefault="006E10EA" w:rsidP="006E10EA">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Para definirla, los economistas han examinado la franja de patrimonio entre los 10.000 y 100.000 dólares y un promedio que se coloca en 33.100 dólares. Pues bien, el dominio en este apartado de China es abrumador, porque concentra el 48% de los miembros de esta categoría.</w:t>
      </w:r>
    </w:p>
    <w:p w:rsidR="006E10EA" w:rsidRDefault="006E10EA" w:rsidP="006E10EA">
      <w:pPr>
        <w:shd w:val="clear" w:color="auto" w:fill="FFFFFF"/>
        <w:spacing w:after="0" w:line="240" w:lineRule="auto"/>
        <w:jc w:val="both"/>
        <w:textAlignment w:val="baseline"/>
        <w:rPr>
          <w:rFonts w:ascii="Times New Roman" w:eastAsia="Times New Roman" w:hAnsi="Times New Roman" w:cs="Times New Roman"/>
          <w:sz w:val="24"/>
          <w:szCs w:val="24"/>
        </w:rPr>
      </w:pPr>
    </w:p>
    <w:p w:rsidR="006E10EA" w:rsidRDefault="006E10EA" w:rsidP="006E10EA">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En otras palabras, el gigante asiático, que durante años ha sido considerado como la fábrica del mundo gracias a su mano de obra barata, ya puede presumir, tras casi dos décadas de crecimiento económico prodigioso, de 641 millones de consumidores con cierto poder adquisitivo. Un dato que las empresas globales deben empezar (si no lo hacen ya) a tener en cuenta a la hora de definir sus estrategias de expansión al exterior.</w:t>
      </w:r>
    </w:p>
    <w:p w:rsidR="006E10EA" w:rsidRDefault="006E10EA" w:rsidP="006E10EA">
      <w:pPr>
        <w:shd w:val="clear" w:color="auto" w:fill="FFFFFF"/>
        <w:spacing w:after="0" w:line="240" w:lineRule="auto"/>
        <w:jc w:val="both"/>
        <w:textAlignment w:val="baseline"/>
        <w:rPr>
          <w:rFonts w:ascii="Times New Roman" w:eastAsia="Times New Roman" w:hAnsi="Times New Roman" w:cs="Times New Roman"/>
          <w:sz w:val="24"/>
          <w:szCs w:val="24"/>
        </w:rPr>
      </w:pPr>
    </w:p>
    <w:p w:rsidR="006E10EA" w:rsidRDefault="006E10EA" w:rsidP="006E10EA">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La consolidación de esta clase media, según Credit Suisse, se debe a varios elementos. “Si bien la desigualdad entre el área urbana y la rural en China es significativa, la desigualdad de la riqueza es más baja. Esto se debe, en parte a la ausencia de fortunas heredadas y la división relativamente equitativa de la tierra rural y la vivienda privatizada”, explican.</w:t>
      </w:r>
    </w:p>
    <w:p w:rsidR="006E10EA" w:rsidRDefault="006E10EA" w:rsidP="006E10EA">
      <w:pPr>
        <w:shd w:val="clear" w:color="auto" w:fill="FFFFFF"/>
        <w:spacing w:after="0" w:line="240" w:lineRule="auto"/>
        <w:jc w:val="both"/>
        <w:textAlignment w:val="baseline"/>
        <w:rPr>
          <w:rFonts w:ascii="Times New Roman" w:eastAsia="Times New Roman" w:hAnsi="Times New Roman" w:cs="Times New Roman"/>
          <w:sz w:val="24"/>
          <w:szCs w:val="24"/>
        </w:rPr>
      </w:pPr>
    </w:p>
    <w:p w:rsidR="006E10EA" w:rsidRPr="00593723" w:rsidRDefault="006E10EA" w:rsidP="006E10EA">
      <w:pPr>
        <w:spacing w:line="240" w:lineRule="auto"/>
        <w:jc w:val="both"/>
        <w:rPr>
          <w:rFonts w:ascii="Times New Roman" w:hAnsi="Times New Roman" w:cs="Times New Roman"/>
          <w:b/>
          <w:sz w:val="24"/>
          <w:szCs w:val="24"/>
          <w:u w:val="single"/>
        </w:rPr>
      </w:pPr>
      <w:r w:rsidRPr="00593723">
        <w:rPr>
          <w:rFonts w:ascii="Times New Roman" w:hAnsi="Times New Roman" w:cs="Times New Roman"/>
          <w:b/>
          <w:sz w:val="24"/>
          <w:szCs w:val="24"/>
          <w:u w:val="single"/>
        </w:rPr>
        <w:t>El abandono del progreso (posibilidades económicas para nuestros nietos)</w:t>
      </w:r>
    </w:p>
    <w:p w:rsidR="006E10EA" w:rsidRPr="00AA0720"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A17027">
        <w:rPr>
          <w:rFonts w:ascii="Times New Roman" w:hAnsi="Times New Roman" w:cs="Times New Roman"/>
          <w:b/>
          <w:sz w:val="24"/>
          <w:szCs w:val="24"/>
        </w:rPr>
        <w:t>Escrito en enero 2017</w:t>
      </w:r>
      <w:r>
        <w:rPr>
          <w:rFonts w:ascii="Times New Roman" w:hAnsi="Times New Roman" w:cs="Times New Roman"/>
          <w:sz w:val="24"/>
          <w:szCs w:val="24"/>
        </w:rPr>
        <w:t>)</w:t>
      </w:r>
    </w:p>
    <w:p w:rsidR="006E10EA" w:rsidRPr="00DA2394" w:rsidRDefault="006E10EA" w:rsidP="006E10EA">
      <w:pPr>
        <w:shd w:val="clear" w:color="auto" w:fill="FBFBFB"/>
        <w:spacing w:line="240" w:lineRule="auto"/>
        <w:jc w:val="both"/>
        <w:rPr>
          <w:rFonts w:ascii="Times New Roman" w:hAnsi="Times New Roman"/>
          <w:sz w:val="24"/>
          <w:szCs w:val="24"/>
          <w:u w:val="single"/>
        </w:rPr>
      </w:pPr>
      <w:r w:rsidRPr="00DA2394">
        <w:rPr>
          <w:rFonts w:ascii="Times New Roman" w:hAnsi="Times New Roman"/>
          <w:sz w:val="24"/>
          <w:szCs w:val="24"/>
          <w:u w:val="single"/>
        </w:rPr>
        <w:t xml:space="preserve">El Foro Mundial de Davos y la </w:t>
      </w:r>
      <w:r>
        <w:rPr>
          <w:rFonts w:ascii="Times New Roman" w:hAnsi="Times New Roman"/>
          <w:sz w:val="24"/>
          <w:szCs w:val="24"/>
          <w:u w:val="single"/>
        </w:rPr>
        <w:t>“</w:t>
      </w:r>
      <w:r w:rsidRPr="00DA2394">
        <w:rPr>
          <w:rFonts w:ascii="Times New Roman" w:hAnsi="Times New Roman"/>
          <w:sz w:val="24"/>
          <w:szCs w:val="24"/>
          <w:u w:val="single"/>
        </w:rPr>
        <w:t>amenaza populista</w:t>
      </w:r>
      <w:r>
        <w:rPr>
          <w:rFonts w:ascii="Times New Roman" w:hAnsi="Times New Roman"/>
          <w:sz w:val="24"/>
          <w:szCs w:val="24"/>
          <w:u w:val="single"/>
        </w:rPr>
        <w:t>”</w:t>
      </w:r>
    </w:p>
    <w:p w:rsidR="006E10EA" w:rsidRPr="00DA2394" w:rsidRDefault="006E10EA" w:rsidP="006E10EA">
      <w:pPr>
        <w:shd w:val="clear" w:color="auto" w:fill="FBFBFB"/>
        <w:spacing w:line="240" w:lineRule="auto"/>
        <w:jc w:val="both"/>
        <w:rPr>
          <w:rFonts w:ascii="Times New Roman" w:hAnsi="Times New Roman"/>
          <w:sz w:val="24"/>
          <w:szCs w:val="24"/>
        </w:rPr>
      </w:pPr>
      <w:r>
        <w:rPr>
          <w:rFonts w:ascii="Times New Roman" w:eastAsia="Times New Roman" w:hAnsi="Times New Roman"/>
          <w:i/>
          <w:sz w:val="24"/>
          <w:szCs w:val="24"/>
        </w:rPr>
        <w:t>“</w:t>
      </w:r>
      <w:r w:rsidRPr="00DA2394">
        <w:rPr>
          <w:rFonts w:ascii="Times New Roman" w:eastAsia="Times New Roman" w:hAnsi="Times New Roman"/>
          <w:i/>
          <w:sz w:val="24"/>
          <w:szCs w:val="24"/>
        </w:rPr>
        <w:t>Este año es diferente. Mientras las élites financieras, empresariales y políticas del mundo acuden a la reunión anual del Foro Económico Mundial en Davos, el orden económico global tambalea. La pregunta es si se puede rescatar</w:t>
      </w:r>
      <w:r>
        <w:rPr>
          <w:rFonts w:ascii="Times New Roman" w:eastAsia="Times New Roman" w:hAnsi="Times New Roman"/>
          <w:i/>
          <w:sz w:val="24"/>
          <w:szCs w:val="24"/>
        </w:rPr>
        <w:t>”..</w:t>
      </w:r>
      <w:r w:rsidRPr="00DA2394">
        <w:rPr>
          <w:rFonts w:ascii="Times New Roman" w:eastAsia="Times New Roman" w:hAnsi="Times New Roman"/>
          <w:i/>
          <w:sz w:val="24"/>
          <w:szCs w:val="24"/>
        </w:rPr>
        <w:t>.</w:t>
      </w:r>
      <w:r>
        <w:rPr>
          <w:rFonts w:ascii="Times New Roman" w:eastAsia="Times New Roman" w:hAnsi="Times New Roman"/>
          <w:i/>
          <w:sz w:val="24"/>
          <w:szCs w:val="24"/>
        </w:rPr>
        <w:t xml:space="preserve"> </w:t>
      </w:r>
      <w:r w:rsidRPr="00DA2394">
        <w:rPr>
          <w:rFonts w:ascii="Times New Roman" w:hAnsi="Times New Roman" w:cs="Times New Roman"/>
          <w:bCs/>
          <w:sz w:val="24"/>
          <w:szCs w:val="24"/>
          <w:u w:val="single"/>
        </w:rPr>
        <w:t>La élite global afronta un año en el que la globalización está en peligro</w:t>
      </w:r>
      <w:r w:rsidRPr="00DA2394">
        <w:rPr>
          <w:rFonts w:ascii="Times New Roman" w:hAnsi="Times New Roman" w:cs="Times New Roman"/>
          <w:bCs/>
          <w:sz w:val="24"/>
          <w:szCs w:val="24"/>
        </w:rPr>
        <w:t xml:space="preserve"> (The Wall Street Journal - </w:t>
      </w:r>
      <w:r w:rsidRPr="00DA2394">
        <w:rPr>
          <w:rFonts w:ascii="Times New Roman" w:hAnsi="Times New Roman" w:cs="Times New Roman"/>
          <w:b/>
          <w:bCs/>
          <w:sz w:val="24"/>
          <w:szCs w:val="24"/>
        </w:rPr>
        <w:t>17/1/17</w:t>
      </w:r>
      <w:r w:rsidRPr="00DA2394">
        <w:rPr>
          <w:rFonts w:ascii="Times New Roman" w:hAnsi="Times New Roman" w:cs="Times New Roman"/>
          <w:bCs/>
          <w:sz w:val="24"/>
          <w:szCs w:val="24"/>
        </w:rPr>
        <w:t>)</w:t>
      </w:r>
    </w:p>
    <w:p w:rsidR="006E10EA" w:rsidRPr="00772518" w:rsidRDefault="006E10EA" w:rsidP="006E10EA">
      <w:pPr>
        <w:shd w:val="clear" w:color="auto" w:fill="FFFFFF"/>
        <w:spacing w:after="270" w:line="240" w:lineRule="auto"/>
        <w:jc w:val="both"/>
        <w:textAlignment w:val="baseline"/>
        <w:rPr>
          <w:rFonts w:ascii="Times New Roman" w:eastAsia="Times New Roman" w:hAnsi="Times New Roman"/>
          <w:sz w:val="24"/>
          <w:szCs w:val="24"/>
        </w:rPr>
      </w:pPr>
      <w:r w:rsidRPr="00772518">
        <w:rPr>
          <w:rFonts w:ascii="Times New Roman" w:eastAsia="Times New Roman" w:hAnsi="Times New Roman"/>
          <w:sz w:val="24"/>
          <w:szCs w:val="24"/>
        </w:rPr>
        <w:t>La historia comenzó un nuevo capítulo en 2016. El triunfo de Donald Trump en las elecciones estadounidenses y la decisión de los electores británicos de abandonar la Unión Europea, un proceso conocido como brexit, revirtieron la marcha hacia una integración económica del mundo cada vez más estrecha que había tenido lugar desde el fin de la Segunda Guerra Mundial.</w:t>
      </w:r>
      <w:r>
        <w:rPr>
          <w:rFonts w:ascii="Times New Roman" w:eastAsia="Times New Roman" w:hAnsi="Times New Roman"/>
          <w:sz w:val="24"/>
          <w:szCs w:val="24"/>
        </w:rPr>
        <w:t xml:space="preserve"> </w:t>
      </w:r>
      <w:r w:rsidRPr="00772518">
        <w:rPr>
          <w:rFonts w:ascii="Times New Roman" w:eastAsia="Times New Roman" w:hAnsi="Times New Roman"/>
          <w:sz w:val="24"/>
          <w:szCs w:val="24"/>
        </w:rPr>
        <w:t xml:space="preserve">Los movimientos políticos que se oponen a la clase dirigente han </w:t>
      </w:r>
      <w:r w:rsidRPr="00772518">
        <w:rPr>
          <w:rFonts w:ascii="Times New Roman" w:eastAsia="Times New Roman" w:hAnsi="Times New Roman"/>
          <w:sz w:val="24"/>
          <w:szCs w:val="24"/>
        </w:rPr>
        <w:lastRenderedPageBreak/>
        <w:t>ganado terreno en Europa continental, alentados por la anémica recuperación tras la crisis de la zona euro, donde los salarios están estancados y el desempleo sigue siendo alto en numerosos países. Su influencia podría aumentar en un año en que hay elecciones en Francia, Alemania, Holanda y posiblemente Italia.</w:t>
      </w:r>
    </w:p>
    <w:p w:rsidR="006E10EA" w:rsidRPr="00772518" w:rsidRDefault="006E10EA" w:rsidP="006E10EA">
      <w:pPr>
        <w:shd w:val="clear" w:color="auto" w:fill="FFFFFF"/>
        <w:spacing w:after="270" w:line="240" w:lineRule="auto"/>
        <w:jc w:val="both"/>
        <w:textAlignment w:val="baseline"/>
        <w:rPr>
          <w:rFonts w:ascii="Times New Roman" w:eastAsia="Times New Roman" w:hAnsi="Times New Roman"/>
          <w:sz w:val="24"/>
          <w:szCs w:val="24"/>
        </w:rPr>
      </w:pPr>
      <w:r w:rsidRPr="00772518">
        <w:rPr>
          <w:rFonts w:ascii="Times New Roman" w:eastAsia="Times New Roman" w:hAnsi="Times New Roman"/>
          <w:sz w:val="24"/>
          <w:szCs w:val="24"/>
        </w:rPr>
        <w:t>Muchos interpretan estos acontecimientos como una señal de que las personas que habían estado al margen del proceso político están finalmente tomando el control de sus destinos. A otros, incluyendo la élite mundial que se congregará esta semana en Davos, les preocupa que esta clase de eventos termine por desarticular las conexiones internacionales que han producido una riqueza sin precedentes.</w:t>
      </w:r>
    </w:p>
    <w:p w:rsidR="006E10EA" w:rsidRPr="00772518" w:rsidRDefault="006E10EA" w:rsidP="006E10EA">
      <w:pPr>
        <w:shd w:val="clear" w:color="auto" w:fill="FFFFFF"/>
        <w:spacing w:after="270" w:line="240" w:lineRule="auto"/>
        <w:jc w:val="both"/>
        <w:textAlignment w:val="baseline"/>
        <w:rPr>
          <w:rFonts w:ascii="Times New Roman" w:eastAsia="Times New Roman" w:hAnsi="Times New Roman"/>
          <w:sz w:val="24"/>
          <w:szCs w:val="24"/>
        </w:rPr>
      </w:pPr>
      <w:r w:rsidRPr="00772518">
        <w:rPr>
          <w:rFonts w:ascii="Times New Roman" w:eastAsia="Times New Roman" w:hAnsi="Times New Roman"/>
          <w:sz w:val="24"/>
          <w:szCs w:val="24"/>
        </w:rPr>
        <w:t>En el corazón del cambio radica un acontecimiento fundamental en la economía de la posguerra: la liberalización del comercio, una mayor interconexión y los acelerados adelantos de la tecnología han sacado a miles de millones de personas de la pobreza y creado una pujante clase media en los países en desarrollo.</w:t>
      </w:r>
    </w:p>
    <w:p w:rsidR="006E10EA" w:rsidRDefault="006E10EA" w:rsidP="006E10EA">
      <w:pPr>
        <w:shd w:val="clear" w:color="auto" w:fill="FFFFFF"/>
        <w:spacing w:after="270" w:line="240" w:lineRule="auto"/>
        <w:jc w:val="both"/>
        <w:textAlignment w:val="baseline"/>
        <w:rPr>
          <w:rFonts w:ascii="Times New Roman" w:eastAsia="Times New Roman" w:hAnsi="Times New Roman"/>
          <w:sz w:val="24"/>
          <w:szCs w:val="24"/>
        </w:rPr>
      </w:pPr>
      <w:r w:rsidRPr="00772518">
        <w:rPr>
          <w:rFonts w:ascii="Times New Roman" w:eastAsia="Times New Roman" w:hAnsi="Times New Roman"/>
          <w:sz w:val="24"/>
          <w:szCs w:val="24"/>
        </w:rPr>
        <w:t>Los países desarrollados también se han vuelto más acaudalados, pero los beneficios han ido a parar de manera desproporcionada a los bolsillos de una minoría, dejando a muchos rezagados o marginados. La globalización, caracterizada por el libre intercambio de bienes y capital y la aceptación nacional de normas internacionales, ha sido buena a la hora de generar riqueza, pero menos exitosa a la hora de maximizar el bienestar de la población.</w:t>
      </w:r>
    </w:p>
    <w:p w:rsidR="006E10EA" w:rsidRDefault="006E10EA" w:rsidP="006E10EA">
      <w:pPr>
        <w:shd w:val="clear" w:color="auto" w:fill="FFFFFF"/>
        <w:spacing w:after="270" w:line="240" w:lineRule="auto"/>
        <w:jc w:val="both"/>
        <w:textAlignment w:val="baseline"/>
        <w:rPr>
          <w:rFonts w:ascii="Times New Roman" w:eastAsia="Times New Roman" w:hAnsi="Times New Roman"/>
          <w:sz w:val="24"/>
          <w:szCs w:val="24"/>
        </w:rPr>
      </w:pPr>
      <w:r w:rsidRPr="00772518">
        <w:rPr>
          <w:rFonts w:ascii="Times New Roman" w:eastAsia="Times New Roman" w:hAnsi="Times New Roman"/>
          <w:sz w:val="24"/>
          <w:szCs w:val="24"/>
        </w:rPr>
        <w:t>Algunos historiadores que han estudiado períodos previos de la globalización dudan de que la versión moderna pueda seguir adelante con todos estos problemas. “Mi intuición es que no vamos a salir del paso”, dice Harold James, profesor de la Universidad de Princeton.</w:t>
      </w:r>
      <w:r>
        <w:rPr>
          <w:rFonts w:ascii="Times New Roman" w:eastAsia="Times New Roman" w:hAnsi="Times New Roman"/>
          <w:sz w:val="24"/>
          <w:szCs w:val="24"/>
        </w:rPr>
        <w:t xml:space="preserve"> </w:t>
      </w:r>
      <w:r w:rsidRPr="00772518">
        <w:rPr>
          <w:rFonts w:ascii="Times New Roman" w:eastAsia="Times New Roman" w:hAnsi="Times New Roman"/>
          <w:sz w:val="24"/>
          <w:szCs w:val="24"/>
        </w:rPr>
        <w:t>Los colapsos de las etapas anteriores de la globalización, como la que ocurrió antes de la Primera Guerra Mundial, “se caracterizaron por el surgimiento de crisis súbitas e imprevistas que resaltaron nuevas fisuras”, indica. “El mundo es terriblemente vulnerable ahora” a acontecimientos como el asesinato del embajador ruso en Turquía el año pasado que pueden salirse de control, agrega.</w:t>
      </w:r>
    </w:p>
    <w:p w:rsidR="006E10EA" w:rsidRPr="00772518" w:rsidRDefault="006E10EA" w:rsidP="006E10EA">
      <w:pPr>
        <w:shd w:val="clear" w:color="auto" w:fill="FFFFFF"/>
        <w:spacing w:after="270" w:line="240" w:lineRule="auto"/>
        <w:jc w:val="both"/>
        <w:textAlignment w:val="baseline"/>
        <w:rPr>
          <w:rFonts w:ascii="Times New Roman" w:eastAsia="Times New Roman" w:hAnsi="Times New Roman"/>
          <w:sz w:val="24"/>
          <w:szCs w:val="24"/>
        </w:rPr>
      </w:pPr>
      <w:r w:rsidRPr="00772518">
        <w:rPr>
          <w:rFonts w:ascii="Times New Roman" w:eastAsia="Times New Roman" w:hAnsi="Times New Roman"/>
          <w:sz w:val="24"/>
          <w:szCs w:val="24"/>
        </w:rPr>
        <w:t>En términos del bienestar general, la economía global ha tenido un buen desempeño. Un informe del Banco Mundial publicado en octubre muestra que la cantidad de personas que viven por debajo de la línea de pobreza cayó a 10,7% de la población global en 2013, el último año del cual hay cifras disponibles, tras alcanzar 35% en 1990, pese a que los habitantes del planeta aumentaron en casi 2.000 millones durante ese lapso.</w:t>
      </w:r>
    </w:p>
    <w:p w:rsidR="006E10EA" w:rsidRDefault="006E10EA" w:rsidP="006E10EA">
      <w:pPr>
        <w:shd w:val="clear" w:color="auto" w:fill="FFFFFF"/>
        <w:spacing w:after="270" w:line="240" w:lineRule="auto"/>
        <w:jc w:val="both"/>
        <w:textAlignment w:val="baseline"/>
        <w:rPr>
          <w:rFonts w:ascii="Times New Roman" w:eastAsia="Times New Roman" w:hAnsi="Times New Roman"/>
          <w:sz w:val="24"/>
          <w:szCs w:val="24"/>
        </w:rPr>
      </w:pPr>
      <w:r w:rsidRPr="00772518">
        <w:rPr>
          <w:rFonts w:ascii="Times New Roman" w:eastAsia="Times New Roman" w:hAnsi="Times New Roman"/>
          <w:sz w:val="24"/>
          <w:szCs w:val="24"/>
        </w:rPr>
        <w:t>Sin embargo, algo anda mal en muchos de los países ricos del mundo. Desde la crisis financiera, la inseguridad económica ha aumentado, al igual que las disparidades de ingresos y patrimonio.</w:t>
      </w:r>
      <w:r>
        <w:rPr>
          <w:rFonts w:ascii="Times New Roman" w:eastAsia="Times New Roman" w:hAnsi="Times New Roman"/>
          <w:sz w:val="24"/>
          <w:szCs w:val="24"/>
        </w:rPr>
        <w:t xml:space="preserve"> </w:t>
      </w:r>
    </w:p>
    <w:p w:rsidR="006E10EA" w:rsidRPr="00772518" w:rsidRDefault="006E10EA" w:rsidP="006E10EA">
      <w:pPr>
        <w:shd w:val="clear" w:color="auto" w:fill="FFFFFF"/>
        <w:spacing w:after="270" w:line="240" w:lineRule="auto"/>
        <w:jc w:val="both"/>
        <w:textAlignment w:val="baseline"/>
        <w:rPr>
          <w:rFonts w:ascii="Times New Roman" w:eastAsia="Times New Roman" w:hAnsi="Times New Roman"/>
          <w:sz w:val="24"/>
          <w:szCs w:val="24"/>
        </w:rPr>
      </w:pPr>
      <w:r w:rsidRPr="00772518">
        <w:rPr>
          <w:rFonts w:ascii="Times New Roman" w:eastAsia="Times New Roman" w:hAnsi="Times New Roman"/>
          <w:sz w:val="24"/>
          <w:szCs w:val="24"/>
        </w:rPr>
        <w:t>El cambio tecnológico es, en parte, responsable de ello al beneficiar a los individuos mejor educados y con mayores destrezas. Los ganadores parecen concentrarse en los centros urbanos globalizados, dejando a los menos afortunados en las áreas rurales y ciudades más pequeñas.</w:t>
      </w:r>
    </w:p>
    <w:p w:rsidR="006E10EA" w:rsidRPr="00772518" w:rsidRDefault="006E10EA" w:rsidP="006E10EA">
      <w:pPr>
        <w:shd w:val="clear" w:color="auto" w:fill="FFFFFF"/>
        <w:spacing w:line="240" w:lineRule="auto"/>
        <w:jc w:val="both"/>
        <w:textAlignment w:val="baseline"/>
        <w:rPr>
          <w:rFonts w:ascii="Times New Roman" w:eastAsia="Times New Roman" w:hAnsi="Times New Roman"/>
          <w:sz w:val="24"/>
          <w:szCs w:val="24"/>
        </w:rPr>
      </w:pPr>
      <w:r w:rsidRPr="00772518">
        <w:rPr>
          <w:rFonts w:ascii="Times New Roman" w:eastAsia="Times New Roman" w:hAnsi="Times New Roman"/>
          <w:sz w:val="24"/>
          <w:szCs w:val="24"/>
        </w:rPr>
        <w:t xml:space="preserve">Un informe del centro de estudios británico Resolution Foundation sugiere similitudes importantes entre el brexit y la victoria de Trump. Las zonas más pobres de Estados Unidos pasaron de votar por Obama en 2012 a hacerlo por Trump, mientras que las partes menos </w:t>
      </w:r>
      <w:r w:rsidRPr="00772518">
        <w:rPr>
          <w:rFonts w:ascii="Times New Roman" w:eastAsia="Times New Roman" w:hAnsi="Times New Roman"/>
          <w:sz w:val="24"/>
          <w:szCs w:val="24"/>
        </w:rPr>
        <w:lastRenderedPageBreak/>
        <w:t>pudientes del Reino Unido tenían una mayor probabilidad de inclinarse a favor de la salida de la UE.</w:t>
      </w:r>
    </w:p>
    <w:p w:rsidR="006E10EA" w:rsidRPr="00772518" w:rsidRDefault="006E10EA" w:rsidP="006E10EA">
      <w:pPr>
        <w:shd w:val="clear" w:color="auto" w:fill="FFFFFF"/>
        <w:spacing w:after="270" w:line="240" w:lineRule="auto"/>
        <w:jc w:val="both"/>
        <w:textAlignment w:val="baseline"/>
        <w:rPr>
          <w:rFonts w:ascii="Times New Roman" w:eastAsia="Times New Roman" w:hAnsi="Times New Roman"/>
          <w:sz w:val="24"/>
          <w:szCs w:val="24"/>
        </w:rPr>
      </w:pPr>
      <w:r w:rsidRPr="00772518">
        <w:rPr>
          <w:rFonts w:ascii="Times New Roman" w:eastAsia="Times New Roman" w:hAnsi="Times New Roman"/>
          <w:sz w:val="24"/>
          <w:szCs w:val="24"/>
        </w:rPr>
        <w:t>Las regiones con un alto número de electores de mayor edad votaron por Trump y tuvieron una mayor probabilidad de apoyar el brexit. La variable más importante fue la educación: mientras más bajo era el nivel educativo del elector, mayor era la probabilidad de que votara por Trump y el brexit.</w:t>
      </w:r>
    </w:p>
    <w:p w:rsidR="006E10EA" w:rsidRPr="00772518" w:rsidRDefault="006E10EA" w:rsidP="006E10EA">
      <w:pPr>
        <w:shd w:val="clear" w:color="auto" w:fill="FFFFFF"/>
        <w:spacing w:after="270" w:line="240" w:lineRule="auto"/>
        <w:jc w:val="both"/>
        <w:textAlignment w:val="baseline"/>
        <w:rPr>
          <w:rFonts w:ascii="Times New Roman" w:eastAsia="Times New Roman" w:hAnsi="Times New Roman"/>
          <w:sz w:val="24"/>
          <w:szCs w:val="24"/>
        </w:rPr>
      </w:pPr>
      <w:r w:rsidRPr="00772518">
        <w:rPr>
          <w:rFonts w:ascii="Times New Roman" w:eastAsia="Times New Roman" w:hAnsi="Times New Roman"/>
          <w:sz w:val="24"/>
          <w:szCs w:val="24"/>
        </w:rPr>
        <w:t>Las tendencias en otras partes de Europa son parecidas. Los votantes de más edad y menos educados tienden a preocuparse más sobre la inmigración y el apoyo a los partidos antiglobalización es fuerte en muchas regiones postindustriales. Una encuesta del centro de estudios estadounidense Pew Research Center concluyó el año pasado que “los europeos de mayor edad tienden a mirar más hacia adentro que los más jóvenes”. El promedio de edad de los electores europeos también está en aumento.</w:t>
      </w:r>
    </w:p>
    <w:p w:rsidR="006E10EA" w:rsidRPr="00772518" w:rsidRDefault="006E10EA" w:rsidP="006E10EA">
      <w:pPr>
        <w:shd w:val="clear" w:color="auto" w:fill="FFFFFF"/>
        <w:spacing w:after="270" w:line="240" w:lineRule="auto"/>
        <w:jc w:val="both"/>
        <w:textAlignment w:val="baseline"/>
        <w:rPr>
          <w:rFonts w:ascii="Times New Roman" w:eastAsia="Times New Roman" w:hAnsi="Times New Roman"/>
          <w:sz w:val="24"/>
          <w:szCs w:val="24"/>
        </w:rPr>
      </w:pPr>
      <w:r w:rsidRPr="00772518">
        <w:rPr>
          <w:rFonts w:ascii="Times New Roman" w:eastAsia="Times New Roman" w:hAnsi="Times New Roman"/>
          <w:sz w:val="24"/>
          <w:szCs w:val="24"/>
        </w:rPr>
        <w:t>Las crecientes desigualdades han tenido varias manifestaciones en las diferen</w:t>
      </w:r>
      <w:r>
        <w:rPr>
          <w:rFonts w:ascii="Times New Roman" w:eastAsia="Times New Roman" w:hAnsi="Times New Roman"/>
          <w:sz w:val="24"/>
          <w:szCs w:val="24"/>
        </w:rPr>
        <w:t>tes economías. En el caso de EEUU</w:t>
      </w:r>
      <w:r w:rsidRPr="00772518">
        <w:rPr>
          <w:rFonts w:ascii="Times New Roman" w:eastAsia="Times New Roman" w:hAnsi="Times New Roman"/>
          <w:sz w:val="24"/>
          <w:szCs w:val="24"/>
        </w:rPr>
        <w:t>, el desempleo es bajo y el salario promedio ha subido desde la crisis, pero la participación en la fuerza laboral se ubica en los niveles más bajos en casi 40 años, lo que sugiere que numerosos adultos han dejado de buscar empleo.</w:t>
      </w:r>
    </w:p>
    <w:p w:rsidR="006E10EA" w:rsidRPr="00772518" w:rsidRDefault="006E10EA" w:rsidP="006E10EA">
      <w:pPr>
        <w:shd w:val="clear" w:color="auto" w:fill="FFFFFF"/>
        <w:spacing w:after="270" w:line="240" w:lineRule="auto"/>
        <w:jc w:val="both"/>
        <w:textAlignment w:val="baseline"/>
        <w:rPr>
          <w:rFonts w:ascii="Times New Roman" w:eastAsia="Times New Roman" w:hAnsi="Times New Roman"/>
          <w:sz w:val="24"/>
          <w:szCs w:val="24"/>
        </w:rPr>
      </w:pPr>
      <w:r w:rsidRPr="00772518">
        <w:rPr>
          <w:rFonts w:ascii="Times New Roman" w:eastAsia="Times New Roman" w:hAnsi="Times New Roman"/>
          <w:sz w:val="24"/>
          <w:szCs w:val="24"/>
        </w:rPr>
        <w:t>En el Reino Unido, el desempleo es bajo y la participación laboral es alta, pero los salarios reales han descendido 10% desde la crisis, casi tanto como en la atribulada Grecia. En buena parte de Europa continental, a su vez, la desocupación sigue siendo muy alta.</w:t>
      </w:r>
    </w:p>
    <w:p w:rsidR="006E10EA" w:rsidRPr="00772518" w:rsidRDefault="006E10EA" w:rsidP="006E10EA">
      <w:pPr>
        <w:shd w:val="clear" w:color="auto" w:fill="FFFFFF"/>
        <w:spacing w:after="270" w:line="240" w:lineRule="auto"/>
        <w:jc w:val="both"/>
        <w:textAlignment w:val="baseline"/>
        <w:rPr>
          <w:rFonts w:ascii="Times New Roman" w:eastAsia="Times New Roman" w:hAnsi="Times New Roman"/>
          <w:sz w:val="24"/>
          <w:szCs w:val="24"/>
        </w:rPr>
      </w:pPr>
      <w:r w:rsidRPr="00772518">
        <w:rPr>
          <w:rFonts w:ascii="Times New Roman" w:eastAsia="Times New Roman" w:hAnsi="Times New Roman"/>
          <w:sz w:val="24"/>
          <w:szCs w:val="24"/>
        </w:rPr>
        <w:t>Estos eventos, combinados con la ansiedad acerca de la inmigración y el terrorismo, han alentado una reacción en contra de la clase política y las élites asociadas.</w:t>
      </w:r>
      <w:r>
        <w:rPr>
          <w:rFonts w:ascii="Times New Roman" w:eastAsia="Times New Roman" w:hAnsi="Times New Roman"/>
          <w:sz w:val="24"/>
          <w:szCs w:val="24"/>
        </w:rPr>
        <w:t xml:space="preserve"> </w:t>
      </w:r>
      <w:r w:rsidRPr="00772518">
        <w:rPr>
          <w:rFonts w:ascii="Times New Roman" w:eastAsia="Times New Roman" w:hAnsi="Times New Roman"/>
          <w:sz w:val="24"/>
          <w:szCs w:val="24"/>
        </w:rPr>
        <w:t>Los beneficiarios han sido movimientos políticos o personas que apelan a una identidad cultural, a menudo mediante el uso de retórica antiinmigrante o xenofóbica, y lo combinan con un relato antiestablishment.</w:t>
      </w:r>
    </w:p>
    <w:p w:rsidR="006E10EA" w:rsidRPr="00772518" w:rsidRDefault="006E10EA" w:rsidP="006E10EA">
      <w:pPr>
        <w:shd w:val="clear" w:color="auto" w:fill="FFFFFF"/>
        <w:spacing w:after="270" w:line="240" w:lineRule="auto"/>
        <w:jc w:val="both"/>
        <w:textAlignment w:val="baseline"/>
        <w:rPr>
          <w:rFonts w:ascii="Times New Roman" w:eastAsia="Times New Roman" w:hAnsi="Times New Roman"/>
          <w:sz w:val="24"/>
          <w:szCs w:val="24"/>
        </w:rPr>
      </w:pPr>
      <w:r w:rsidRPr="00772518">
        <w:rPr>
          <w:rFonts w:ascii="Times New Roman" w:eastAsia="Times New Roman" w:hAnsi="Times New Roman"/>
          <w:sz w:val="24"/>
          <w:szCs w:val="24"/>
        </w:rPr>
        <w:t>A pesar de sus posturas nacionalistas, estos grupos normalmente se apoyan. El líder del Partido de la Independencia del Reino Unido, Nigel Farage, quien aparece con frecuencia en compañía de otros políticos europeos antiestablishment, fue el primer político no estadounidense en reunirse con Trump después de la elección. Steve Bannon, el director de estrategia de Trump, quien sostiene que la globalización ha golpeado a los estadounidenses de menores recursos, se ha calificado como un “nacionalista económico” que ha “admirado los movimientos nacionalistas en todo el mundo”.</w:t>
      </w:r>
    </w:p>
    <w:p w:rsidR="006E10EA" w:rsidRPr="00772518" w:rsidRDefault="006E10EA" w:rsidP="006E10EA">
      <w:pPr>
        <w:shd w:val="clear" w:color="auto" w:fill="FFFFFF"/>
        <w:spacing w:after="270" w:line="240" w:lineRule="auto"/>
        <w:jc w:val="both"/>
        <w:textAlignment w:val="baseline"/>
        <w:rPr>
          <w:rFonts w:ascii="Times New Roman" w:eastAsia="Times New Roman" w:hAnsi="Times New Roman"/>
          <w:sz w:val="24"/>
          <w:szCs w:val="24"/>
        </w:rPr>
      </w:pPr>
      <w:r w:rsidRPr="00772518">
        <w:rPr>
          <w:rFonts w:ascii="Times New Roman" w:eastAsia="Times New Roman" w:hAnsi="Times New Roman"/>
          <w:sz w:val="24"/>
          <w:szCs w:val="24"/>
        </w:rPr>
        <w:t>Un nacionalismo más enérgico se combina a menudo con políticas económicas que pueden venir de la derecha, de la izquierda, o de ambas. Durante la campaña, Trump prometió recortes de impuestos, una política considerada de derecha, y prometió preservar la seguridad social y atacar los pactos de libre comerci</w:t>
      </w:r>
      <w:r>
        <w:rPr>
          <w:rFonts w:ascii="Times New Roman" w:eastAsia="Times New Roman" w:hAnsi="Times New Roman"/>
          <w:sz w:val="24"/>
          <w:szCs w:val="24"/>
        </w:rPr>
        <w:t>o que considera nocivos para EEUU</w:t>
      </w:r>
      <w:r w:rsidRPr="00772518">
        <w:rPr>
          <w:rFonts w:ascii="Times New Roman" w:eastAsia="Times New Roman" w:hAnsi="Times New Roman"/>
          <w:sz w:val="24"/>
          <w:szCs w:val="24"/>
        </w:rPr>
        <w:t>, medidas vinculadas con la izquierda.</w:t>
      </w:r>
    </w:p>
    <w:p w:rsidR="006E10EA" w:rsidRPr="00772518" w:rsidRDefault="006E10EA" w:rsidP="006E10EA">
      <w:pPr>
        <w:shd w:val="clear" w:color="auto" w:fill="FFFFFF"/>
        <w:spacing w:after="270" w:line="240" w:lineRule="auto"/>
        <w:jc w:val="both"/>
        <w:textAlignment w:val="baseline"/>
        <w:rPr>
          <w:rFonts w:ascii="Times New Roman" w:eastAsia="Times New Roman" w:hAnsi="Times New Roman"/>
          <w:sz w:val="24"/>
          <w:szCs w:val="24"/>
        </w:rPr>
      </w:pPr>
      <w:r w:rsidRPr="00772518">
        <w:rPr>
          <w:rFonts w:ascii="Times New Roman" w:eastAsia="Times New Roman" w:hAnsi="Times New Roman"/>
          <w:sz w:val="24"/>
          <w:szCs w:val="24"/>
        </w:rPr>
        <w:t>La globalización también necesita un auspiciador. El Reino Unido desempeñó ese papel durante gran parte</w:t>
      </w:r>
      <w:r>
        <w:rPr>
          <w:rFonts w:ascii="Times New Roman" w:eastAsia="Times New Roman" w:hAnsi="Times New Roman"/>
          <w:sz w:val="24"/>
          <w:szCs w:val="24"/>
        </w:rPr>
        <w:t xml:space="preserve"> del siglo XIX y EEUU</w:t>
      </w:r>
      <w:r w:rsidRPr="00772518">
        <w:rPr>
          <w:rFonts w:ascii="Times New Roman" w:eastAsia="Times New Roman" w:hAnsi="Times New Roman"/>
          <w:sz w:val="24"/>
          <w:szCs w:val="24"/>
        </w:rPr>
        <w:t xml:space="preserve"> lo ha hecho en la era</w:t>
      </w:r>
      <w:r>
        <w:rPr>
          <w:rFonts w:ascii="Times New Roman" w:eastAsia="Times New Roman" w:hAnsi="Times New Roman"/>
          <w:sz w:val="24"/>
          <w:szCs w:val="24"/>
        </w:rPr>
        <w:t xml:space="preserve"> actual. Ahora, sin embargo, EEUU</w:t>
      </w:r>
      <w:r w:rsidRPr="00772518">
        <w:rPr>
          <w:rFonts w:ascii="Times New Roman" w:eastAsia="Times New Roman" w:hAnsi="Times New Roman"/>
          <w:sz w:val="24"/>
          <w:szCs w:val="24"/>
        </w:rPr>
        <w:t xml:space="preserve"> parece volcarse hacia sus propios problemas aunque ha sido el país más influyente a la hora de establecer y supervisar las reglas del juego internacional. Eso ha dejado un vacío en Medio Oriente que otras potencias, en especial Rusia, han tratado de llenar.</w:t>
      </w:r>
    </w:p>
    <w:p w:rsidR="006E10EA" w:rsidRPr="00772518" w:rsidRDefault="006E10EA" w:rsidP="006E10EA">
      <w:pPr>
        <w:shd w:val="clear" w:color="auto" w:fill="FFFFFF"/>
        <w:spacing w:after="270" w:line="240" w:lineRule="auto"/>
        <w:jc w:val="both"/>
        <w:textAlignment w:val="baseline"/>
        <w:rPr>
          <w:rFonts w:ascii="Times New Roman" w:eastAsia="Times New Roman" w:hAnsi="Times New Roman"/>
          <w:sz w:val="24"/>
          <w:szCs w:val="24"/>
        </w:rPr>
      </w:pPr>
      <w:r w:rsidRPr="00772518">
        <w:rPr>
          <w:rFonts w:ascii="Times New Roman" w:eastAsia="Times New Roman" w:hAnsi="Times New Roman"/>
          <w:sz w:val="24"/>
          <w:szCs w:val="24"/>
        </w:rPr>
        <w:lastRenderedPageBreak/>
        <w:t>Rusia ha despotricado desde hace t</w:t>
      </w:r>
      <w:r>
        <w:rPr>
          <w:rFonts w:ascii="Times New Roman" w:eastAsia="Times New Roman" w:hAnsi="Times New Roman"/>
          <w:sz w:val="24"/>
          <w:szCs w:val="24"/>
        </w:rPr>
        <w:t>iempo contra el liderazgo de EEUU</w:t>
      </w:r>
      <w:r w:rsidRPr="00772518">
        <w:rPr>
          <w:rFonts w:ascii="Times New Roman" w:eastAsia="Times New Roman" w:hAnsi="Times New Roman"/>
          <w:sz w:val="24"/>
          <w:szCs w:val="24"/>
        </w:rPr>
        <w:t>, pero aunque se trata de una potencia geopolítica capaz de desestabilizar a sus vecinos, no cuenta con el suficiente poderío económico. A juzgar por las tendencias actuales, es más probable que la UE se desintegre, o al menos se reduzca, a que asuma el liderazgo de la economía global.</w:t>
      </w:r>
    </w:p>
    <w:p w:rsidR="006E10EA" w:rsidRPr="00772518" w:rsidRDefault="006E10EA" w:rsidP="006E10EA">
      <w:pPr>
        <w:shd w:val="clear" w:color="auto" w:fill="FFFFFF"/>
        <w:spacing w:after="270" w:line="240" w:lineRule="auto"/>
        <w:jc w:val="both"/>
        <w:textAlignment w:val="baseline"/>
        <w:rPr>
          <w:rFonts w:ascii="Times New Roman" w:eastAsia="Times New Roman" w:hAnsi="Times New Roman"/>
          <w:sz w:val="24"/>
          <w:szCs w:val="24"/>
        </w:rPr>
      </w:pPr>
      <w:r w:rsidRPr="00772518">
        <w:rPr>
          <w:rFonts w:ascii="Times New Roman" w:eastAsia="Times New Roman" w:hAnsi="Times New Roman"/>
          <w:sz w:val="24"/>
          <w:szCs w:val="24"/>
        </w:rPr>
        <w:t xml:space="preserve">El único </w:t>
      </w:r>
      <w:r>
        <w:rPr>
          <w:rFonts w:ascii="Times New Roman" w:eastAsia="Times New Roman" w:hAnsi="Times New Roman"/>
          <w:sz w:val="24"/>
          <w:szCs w:val="24"/>
        </w:rPr>
        <w:t>otro candidato a sustituir a EEUU</w:t>
      </w:r>
      <w:r w:rsidRPr="00772518">
        <w:rPr>
          <w:rFonts w:ascii="Times New Roman" w:eastAsia="Times New Roman" w:hAnsi="Times New Roman"/>
          <w:sz w:val="24"/>
          <w:szCs w:val="24"/>
        </w:rPr>
        <w:t xml:space="preserve"> es China. Durante la crisis financiera, muchos esperaron que el gigante asiático estabilizara la economía mundial, lo cual ayudó a hacer. En un gesto importante, mientras la asunción de Trum</w:t>
      </w:r>
      <w:r>
        <w:rPr>
          <w:rFonts w:ascii="Times New Roman" w:eastAsia="Times New Roman" w:hAnsi="Times New Roman"/>
          <w:sz w:val="24"/>
          <w:szCs w:val="24"/>
        </w:rPr>
        <w:t>p a la presidencia consume a EEUU</w:t>
      </w:r>
      <w:r w:rsidRPr="00772518">
        <w:rPr>
          <w:rFonts w:ascii="Times New Roman" w:eastAsia="Times New Roman" w:hAnsi="Times New Roman"/>
          <w:sz w:val="24"/>
          <w:szCs w:val="24"/>
        </w:rPr>
        <w:t>, Xi Jinping será el primer líder chino en asistir a Davos y presentar la visión de su país de un mundo globalizado.</w:t>
      </w:r>
    </w:p>
    <w:p w:rsidR="006E10EA" w:rsidRDefault="006E10EA" w:rsidP="006E10EA">
      <w:pPr>
        <w:shd w:val="clear" w:color="auto" w:fill="FFFFFF"/>
        <w:spacing w:after="270" w:line="240" w:lineRule="auto"/>
        <w:jc w:val="both"/>
        <w:textAlignment w:val="baseline"/>
        <w:rPr>
          <w:rFonts w:ascii="Times New Roman" w:eastAsia="Times New Roman" w:hAnsi="Times New Roman"/>
          <w:sz w:val="24"/>
          <w:szCs w:val="24"/>
        </w:rPr>
      </w:pPr>
      <w:r w:rsidRPr="00772518">
        <w:rPr>
          <w:rFonts w:ascii="Times New Roman" w:eastAsia="Times New Roman" w:hAnsi="Times New Roman"/>
          <w:sz w:val="24"/>
          <w:szCs w:val="24"/>
        </w:rPr>
        <w:t>No obstante, la preparación de China para asumir un rol de esta naturaleza está en duda, incluso si otros, como Trump, lo permitieran, lo que parece improbable. Se avecina un mundo marcado por una incertidumbre aún mayor.</w:t>
      </w:r>
    </w:p>
    <w:p w:rsidR="006E10EA" w:rsidRPr="00322B70" w:rsidRDefault="006E10EA" w:rsidP="006E10EA">
      <w:pPr>
        <w:shd w:val="clear" w:color="auto" w:fill="FFFFFF"/>
        <w:spacing w:after="270" w:line="240" w:lineRule="auto"/>
        <w:jc w:val="both"/>
        <w:textAlignment w:val="baseline"/>
        <w:rPr>
          <w:rFonts w:ascii="Times New Roman" w:eastAsia="Times New Roman" w:hAnsi="Times New Roman"/>
          <w:sz w:val="24"/>
          <w:szCs w:val="24"/>
          <w:u w:val="single"/>
        </w:rPr>
      </w:pPr>
      <w:r w:rsidRPr="00322B70">
        <w:rPr>
          <w:rFonts w:ascii="Times New Roman" w:eastAsia="Times New Roman" w:hAnsi="Times New Roman"/>
          <w:sz w:val="24"/>
          <w:szCs w:val="24"/>
          <w:u w:val="single"/>
        </w:rPr>
        <w:t>Xi dixit: “Los problemas que afligen al mundo no están causados por la globalización”</w:t>
      </w:r>
    </w:p>
    <w:p w:rsidR="006E10EA" w:rsidRDefault="006E10EA" w:rsidP="006E10EA">
      <w:pPr>
        <w:spacing w:after="0" w:line="240" w:lineRule="auto"/>
        <w:jc w:val="both"/>
        <w:rPr>
          <w:rFonts w:ascii="Times New Roman" w:eastAsia="Times New Roman" w:hAnsi="Times New Roman"/>
          <w:sz w:val="24"/>
          <w:szCs w:val="24"/>
        </w:rPr>
      </w:pPr>
      <w:r>
        <w:rPr>
          <w:rFonts w:ascii="Times New Roman" w:eastAsia="Times New Roman" w:hAnsi="Times New Roman"/>
          <w:i/>
          <w:sz w:val="24"/>
          <w:szCs w:val="24"/>
        </w:rPr>
        <w:t>“</w:t>
      </w:r>
      <w:r w:rsidRPr="00322B70">
        <w:rPr>
          <w:rFonts w:ascii="Times New Roman" w:eastAsia="Times New Roman" w:hAnsi="Times New Roman"/>
          <w:i/>
          <w:sz w:val="24"/>
          <w:szCs w:val="24"/>
        </w:rPr>
        <w:t>El presidente de China hizo una férrea defensa de la globalización y del libre comercio ayer, marcando diferencias frente a Donald Trump sólo tres días antes del discurso de investidura del presidente electo de EEUU en Washington</w:t>
      </w:r>
      <w:r>
        <w:rPr>
          <w:rFonts w:ascii="Times New Roman" w:eastAsia="Times New Roman" w:hAnsi="Times New Roman"/>
          <w:i/>
          <w:sz w:val="24"/>
          <w:szCs w:val="24"/>
        </w:rPr>
        <w:t>”..</w:t>
      </w:r>
      <w:r w:rsidRPr="00322B70">
        <w:rPr>
          <w:rFonts w:ascii="Times New Roman" w:eastAsia="Times New Roman" w:hAnsi="Times New Roman"/>
          <w:i/>
          <w:sz w:val="24"/>
          <w:szCs w:val="24"/>
        </w:rPr>
        <w:t>.</w:t>
      </w:r>
      <w:r w:rsidRPr="00322B70">
        <w:rPr>
          <w:rFonts w:ascii="Times New Roman" w:eastAsia="Times New Roman" w:hAnsi="Times New Roman"/>
          <w:sz w:val="24"/>
          <w:szCs w:val="24"/>
        </w:rPr>
        <w:t xml:space="preserve"> </w:t>
      </w:r>
      <w:r w:rsidRPr="001F32A3">
        <w:rPr>
          <w:rFonts w:ascii="Times New Roman" w:eastAsia="Times New Roman" w:hAnsi="Times New Roman"/>
          <w:sz w:val="24"/>
          <w:szCs w:val="24"/>
          <w:u w:val="single"/>
        </w:rPr>
        <w:t>China se convierte en un férreo defensor de la globalización</w:t>
      </w:r>
      <w:r>
        <w:rPr>
          <w:rFonts w:ascii="Times New Roman" w:eastAsia="Times New Roman" w:hAnsi="Times New Roman"/>
          <w:sz w:val="24"/>
          <w:szCs w:val="24"/>
        </w:rPr>
        <w:t xml:space="preserve"> (Expansión - Financial Times - </w:t>
      </w:r>
      <w:r>
        <w:rPr>
          <w:rFonts w:ascii="Times New Roman" w:eastAsia="Times New Roman" w:hAnsi="Times New Roman"/>
          <w:b/>
          <w:sz w:val="24"/>
          <w:szCs w:val="24"/>
        </w:rPr>
        <w:t>18</w:t>
      </w:r>
      <w:r w:rsidRPr="001F32A3">
        <w:rPr>
          <w:rFonts w:ascii="Times New Roman" w:eastAsia="Times New Roman" w:hAnsi="Times New Roman"/>
          <w:b/>
          <w:sz w:val="24"/>
          <w:szCs w:val="24"/>
        </w:rPr>
        <w:t>/1/17</w:t>
      </w:r>
      <w:r>
        <w:rPr>
          <w:rFonts w:ascii="Times New Roman" w:eastAsia="Times New Roman" w:hAnsi="Times New Roman"/>
          <w:sz w:val="24"/>
          <w:szCs w:val="24"/>
        </w:rPr>
        <w:t>)</w:t>
      </w:r>
    </w:p>
    <w:p w:rsidR="006E10EA" w:rsidRPr="00322B70" w:rsidRDefault="006E10EA" w:rsidP="006E10EA">
      <w:pPr>
        <w:spacing w:after="0" w:line="240" w:lineRule="auto"/>
        <w:jc w:val="both"/>
        <w:rPr>
          <w:rFonts w:ascii="Times New Roman" w:eastAsia="Times New Roman" w:hAnsi="Times New Roman"/>
          <w:i/>
          <w:sz w:val="24"/>
          <w:szCs w:val="24"/>
        </w:rPr>
      </w:pPr>
    </w:p>
    <w:p w:rsidR="006E10EA" w:rsidRPr="001F32A3" w:rsidRDefault="006E10EA" w:rsidP="006E10EA">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w:t>
      </w:r>
      <w:r w:rsidRPr="001F32A3">
        <w:rPr>
          <w:rFonts w:ascii="Times New Roman" w:eastAsia="Times New Roman" w:hAnsi="Times New Roman"/>
          <w:sz w:val="24"/>
          <w:szCs w:val="24"/>
        </w:rPr>
        <w:t>Los problemas que afligen al mundo no está</w:t>
      </w:r>
      <w:r>
        <w:rPr>
          <w:rFonts w:ascii="Times New Roman" w:eastAsia="Times New Roman" w:hAnsi="Times New Roman"/>
          <w:sz w:val="24"/>
          <w:szCs w:val="24"/>
        </w:rPr>
        <w:t>n causados por la globalización”</w:t>
      </w:r>
      <w:r w:rsidRPr="001F32A3">
        <w:rPr>
          <w:rFonts w:ascii="Times New Roman" w:eastAsia="Times New Roman" w:hAnsi="Times New Roman"/>
          <w:sz w:val="24"/>
          <w:szCs w:val="24"/>
        </w:rPr>
        <w:t>, aseguró Xi Jinping en una intervención en el Fo</w:t>
      </w:r>
      <w:r>
        <w:rPr>
          <w:rFonts w:ascii="Times New Roman" w:eastAsia="Times New Roman" w:hAnsi="Times New Roman"/>
          <w:sz w:val="24"/>
          <w:szCs w:val="24"/>
        </w:rPr>
        <w:t>ro Económico Mundial de Davos. “</w:t>
      </w:r>
      <w:r w:rsidRPr="001F32A3">
        <w:rPr>
          <w:rFonts w:ascii="Times New Roman" w:eastAsia="Times New Roman" w:hAnsi="Times New Roman"/>
          <w:sz w:val="24"/>
          <w:szCs w:val="24"/>
        </w:rPr>
        <w:t>No son el resultado inevit</w:t>
      </w:r>
      <w:r>
        <w:rPr>
          <w:rFonts w:ascii="Times New Roman" w:eastAsia="Times New Roman" w:hAnsi="Times New Roman"/>
          <w:sz w:val="24"/>
          <w:szCs w:val="24"/>
        </w:rPr>
        <w:t>able de la globalización”</w:t>
      </w:r>
      <w:r w:rsidRPr="001F32A3">
        <w:rPr>
          <w:rFonts w:ascii="Times New Roman" w:eastAsia="Times New Roman" w:hAnsi="Times New Roman"/>
          <w:sz w:val="24"/>
          <w:szCs w:val="24"/>
        </w:rPr>
        <w:t>.</w:t>
      </w:r>
    </w:p>
    <w:p w:rsidR="006E10EA" w:rsidRPr="001F32A3" w:rsidRDefault="006E10EA" w:rsidP="006E10EA">
      <w:pPr>
        <w:spacing w:after="0" w:line="240" w:lineRule="auto"/>
        <w:jc w:val="both"/>
        <w:rPr>
          <w:rFonts w:ascii="Times New Roman" w:eastAsia="Times New Roman" w:hAnsi="Times New Roman"/>
          <w:sz w:val="24"/>
          <w:szCs w:val="24"/>
        </w:rPr>
      </w:pPr>
    </w:p>
    <w:p w:rsidR="006E10EA" w:rsidRPr="001F32A3" w:rsidRDefault="006E10EA" w:rsidP="006E10EA">
      <w:pPr>
        <w:spacing w:after="0" w:line="240" w:lineRule="auto"/>
        <w:jc w:val="both"/>
        <w:rPr>
          <w:rFonts w:ascii="Times New Roman" w:eastAsia="Times New Roman" w:hAnsi="Times New Roman"/>
          <w:sz w:val="24"/>
          <w:szCs w:val="24"/>
        </w:rPr>
      </w:pPr>
      <w:r w:rsidRPr="001F32A3">
        <w:rPr>
          <w:rFonts w:ascii="Times New Roman" w:eastAsia="Times New Roman" w:hAnsi="Times New Roman"/>
          <w:sz w:val="24"/>
          <w:szCs w:val="24"/>
        </w:rPr>
        <w:t>Aunque Xi no se refirió a Trump por su nombre, advirtió sobre lo</w:t>
      </w:r>
      <w:r>
        <w:rPr>
          <w:rFonts w:ascii="Times New Roman" w:eastAsia="Times New Roman" w:hAnsi="Times New Roman"/>
          <w:sz w:val="24"/>
          <w:szCs w:val="24"/>
        </w:rPr>
        <w:t>s peligros del proteccionismo. “</w:t>
      </w:r>
      <w:r w:rsidRPr="001F32A3">
        <w:rPr>
          <w:rFonts w:ascii="Times New Roman" w:eastAsia="Times New Roman" w:hAnsi="Times New Roman"/>
          <w:sz w:val="24"/>
          <w:szCs w:val="24"/>
        </w:rPr>
        <w:t>Los países deberían analizar sus intereses propios en un contexto m</w:t>
      </w:r>
      <w:r>
        <w:rPr>
          <w:rFonts w:ascii="Times New Roman" w:eastAsia="Times New Roman" w:hAnsi="Times New Roman"/>
          <w:sz w:val="24"/>
          <w:szCs w:val="24"/>
        </w:rPr>
        <w:t>ás amplio y no a costa de otros”, señaló el presidente chino. “</w:t>
      </w:r>
      <w:r w:rsidRPr="001F32A3">
        <w:rPr>
          <w:rFonts w:ascii="Times New Roman" w:eastAsia="Times New Roman" w:hAnsi="Times New Roman"/>
          <w:sz w:val="24"/>
          <w:szCs w:val="24"/>
        </w:rPr>
        <w:t>No deberíamos retirarnos a puerto cada vez que encontremos una tormenta o nu</w:t>
      </w:r>
      <w:r>
        <w:rPr>
          <w:rFonts w:ascii="Times New Roman" w:eastAsia="Times New Roman" w:hAnsi="Times New Roman"/>
          <w:sz w:val="24"/>
          <w:szCs w:val="24"/>
        </w:rPr>
        <w:t>nca alcanzaremos la otra orilla”</w:t>
      </w:r>
      <w:r w:rsidRPr="001F32A3">
        <w:rPr>
          <w:rFonts w:ascii="Times New Roman" w:eastAsia="Times New Roman" w:hAnsi="Times New Roman"/>
          <w:sz w:val="24"/>
          <w:szCs w:val="24"/>
        </w:rPr>
        <w:t>.</w:t>
      </w:r>
    </w:p>
    <w:p w:rsidR="006E10EA" w:rsidRPr="001F32A3" w:rsidRDefault="006E10EA" w:rsidP="006E10EA">
      <w:pPr>
        <w:spacing w:after="0" w:line="240" w:lineRule="auto"/>
        <w:jc w:val="both"/>
        <w:rPr>
          <w:rFonts w:ascii="Times New Roman" w:eastAsia="Times New Roman" w:hAnsi="Times New Roman"/>
          <w:sz w:val="24"/>
          <w:szCs w:val="24"/>
        </w:rPr>
      </w:pPr>
    </w:p>
    <w:p w:rsidR="006E10EA" w:rsidRPr="001F32A3" w:rsidRDefault="006E10EA" w:rsidP="006E10EA">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También advirtió de que “</w:t>
      </w:r>
      <w:r w:rsidRPr="001F32A3">
        <w:rPr>
          <w:rFonts w:ascii="Times New Roman" w:eastAsia="Times New Roman" w:hAnsi="Times New Roman"/>
          <w:sz w:val="24"/>
          <w:szCs w:val="24"/>
        </w:rPr>
        <w:t>nadie saldrá v</w:t>
      </w:r>
      <w:r>
        <w:rPr>
          <w:rFonts w:ascii="Times New Roman" w:eastAsia="Times New Roman" w:hAnsi="Times New Roman"/>
          <w:sz w:val="24"/>
          <w:szCs w:val="24"/>
        </w:rPr>
        <w:t>encedor en una guerra comercial”</w:t>
      </w:r>
      <w:r w:rsidRPr="001F32A3">
        <w:rPr>
          <w:rFonts w:ascii="Times New Roman" w:eastAsia="Times New Roman" w:hAnsi="Times New Roman"/>
          <w:sz w:val="24"/>
          <w:szCs w:val="24"/>
        </w:rPr>
        <w:t xml:space="preserve"> y prometió que China no intentaría beneficiarse de la devaluación de su mon</w:t>
      </w:r>
      <w:r>
        <w:rPr>
          <w:rFonts w:ascii="Times New Roman" w:eastAsia="Times New Roman" w:hAnsi="Times New Roman"/>
          <w:sz w:val="24"/>
          <w:szCs w:val="24"/>
        </w:rPr>
        <w:t>eda o de una “guerra de divisas”</w:t>
      </w:r>
      <w:r w:rsidRPr="001F32A3">
        <w:rPr>
          <w:rFonts w:ascii="Times New Roman" w:eastAsia="Times New Roman" w:hAnsi="Times New Roman"/>
          <w:sz w:val="24"/>
          <w:szCs w:val="24"/>
        </w:rPr>
        <w:t>.</w:t>
      </w:r>
    </w:p>
    <w:p w:rsidR="006E10EA" w:rsidRPr="001F32A3" w:rsidRDefault="006E10EA" w:rsidP="006E10EA">
      <w:pPr>
        <w:spacing w:after="0" w:line="240" w:lineRule="auto"/>
        <w:jc w:val="both"/>
        <w:rPr>
          <w:rFonts w:ascii="Times New Roman" w:eastAsia="Times New Roman" w:hAnsi="Times New Roman"/>
          <w:sz w:val="24"/>
          <w:szCs w:val="24"/>
        </w:rPr>
      </w:pPr>
    </w:p>
    <w:p w:rsidR="006E10EA" w:rsidRPr="001F32A3" w:rsidRDefault="006E10EA" w:rsidP="006E10EA">
      <w:pPr>
        <w:spacing w:after="0" w:line="240" w:lineRule="auto"/>
        <w:jc w:val="both"/>
        <w:rPr>
          <w:rFonts w:ascii="Times New Roman" w:eastAsia="Times New Roman" w:hAnsi="Times New Roman"/>
          <w:sz w:val="24"/>
          <w:szCs w:val="24"/>
        </w:rPr>
      </w:pPr>
      <w:r w:rsidRPr="001F32A3">
        <w:rPr>
          <w:rFonts w:ascii="Times New Roman" w:eastAsia="Times New Roman" w:hAnsi="Times New Roman"/>
          <w:sz w:val="24"/>
          <w:szCs w:val="24"/>
        </w:rPr>
        <w:t>La presencia de Xi en el foro de Davos, que requirió meses de planificación pero que no se confirmó hasta el 10 de enero</w:t>
      </w:r>
      <w:r>
        <w:rPr>
          <w:rFonts w:ascii="Times New Roman" w:eastAsia="Times New Roman" w:hAnsi="Times New Roman"/>
          <w:sz w:val="24"/>
          <w:szCs w:val="24"/>
        </w:rPr>
        <w:t xml:space="preserve"> (2017)</w:t>
      </w:r>
      <w:r w:rsidRPr="001F32A3">
        <w:rPr>
          <w:rFonts w:ascii="Times New Roman" w:eastAsia="Times New Roman" w:hAnsi="Times New Roman"/>
          <w:sz w:val="24"/>
          <w:szCs w:val="24"/>
        </w:rPr>
        <w:t>, ha puesto de relieve la emergencia de China como una de las pocas potencias comprometidas con la defensa del libre comercio y la lucha contra el cambio climático.</w:t>
      </w:r>
    </w:p>
    <w:p w:rsidR="006E10EA" w:rsidRPr="001F32A3" w:rsidRDefault="006E10EA" w:rsidP="006E10EA">
      <w:pPr>
        <w:spacing w:after="0" w:line="240" w:lineRule="auto"/>
        <w:jc w:val="both"/>
        <w:rPr>
          <w:rFonts w:ascii="Times New Roman" w:eastAsia="Times New Roman" w:hAnsi="Times New Roman"/>
          <w:sz w:val="24"/>
          <w:szCs w:val="24"/>
        </w:rPr>
      </w:pPr>
    </w:p>
    <w:p w:rsidR="006E10EA" w:rsidRPr="001F32A3" w:rsidRDefault="006E10EA" w:rsidP="006E10EA">
      <w:pPr>
        <w:spacing w:after="0" w:line="240" w:lineRule="auto"/>
        <w:jc w:val="both"/>
        <w:rPr>
          <w:rFonts w:ascii="Times New Roman" w:eastAsia="Times New Roman" w:hAnsi="Times New Roman"/>
          <w:sz w:val="24"/>
          <w:szCs w:val="24"/>
        </w:rPr>
      </w:pPr>
      <w:r w:rsidRPr="001F32A3">
        <w:rPr>
          <w:rFonts w:ascii="Times New Roman" w:eastAsia="Times New Roman" w:hAnsi="Times New Roman"/>
          <w:sz w:val="24"/>
          <w:szCs w:val="24"/>
        </w:rPr>
        <w:t>La victoria de Trump en las elecciones presidenciales de EEUU y la decisión de Reino Unido de abandonar la UE han conmocionado a la élite global que se reúne cada mes de enero en Suiza.</w:t>
      </w:r>
    </w:p>
    <w:p w:rsidR="006E10EA" w:rsidRPr="001F32A3" w:rsidRDefault="006E10EA" w:rsidP="006E10EA">
      <w:pPr>
        <w:spacing w:after="0" w:line="240" w:lineRule="auto"/>
        <w:jc w:val="both"/>
        <w:rPr>
          <w:rFonts w:ascii="Times New Roman" w:eastAsia="Times New Roman" w:hAnsi="Times New Roman"/>
          <w:sz w:val="24"/>
          <w:szCs w:val="24"/>
        </w:rPr>
      </w:pPr>
    </w:p>
    <w:p w:rsidR="006E10EA" w:rsidRPr="001F32A3" w:rsidRDefault="006E10EA" w:rsidP="006E10EA">
      <w:pPr>
        <w:spacing w:after="0" w:line="240" w:lineRule="auto"/>
        <w:jc w:val="both"/>
        <w:rPr>
          <w:rFonts w:ascii="Times New Roman" w:eastAsia="Times New Roman" w:hAnsi="Times New Roman"/>
          <w:sz w:val="24"/>
          <w:szCs w:val="24"/>
        </w:rPr>
      </w:pPr>
      <w:r w:rsidRPr="001F32A3">
        <w:rPr>
          <w:rFonts w:ascii="Times New Roman" w:eastAsia="Times New Roman" w:hAnsi="Times New Roman"/>
          <w:sz w:val="24"/>
          <w:szCs w:val="24"/>
        </w:rPr>
        <w:t>Analistas chinos señalaron que Davos había ofrecido a Xi una oportunidad de oro para presentarse como un destacado estadista internacional, mientras el resto del mundo se prepara para la presidencia de Trump. El presidente electo de EEUU, que asumirá el cargo el viernes, ha amenazado en las últimas semanas con iniciar una guerra comercial con México y China, e incluso ha lanzado calumnias</w:t>
      </w:r>
      <w:r>
        <w:rPr>
          <w:rFonts w:ascii="Times New Roman" w:eastAsia="Times New Roman" w:hAnsi="Times New Roman"/>
          <w:sz w:val="24"/>
          <w:szCs w:val="24"/>
        </w:rPr>
        <w:t xml:space="preserve"> contra la UE calificándola de “vehículo de Alemania”</w:t>
      </w:r>
      <w:r w:rsidRPr="001F32A3">
        <w:rPr>
          <w:rFonts w:ascii="Times New Roman" w:eastAsia="Times New Roman" w:hAnsi="Times New Roman"/>
          <w:sz w:val="24"/>
          <w:szCs w:val="24"/>
        </w:rPr>
        <w:t xml:space="preserve"> al borde del colapso.</w:t>
      </w:r>
    </w:p>
    <w:p w:rsidR="006E10EA" w:rsidRPr="001F32A3" w:rsidRDefault="006E10EA" w:rsidP="006E10EA">
      <w:pPr>
        <w:spacing w:after="0" w:line="240" w:lineRule="auto"/>
        <w:jc w:val="both"/>
        <w:rPr>
          <w:rFonts w:ascii="Times New Roman" w:eastAsia="Times New Roman" w:hAnsi="Times New Roman"/>
          <w:sz w:val="24"/>
          <w:szCs w:val="24"/>
        </w:rPr>
      </w:pPr>
    </w:p>
    <w:p w:rsidR="006E10EA" w:rsidRPr="001F32A3" w:rsidRDefault="006E10EA" w:rsidP="006E10EA">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lastRenderedPageBreak/>
        <w:t>“</w:t>
      </w:r>
      <w:r w:rsidRPr="001F32A3">
        <w:rPr>
          <w:rFonts w:ascii="Times New Roman" w:eastAsia="Times New Roman" w:hAnsi="Times New Roman"/>
          <w:sz w:val="24"/>
          <w:szCs w:val="24"/>
        </w:rPr>
        <w:t>El mundo no está preparado para tratar con un líder de la mayor potencias global que tuitea comentarios en plena noche que pueden conmocionar a los mercados y tener un serio impacto so</w:t>
      </w:r>
      <w:r>
        <w:rPr>
          <w:rFonts w:ascii="Times New Roman" w:eastAsia="Times New Roman" w:hAnsi="Times New Roman"/>
          <w:sz w:val="24"/>
          <w:szCs w:val="24"/>
        </w:rPr>
        <w:t>bre las relaciones diplomáticas”</w:t>
      </w:r>
      <w:r w:rsidRPr="001F32A3">
        <w:rPr>
          <w:rFonts w:ascii="Times New Roman" w:eastAsia="Times New Roman" w:hAnsi="Times New Roman"/>
          <w:sz w:val="24"/>
          <w:szCs w:val="24"/>
        </w:rPr>
        <w:t>, explicó Chen Fengying, un experto en relaciones internacionales de Pekín.</w:t>
      </w:r>
    </w:p>
    <w:p w:rsidR="006E10EA" w:rsidRPr="001F32A3" w:rsidRDefault="006E10EA" w:rsidP="006E10EA">
      <w:pPr>
        <w:spacing w:after="0" w:line="240" w:lineRule="auto"/>
        <w:jc w:val="both"/>
        <w:rPr>
          <w:rFonts w:ascii="Times New Roman" w:eastAsia="Times New Roman" w:hAnsi="Times New Roman"/>
          <w:sz w:val="24"/>
          <w:szCs w:val="24"/>
        </w:rPr>
      </w:pPr>
    </w:p>
    <w:p w:rsidR="006E10EA" w:rsidRPr="001F32A3" w:rsidRDefault="006E10EA" w:rsidP="006E10EA">
      <w:pPr>
        <w:spacing w:after="0" w:line="240" w:lineRule="auto"/>
        <w:jc w:val="both"/>
        <w:rPr>
          <w:rFonts w:ascii="Times New Roman" w:eastAsia="Times New Roman" w:hAnsi="Times New Roman"/>
          <w:sz w:val="24"/>
          <w:szCs w:val="24"/>
        </w:rPr>
      </w:pPr>
      <w:r w:rsidRPr="001F32A3">
        <w:rPr>
          <w:rFonts w:ascii="Times New Roman" w:eastAsia="Times New Roman" w:hAnsi="Times New Roman"/>
          <w:sz w:val="24"/>
          <w:szCs w:val="24"/>
        </w:rPr>
        <w:t>La delegación estadounidense que acude este año a Davos está liderada por el vicepresidente saliente Joe Biden y por John Kerry, el secretario de Estado. Incluso líderes europeos como la canciller alemana Angela Merkel, que aspira a un cuarto mandato, han evitado viajar a Davos, recelosos de la reacción populista que se ha producido por todo el mundo.</w:t>
      </w:r>
    </w:p>
    <w:p w:rsidR="006E10EA" w:rsidRPr="001F32A3" w:rsidRDefault="006E10EA" w:rsidP="006E10EA">
      <w:pPr>
        <w:spacing w:after="0" w:line="240" w:lineRule="auto"/>
        <w:jc w:val="both"/>
        <w:rPr>
          <w:rFonts w:ascii="Times New Roman" w:eastAsia="Times New Roman" w:hAnsi="Times New Roman"/>
          <w:sz w:val="24"/>
          <w:szCs w:val="24"/>
        </w:rPr>
      </w:pPr>
    </w:p>
    <w:p w:rsidR="006E10EA" w:rsidRPr="001F32A3" w:rsidRDefault="006E10EA" w:rsidP="006E10EA">
      <w:pPr>
        <w:spacing w:after="0" w:line="240" w:lineRule="auto"/>
        <w:jc w:val="both"/>
        <w:rPr>
          <w:rFonts w:ascii="Times New Roman" w:eastAsia="Times New Roman" w:hAnsi="Times New Roman"/>
          <w:sz w:val="24"/>
          <w:szCs w:val="24"/>
        </w:rPr>
      </w:pPr>
      <w:r w:rsidRPr="001F32A3">
        <w:rPr>
          <w:rFonts w:ascii="Times New Roman" w:eastAsia="Times New Roman" w:hAnsi="Times New Roman"/>
          <w:sz w:val="24"/>
          <w:szCs w:val="24"/>
        </w:rPr>
        <w:t>Shi Yinhong, catedrático de relaciones internacionales de la Universidad Renmin de Pekín, explicó que la presencia de Xi en Davos también ponía de relieve la mejora de la confianza del Gobierno chino en las perspectivas económicas del país. El año pasado por estas fechas, los mercados globales se resentían a causa de las turbulencias en los mercados de renta variable y divisas de China.</w:t>
      </w:r>
    </w:p>
    <w:p w:rsidR="006E10EA" w:rsidRPr="001F32A3" w:rsidRDefault="006E10EA" w:rsidP="006E10EA">
      <w:pPr>
        <w:spacing w:after="0" w:line="240" w:lineRule="auto"/>
        <w:jc w:val="both"/>
        <w:rPr>
          <w:rFonts w:ascii="Times New Roman" w:eastAsia="Times New Roman" w:hAnsi="Times New Roman"/>
          <w:sz w:val="24"/>
          <w:szCs w:val="24"/>
        </w:rPr>
      </w:pPr>
    </w:p>
    <w:p w:rsidR="006E10EA" w:rsidRPr="001F32A3" w:rsidRDefault="006E10EA" w:rsidP="006E10EA">
      <w:pPr>
        <w:spacing w:after="0" w:line="240" w:lineRule="auto"/>
        <w:jc w:val="both"/>
        <w:rPr>
          <w:rFonts w:ascii="Times New Roman" w:eastAsia="Times New Roman" w:hAnsi="Times New Roman"/>
          <w:sz w:val="24"/>
          <w:szCs w:val="24"/>
        </w:rPr>
      </w:pPr>
      <w:r w:rsidRPr="001F32A3">
        <w:rPr>
          <w:rFonts w:ascii="Times New Roman" w:eastAsia="Times New Roman" w:hAnsi="Times New Roman"/>
          <w:sz w:val="24"/>
          <w:szCs w:val="24"/>
        </w:rPr>
        <w:t>Tuvieron que pasar meses hasta que los líderes chinos abordaron la doble crisis en público, y Pekín envió a dos autoridades relativamente desconocidas a Davos el año pasado.</w:t>
      </w:r>
    </w:p>
    <w:p w:rsidR="006E10EA" w:rsidRPr="001F32A3" w:rsidRDefault="006E10EA" w:rsidP="006E10EA">
      <w:pPr>
        <w:spacing w:after="0" w:line="240" w:lineRule="auto"/>
        <w:jc w:val="both"/>
        <w:rPr>
          <w:rFonts w:ascii="Times New Roman" w:eastAsia="Times New Roman" w:hAnsi="Times New Roman"/>
          <w:sz w:val="24"/>
          <w:szCs w:val="24"/>
        </w:rPr>
      </w:pPr>
    </w:p>
    <w:p w:rsidR="006E10EA" w:rsidRPr="001F32A3" w:rsidRDefault="006E10EA" w:rsidP="006E10EA">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w:t>
      </w:r>
      <w:r w:rsidRPr="001F32A3">
        <w:rPr>
          <w:rFonts w:ascii="Times New Roman" w:eastAsia="Times New Roman" w:hAnsi="Times New Roman"/>
          <w:sz w:val="24"/>
          <w:szCs w:val="24"/>
        </w:rPr>
        <w:t>Pekín confía en su capacidad para abordar los riesgos financieros mientr</w:t>
      </w:r>
      <w:r>
        <w:rPr>
          <w:rFonts w:ascii="Times New Roman" w:eastAsia="Times New Roman" w:hAnsi="Times New Roman"/>
          <w:sz w:val="24"/>
          <w:szCs w:val="24"/>
        </w:rPr>
        <w:t>as sigue reformando la economía”</w:t>
      </w:r>
      <w:r w:rsidRPr="001F32A3">
        <w:rPr>
          <w:rFonts w:ascii="Times New Roman" w:eastAsia="Times New Roman" w:hAnsi="Times New Roman"/>
          <w:sz w:val="24"/>
          <w:szCs w:val="24"/>
        </w:rPr>
        <w:t>, asegur</w:t>
      </w:r>
      <w:r>
        <w:rPr>
          <w:rFonts w:ascii="Times New Roman" w:eastAsia="Times New Roman" w:hAnsi="Times New Roman"/>
          <w:sz w:val="24"/>
          <w:szCs w:val="24"/>
        </w:rPr>
        <w:t>ó el Prof. Shi. “</w:t>
      </w:r>
      <w:r w:rsidRPr="001F32A3">
        <w:rPr>
          <w:rFonts w:ascii="Times New Roman" w:eastAsia="Times New Roman" w:hAnsi="Times New Roman"/>
          <w:sz w:val="24"/>
          <w:szCs w:val="24"/>
        </w:rPr>
        <w:t>Ante las presiones que plantean Trump y el Brexit, Xi también está dispuesto a reiterar la creencia de China en un orden económico global liberal y abierto, y nuestra oposición al proteccionismo comerc</w:t>
      </w:r>
      <w:r>
        <w:rPr>
          <w:rFonts w:ascii="Times New Roman" w:eastAsia="Times New Roman" w:hAnsi="Times New Roman"/>
          <w:sz w:val="24"/>
          <w:szCs w:val="24"/>
        </w:rPr>
        <w:t>ial y al nacionalismo económico”</w:t>
      </w:r>
      <w:r w:rsidRPr="001F32A3">
        <w:rPr>
          <w:rFonts w:ascii="Times New Roman" w:eastAsia="Times New Roman" w:hAnsi="Times New Roman"/>
          <w:sz w:val="24"/>
          <w:szCs w:val="24"/>
        </w:rPr>
        <w:t>.</w:t>
      </w:r>
    </w:p>
    <w:p w:rsidR="006E10EA" w:rsidRPr="001F32A3" w:rsidRDefault="006E10EA" w:rsidP="006E10EA">
      <w:pPr>
        <w:spacing w:after="0" w:line="240" w:lineRule="auto"/>
        <w:jc w:val="both"/>
        <w:rPr>
          <w:rFonts w:ascii="Times New Roman" w:eastAsia="Times New Roman" w:hAnsi="Times New Roman"/>
          <w:sz w:val="24"/>
          <w:szCs w:val="24"/>
        </w:rPr>
      </w:pPr>
    </w:p>
    <w:p w:rsidR="006E10EA" w:rsidRPr="001F32A3" w:rsidRDefault="006E10EA" w:rsidP="006E10EA">
      <w:pPr>
        <w:spacing w:after="0" w:line="240" w:lineRule="auto"/>
        <w:jc w:val="both"/>
        <w:rPr>
          <w:rFonts w:ascii="Times New Roman" w:eastAsia="Times New Roman" w:hAnsi="Times New Roman"/>
          <w:sz w:val="24"/>
          <w:szCs w:val="24"/>
        </w:rPr>
      </w:pPr>
      <w:r w:rsidRPr="001F32A3">
        <w:rPr>
          <w:rFonts w:ascii="Times New Roman" w:eastAsia="Times New Roman" w:hAnsi="Times New Roman"/>
          <w:sz w:val="24"/>
          <w:szCs w:val="24"/>
        </w:rPr>
        <w:t>El Gob</w:t>
      </w:r>
      <w:r>
        <w:rPr>
          <w:rFonts w:ascii="Times New Roman" w:eastAsia="Times New Roman" w:hAnsi="Times New Roman"/>
          <w:sz w:val="24"/>
          <w:szCs w:val="24"/>
        </w:rPr>
        <w:t>ierno chino anunciará el 20 de enero (2017)</w:t>
      </w:r>
      <w:r w:rsidRPr="001F32A3">
        <w:rPr>
          <w:rFonts w:ascii="Times New Roman" w:eastAsia="Times New Roman" w:hAnsi="Times New Roman"/>
          <w:sz w:val="24"/>
          <w:szCs w:val="24"/>
        </w:rPr>
        <w:t xml:space="preserve"> que la segunda mayor economía del mundo habría crecido cerca de un 6,7% el año pasado, dentro de los objetivos de Pekín.</w:t>
      </w:r>
    </w:p>
    <w:p w:rsidR="006E10EA" w:rsidRPr="001F32A3" w:rsidRDefault="006E10EA" w:rsidP="006E10EA">
      <w:pPr>
        <w:spacing w:after="0" w:line="240" w:lineRule="auto"/>
        <w:jc w:val="both"/>
        <w:rPr>
          <w:rFonts w:ascii="Times New Roman" w:eastAsia="Times New Roman" w:hAnsi="Times New Roman"/>
          <w:sz w:val="24"/>
          <w:szCs w:val="24"/>
        </w:rPr>
      </w:pPr>
    </w:p>
    <w:p w:rsidR="006E10EA" w:rsidRDefault="006E10EA" w:rsidP="006E10EA">
      <w:pPr>
        <w:spacing w:after="0" w:line="240" w:lineRule="auto"/>
        <w:jc w:val="both"/>
        <w:rPr>
          <w:rFonts w:ascii="Times New Roman" w:eastAsia="Times New Roman" w:hAnsi="Times New Roman"/>
          <w:sz w:val="24"/>
          <w:szCs w:val="24"/>
        </w:rPr>
      </w:pPr>
      <w:r w:rsidRPr="001F32A3">
        <w:rPr>
          <w:rFonts w:ascii="Times New Roman" w:eastAsia="Times New Roman" w:hAnsi="Times New Roman"/>
          <w:sz w:val="24"/>
          <w:szCs w:val="24"/>
        </w:rPr>
        <w:t>El lunes, el Fondo Monetario Internacional revisó al alza sus previsiones de crecimiento global, haciendo referencia a una economía china más sólida de lo previsto y a los posibles estímulos de la nueva administración Trump. Algunos diplomáticos han contrastado la retórica a favor de la globalización del presidente Xi Jinping con las políticas proteccionistas de China. En declaraciones el lunes, el embajador de Ale</w:t>
      </w:r>
      <w:r>
        <w:rPr>
          <w:rFonts w:ascii="Times New Roman" w:eastAsia="Times New Roman" w:hAnsi="Times New Roman"/>
          <w:sz w:val="24"/>
          <w:szCs w:val="24"/>
        </w:rPr>
        <w:t>mania en Pekín advirtió de que “</w:t>
      </w:r>
      <w:r w:rsidRPr="001F32A3">
        <w:rPr>
          <w:rFonts w:ascii="Times New Roman" w:eastAsia="Times New Roman" w:hAnsi="Times New Roman"/>
          <w:sz w:val="24"/>
          <w:szCs w:val="24"/>
        </w:rPr>
        <w:t>las promesas polít</w:t>
      </w:r>
      <w:r>
        <w:rPr>
          <w:rFonts w:ascii="Times New Roman" w:eastAsia="Times New Roman" w:hAnsi="Times New Roman"/>
          <w:sz w:val="24"/>
          <w:szCs w:val="24"/>
        </w:rPr>
        <w:t>icas de tratamiento equitativo (para las empresas extranjeras)</w:t>
      </w:r>
      <w:r w:rsidRPr="001F32A3">
        <w:rPr>
          <w:rFonts w:ascii="Times New Roman" w:eastAsia="Times New Roman" w:hAnsi="Times New Roman"/>
          <w:sz w:val="24"/>
          <w:szCs w:val="24"/>
        </w:rPr>
        <w:t xml:space="preserve"> dan pa</w:t>
      </w:r>
      <w:r>
        <w:rPr>
          <w:rFonts w:ascii="Times New Roman" w:eastAsia="Times New Roman" w:hAnsi="Times New Roman"/>
          <w:sz w:val="24"/>
          <w:szCs w:val="24"/>
        </w:rPr>
        <w:t>so a tendencias proteccionistas”</w:t>
      </w:r>
      <w:r w:rsidRPr="001F32A3">
        <w:rPr>
          <w:rFonts w:ascii="Times New Roman" w:eastAsia="Times New Roman" w:hAnsi="Times New Roman"/>
          <w:sz w:val="24"/>
          <w:szCs w:val="24"/>
        </w:rPr>
        <w:t>. Michael Clauss también instó a concluir las negociaciones comerciales entre China y la UE</w:t>
      </w:r>
      <w:r>
        <w:rPr>
          <w:rFonts w:ascii="Times New Roman" w:eastAsia="Times New Roman" w:hAnsi="Times New Roman"/>
          <w:sz w:val="24"/>
          <w:szCs w:val="24"/>
        </w:rPr>
        <w:t xml:space="preserve"> que, según él, indicarían que “</w:t>
      </w:r>
      <w:r w:rsidRPr="001F32A3">
        <w:rPr>
          <w:rFonts w:ascii="Times New Roman" w:eastAsia="Times New Roman" w:hAnsi="Times New Roman"/>
          <w:sz w:val="24"/>
          <w:szCs w:val="24"/>
        </w:rPr>
        <w:t>dos de las principales regiones comerciales del mundo están determinadas a progresar hacia mayores inversiones,</w:t>
      </w:r>
      <w:r>
        <w:rPr>
          <w:rFonts w:ascii="Times New Roman" w:eastAsia="Times New Roman" w:hAnsi="Times New Roman"/>
          <w:sz w:val="24"/>
          <w:szCs w:val="24"/>
        </w:rPr>
        <w:t xml:space="preserve"> más comercio y más prosperidad”.</w:t>
      </w:r>
    </w:p>
    <w:p w:rsidR="006E10EA" w:rsidRDefault="006E10EA" w:rsidP="006E10EA">
      <w:pPr>
        <w:spacing w:after="0" w:line="240" w:lineRule="auto"/>
        <w:jc w:val="both"/>
        <w:rPr>
          <w:rFonts w:ascii="Times New Roman" w:eastAsia="Times New Roman" w:hAnsi="Times New Roman"/>
          <w:sz w:val="24"/>
          <w:szCs w:val="24"/>
        </w:rPr>
      </w:pPr>
    </w:p>
    <w:p w:rsidR="006E10EA" w:rsidRDefault="006E10EA" w:rsidP="006E10EA">
      <w:pPr>
        <w:spacing w:after="0" w:line="240" w:lineRule="auto"/>
        <w:jc w:val="both"/>
        <w:rPr>
          <w:rFonts w:ascii="Times New Roman" w:eastAsia="Times New Roman" w:hAnsi="Times New Roman"/>
          <w:sz w:val="24"/>
          <w:szCs w:val="24"/>
        </w:rPr>
      </w:pPr>
      <w:r w:rsidRPr="007D1D7C">
        <w:rPr>
          <w:rFonts w:ascii="Times New Roman" w:eastAsia="Times New Roman" w:hAnsi="Times New Roman"/>
          <w:sz w:val="24"/>
          <w:szCs w:val="24"/>
        </w:rPr>
        <w:t>¿</w:t>
      </w:r>
      <w:r w:rsidRPr="003A3FDD">
        <w:rPr>
          <w:rFonts w:ascii="Times New Roman" w:eastAsia="Times New Roman" w:hAnsi="Times New Roman"/>
          <w:sz w:val="24"/>
          <w:szCs w:val="24"/>
          <w:u w:val="single"/>
        </w:rPr>
        <w:t>Acabará Trump con la influencia de Davos</w:t>
      </w:r>
      <w:r w:rsidRPr="007D1D7C">
        <w:rPr>
          <w:rFonts w:ascii="Times New Roman" w:eastAsia="Times New Roman" w:hAnsi="Times New Roman"/>
          <w:sz w:val="24"/>
          <w:szCs w:val="24"/>
        </w:rPr>
        <w:t>?</w:t>
      </w:r>
      <w:r>
        <w:rPr>
          <w:rFonts w:ascii="Times New Roman" w:eastAsia="Times New Roman" w:hAnsi="Times New Roman"/>
          <w:sz w:val="24"/>
          <w:szCs w:val="24"/>
        </w:rPr>
        <w:t xml:space="preserve"> </w:t>
      </w:r>
    </w:p>
    <w:p w:rsidR="006E10EA" w:rsidRDefault="006E10EA" w:rsidP="006E10EA">
      <w:pPr>
        <w:spacing w:after="0" w:line="240" w:lineRule="auto"/>
        <w:jc w:val="both"/>
        <w:rPr>
          <w:rFonts w:ascii="Times New Roman" w:eastAsia="Times New Roman" w:hAnsi="Times New Roman"/>
          <w:sz w:val="24"/>
          <w:szCs w:val="24"/>
        </w:rPr>
      </w:pPr>
    </w:p>
    <w:p w:rsidR="006E10EA" w:rsidRPr="003A3FDD" w:rsidRDefault="006E10EA" w:rsidP="006E10EA">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¿Marc</w:t>
      </w:r>
      <w:r w:rsidRPr="003A3FDD">
        <w:rPr>
          <w:rFonts w:ascii="Times New Roman" w:eastAsia="Times New Roman" w:hAnsi="Times New Roman"/>
          <w:sz w:val="24"/>
          <w:szCs w:val="24"/>
        </w:rPr>
        <w:t>ará el ascenso al poder de Donald Trump el final de la in</w:t>
      </w:r>
      <w:r>
        <w:rPr>
          <w:rFonts w:ascii="Times New Roman" w:eastAsia="Times New Roman" w:hAnsi="Times New Roman"/>
          <w:sz w:val="24"/>
          <w:szCs w:val="24"/>
        </w:rPr>
        <w:t xml:space="preserve">fluencia de “El Hombre de Davos”? </w:t>
      </w:r>
      <w:r w:rsidRPr="003A3FDD">
        <w:rPr>
          <w:rFonts w:ascii="Times New Roman" w:eastAsia="Times New Roman" w:hAnsi="Times New Roman"/>
          <w:sz w:val="24"/>
          <w:szCs w:val="24"/>
        </w:rPr>
        <w:t>El término lo acuñó el politólogo Samuel Huntington, que también asistía a las cumbres del Foro Económico Mundial (WEF, por sus siglas en inglés) en Davos, para referirse a la gente que despreciaba.</w:t>
      </w:r>
    </w:p>
    <w:p w:rsidR="006E10EA" w:rsidRPr="003A3FDD" w:rsidRDefault="006E10EA" w:rsidP="006E10EA">
      <w:pPr>
        <w:spacing w:after="0" w:line="240" w:lineRule="auto"/>
        <w:jc w:val="both"/>
        <w:rPr>
          <w:rFonts w:ascii="Times New Roman" w:eastAsia="Times New Roman" w:hAnsi="Times New Roman"/>
          <w:sz w:val="24"/>
          <w:szCs w:val="24"/>
        </w:rPr>
      </w:pPr>
    </w:p>
    <w:p w:rsidR="006E10EA" w:rsidRPr="003A3FDD" w:rsidRDefault="006E10EA" w:rsidP="006E10EA">
      <w:pPr>
        <w:spacing w:after="0" w:line="240" w:lineRule="auto"/>
        <w:jc w:val="both"/>
        <w:rPr>
          <w:rFonts w:ascii="Times New Roman" w:eastAsia="Times New Roman" w:hAnsi="Times New Roman"/>
          <w:sz w:val="24"/>
          <w:szCs w:val="24"/>
        </w:rPr>
      </w:pPr>
      <w:r w:rsidRPr="003A3FDD">
        <w:rPr>
          <w:rFonts w:ascii="Times New Roman" w:eastAsia="Times New Roman" w:hAnsi="Times New Roman"/>
          <w:sz w:val="24"/>
          <w:szCs w:val="24"/>
        </w:rPr>
        <w:t>Huntington aseguraba que este perfi</w:t>
      </w:r>
      <w:r>
        <w:rPr>
          <w:rFonts w:ascii="Times New Roman" w:eastAsia="Times New Roman" w:hAnsi="Times New Roman"/>
          <w:sz w:val="24"/>
          <w:szCs w:val="24"/>
        </w:rPr>
        <w:t>l correspondía a políticos con “</w:t>
      </w:r>
      <w:r w:rsidRPr="003A3FDD">
        <w:rPr>
          <w:rFonts w:ascii="Times New Roman" w:eastAsia="Times New Roman" w:hAnsi="Times New Roman"/>
          <w:sz w:val="24"/>
          <w:szCs w:val="24"/>
        </w:rPr>
        <w:t>poco respeto por la lealtad nacional, y que consideraban los gobiernos nacionales residuos del pasado cuya única función útil era facilitar las operaciones de la élite a niv</w:t>
      </w:r>
      <w:r>
        <w:rPr>
          <w:rFonts w:ascii="Times New Roman" w:eastAsia="Times New Roman" w:hAnsi="Times New Roman"/>
          <w:sz w:val="24"/>
          <w:szCs w:val="24"/>
        </w:rPr>
        <w:t>el global”</w:t>
      </w:r>
      <w:r w:rsidRPr="003A3FDD">
        <w:rPr>
          <w:rFonts w:ascii="Times New Roman" w:eastAsia="Times New Roman" w:hAnsi="Times New Roman"/>
          <w:sz w:val="24"/>
          <w:szCs w:val="24"/>
        </w:rPr>
        <w:t>.</w:t>
      </w:r>
    </w:p>
    <w:p w:rsidR="006E10EA" w:rsidRPr="003A3FDD" w:rsidRDefault="006E10EA" w:rsidP="006E10EA">
      <w:pPr>
        <w:spacing w:after="0" w:line="240" w:lineRule="auto"/>
        <w:jc w:val="both"/>
        <w:rPr>
          <w:rFonts w:ascii="Times New Roman" w:eastAsia="Times New Roman" w:hAnsi="Times New Roman"/>
          <w:sz w:val="24"/>
          <w:szCs w:val="24"/>
        </w:rPr>
      </w:pPr>
    </w:p>
    <w:p w:rsidR="006E10EA" w:rsidRDefault="006E10EA" w:rsidP="006E10EA">
      <w:pPr>
        <w:spacing w:after="0" w:line="240" w:lineRule="auto"/>
        <w:jc w:val="both"/>
        <w:rPr>
          <w:rFonts w:ascii="Times New Roman" w:eastAsia="Times New Roman" w:hAnsi="Times New Roman"/>
          <w:sz w:val="24"/>
          <w:szCs w:val="24"/>
        </w:rPr>
      </w:pPr>
      <w:r w:rsidRPr="003A3FDD">
        <w:rPr>
          <w:rFonts w:ascii="Times New Roman" w:eastAsia="Times New Roman" w:hAnsi="Times New Roman"/>
          <w:sz w:val="24"/>
          <w:szCs w:val="24"/>
        </w:rPr>
        <w:lastRenderedPageBreak/>
        <w:t xml:space="preserve">Dicho lo cual, cabe preguntarse si estamos a punto de presenciar un cambio decisivo de las aspiraciones de los miembros del Foro Económico Mundial </w:t>
      </w:r>
      <w:r>
        <w:rPr>
          <w:rFonts w:ascii="Times New Roman" w:eastAsia="Times New Roman" w:hAnsi="Times New Roman"/>
          <w:sz w:val="24"/>
          <w:szCs w:val="24"/>
        </w:rPr>
        <w:t>(</w:t>
      </w:r>
      <w:r w:rsidRPr="003A3FDD">
        <w:rPr>
          <w:rFonts w:ascii="Times New Roman" w:eastAsia="Times New Roman" w:hAnsi="Times New Roman"/>
          <w:sz w:val="24"/>
          <w:szCs w:val="24"/>
        </w:rPr>
        <w:t>WEF</w:t>
      </w:r>
      <w:r>
        <w:rPr>
          <w:rFonts w:ascii="Times New Roman" w:eastAsia="Times New Roman" w:hAnsi="Times New Roman"/>
          <w:sz w:val="24"/>
          <w:szCs w:val="24"/>
        </w:rPr>
        <w:t>).</w:t>
      </w:r>
    </w:p>
    <w:p w:rsidR="006E10EA" w:rsidRDefault="006E10EA" w:rsidP="006E10EA">
      <w:pPr>
        <w:spacing w:after="0" w:line="240" w:lineRule="auto"/>
        <w:jc w:val="both"/>
        <w:rPr>
          <w:rFonts w:ascii="Times New Roman" w:eastAsia="Times New Roman" w:hAnsi="Times New Roman"/>
          <w:sz w:val="24"/>
          <w:szCs w:val="24"/>
        </w:rPr>
      </w:pPr>
      <w:r w:rsidRPr="003A3FDD">
        <w:rPr>
          <w:rFonts w:ascii="Times New Roman" w:eastAsia="Times New Roman" w:hAnsi="Times New Roman"/>
          <w:sz w:val="24"/>
          <w:szCs w:val="24"/>
        </w:rPr>
        <w:t xml:space="preserve"> </w:t>
      </w:r>
    </w:p>
    <w:p w:rsidR="006E10EA" w:rsidRPr="003A3FDD" w:rsidRDefault="006E10EA" w:rsidP="006E10EA">
      <w:pPr>
        <w:spacing w:after="0" w:line="240" w:lineRule="auto"/>
        <w:jc w:val="both"/>
        <w:rPr>
          <w:rFonts w:ascii="Times New Roman" w:eastAsia="Times New Roman" w:hAnsi="Times New Roman"/>
          <w:sz w:val="24"/>
          <w:szCs w:val="24"/>
        </w:rPr>
      </w:pPr>
      <w:r w:rsidRPr="003A3FDD">
        <w:rPr>
          <w:rFonts w:ascii="Times New Roman" w:eastAsia="Times New Roman" w:hAnsi="Times New Roman"/>
          <w:sz w:val="24"/>
          <w:szCs w:val="24"/>
        </w:rPr>
        <w:t>Las principales convicciones del credo de Davos han sido la cooperación global y la globalización de la economía. No obstante, la fe en esta última se tambaleó después de la crisis financiera global. Desde entonces, la ratio del comercio frente a la producción económica global se ha estancado, tras duplicarse desde la década de los setenta hasta 2007. El volumen de inversiones extranjeras directas sigue aumentando con respecto a la producción mundial, aunque a ritmo muy lento. Y el nivel de activos financieros transfronterizos ha caído en picado.</w:t>
      </w:r>
    </w:p>
    <w:p w:rsidR="006E10EA" w:rsidRPr="003A3FDD" w:rsidRDefault="006E10EA" w:rsidP="006E10EA">
      <w:pPr>
        <w:spacing w:after="0" w:line="240" w:lineRule="auto"/>
        <w:jc w:val="both"/>
        <w:rPr>
          <w:rFonts w:ascii="Times New Roman" w:eastAsia="Times New Roman" w:hAnsi="Times New Roman"/>
          <w:sz w:val="24"/>
          <w:szCs w:val="24"/>
        </w:rPr>
      </w:pPr>
    </w:p>
    <w:p w:rsidR="006E10EA" w:rsidRPr="003A3FDD" w:rsidRDefault="006E10EA" w:rsidP="006E10EA">
      <w:pPr>
        <w:spacing w:after="0" w:line="240" w:lineRule="auto"/>
        <w:jc w:val="both"/>
        <w:rPr>
          <w:rFonts w:ascii="Times New Roman" w:eastAsia="Times New Roman" w:hAnsi="Times New Roman"/>
          <w:sz w:val="24"/>
          <w:szCs w:val="24"/>
        </w:rPr>
      </w:pPr>
      <w:r w:rsidRPr="003A3FDD">
        <w:rPr>
          <w:rFonts w:ascii="Times New Roman" w:eastAsia="Times New Roman" w:hAnsi="Times New Roman"/>
          <w:sz w:val="24"/>
          <w:szCs w:val="24"/>
        </w:rPr>
        <w:t>Esta debilidad de la globalización refleja en parte el agotamiento de las oportunidades fáciles para el comercio global y el débil crecimiento de la demanda a raíz de la crisis.</w:t>
      </w:r>
    </w:p>
    <w:p w:rsidR="006E10EA" w:rsidRPr="003A3FDD" w:rsidRDefault="006E10EA" w:rsidP="006E10EA">
      <w:pPr>
        <w:spacing w:after="0" w:line="240" w:lineRule="auto"/>
        <w:jc w:val="both"/>
        <w:rPr>
          <w:rFonts w:ascii="Times New Roman" w:eastAsia="Times New Roman" w:hAnsi="Times New Roman"/>
          <w:sz w:val="24"/>
          <w:szCs w:val="24"/>
        </w:rPr>
      </w:pPr>
    </w:p>
    <w:p w:rsidR="006E10EA" w:rsidRPr="003A3FDD" w:rsidRDefault="006E10EA" w:rsidP="006E10EA">
      <w:pPr>
        <w:spacing w:after="0" w:line="240" w:lineRule="auto"/>
        <w:jc w:val="both"/>
        <w:rPr>
          <w:rFonts w:ascii="Times New Roman" w:eastAsia="Times New Roman" w:hAnsi="Times New Roman"/>
          <w:sz w:val="24"/>
          <w:szCs w:val="24"/>
        </w:rPr>
      </w:pPr>
      <w:r w:rsidRPr="003A3FDD">
        <w:rPr>
          <w:rFonts w:ascii="Times New Roman" w:eastAsia="Times New Roman" w:hAnsi="Times New Roman"/>
          <w:sz w:val="24"/>
          <w:szCs w:val="24"/>
        </w:rPr>
        <w:t>También refleja un cambio de política: la regulación del sector financiero a raíz de la crisis ha tenido un importante sesgo nacional, con un menor apoyo a las actividades transfronterizas. La liberalización del comercio se ha estancado, y algunos estudios muestran un incremento de las medidas proteccionistas</w:t>
      </w:r>
      <w:r>
        <w:rPr>
          <w:rFonts w:ascii="Times New Roman" w:eastAsia="Times New Roman" w:hAnsi="Times New Roman"/>
          <w:sz w:val="24"/>
          <w:szCs w:val="24"/>
        </w:rPr>
        <w:t xml:space="preserve">. La investidura de Trump (20/1/17) </w:t>
      </w:r>
      <w:r w:rsidRPr="003A3FDD">
        <w:rPr>
          <w:rFonts w:ascii="Times New Roman" w:eastAsia="Times New Roman" w:hAnsi="Times New Roman"/>
          <w:sz w:val="24"/>
          <w:szCs w:val="24"/>
        </w:rPr>
        <w:t>presagia un marcado ajuste de las políticas proteccionistas. El Acuerdo TransPacífico negociado por su predecesor, Barack Obama, parece cosa del pasado. Por si fuera poco, Trump amenaza con centrarse en los acuerdos bilaterales, imponer aranceles a las importaciones de socios tan importantes como China y México. Además, el futuro presidente de EEUU ya ha expresado su desprecio por la Organización Mundial de Comercio. Esta estrategia podría remontarnos a la clase de caos comercial que dominó la escena global entre la Primera y la Segunda Guerra Mundial.</w:t>
      </w:r>
    </w:p>
    <w:p w:rsidR="006E10EA" w:rsidRPr="003A3FDD" w:rsidRDefault="006E10EA" w:rsidP="006E10EA">
      <w:pPr>
        <w:spacing w:after="0" w:line="240" w:lineRule="auto"/>
        <w:jc w:val="both"/>
        <w:rPr>
          <w:rFonts w:ascii="Times New Roman" w:eastAsia="Times New Roman" w:hAnsi="Times New Roman"/>
          <w:sz w:val="24"/>
          <w:szCs w:val="24"/>
        </w:rPr>
      </w:pPr>
    </w:p>
    <w:p w:rsidR="006E10EA" w:rsidRPr="003A3FDD" w:rsidRDefault="006E10EA" w:rsidP="006E10EA">
      <w:pPr>
        <w:spacing w:after="0" w:line="240" w:lineRule="auto"/>
        <w:jc w:val="both"/>
        <w:rPr>
          <w:rFonts w:ascii="Times New Roman" w:eastAsia="Times New Roman" w:hAnsi="Times New Roman"/>
          <w:sz w:val="24"/>
          <w:szCs w:val="24"/>
        </w:rPr>
      </w:pPr>
      <w:r w:rsidRPr="003A3FDD">
        <w:rPr>
          <w:rFonts w:ascii="Times New Roman" w:eastAsia="Times New Roman" w:hAnsi="Times New Roman"/>
          <w:sz w:val="24"/>
          <w:szCs w:val="24"/>
        </w:rPr>
        <w:t>Al mismo tiempo, por extraño que parezca, Trump parece dispuesto a acabar con muchas de las regulaciones al sector financiero impuestas a raíz de la crisis. Por tanto, los participantes en el foro de Davos podrán tomar los riesgos financieros que quieran, pero tendrán muchos más límites a la hora de comerciar con sus bienes y servicios. Encontrarle sentido a esta política es prácticamente imposible, ya que refleja la falta de coherencia intelectual típica de las políticas populistas.</w:t>
      </w:r>
      <w:r>
        <w:rPr>
          <w:rFonts w:ascii="Times New Roman" w:eastAsia="Times New Roman" w:hAnsi="Times New Roman"/>
          <w:sz w:val="24"/>
          <w:szCs w:val="24"/>
        </w:rPr>
        <w:t xml:space="preserve"> </w:t>
      </w:r>
      <w:r w:rsidRPr="003A3FDD">
        <w:rPr>
          <w:rFonts w:ascii="Times New Roman" w:eastAsia="Times New Roman" w:hAnsi="Times New Roman"/>
          <w:sz w:val="24"/>
          <w:szCs w:val="24"/>
        </w:rPr>
        <w:t>Pero no nos equivoquemos: Trump podría derrumbar el templo del comercio mundial. Si impusiera aranceles punitivos (e injustificables) a las importaciones chinas, es probable que la UE siguiese el ejemplo para proteger a sus productores de un aumento de la entrada de productos del gigante asiático. China se vería obligada entonces a contraatacar. El sistema de normas comerciales podría colapsar. También podría hacerlo la propia idea de un sistema global cooperativo. El comercio podría ser sólo uno de los puntos de un cambio mayor. Si la administración estadounidense adopta la mentalidad del presidente ruso Vladimir Putin (introversión, egoísmo e indiferencia hacia las normas morales en las relaciones internacionales), podría desaparecer incluso un sistema global mínimamente cooperativo.</w:t>
      </w:r>
    </w:p>
    <w:p w:rsidR="006E10EA" w:rsidRPr="003A3FDD" w:rsidRDefault="006E10EA" w:rsidP="006E10EA">
      <w:pPr>
        <w:spacing w:after="0" w:line="240" w:lineRule="auto"/>
        <w:jc w:val="both"/>
        <w:rPr>
          <w:rFonts w:ascii="Times New Roman" w:eastAsia="Times New Roman" w:hAnsi="Times New Roman"/>
          <w:sz w:val="24"/>
          <w:szCs w:val="24"/>
        </w:rPr>
      </w:pPr>
    </w:p>
    <w:p w:rsidR="006E10EA" w:rsidRPr="003A3FDD" w:rsidRDefault="006E10EA" w:rsidP="006E10EA">
      <w:pPr>
        <w:spacing w:after="0" w:line="240" w:lineRule="auto"/>
        <w:jc w:val="both"/>
        <w:rPr>
          <w:rFonts w:ascii="Times New Roman" w:eastAsia="Times New Roman" w:hAnsi="Times New Roman"/>
          <w:sz w:val="24"/>
          <w:szCs w:val="24"/>
        </w:rPr>
      </w:pPr>
      <w:r w:rsidRPr="003A3FDD">
        <w:rPr>
          <w:rFonts w:ascii="Times New Roman" w:eastAsia="Times New Roman" w:hAnsi="Times New Roman"/>
          <w:sz w:val="24"/>
          <w:szCs w:val="24"/>
        </w:rPr>
        <w:t>Esto supondría el final de la Pax Americana, el periodo de hegemonía estadounidense desde el final de la Segunda Guerra Mundial. El mundo no encontrará con facilidad un sustituto para EEUU, sobre todo cuando fuerzas populistas y proteccionistas similares están presentes en otras partes del mundo, especialmente en Europa. Sería imposible culminar gran parte del trabajo que los países todavía tienen que hacer juntos, en materias como la lucha contra el cambio climático o los retos para el desarrollo económico.</w:t>
      </w:r>
    </w:p>
    <w:p w:rsidR="006E10EA" w:rsidRPr="003A3FDD" w:rsidRDefault="006E10EA" w:rsidP="006E10EA">
      <w:pPr>
        <w:spacing w:after="0" w:line="240" w:lineRule="auto"/>
        <w:jc w:val="both"/>
        <w:rPr>
          <w:rFonts w:ascii="Times New Roman" w:eastAsia="Times New Roman" w:hAnsi="Times New Roman"/>
          <w:sz w:val="24"/>
          <w:szCs w:val="24"/>
        </w:rPr>
      </w:pPr>
    </w:p>
    <w:p w:rsidR="006E10EA" w:rsidRPr="003A3FDD" w:rsidRDefault="006E10EA" w:rsidP="006E10EA">
      <w:pPr>
        <w:spacing w:after="0" w:line="240" w:lineRule="auto"/>
        <w:jc w:val="both"/>
        <w:rPr>
          <w:rFonts w:ascii="Times New Roman" w:eastAsia="Times New Roman" w:hAnsi="Times New Roman"/>
          <w:sz w:val="24"/>
          <w:szCs w:val="24"/>
        </w:rPr>
      </w:pPr>
      <w:r w:rsidRPr="003A3FDD">
        <w:rPr>
          <w:rFonts w:ascii="Times New Roman" w:eastAsia="Times New Roman" w:hAnsi="Times New Roman"/>
          <w:sz w:val="24"/>
          <w:szCs w:val="24"/>
        </w:rPr>
        <w:t xml:space="preserve">Esto, por lo tanto, podría suponer el fin de un mundo gestionado para, y a menudo por, los miembros de Davos. Muchos pensarán que no es algo malo. Pero deberían tener cuidado con </w:t>
      </w:r>
      <w:r w:rsidRPr="003A3FDD">
        <w:rPr>
          <w:rFonts w:ascii="Times New Roman" w:eastAsia="Times New Roman" w:hAnsi="Times New Roman"/>
          <w:sz w:val="24"/>
          <w:szCs w:val="24"/>
        </w:rPr>
        <w:lastRenderedPageBreak/>
        <w:t>lo que desean. Como ha sucedido otras muchas veces, la arrogancia lleva a extralimitarse. Los actores de Davos no vieron la importancia de su papel como estados potentes y legítimos responsables de apuntalar el sistema global. Olvidaron la necesidad de que los triunfadores reconozcan que tienen una responsabilidad para con las sociedades que hicieron posible su éxito. Olvidaron, por encima de todo, la obligación de compartir los beneficios de la globalización con perjudicados por ella. El entusiasmo con el que muchos aprovecharon las oportunidades que se les abrieron para evitar pagar impuestos fue vergonzoso.</w:t>
      </w:r>
    </w:p>
    <w:p w:rsidR="006E10EA" w:rsidRPr="003A3FDD" w:rsidRDefault="006E10EA" w:rsidP="006E10EA">
      <w:pPr>
        <w:spacing w:after="0" w:line="240" w:lineRule="auto"/>
        <w:jc w:val="both"/>
        <w:rPr>
          <w:rFonts w:ascii="Times New Roman" w:eastAsia="Times New Roman" w:hAnsi="Times New Roman"/>
          <w:sz w:val="24"/>
          <w:szCs w:val="24"/>
        </w:rPr>
      </w:pPr>
    </w:p>
    <w:p w:rsidR="006E10EA" w:rsidRDefault="006E10EA" w:rsidP="006E10EA">
      <w:pPr>
        <w:spacing w:after="0" w:line="240" w:lineRule="auto"/>
        <w:jc w:val="both"/>
        <w:rPr>
          <w:rFonts w:ascii="Times New Roman" w:eastAsia="Times New Roman" w:hAnsi="Times New Roman"/>
          <w:sz w:val="24"/>
          <w:szCs w:val="24"/>
        </w:rPr>
      </w:pPr>
      <w:r w:rsidRPr="003A3FDD">
        <w:rPr>
          <w:rFonts w:ascii="Times New Roman" w:eastAsia="Times New Roman" w:hAnsi="Times New Roman"/>
          <w:sz w:val="24"/>
          <w:szCs w:val="24"/>
        </w:rPr>
        <w:t xml:space="preserve">Algunos de los proyectos de la era de la liberalización económica global también llegaron demasiado lejos, sobre todo la despreocupada liberalización financiera, la imprudente expansión de la eurozona y el fomento de la inmigración a gran escala. Puede que la educación cívica no tenga gran importancia para muchos actores de Davos, pero sí la tiene para muchos de sus conciudadanos. </w:t>
      </w:r>
    </w:p>
    <w:p w:rsidR="006E10EA" w:rsidRPr="003A3FDD" w:rsidRDefault="006E10EA" w:rsidP="006E10EA">
      <w:pPr>
        <w:spacing w:after="0" w:line="240" w:lineRule="auto"/>
        <w:jc w:val="both"/>
        <w:rPr>
          <w:rFonts w:ascii="Times New Roman" w:eastAsia="Times New Roman" w:hAnsi="Times New Roman"/>
          <w:sz w:val="24"/>
          <w:szCs w:val="24"/>
        </w:rPr>
      </w:pPr>
    </w:p>
    <w:p w:rsidR="006E10EA" w:rsidRDefault="006E10EA" w:rsidP="006E10EA">
      <w:pPr>
        <w:spacing w:after="0" w:line="240" w:lineRule="auto"/>
        <w:jc w:val="both"/>
        <w:rPr>
          <w:rFonts w:ascii="Times New Roman" w:eastAsia="Times New Roman" w:hAnsi="Times New Roman"/>
          <w:sz w:val="24"/>
          <w:szCs w:val="24"/>
        </w:rPr>
      </w:pPr>
      <w:r w:rsidRPr="003A3FDD">
        <w:rPr>
          <w:rFonts w:ascii="Times New Roman" w:eastAsia="Times New Roman" w:hAnsi="Times New Roman"/>
          <w:sz w:val="24"/>
          <w:szCs w:val="24"/>
        </w:rPr>
        <w:t>Es posible que la reacción populista se hubiese convertido ya en algo inevitable. Pero no llevará a un mundo mejor, ni siquiera para aquellos que la apoyan. Es cierto que los políticos deberían haber prestado más atención a los problemas de sus ciudadanos, pero el populismo ingenuo ahora en auge no ta</w:t>
      </w:r>
      <w:r>
        <w:rPr>
          <w:rFonts w:ascii="Times New Roman" w:eastAsia="Times New Roman" w:hAnsi="Times New Roman"/>
          <w:sz w:val="24"/>
          <w:szCs w:val="24"/>
        </w:rPr>
        <w:t>rdará en demostrar que puede ser peor que la “casta” arrogante que lo precedió.</w:t>
      </w:r>
    </w:p>
    <w:p w:rsidR="006E10EA" w:rsidRDefault="006E10EA" w:rsidP="006E10EA">
      <w:pPr>
        <w:spacing w:after="0" w:line="240" w:lineRule="auto"/>
        <w:jc w:val="both"/>
        <w:rPr>
          <w:rFonts w:ascii="Times New Roman" w:eastAsia="Times New Roman" w:hAnsi="Times New Roman"/>
          <w:sz w:val="24"/>
          <w:szCs w:val="24"/>
        </w:rPr>
      </w:pPr>
    </w:p>
    <w:p w:rsidR="006E10EA" w:rsidRDefault="006E10EA" w:rsidP="006E10EA">
      <w:pPr>
        <w:spacing w:after="0" w:line="240" w:lineRule="auto"/>
        <w:jc w:val="both"/>
        <w:rPr>
          <w:rFonts w:ascii="Times New Roman" w:eastAsia="Times New Roman" w:hAnsi="Times New Roman"/>
          <w:sz w:val="24"/>
          <w:szCs w:val="24"/>
          <w:u w:val="single"/>
        </w:rPr>
      </w:pPr>
      <w:r>
        <w:rPr>
          <w:rFonts w:ascii="Times New Roman" w:eastAsia="Times New Roman" w:hAnsi="Times New Roman"/>
          <w:sz w:val="24"/>
          <w:szCs w:val="24"/>
          <w:u w:val="single"/>
        </w:rPr>
        <w:t>Davos: “como plaga de langosta</w:t>
      </w:r>
      <w:r w:rsidRPr="00896776">
        <w:rPr>
          <w:rFonts w:ascii="Times New Roman" w:eastAsia="Times New Roman" w:hAnsi="Times New Roman"/>
          <w:sz w:val="24"/>
          <w:szCs w:val="24"/>
          <w:u w:val="single"/>
        </w:rPr>
        <w:t>” (</w:t>
      </w:r>
      <w:r>
        <w:rPr>
          <w:rFonts w:ascii="Times New Roman" w:eastAsia="Times New Roman" w:hAnsi="Times New Roman"/>
          <w:sz w:val="24"/>
          <w:szCs w:val="24"/>
          <w:u w:val="single"/>
        </w:rPr>
        <w:t>¿</w:t>
      </w:r>
      <w:r w:rsidRPr="00896776">
        <w:rPr>
          <w:rFonts w:ascii="Times New Roman" w:eastAsia="Times New Roman" w:hAnsi="Times New Roman"/>
          <w:sz w:val="24"/>
          <w:szCs w:val="24"/>
          <w:u w:val="single"/>
        </w:rPr>
        <w:t>el globalismo propone a China como modelo</w:t>
      </w:r>
      <w:r>
        <w:rPr>
          <w:rFonts w:ascii="Times New Roman" w:eastAsia="Times New Roman" w:hAnsi="Times New Roman"/>
          <w:sz w:val="24"/>
          <w:szCs w:val="24"/>
          <w:u w:val="single"/>
        </w:rPr>
        <w:t>?</w:t>
      </w:r>
      <w:r w:rsidRPr="00896776">
        <w:rPr>
          <w:rFonts w:ascii="Times New Roman" w:eastAsia="Times New Roman" w:hAnsi="Times New Roman"/>
          <w:sz w:val="24"/>
          <w:szCs w:val="24"/>
          <w:u w:val="single"/>
        </w:rPr>
        <w:t>)</w:t>
      </w:r>
    </w:p>
    <w:p w:rsidR="006E10EA" w:rsidRDefault="006E10EA" w:rsidP="006E10EA">
      <w:pPr>
        <w:pStyle w:val="NormalWeb"/>
        <w:shd w:val="clear" w:color="auto" w:fill="FFFFFF"/>
        <w:spacing w:after="270"/>
        <w:jc w:val="both"/>
        <w:textAlignment w:val="baseline"/>
      </w:pPr>
      <w:r>
        <w:t>Cuenta Carlos Esteban en La Gaceta (</w:t>
      </w:r>
      <w:r>
        <w:rPr>
          <w:b/>
        </w:rPr>
        <w:t>19</w:t>
      </w:r>
      <w:r w:rsidRPr="00896776">
        <w:rPr>
          <w:b/>
        </w:rPr>
        <w:t>/1/17</w:t>
      </w:r>
      <w:r>
        <w:t xml:space="preserve">), que mientras el </w:t>
      </w:r>
      <w:r w:rsidRPr="00896776">
        <w:t>vicepresidente saliente de Estados Unidos, Joe Biden</w:t>
      </w:r>
      <w:r>
        <w:t>, estaba diciendo: “v</w:t>
      </w:r>
      <w:r w:rsidRPr="00896776">
        <w:t>amos a seguir manteniend</w:t>
      </w:r>
      <w:r>
        <w:t>o nuestra posición de liderazgo”</w:t>
      </w:r>
      <w:r w:rsidRPr="00896776">
        <w:t>, ante su audiencia en e</w:t>
      </w:r>
      <w:r>
        <w:t xml:space="preserve">l Foro Económico Mundial, </w:t>
      </w:r>
      <w:r w:rsidRPr="00896776">
        <w:t>se fue la luz del estrado y quedó a oscuras</w:t>
      </w:r>
      <w:r>
        <w:t>. Esta anécdota resulta sugestiva para describir las penumbras que se ciernen sobre el panorama mundial o, por mejor decir, sobre todo lo que representan los líderes reunidos en Davos.</w:t>
      </w:r>
    </w:p>
    <w:p w:rsidR="006E10EA" w:rsidRDefault="006E10EA" w:rsidP="006E10EA">
      <w:pPr>
        <w:pStyle w:val="NormalWeb"/>
        <w:shd w:val="clear" w:color="auto" w:fill="FFFFFF"/>
        <w:spacing w:after="270"/>
        <w:jc w:val="both"/>
        <w:textAlignment w:val="baseline"/>
      </w:pPr>
      <w:r w:rsidRPr="0063567D">
        <w:t>Davos es uno de los grandes escaparates del globalismo, donde se reúnen los líderes que quieren abolir las fronteras nacionales como otros tantos obstáculos al comercio y las finanzas internacionales. Y aunque siempre se ha vendido como una especie menor de</w:t>
      </w:r>
      <w:r>
        <w:t xml:space="preserve"> la</w:t>
      </w:r>
      <w:r w:rsidRPr="0063567D">
        <w:t xml:space="preserve"> Internacional Capitalista, en esta edición no es precisamente la izquierda lo que quita el sueño a los jerarcas confortablemente alojados allí. </w:t>
      </w:r>
    </w:p>
    <w:p w:rsidR="006E10EA" w:rsidRPr="0063567D" w:rsidRDefault="006E10EA" w:rsidP="006E10EA">
      <w:pPr>
        <w:pStyle w:val="NormalWeb"/>
        <w:shd w:val="clear" w:color="auto" w:fill="FFFFFF"/>
        <w:spacing w:after="270"/>
        <w:jc w:val="both"/>
        <w:textAlignment w:val="baseline"/>
      </w:pPr>
      <w:r w:rsidRPr="0063567D">
        <w:t>Describe lo confuso de la situación que el gran adalid de la libertad de comercio en esta edición sea Xi Jinping, el presidente de una gigantesca república aún gobernada por el Partido Comunista. De hecho, John Neil, CEO de la empresa británica de logística Unipart, comentó así las palabras del líder chino: “Llevo años viniendo a Davos y este es el tipo de discurso que solía dar un presidente norteamericano”.</w:t>
      </w:r>
      <w:r>
        <w:t xml:space="preserve"> </w:t>
      </w:r>
      <w:r w:rsidRPr="0063567D">
        <w:t xml:space="preserve">Hace solo diez años la ironía hubiera hecho reír a muchos; hoy todos coinciden en que la cosa no tiene maldita la gracia. </w:t>
      </w:r>
    </w:p>
    <w:p w:rsidR="006E10EA" w:rsidRPr="0063567D" w:rsidRDefault="006E10EA" w:rsidP="006E10EA">
      <w:pPr>
        <w:pStyle w:val="NormalWeb"/>
        <w:shd w:val="clear" w:color="auto" w:fill="FFFFFF"/>
        <w:spacing w:after="270"/>
        <w:jc w:val="both"/>
        <w:textAlignment w:val="baseline"/>
      </w:pPr>
      <w:r w:rsidRPr="0063567D">
        <w:t xml:space="preserve">Naturalmente, aunque el orden del día sea en apariencia variado, hay en realidad un punto único: parar el “populismo”, que es el término que se ha generalizado entre nuestras élites para definir cualquier movimiento político que ponga en peligro el proyecto globalista, que podría perfectamente llamarse Proyecto Davos. Ver a un puñado de millonarios perplejos debatiendo qué hacer con una clase media inexorablemente menguante entre canapé y canapé es la imagen de la decadencia de un modelo. Si el estancamiento de los salarios y la reducción del empleo que afectan a las clases medias tienen una respuesta, es dudoso que </w:t>
      </w:r>
      <w:r w:rsidRPr="0063567D">
        <w:lastRenderedPageBreak/>
        <w:t>personajes tan aislados del mundo real sean los más indicados para dar con la respuesta adecuada.</w:t>
      </w:r>
    </w:p>
    <w:p w:rsidR="006E10EA" w:rsidRPr="00594626" w:rsidRDefault="006E10EA" w:rsidP="006E10EA">
      <w:pPr>
        <w:pStyle w:val="NormalWeb"/>
        <w:shd w:val="clear" w:color="auto" w:fill="FFFFFF"/>
        <w:spacing w:after="270"/>
        <w:jc w:val="both"/>
        <w:textAlignment w:val="baseline"/>
      </w:pPr>
      <w:r w:rsidRPr="00594626">
        <w:t>El Foro es, sin más, este año un desesperado intento por encontrar un líder que consiga aunar las espectaculares fuerzas del sistema contra la gran amenaza que en unos días ocupará la presidencia de Estados Unidos y que amenaza al Elíseo y quién sabe cuántas cancillerías europeas más, quizá la propia continuidad de la propia Unión Europea, que se tambalea tras el “Brexit” y el referéndum italiano.</w:t>
      </w:r>
    </w:p>
    <w:p w:rsidR="006E10EA" w:rsidRDefault="006E10EA" w:rsidP="006E10EA">
      <w:pPr>
        <w:pStyle w:val="NormalWeb"/>
        <w:shd w:val="clear" w:color="auto" w:fill="FFFFFF"/>
        <w:spacing w:before="0" w:beforeAutospacing="0" w:after="270" w:afterAutospacing="0"/>
        <w:jc w:val="both"/>
        <w:textAlignment w:val="baseline"/>
      </w:pPr>
      <w:r w:rsidRPr="00594626">
        <w:t>Y es bastante sintomático que parezcan haberlo encontrado en el líder del país que ha encontrado la cuadratura del círculo, el modo de compatibilizar una tiranía de partido único con un capitalismo desatado y vibrante. Quizá porque, después de todo, ese es el futuro con el que sueñan.</w:t>
      </w:r>
    </w:p>
    <w:p w:rsidR="006E10EA" w:rsidRDefault="006E10EA" w:rsidP="006E10EA">
      <w:pPr>
        <w:pStyle w:val="NormalWeb"/>
        <w:shd w:val="clear" w:color="auto" w:fill="FFFFFF"/>
        <w:spacing w:after="270"/>
        <w:jc w:val="both"/>
        <w:textAlignment w:val="baseline"/>
      </w:pPr>
      <w:r w:rsidRPr="00594626">
        <w:t>Con los republicanos yanquis y los conservadores ingleses, los dos grandes mentores intelectuales del revival de la ideología del libre mercado durante los años ochenta, compitiendo ahora por ver cuál de los dos echa más paladas de mierda y olvido sobre la tumba de Adam Smith, resulta que el único defensor con mando en plaza que le queda al orden surgido de la globalización es el secretario general del Partido Comunista de la República Popular de China, Xi Jinping. El mundo al revés: el camarada Jinping se deshace en encendidos elogios al capitalismo desregulado, el puro y duro, ese mismo al que en tiempo no tan lejano se le solía llamar salvaje, todo ello en la genuina Capilla Sixtina de los dueños y señores del gran capital: el Foro de Davos. Bonitas, enternecedoras palabras, las del camarada Jinping, que, sin emba</w:t>
      </w:r>
      <w:r>
        <w:t xml:space="preserve">rgo, nada tienen que ver </w:t>
      </w:r>
      <w:r w:rsidRPr="00594626">
        <w:t>con la realidad.</w:t>
      </w:r>
    </w:p>
    <w:p w:rsidR="006E10EA" w:rsidRDefault="006E10EA" w:rsidP="006E10EA">
      <w:pPr>
        <w:pStyle w:val="NormalWeb"/>
        <w:shd w:val="clear" w:color="auto" w:fill="FFFFFF"/>
        <w:spacing w:before="0" w:beforeAutospacing="0" w:after="270" w:afterAutospacing="0"/>
        <w:jc w:val="both"/>
        <w:textAlignment w:val="baseline"/>
      </w:pPr>
      <w:r>
        <w:t>“</w:t>
      </w:r>
      <w:r w:rsidRPr="00594626">
        <w:rPr>
          <w:i/>
        </w:rPr>
        <w:t>El gran mito de la globalización es la creencia, tan extendida como infundada, de que la adopción de los principios del libre mercado ha sacado de la pobreza a millones de personas de los llamados países en desarrollo. La verdad es que ha ocurrido justo lo contrario: ha sido el deliberado y sistemático incumplimiento de las normas del libre mercado por parte, sobre todo, de los gobiernos de China e India lo que facilitado el crecimiento espectacular de esos dos países, los que por su tamaño determinan la tendencia de las estadísticas internacionales de desarrollo. Así, China no ha cumplido jamás, ni antes ni ahora, esos deportivos principios que con tan impostada devoción invoca el camarada Jinping. No los cumplieron antes, cuando consiguieron romper las cadenas que los ataban al subdesarrollo crónico merced a un exhaustivo arsenal de medidas hiperproteccionistas que iban desde los aranceles ubicuos y los contingentes sistemáticos al dumping y la piratería masiva de la propiedad intelectual ajena. Y siguen sin cumplirlos ahora, cuando Pekín, tras haber concedido obedecer las normas librecambistas de la Organización Mundial del Comercio impuestas por Occidente, volvió a hacer lo mismo de siempre, pero esta vez con su moneda. Es de sobra sabido que la permanente manipulación a la baja del renminbi para favorecer las exportaciones, tarea que el Partido Comunista encargó al Banco Nacional de China, quien lleva más tres lustros forzando a diario su depreciación ficticia en los mercados monetarios, amén de constituir un cotidiano corte de mangas a la libre concurrencia, fue una de las concausas que provocaron el derrumbe de la economía mundial el 2008 (el desmedido superávit comercial del 11% a que llevó la depreciación china generó un desequilibrio crítico en el comercio internacional que aún hoy persiste)</w:t>
      </w:r>
      <w:r>
        <w:rPr>
          <w:i/>
        </w:rPr>
        <w:t>”</w:t>
      </w:r>
      <w:r>
        <w:t>, dice José García Domínguez en su artículo: “</w:t>
      </w:r>
      <w:r w:rsidRPr="005B3682">
        <w:rPr>
          <w:u w:val="single"/>
        </w:rPr>
        <w:t>Lecciones de liberalismo chino</w:t>
      </w:r>
      <w:r>
        <w:t xml:space="preserve">” (Libertad Digital - </w:t>
      </w:r>
      <w:r w:rsidRPr="00594626">
        <w:rPr>
          <w:b/>
        </w:rPr>
        <w:t>18/1/17</w:t>
      </w:r>
      <w:r>
        <w:t xml:space="preserve">) </w:t>
      </w:r>
    </w:p>
    <w:p w:rsidR="003F7EBC" w:rsidRDefault="003F7EBC" w:rsidP="006E10EA">
      <w:pPr>
        <w:pStyle w:val="NormalWeb"/>
        <w:shd w:val="clear" w:color="auto" w:fill="FFFFFF"/>
        <w:spacing w:before="0" w:beforeAutospacing="0" w:after="270" w:afterAutospacing="0"/>
        <w:jc w:val="both"/>
        <w:textAlignment w:val="baseline"/>
      </w:pPr>
    </w:p>
    <w:p w:rsidR="006E10EA" w:rsidRDefault="006E10EA" w:rsidP="006E10EA">
      <w:pPr>
        <w:spacing w:after="0" w:line="240" w:lineRule="auto"/>
        <w:jc w:val="both"/>
        <w:rPr>
          <w:rFonts w:ascii="Times New Roman" w:eastAsia="Times New Roman" w:hAnsi="Times New Roman"/>
          <w:sz w:val="24"/>
          <w:szCs w:val="24"/>
          <w:u w:val="single"/>
        </w:rPr>
      </w:pPr>
      <w:r w:rsidRPr="005B3682">
        <w:rPr>
          <w:rFonts w:ascii="Times New Roman" w:eastAsia="Times New Roman" w:hAnsi="Times New Roman"/>
          <w:sz w:val="24"/>
          <w:szCs w:val="24"/>
        </w:rPr>
        <w:lastRenderedPageBreak/>
        <w:t xml:space="preserve">(20 de enero de 2017) </w:t>
      </w:r>
      <w:r w:rsidRPr="00F465FA">
        <w:rPr>
          <w:rFonts w:ascii="Times New Roman" w:eastAsia="Times New Roman" w:hAnsi="Times New Roman"/>
          <w:sz w:val="24"/>
          <w:szCs w:val="24"/>
          <w:u w:val="single"/>
        </w:rPr>
        <w:t>Trump, día 1: un presidente contra el “establishment”</w:t>
      </w:r>
    </w:p>
    <w:p w:rsidR="006E10EA" w:rsidRDefault="006E10EA" w:rsidP="006E10EA">
      <w:pPr>
        <w:spacing w:after="0" w:line="240" w:lineRule="auto"/>
        <w:jc w:val="both"/>
        <w:rPr>
          <w:rFonts w:ascii="Times New Roman" w:eastAsia="Times New Roman" w:hAnsi="Times New Roman"/>
          <w:sz w:val="24"/>
          <w:szCs w:val="24"/>
          <w:u w:val="single"/>
        </w:rPr>
      </w:pPr>
    </w:p>
    <w:p w:rsidR="006E10EA" w:rsidRPr="00F465FA" w:rsidRDefault="006E10EA" w:rsidP="006E10EA">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“Inaguration day”: ¿el día de la bestia? (populismo, proteccionismo y patriotismo)</w:t>
      </w:r>
    </w:p>
    <w:p w:rsidR="006E10EA" w:rsidRDefault="006E10EA" w:rsidP="006E10EA">
      <w:pPr>
        <w:spacing w:after="0" w:line="240" w:lineRule="auto"/>
        <w:jc w:val="both"/>
        <w:rPr>
          <w:rFonts w:ascii="Times New Roman" w:eastAsia="Times New Roman" w:hAnsi="Times New Roman"/>
          <w:sz w:val="24"/>
          <w:szCs w:val="24"/>
          <w:u w:val="single"/>
        </w:rPr>
      </w:pPr>
    </w:p>
    <w:p w:rsidR="006E10EA" w:rsidRDefault="006E10EA" w:rsidP="006E10EA">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De</w:t>
      </w:r>
      <w:r w:rsidRPr="00D72523">
        <w:rPr>
          <w:rFonts w:ascii="Times New Roman" w:eastAsia="Times New Roman" w:hAnsi="Times New Roman"/>
          <w:sz w:val="24"/>
          <w:szCs w:val="24"/>
        </w:rPr>
        <w:t>l discurso de investidura de Donald Trump</w:t>
      </w:r>
      <w:r>
        <w:rPr>
          <w:rFonts w:ascii="Times New Roman" w:eastAsia="Times New Roman" w:hAnsi="Times New Roman"/>
          <w:sz w:val="24"/>
          <w:szCs w:val="24"/>
        </w:rPr>
        <w:t>:</w:t>
      </w:r>
    </w:p>
    <w:p w:rsidR="006E10EA" w:rsidRDefault="006E10EA" w:rsidP="006E10EA">
      <w:pPr>
        <w:spacing w:after="0" w:line="240" w:lineRule="auto"/>
        <w:jc w:val="both"/>
        <w:rPr>
          <w:rFonts w:ascii="Times New Roman" w:eastAsia="Times New Roman" w:hAnsi="Times New Roman"/>
          <w:sz w:val="24"/>
          <w:szCs w:val="24"/>
        </w:rPr>
      </w:pPr>
    </w:p>
    <w:p w:rsidR="006E10EA" w:rsidRDefault="006E10EA" w:rsidP="006E10EA">
      <w:pPr>
        <w:spacing w:after="0" w:line="240" w:lineRule="auto"/>
        <w:jc w:val="both"/>
        <w:rPr>
          <w:rFonts w:ascii="Times New Roman" w:eastAsia="Times New Roman" w:hAnsi="Times New Roman"/>
          <w:sz w:val="24"/>
          <w:szCs w:val="24"/>
        </w:rPr>
      </w:pPr>
      <w:r w:rsidRPr="00D72523">
        <w:rPr>
          <w:rFonts w:ascii="Times New Roman" w:eastAsia="Times New Roman" w:hAnsi="Times New Roman"/>
          <w:sz w:val="24"/>
          <w:szCs w:val="24"/>
        </w:rPr>
        <w:t>Comienza su</w:t>
      </w:r>
      <w:r>
        <w:rPr>
          <w:rFonts w:ascii="Times New Roman" w:eastAsia="Times New Roman" w:hAnsi="Times New Roman"/>
          <w:sz w:val="24"/>
          <w:szCs w:val="24"/>
        </w:rPr>
        <w:t xml:space="preserve"> discurso. “</w:t>
      </w:r>
      <w:r w:rsidRPr="00D72523">
        <w:rPr>
          <w:rFonts w:ascii="Times New Roman" w:eastAsia="Times New Roman" w:hAnsi="Times New Roman"/>
          <w:sz w:val="24"/>
          <w:szCs w:val="24"/>
        </w:rPr>
        <w:t>Nosotros, los ciudadanos, hemos unido un gran esfuerzo para reconstruir nuestro país para todo nuestro pueblo. Vamos a determinar el rumbo de EEUU y del mundo por muchos años. Encararemos los momentos difíciles y vamos a lograrlo</w:t>
      </w:r>
      <w:r>
        <w:rPr>
          <w:rFonts w:ascii="Times New Roman" w:eastAsia="Times New Roman" w:hAnsi="Times New Roman"/>
          <w:sz w:val="24"/>
          <w:szCs w:val="24"/>
        </w:rPr>
        <w:t>”..</w:t>
      </w:r>
      <w:r w:rsidRPr="00D72523">
        <w:rPr>
          <w:rFonts w:ascii="Times New Roman" w:eastAsia="Times New Roman" w:hAnsi="Times New Roman"/>
          <w:sz w:val="24"/>
          <w:szCs w:val="24"/>
        </w:rPr>
        <w:t xml:space="preserve">. </w:t>
      </w:r>
    </w:p>
    <w:p w:rsidR="006E10EA" w:rsidRDefault="006E10EA" w:rsidP="006E10EA">
      <w:pPr>
        <w:spacing w:after="0" w:line="240" w:lineRule="auto"/>
        <w:jc w:val="both"/>
        <w:rPr>
          <w:rFonts w:ascii="Times New Roman" w:eastAsia="Times New Roman" w:hAnsi="Times New Roman"/>
          <w:sz w:val="24"/>
          <w:szCs w:val="24"/>
        </w:rPr>
      </w:pPr>
    </w:p>
    <w:p w:rsidR="006E10EA" w:rsidRDefault="006E10EA" w:rsidP="006E10EA">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w:t>
      </w:r>
      <w:r w:rsidRPr="00D72523">
        <w:rPr>
          <w:rFonts w:ascii="Times New Roman" w:eastAsia="Times New Roman" w:hAnsi="Times New Roman"/>
          <w:sz w:val="24"/>
          <w:szCs w:val="24"/>
        </w:rPr>
        <w:t>Hoy, el poder de Washington se t</w:t>
      </w:r>
      <w:r>
        <w:rPr>
          <w:rFonts w:ascii="Times New Roman" w:eastAsia="Times New Roman" w:hAnsi="Times New Roman"/>
          <w:sz w:val="24"/>
          <w:szCs w:val="24"/>
        </w:rPr>
        <w:t>ransfiere de nuevo al pueblo”. “</w:t>
      </w:r>
      <w:r w:rsidRPr="00D72523">
        <w:rPr>
          <w:rFonts w:ascii="Times New Roman" w:eastAsia="Times New Roman" w:hAnsi="Times New Roman"/>
          <w:sz w:val="24"/>
          <w:szCs w:val="24"/>
        </w:rPr>
        <w:t>Durante un tiempo, una parte pequeña se ha llevado los beneficios del Gobierno y el pueblo lo ha pagado. Los políticos prosperaron per</w:t>
      </w:r>
      <w:r>
        <w:rPr>
          <w:rFonts w:ascii="Times New Roman" w:eastAsia="Times New Roman" w:hAnsi="Times New Roman"/>
          <w:sz w:val="24"/>
          <w:szCs w:val="24"/>
        </w:rPr>
        <w:t>o los empleos se marcharon. El “establishment”</w:t>
      </w:r>
      <w:r w:rsidRPr="00D72523">
        <w:rPr>
          <w:rFonts w:ascii="Times New Roman" w:eastAsia="Times New Roman" w:hAnsi="Times New Roman"/>
          <w:sz w:val="24"/>
          <w:szCs w:val="24"/>
        </w:rPr>
        <w:t xml:space="preserve"> se ha protegido a sí mismo pero se ha olvidado de los ciudadanos. Mientras ellos celebraban en Washington, las familias que luchaban por nuestro paí</w:t>
      </w:r>
      <w:r>
        <w:rPr>
          <w:rFonts w:ascii="Times New Roman" w:eastAsia="Times New Roman" w:hAnsi="Times New Roman"/>
          <w:sz w:val="24"/>
          <w:szCs w:val="24"/>
        </w:rPr>
        <w:t>s no tenían mucho que celebrar”…</w:t>
      </w:r>
    </w:p>
    <w:p w:rsidR="006E10EA" w:rsidRDefault="006E10EA" w:rsidP="006E10EA">
      <w:pPr>
        <w:spacing w:after="0" w:line="240" w:lineRule="auto"/>
        <w:jc w:val="both"/>
        <w:rPr>
          <w:rFonts w:ascii="Times New Roman" w:eastAsia="Times New Roman" w:hAnsi="Times New Roman"/>
          <w:sz w:val="24"/>
          <w:szCs w:val="24"/>
        </w:rPr>
      </w:pPr>
    </w:p>
    <w:p w:rsidR="006E10EA" w:rsidRDefault="006E10EA" w:rsidP="006E10EA">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w:t>
      </w:r>
      <w:r w:rsidRPr="00D72523">
        <w:rPr>
          <w:rFonts w:ascii="Times New Roman" w:eastAsia="Times New Roman" w:hAnsi="Times New Roman"/>
          <w:sz w:val="24"/>
          <w:szCs w:val="24"/>
        </w:rPr>
        <w:t>Todo eso cambia aquí y ahora porque este momento les pertenece a ustedes. Les pertenece a todos los aquí reunidos y a los que nos observan. Esto, los EEUU, es su país. El 20 de enero será recordado como el día en el que el pueblo tomó el poder en este país. Los hombres y mujeres olvidados por nuestro país ya no lo estarán”</w:t>
      </w:r>
      <w:r>
        <w:rPr>
          <w:rFonts w:ascii="Times New Roman" w:eastAsia="Times New Roman" w:hAnsi="Times New Roman"/>
          <w:sz w:val="24"/>
          <w:szCs w:val="24"/>
        </w:rPr>
        <w:t>…</w:t>
      </w:r>
    </w:p>
    <w:p w:rsidR="006E10EA" w:rsidRDefault="006E10EA" w:rsidP="006E10EA">
      <w:pPr>
        <w:spacing w:after="0" w:line="240" w:lineRule="auto"/>
        <w:jc w:val="both"/>
        <w:rPr>
          <w:rFonts w:ascii="Times New Roman" w:eastAsia="Times New Roman" w:hAnsi="Times New Roman"/>
          <w:sz w:val="24"/>
          <w:szCs w:val="24"/>
        </w:rPr>
      </w:pPr>
    </w:p>
    <w:p w:rsidR="006E10EA" w:rsidRDefault="006E10EA" w:rsidP="006E10EA">
      <w:pPr>
        <w:spacing w:after="0" w:line="240" w:lineRule="auto"/>
        <w:jc w:val="both"/>
        <w:rPr>
          <w:rFonts w:ascii="Times New Roman" w:eastAsia="Times New Roman" w:hAnsi="Times New Roman"/>
          <w:sz w:val="24"/>
          <w:szCs w:val="24"/>
        </w:rPr>
      </w:pPr>
      <w:r w:rsidRPr="00D72523">
        <w:rPr>
          <w:rFonts w:ascii="Times New Roman" w:eastAsia="Times New Roman" w:hAnsi="Times New Roman"/>
          <w:sz w:val="24"/>
          <w:szCs w:val="24"/>
        </w:rPr>
        <w:t>Habla de la pobreza, de la Educación, del</w:t>
      </w:r>
      <w:r>
        <w:rPr>
          <w:rFonts w:ascii="Times New Roman" w:eastAsia="Times New Roman" w:hAnsi="Times New Roman"/>
          <w:sz w:val="24"/>
          <w:szCs w:val="24"/>
        </w:rPr>
        <w:t xml:space="preserve"> crimen, el tráfico de drogas… “</w:t>
      </w:r>
      <w:r w:rsidRPr="00D72523">
        <w:rPr>
          <w:rFonts w:ascii="Times New Roman" w:eastAsia="Times New Roman" w:hAnsi="Times New Roman"/>
          <w:sz w:val="24"/>
          <w:szCs w:val="24"/>
        </w:rPr>
        <w:t>Esta matanza para aquí y ahora. Somos una nación y vuestro dolor es nuestro, vuestros sueños son nuestros, y vuestro éxito será nuestro. El juramento que he hecho es de fidelidad</w:t>
      </w:r>
      <w:r>
        <w:rPr>
          <w:rFonts w:ascii="Times New Roman" w:eastAsia="Times New Roman" w:hAnsi="Times New Roman"/>
          <w:sz w:val="24"/>
          <w:szCs w:val="24"/>
        </w:rPr>
        <w:t xml:space="preserve"> a todos los norteamericanos”. “</w:t>
      </w:r>
      <w:r w:rsidRPr="00D72523">
        <w:rPr>
          <w:rFonts w:ascii="Times New Roman" w:eastAsia="Times New Roman" w:hAnsi="Times New Roman"/>
          <w:sz w:val="24"/>
          <w:szCs w:val="24"/>
        </w:rPr>
        <w:t>Hemos defendido las fronteras de otros países mientras hemos abandonado las nuestras. Hemos gastado millones de dólares en el extranjero mientras se cae la estructura de nuestro país, hemos enriquecido a otros países. Una a una las fábricas cerraron y se fueron sin pensar en los millones de trabajadores estadounidenses. Las riquezas de las clases medias han sido desgarradas. Pero eso es el pasado y ahora sólo miramos al futuro”</w:t>
      </w:r>
      <w:r>
        <w:rPr>
          <w:rFonts w:ascii="Times New Roman" w:eastAsia="Times New Roman" w:hAnsi="Times New Roman"/>
          <w:sz w:val="24"/>
          <w:szCs w:val="24"/>
        </w:rPr>
        <w:t>…</w:t>
      </w:r>
    </w:p>
    <w:p w:rsidR="006E10EA" w:rsidRDefault="006E10EA" w:rsidP="006E10EA">
      <w:pPr>
        <w:spacing w:after="0" w:line="240" w:lineRule="auto"/>
        <w:jc w:val="both"/>
        <w:rPr>
          <w:rFonts w:ascii="Times New Roman" w:eastAsia="Times New Roman" w:hAnsi="Times New Roman"/>
          <w:sz w:val="24"/>
          <w:szCs w:val="24"/>
        </w:rPr>
      </w:pPr>
    </w:p>
    <w:p w:rsidR="006E10EA" w:rsidRDefault="006E10EA" w:rsidP="006E10EA">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w:t>
      </w:r>
      <w:r w:rsidRPr="00D72523">
        <w:rPr>
          <w:rFonts w:ascii="Times New Roman" w:eastAsia="Times New Roman" w:hAnsi="Times New Roman"/>
          <w:sz w:val="24"/>
          <w:szCs w:val="24"/>
        </w:rPr>
        <w:t>De ahora en adelante va a ser EEUU lo primero. Toda decisión sobre comercio, impuestos, migración será hecha para beneficiar a los trabajadores y familias de nuestro país. Tenemos que proteger nuestras fronteras de los saqueos de otros países. La protección nos llevará a mayor prosperidad, y yo lucharé a favor de ustedes y n</w:t>
      </w:r>
      <w:r>
        <w:rPr>
          <w:rFonts w:ascii="Times New Roman" w:eastAsia="Times New Roman" w:hAnsi="Times New Roman"/>
          <w:sz w:val="24"/>
          <w:szCs w:val="24"/>
        </w:rPr>
        <w:t>unca, nunca les decepcionaré”. “</w:t>
      </w:r>
      <w:r w:rsidRPr="00D72523">
        <w:rPr>
          <w:rFonts w:ascii="Times New Roman" w:eastAsia="Times New Roman" w:hAnsi="Times New Roman"/>
          <w:sz w:val="24"/>
          <w:szCs w:val="24"/>
        </w:rPr>
        <w:t>EEUU volverá a ganar de nuevo, como nunca antes. Devolveremos nuestros trabajos, nuestras fronteras, nuestras riquezas y vamos a recuperar nuestros sueños”</w:t>
      </w:r>
      <w:r>
        <w:rPr>
          <w:rFonts w:ascii="Times New Roman" w:eastAsia="Times New Roman" w:hAnsi="Times New Roman"/>
          <w:sz w:val="24"/>
          <w:szCs w:val="24"/>
        </w:rPr>
        <w:t>…</w:t>
      </w:r>
    </w:p>
    <w:p w:rsidR="006E10EA" w:rsidRDefault="006E10EA" w:rsidP="006E10EA">
      <w:pPr>
        <w:spacing w:after="0" w:line="240" w:lineRule="auto"/>
        <w:jc w:val="both"/>
        <w:rPr>
          <w:rFonts w:ascii="Times New Roman" w:eastAsia="Times New Roman" w:hAnsi="Times New Roman"/>
          <w:sz w:val="24"/>
          <w:szCs w:val="24"/>
        </w:rPr>
      </w:pPr>
    </w:p>
    <w:p w:rsidR="006E10EA" w:rsidRDefault="006E10EA" w:rsidP="006E10EA">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w:t>
      </w:r>
      <w:r w:rsidRPr="00D72523">
        <w:rPr>
          <w:rFonts w:ascii="Times New Roman" w:eastAsia="Times New Roman" w:hAnsi="Times New Roman"/>
          <w:sz w:val="24"/>
          <w:szCs w:val="24"/>
        </w:rPr>
        <w:t>Vamos a seguir dos reglas: comprar productos de aquí y dar trabajo a gente de aquí. Vamos a buscar alianzas internacionales pero siempre siguiendo las reglas que impongan sus propios intereses. Vamos a deslumbrar a todos para que todos nos sigan. Vamos a reforzar todas las alianzas y forjar nuevas. Vamos a unir al mundo contra el terrorismo islámico, que lo vamos a erradicar de la faz de la Tierra. Cuando abrimos nuestro corazón hacia el patriotismo no caben</w:t>
      </w:r>
      <w:r>
        <w:rPr>
          <w:rFonts w:ascii="Times New Roman" w:eastAsia="Times New Roman" w:hAnsi="Times New Roman"/>
          <w:sz w:val="24"/>
          <w:szCs w:val="24"/>
        </w:rPr>
        <w:t xml:space="preserve"> los prejuicios. La Biblia dice: “</w:t>
      </w:r>
      <w:r w:rsidRPr="00D72523">
        <w:rPr>
          <w:rFonts w:ascii="Times New Roman" w:eastAsia="Times New Roman" w:hAnsi="Times New Roman"/>
          <w:sz w:val="24"/>
          <w:szCs w:val="24"/>
        </w:rPr>
        <w:t>qué bueno y placentero es cuan</w:t>
      </w:r>
      <w:r>
        <w:rPr>
          <w:rFonts w:ascii="Times New Roman" w:eastAsia="Times New Roman" w:hAnsi="Times New Roman"/>
          <w:sz w:val="24"/>
          <w:szCs w:val="24"/>
        </w:rPr>
        <w:t>do el pueblo de Dios vive junto”</w:t>
      </w:r>
      <w:r w:rsidRPr="00D72523">
        <w:rPr>
          <w:rFonts w:ascii="Times New Roman" w:eastAsia="Times New Roman" w:hAnsi="Times New Roman"/>
          <w:sz w:val="24"/>
          <w:szCs w:val="24"/>
        </w:rPr>
        <w:t>. No debe haber miedo, estamos protegidos y siempre los estaremos gracias a las fuerzas militares y policiales y, lo más importante, estamos protegidos por Dios. Por último, tenemos que soñar y entender que nuestra nación vive siempre y cuando esté luchando. El momento de los charlatanes ha terminado, ahora ha llegado la acción. No permitan a nadie que le diga que no se puede lograr… No vamos a fracasar”</w:t>
      </w:r>
      <w:r>
        <w:rPr>
          <w:rFonts w:ascii="Times New Roman" w:eastAsia="Times New Roman" w:hAnsi="Times New Roman"/>
          <w:sz w:val="24"/>
          <w:szCs w:val="24"/>
        </w:rPr>
        <w:t>…</w:t>
      </w:r>
    </w:p>
    <w:p w:rsidR="006E10EA" w:rsidRDefault="006E10EA" w:rsidP="006E10EA">
      <w:pPr>
        <w:spacing w:after="0" w:line="240" w:lineRule="auto"/>
        <w:jc w:val="both"/>
        <w:rPr>
          <w:rFonts w:ascii="Times New Roman" w:eastAsia="Times New Roman" w:hAnsi="Times New Roman"/>
          <w:sz w:val="24"/>
          <w:szCs w:val="24"/>
        </w:rPr>
      </w:pPr>
    </w:p>
    <w:p w:rsidR="006E10EA" w:rsidRDefault="006E10EA" w:rsidP="006E10EA">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lastRenderedPageBreak/>
        <w:t>“</w:t>
      </w:r>
      <w:r w:rsidRPr="00D72523">
        <w:rPr>
          <w:rFonts w:ascii="Times New Roman" w:eastAsia="Times New Roman" w:hAnsi="Times New Roman"/>
          <w:sz w:val="24"/>
          <w:szCs w:val="24"/>
        </w:rPr>
        <w:t>Ya seamos blancos, negros…Todos sangramos la misma sangre roja del patriotismo. Todos disfrutamos las mismas libertades y todos saludamos a la bandera de EEUU. Todos los americanos escuchen estas palabras: no volverán a ser ignorados. Su voz y sueños guiarán nuestro destino. N</w:t>
      </w:r>
      <w:r>
        <w:rPr>
          <w:rFonts w:ascii="Times New Roman" w:eastAsia="Times New Roman" w:hAnsi="Times New Roman"/>
          <w:sz w:val="24"/>
          <w:szCs w:val="24"/>
        </w:rPr>
        <w:t>unca volveréis a ser ignorados”…</w:t>
      </w:r>
    </w:p>
    <w:p w:rsidR="006E10EA" w:rsidRDefault="006E10EA" w:rsidP="006E10EA">
      <w:pPr>
        <w:spacing w:after="0" w:line="240" w:lineRule="auto"/>
        <w:jc w:val="both"/>
        <w:rPr>
          <w:rFonts w:ascii="Times New Roman" w:eastAsia="Times New Roman" w:hAnsi="Times New Roman"/>
          <w:sz w:val="24"/>
          <w:szCs w:val="24"/>
        </w:rPr>
      </w:pPr>
    </w:p>
    <w:p w:rsidR="006E10EA" w:rsidRPr="00F465FA" w:rsidRDefault="006E10EA" w:rsidP="006E10EA">
      <w:pPr>
        <w:spacing w:after="0" w:line="240" w:lineRule="auto"/>
        <w:jc w:val="both"/>
        <w:rPr>
          <w:rFonts w:ascii="Times New Roman" w:eastAsia="Times New Roman" w:hAnsi="Times New Roman"/>
          <w:sz w:val="24"/>
          <w:szCs w:val="24"/>
        </w:rPr>
      </w:pPr>
      <w:r w:rsidRPr="00F465FA">
        <w:rPr>
          <w:rFonts w:ascii="Times New Roman" w:eastAsia="Times New Roman" w:hAnsi="Times New Roman"/>
          <w:sz w:val="24"/>
          <w:szCs w:val="24"/>
        </w:rPr>
        <w:t>“Nunca volveréis a ser ignorados. Vuestras voces y vuestros sueños van a definir el destino de Estados Unidos. Juntos vamos a hacer que América sea fuerte, rica, orgullosa, segura y, si, también, América será grande de nuevo”, concluye en su discurso.</w:t>
      </w:r>
    </w:p>
    <w:p w:rsidR="006E10EA" w:rsidRDefault="006E10EA" w:rsidP="006E10EA">
      <w:pPr>
        <w:spacing w:after="0" w:line="240" w:lineRule="auto"/>
        <w:jc w:val="both"/>
        <w:rPr>
          <w:rFonts w:ascii="Times New Roman" w:eastAsia="Times New Roman" w:hAnsi="Times New Roman"/>
          <w:sz w:val="24"/>
          <w:szCs w:val="24"/>
        </w:rPr>
      </w:pPr>
    </w:p>
    <w:p w:rsidR="006E10EA" w:rsidRDefault="006E10EA" w:rsidP="006E10EA">
      <w:pPr>
        <w:spacing w:after="0" w:line="240" w:lineRule="auto"/>
        <w:jc w:val="both"/>
        <w:rPr>
          <w:rFonts w:ascii="Times New Roman" w:eastAsia="Times New Roman" w:hAnsi="Times New Roman"/>
          <w:sz w:val="24"/>
          <w:szCs w:val="24"/>
          <w:u w:val="single"/>
        </w:rPr>
      </w:pPr>
      <w:r w:rsidRPr="005B3682">
        <w:rPr>
          <w:rFonts w:ascii="Times New Roman" w:eastAsia="Times New Roman" w:hAnsi="Times New Roman"/>
          <w:sz w:val="24"/>
          <w:szCs w:val="24"/>
        </w:rPr>
        <w:t>(20 de enero de 2017)</w:t>
      </w:r>
      <w:r>
        <w:rPr>
          <w:rFonts w:ascii="Times New Roman" w:eastAsia="Times New Roman" w:hAnsi="Times New Roman"/>
          <w:sz w:val="24"/>
          <w:szCs w:val="24"/>
        </w:rPr>
        <w:t xml:space="preserve"> </w:t>
      </w:r>
      <w:r>
        <w:rPr>
          <w:rFonts w:ascii="Times New Roman" w:eastAsia="Times New Roman" w:hAnsi="Times New Roman"/>
          <w:sz w:val="24"/>
          <w:szCs w:val="24"/>
          <w:u w:val="single"/>
        </w:rPr>
        <w:t>Las i</w:t>
      </w:r>
      <w:r w:rsidRPr="008851B8">
        <w:rPr>
          <w:rFonts w:ascii="Times New Roman" w:eastAsia="Times New Roman" w:hAnsi="Times New Roman"/>
          <w:sz w:val="24"/>
          <w:szCs w:val="24"/>
          <w:u w:val="single"/>
        </w:rPr>
        <w:t xml:space="preserve">deas del Foro Económico Mundial (Davos) </w:t>
      </w:r>
    </w:p>
    <w:p w:rsidR="006E10EA" w:rsidRDefault="006E10EA" w:rsidP="006E10EA">
      <w:pPr>
        <w:spacing w:after="0" w:line="240" w:lineRule="auto"/>
        <w:jc w:val="both"/>
        <w:rPr>
          <w:rFonts w:ascii="Times New Roman" w:eastAsia="Times New Roman" w:hAnsi="Times New Roman"/>
          <w:sz w:val="24"/>
          <w:szCs w:val="24"/>
          <w:u w:val="single"/>
        </w:rPr>
      </w:pPr>
    </w:p>
    <w:p w:rsidR="006E10EA" w:rsidRPr="002F492E" w:rsidRDefault="006E10EA" w:rsidP="006E10EA">
      <w:pPr>
        <w:spacing w:after="0" w:line="240" w:lineRule="auto"/>
        <w:jc w:val="both"/>
        <w:rPr>
          <w:rFonts w:ascii="Times New Roman" w:eastAsia="Times New Roman" w:hAnsi="Times New Roman"/>
          <w:i/>
          <w:sz w:val="24"/>
          <w:szCs w:val="24"/>
        </w:rPr>
      </w:pPr>
      <w:r w:rsidRPr="002F492E">
        <w:rPr>
          <w:rFonts w:ascii="Times New Roman" w:eastAsia="Times New Roman" w:hAnsi="Times New Roman"/>
          <w:i/>
          <w:sz w:val="24"/>
          <w:szCs w:val="24"/>
        </w:rPr>
        <w:t>“En las principales economías avanzadas, durante el transcurso de las últimas dos décadas, los asalariados en el 10% superior de la distribución aumentaron sus ingresos en un 40%, mientras que los ingresos de los que se encuentran en la parte inferior crecieron sólo modestamente.</w:t>
      </w:r>
    </w:p>
    <w:p w:rsidR="006E10EA" w:rsidRPr="002F492E" w:rsidRDefault="006E10EA" w:rsidP="006E10EA">
      <w:pPr>
        <w:spacing w:after="0" w:line="240" w:lineRule="auto"/>
        <w:jc w:val="both"/>
        <w:rPr>
          <w:rFonts w:ascii="Times New Roman" w:eastAsia="Times New Roman" w:hAnsi="Times New Roman"/>
          <w:i/>
          <w:sz w:val="24"/>
          <w:szCs w:val="24"/>
        </w:rPr>
      </w:pPr>
    </w:p>
    <w:p w:rsidR="006E10EA" w:rsidRPr="002F492E" w:rsidRDefault="006E10EA" w:rsidP="006E10EA">
      <w:pPr>
        <w:spacing w:after="0" w:line="240" w:lineRule="auto"/>
        <w:jc w:val="both"/>
        <w:rPr>
          <w:rFonts w:ascii="Times New Roman" w:eastAsia="Times New Roman" w:hAnsi="Times New Roman"/>
          <w:i/>
          <w:sz w:val="24"/>
          <w:szCs w:val="24"/>
        </w:rPr>
      </w:pPr>
      <w:r w:rsidRPr="002F492E">
        <w:rPr>
          <w:rFonts w:ascii="Times New Roman" w:eastAsia="Times New Roman" w:hAnsi="Times New Roman"/>
          <w:i/>
          <w:sz w:val="24"/>
          <w:szCs w:val="24"/>
        </w:rPr>
        <w:t>Otro problema cada vez más complejo que la comunidad internacional tendrá que afrontar es la migración, ya que se está amplificando debido a las presiones geopolíticas en todo el mundo. Si bien los migrantes y los refugiados pueden aportar beneficios sustanciales a los países de acogida, su llegada a nuevas comunidades también puede aumentar los temores relativos a cambios económicos y culturales.</w:t>
      </w:r>
    </w:p>
    <w:p w:rsidR="006E10EA" w:rsidRPr="002F492E" w:rsidRDefault="006E10EA" w:rsidP="006E10EA">
      <w:pPr>
        <w:spacing w:after="0" w:line="240" w:lineRule="auto"/>
        <w:jc w:val="both"/>
        <w:rPr>
          <w:rFonts w:ascii="Times New Roman" w:eastAsia="Times New Roman" w:hAnsi="Times New Roman"/>
          <w:i/>
          <w:sz w:val="24"/>
          <w:szCs w:val="24"/>
        </w:rPr>
      </w:pPr>
    </w:p>
    <w:p w:rsidR="006E10EA" w:rsidRDefault="006E10EA" w:rsidP="006E10EA">
      <w:pPr>
        <w:spacing w:after="0" w:line="240" w:lineRule="auto"/>
        <w:jc w:val="both"/>
        <w:rPr>
          <w:rFonts w:ascii="Times New Roman" w:eastAsia="Times New Roman" w:hAnsi="Times New Roman"/>
          <w:sz w:val="24"/>
          <w:szCs w:val="24"/>
        </w:rPr>
      </w:pPr>
      <w:r w:rsidRPr="002F492E">
        <w:rPr>
          <w:rFonts w:ascii="Times New Roman" w:eastAsia="Times New Roman" w:hAnsi="Times New Roman"/>
          <w:i/>
          <w:sz w:val="24"/>
          <w:szCs w:val="24"/>
        </w:rPr>
        <w:t>A lo largo de una amplia gama de países, un número creciente de personas cree que las autoridades han perdido el contacto con sus intereses y su bienestar. Estas personas sostienen que restricciones más estrictas a la circulación transfronteriza de bienes, capital y personas van a conducir al restablecimiento de sus propias perspectivas de empleo y seguridad económica”...</w:t>
      </w:r>
      <w:r>
        <w:rPr>
          <w:rFonts w:ascii="Times New Roman" w:eastAsia="Times New Roman" w:hAnsi="Times New Roman"/>
          <w:sz w:val="24"/>
          <w:szCs w:val="24"/>
        </w:rPr>
        <w:t xml:space="preserve"> </w:t>
      </w:r>
      <w:r w:rsidRPr="00D3505C">
        <w:rPr>
          <w:rFonts w:ascii="Times New Roman" w:eastAsia="Times New Roman" w:hAnsi="Times New Roman"/>
          <w:sz w:val="24"/>
          <w:szCs w:val="24"/>
          <w:u w:val="single"/>
        </w:rPr>
        <w:t>El reto de la inclusión económica</w:t>
      </w:r>
      <w:r>
        <w:rPr>
          <w:rFonts w:ascii="Times New Roman" w:eastAsia="Times New Roman" w:hAnsi="Times New Roman"/>
          <w:sz w:val="24"/>
          <w:szCs w:val="24"/>
        </w:rPr>
        <w:t xml:space="preserve"> (Chistine Lagarde -El Economista - </w:t>
      </w:r>
      <w:r w:rsidRPr="00D3505C">
        <w:rPr>
          <w:rFonts w:ascii="Times New Roman" w:eastAsia="Times New Roman" w:hAnsi="Times New Roman"/>
          <w:b/>
          <w:sz w:val="24"/>
          <w:szCs w:val="24"/>
        </w:rPr>
        <w:t>20/1/17</w:t>
      </w:r>
      <w:r>
        <w:rPr>
          <w:rFonts w:ascii="Times New Roman" w:eastAsia="Times New Roman" w:hAnsi="Times New Roman"/>
          <w:sz w:val="24"/>
          <w:szCs w:val="24"/>
        </w:rPr>
        <w:t>)</w:t>
      </w:r>
    </w:p>
    <w:p w:rsidR="006E10EA" w:rsidRDefault="006E10EA" w:rsidP="006E10EA">
      <w:pPr>
        <w:spacing w:after="0" w:line="240" w:lineRule="auto"/>
        <w:jc w:val="both"/>
        <w:rPr>
          <w:rFonts w:ascii="Times New Roman" w:eastAsia="Times New Roman" w:hAnsi="Times New Roman"/>
          <w:sz w:val="24"/>
          <w:szCs w:val="24"/>
        </w:rPr>
      </w:pPr>
    </w:p>
    <w:p w:rsidR="006E10EA" w:rsidRDefault="006E10EA" w:rsidP="006E10EA">
      <w:pPr>
        <w:spacing w:after="0" w:line="240" w:lineRule="auto"/>
        <w:jc w:val="both"/>
        <w:rPr>
          <w:rFonts w:ascii="Times New Roman" w:eastAsia="Times New Roman" w:hAnsi="Times New Roman"/>
          <w:sz w:val="24"/>
          <w:szCs w:val="24"/>
        </w:rPr>
      </w:pPr>
      <w:r w:rsidRPr="00494CE3">
        <w:rPr>
          <w:rFonts w:ascii="Times New Roman" w:eastAsia="Times New Roman" w:hAnsi="Times New Roman"/>
          <w:sz w:val="24"/>
          <w:szCs w:val="24"/>
        </w:rPr>
        <w:t>Ante el reto de la “inclusión económica” (una distribución más equitativa de los ingresos como arma efectiva para combatir el populismo, la demagogia y el nacionalismo)</w:t>
      </w:r>
      <w:r>
        <w:rPr>
          <w:rFonts w:ascii="Times New Roman" w:eastAsia="Times New Roman" w:hAnsi="Times New Roman"/>
          <w:sz w:val="24"/>
          <w:szCs w:val="24"/>
        </w:rPr>
        <w:t>, desde la “montaña mágica” de Davos, responden:</w:t>
      </w:r>
    </w:p>
    <w:p w:rsidR="006E10EA" w:rsidRDefault="006E10EA" w:rsidP="006E10EA">
      <w:pPr>
        <w:spacing w:after="0" w:line="240" w:lineRule="auto"/>
        <w:jc w:val="both"/>
        <w:rPr>
          <w:rFonts w:ascii="Times New Roman" w:eastAsia="Times New Roman" w:hAnsi="Times New Roman"/>
          <w:sz w:val="24"/>
          <w:szCs w:val="24"/>
        </w:rPr>
      </w:pPr>
    </w:p>
    <w:p w:rsidR="006E10EA" w:rsidRDefault="006E10EA" w:rsidP="006E10EA">
      <w:pPr>
        <w:spacing w:after="0" w:line="240" w:lineRule="auto"/>
        <w:jc w:val="both"/>
        <w:rPr>
          <w:rFonts w:ascii="Times New Roman" w:eastAsia="Times New Roman" w:hAnsi="Times New Roman"/>
          <w:sz w:val="24"/>
          <w:szCs w:val="24"/>
        </w:rPr>
      </w:pPr>
      <w:r w:rsidRPr="008C3A42">
        <w:rPr>
          <w:rFonts w:ascii="Times New Roman" w:eastAsia="Times New Roman" w:hAnsi="Times New Roman"/>
          <w:sz w:val="24"/>
          <w:szCs w:val="24"/>
        </w:rPr>
        <w:t>El panel celebrado sobre la clase media, en el que estuvieron presentes el economista Larry Summers, la directora del FMI, Christine Lagarde, el ministro de finanzas italiano, Pier Carlo Padoan y Ray Dalio, el multimillonario que dirige Blackwater, el hedge fund más importante del mundo, fue una buena muestra de los asuntos que realmente les preocupan.</w:t>
      </w:r>
    </w:p>
    <w:p w:rsidR="006E10EA" w:rsidRPr="008C3A42" w:rsidRDefault="006E10EA" w:rsidP="006E10EA">
      <w:pPr>
        <w:spacing w:after="0" w:line="240" w:lineRule="auto"/>
        <w:jc w:val="both"/>
        <w:rPr>
          <w:rFonts w:ascii="Times New Roman" w:eastAsia="Times New Roman" w:hAnsi="Times New Roman"/>
          <w:sz w:val="24"/>
          <w:szCs w:val="24"/>
        </w:rPr>
      </w:pPr>
    </w:p>
    <w:p w:rsidR="006E10EA" w:rsidRDefault="006E10EA" w:rsidP="006E10EA">
      <w:pPr>
        <w:spacing w:after="0" w:line="240" w:lineRule="auto"/>
        <w:jc w:val="both"/>
        <w:rPr>
          <w:rFonts w:ascii="Times New Roman" w:eastAsia="Times New Roman" w:hAnsi="Times New Roman"/>
          <w:sz w:val="24"/>
          <w:szCs w:val="24"/>
        </w:rPr>
      </w:pPr>
      <w:r w:rsidRPr="008C3A42">
        <w:rPr>
          <w:rFonts w:ascii="Times New Roman" w:eastAsia="Times New Roman" w:hAnsi="Times New Roman"/>
          <w:sz w:val="24"/>
          <w:szCs w:val="24"/>
        </w:rPr>
        <w:t>Las capas medias, que fundamentalmente se desarrollaron en Europa y en EEUU tras la segunda guerra mundial, y que son un sector clave en nuestra sociedad, atraviesan un mal momento. El panel debería haber servido sobre cómo ayudarlas en su tarea de recuperación, pero su intención estaba lejos de eso. Lagarde insistió en la redistribución, pero tanto Summers como Dalio se centraron en lo que de verdad constituye su problema: las clases medias están enfadadas y están alentando las propuestas populistas, algo que les viene especialmente mal. Como afirmó Dalio, “el populismo es una gran amenaza para las empresas multinacionales, para el globalismo y para los países emergentes”.</w:t>
      </w:r>
    </w:p>
    <w:p w:rsidR="006E10EA" w:rsidRPr="008C3A42" w:rsidRDefault="006E10EA" w:rsidP="006E10EA">
      <w:pPr>
        <w:spacing w:after="0" w:line="240" w:lineRule="auto"/>
        <w:jc w:val="both"/>
        <w:rPr>
          <w:rFonts w:ascii="Times New Roman" w:eastAsia="Times New Roman" w:hAnsi="Times New Roman"/>
          <w:sz w:val="24"/>
          <w:szCs w:val="24"/>
        </w:rPr>
      </w:pPr>
    </w:p>
    <w:p w:rsidR="006E10EA" w:rsidRDefault="006E10EA" w:rsidP="006E10EA">
      <w:pPr>
        <w:spacing w:after="0" w:line="240" w:lineRule="auto"/>
        <w:jc w:val="both"/>
        <w:rPr>
          <w:rFonts w:ascii="Times New Roman" w:eastAsia="Times New Roman" w:hAnsi="Times New Roman"/>
          <w:sz w:val="24"/>
          <w:szCs w:val="24"/>
        </w:rPr>
      </w:pPr>
      <w:r w:rsidRPr="008C3A42">
        <w:rPr>
          <w:rFonts w:ascii="Times New Roman" w:eastAsia="Times New Roman" w:hAnsi="Times New Roman"/>
          <w:sz w:val="24"/>
          <w:szCs w:val="24"/>
        </w:rPr>
        <w:t xml:space="preserve">Esa es la perspectiva que adopta también Dimon, para quien el mayor obstáculo no es que las clases medias vivan peor, sino que están viviendo todavía demasiado bien. El problema de fondo de Europa, el que lo explica todo, es que no es suficientemente competitiva. “Dicho sea </w:t>
      </w:r>
      <w:r w:rsidRPr="008C3A42">
        <w:rPr>
          <w:rFonts w:ascii="Times New Roman" w:eastAsia="Times New Roman" w:hAnsi="Times New Roman"/>
          <w:sz w:val="24"/>
          <w:szCs w:val="24"/>
        </w:rPr>
        <w:lastRenderedPageBreak/>
        <w:t>con todo el respeto para los europeos, pero eso tiene que cambiar. Pueden forzar a ello los políticos, o un nuevo tipo de liderazgo”.</w:t>
      </w:r>
    </w:p>
    <w:p w:rsidR="006E10EA" w:rsidRPr="008C3A42" w:rsidRDefault="006E10EA" w:rsidP="006E10EA">
      <w:pPr>
        <w:spacing w:after="0" w:line="240" w:lineRule="auto"/>
        <w:jc w:val="both"/>
        <w:rPr>
          <w:rFonts w:ascii="Times New Roman" w:eastAsia="Times New Roman" w:hAnsi="Times New Roman"/>
          <w:sz w:val="24"/>
          <w:szCs w:val="24"/>
        </w:rPr>
      </w:pPr>
    </w:p>
    <w:p w:rsidR="006E10EA" w:rsidRDefault="006E10EA" w:rsidP="006E10EA">
      <w:pPr>
        <w:spacing w:after="0" w:line="240" w:lineRule="auto"/>
        <w:jc w:val="both"/>
        <w:rPr>
          <w:rFonts w:ascii="Times New Roman" w:eastAsia="Times New Roman" w:hAnsi="Times New Roman"/>
          <w:sz w:val="24"/>
          <w:szCs w:val="24"/>
        </w:rPr>
      </w:pPr>
      <w:r w:rsidRPr="008C3A42">
        <w:rPr>
          <w:rFonts w:ascii="Times New Roman" w:eastAsia="Times New Roman" w:hAnsi="Times New Roman"/>
          <w:sz w:val="24"/>
          <w:szCs w:val="24"/>
        </w:rPr>
        <w:t>El error de Europa, según Dimon y la mayoría de los asistentes el Foro Económico Mundial, es que el nivel de vida europeo es demasiado elevado; que los salarios de sus trabajadores son demasiado altos si quieren competir con otros países; que sus pensiones y, en general, las prestaciones que reciben del Estado son excesivas, y van a tener que ajustarse; que querer conservar el nivel de vida favorecido del que disfrutan es una entelequia.</w:t>
      </w:r>
      <w:r>
        <w:rPr>
          <w:rFonts w:ascii="Times New Roman" w:eastAsia="Times New Roman" w:hAnsi="Times New Roman"/>
          <w:sz w:val="24"/>
          <w:szCs w:val="24"/>
        </w:rPr>
        <w:t xml:space="preserve"> (</w:t>
      </w:r>
      <w:r w:rsidRPr="008C3A42">
        <w:rPr>
          <w:rFonts w:ascii="Times New Roman" w:eastAsia="Times New Roman" w:hAnsi="Times New Roman"/>
          <w:sz w:val="24"/>
          <w:szCs w:val="24"/>
        </w:rPr>
        <w:t>Jamie Dimon, CEO de JP Morgan</w:t>
      </w:r>
      <w:r>
        <w:rPr>
          <w:rFonts w:ascii="Times New Roman" w:eastAsia="Times New Roman" w:hAnsi="Times New Roman"/>
          <w:sz w:val="24"/>
          <w:szCs w:val="24"/>
        </w:rPr>
        <w:t xml:space="preserve">, </w:t>
      </w:r>
      <w:r w:rsidRPr="008C3A42">
        <w:rPr>
          <w:rFonts w:ascii="Times New Roman" w:eastAsia="Times New Roman" w:hAnsi="Times New Roman"/>
          <w:sz w:val="24"/>
          <w:szCs w:val="24"/>
        </w:rPr>
        <w:t xml:space="preserve">en 2016 ganó 28 millones de dólares, </w:t>
      </w:r>
      <w:r>
        <w:rPr>
          <w:rFonts w:ascii="Times New Roman" w:eastAsia="Times New Roman" w:hAnsi="Times New Roman"/>
          <w:sz w:val="24"/>
          <w:szCs w:val="24"/>
        </w:rPr>
        <w:t>un 3,7% más que el año anterior).</w:t>
      </w:r>
    </w:p>
    <w:p w:rsidR="006E10EA" w:rsidRDefault="006E10EA" w:rsidP="006E10EA">
      <w:pPr>
        <w:spacing w:after="0" w:line="240" w:lineRule="auto"/>
        <w:jc w:val="both"/>
        <w:rPr>
          <w:rFonts w:ascii="Times New Roman" w:eastAsia="Times New Roman" w:hAnsi="Times New Roman"/>
          <w:sz w:val="24"/>
          <w:szCs w:val="24"/>
        </w:rPr>
      </w:pPr>
    </w:p>
    <w:p w:rsidR="006E10EA" w:rsidRDefault="006E10EA" w:rsidP="006E10EA">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Así se entiende todo: por eso, los ciudadanos “votan” por “botar” al “establishment”. </w:t>
      </w:r>
    </w:p>
    <w:p w:rsidR="006E10EA" w:rsidRDefault="006E10EA" w:rsidP="006E10EA">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Estos “ciegos voluntarios” son los que con su propuesta de “más de lo mismo” (y si no te gusta la sopa, dos platos), están ayudando (por acción u omisión) a la revuelta populista. Son los ínclitos sucesores históricos de María Antonieta y el Zar Nicolás II.</w:t>
      </w:r>
    </w:p>
    <w:p w:rsidR="006E10EA" w:rsidRDefault="006E10EA" w:rsidP="006E10EA">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Parafraseando al </w:t>
      </w:r>
      <w:r w:rsidRPr="00423053">
        <w:rPr>
          <w:rFonts w:ascii="Times New Roman" w:eastAsia="Times New Roman" w:hAnsi="Times New Roman"/>
          <w:sz w:val="24"/>
          <w:szCs w:val="24"/>
        </w:rPr>
        <w:t>presidente republicano</w:t>
      </w:r>
      <w:r>
        <w:rPr>
          <w:rFonts w:ascii="Times New Roman" w:eastAsia="Times New Roman" w:hAnsi="Times New Roman"/>
          <w:sz w:val="24"/>
          <w:szCs w:val="24"/>
        </w:rPr>
        <w:t xml:space="preserve"> Estanislao Figueras</w:t>
      </w:r>
      <w:r w:rsidRPr="00423053">
        <w:rPr>
          <w:rFonts w:ascii="Times New Roman" w:eastAsia="Times New Roman" w:hAnsi="Times New Roman"/>
          <w:sz w:val="24"/>
          <w:szCs w:val="24"/>
        </w:rPr>
        <w:t xml:space="preserve"> que se hartó d</w:t>
      </w:r>
      <w:r>
        <w:rPr>
          <w:rFonts w:ascii="Times New Roman" w:eastAsia="Times New Roman" w:hAnsi="Times New Roman"/>
          <w:sz w:val="24"/>
          <w:szCs w:val="24"/>
        </w:rPr>
        <w:t>e los españoles y huyó del país, poniendo</w:t>
      </w:r>
      <w:r w:rsidRPr="00423053">
        <w:rPr>
          <w:rFonts w:ascii="Times New Roman" w:eastAsia="Times New Roman" w:hAnsi="Times New Roman"/>
          <w:sz w:val="24"/>
          <w:szCs w:val="24"/>
        </w:rPr>
        <w:t xml:space="preserve"> fin al breve primer gobierno de la Primera República</w:t>
      </w:r>
      <w:r>
        <w:rPr>
          <w:rFonts w:ascii="Times New Roman" w:eastAsia="Times New Roman" w:hAnsi="Times New Roman"/>
          <w:sz w:val="24"/>
          <w:szCs w:val="24"/>
        </w:rPr>
        <w:t>, los ciudadanos estadounidenses (por lo demostrado) y los ciudadanos europeos (por lo demostrado y por demostrar), hartos del “establishment”, podrían decir: “</w:t>
      </w:r>
      <w:r w:rsidRPr="00423053">
        <w:rPr>
          <w:rFonts w:ascii="Times New Roman" w:eastAsia="Times New Roman" w:hAnsi="Times New Roman"/>
          <w:sz w:val="24"/>
          <w:szCs w:val="24"/>
        </w:rPr>
        <w:t>Señores, voy a serles franco: estoy hast</w:t>
      </w:r>
      <w:r>
        <w:rPr>
          <w:rFonts w:ascii="Times New Roman" w:eastAsia="Times New Roman" w:hAnsi="Times New Roman"/>
          <w:sz w:val="24"/>
          <w:szCs w:val="24"/>
        </w:rPr>
        <w:t>a los cojones de todos vosotros”</w:t>
      </w:r>
      <w:r w:rsidRPr="00423053">
        <w:rPr>
          <w:rFonts w:ascii="Times New Roman" w:eastAsia="Times New Roman" w:hAnsi="Times New Roman"/>
          <w:sz w:val="24"/>
          <w:szCs w:val="24"/>
        </w:rPr>
        <w:t>.</w:t>
      </w:r>
      <w:r>
        <w:rPr>
          <w:rFonts w:ascii="Times New Roman" w:eastAsia="Times New Roman" w:hAnsi="Times New Roman"/>
          <w:sz w:val="24"/>
          <w:szCs w:val="24"/>
        </w:rPr>
        <w:t xml:space="preserve"> </w:t>
      </w:r>
    </w:p>
    <w:p w:rsidR="006E10EA" w:rsidRDefault="006E10EA" w:rsidP="006E10EA">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Las lecciones de una revuelta populista, que aún no han “entendido” (o se niegan a entender) los “felices de haberse conocido”, ya tienen escritos sus primeros capítulos (Brexit, Trump…) y los siguientes están al caer (Wilders, Le Pen, Petry, Grillo…).</w:t>
      </w:r>
    </w:p>
    <w:p w:rsidR="006E10EA" w:rsidRDefault="006E10EA" w:rsidP="006E10EA">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Capitalismo extremo. Mientras, el “cuento” de los mercados, se seguirá escribiendo con renglones torcidos… los “amos del universo” continuarán actuando “como si fueran los últimos”… proseguirán utilizando la naturaleza como una máquina con el hombre controlando los mandos… exprimiendo a la Tierra… exprimiendo a la gente (la máquina no puede parar)… buscando crecer sin límite… perpetuando la cultura de usar y tirar… </w:t>
      </w:r>
    </w:p>
    <w:p w:rsidR="006E10EA" w:rsidRDefault="006E10EA" w:rsidP="006E10EA">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Lecciones de una revuelta populista (el que quiera entender que entienda). Límites al crecimiento: hay que decir muchos NO, antes de decir un SI… la naturaleza no es una máquina… el hombre no es una herramienta… la máquina del crecimiento no se cuida (controla) sola… no hay que aceptar “zonas de sacrificio”… hay que dominar el crecimiento a cualquier precio… dejar de actuar como si fuéramos los últimos… </w:t>
      </w:r>
    </w:p>
    <w:p w:rsidR="006E10EA" w:rsidRDefault="006E10EA" w:rsidP="006E10EA">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En el nombre del nieto (el que quiera entender que entienda). La gente “empieza a darse cuenta”. Habrá que salvar al capitalismo de sí mismo. Habrá que buscar alternativas. Habrá que renovar la esperanza de un futuro diferente. Habrá </w:t>
      </w:r>
      <w:r>
        <w:rPr>
          <w:rFonts w:ascii="Times New Roman" w:hAnsi="Times New Roman"/>
          <w:sz w:val="24"/>
          <w:szCs w:val="24"/>
        </w:rPr>
        <w:t xml:space="preserve">que tener la valentía de proclamar algunas verdades difíciles. </w:t>
      </w:r>
      <w:r>
        <w:rPr>
          <w:rFonts w:ascii="Times New Roman" w:eastAsia="Times New Roman" w:hAnsi="Times New Roman"/>
          <w:sz w:val="24"/>
          <w:szCs w:val="24"/>
        </w:rPr>
        <w:t>Habrá que evitar el “contraataque”: del hombre, de la naturaleza, del populismo, del autoritarismo, de la tiranía, de la indiferencia, de la avaricia, de la fatuidad, de la arrogancia, de la codicia, de la locura, de la sinrazón, de la irracionalidad, del caos, de la anarquía, de la indignación, de la rebelión,… del “apocalipsis”… (si no se</w:t>
      </w:r>
      <w:r w:rsidRPr="005F3809">
        <w:rPr>
          <w:rFonts w:ascii="Times New Roman" w:eastAsia="Times New Roman" w:hAnsi="Times New Roman"/>
          <w:sz w:val="24"/>
          <w:szCs w:val="24"/>
        </w:rPr>
        <w:t xml:space="preserve"> co</w:t>
      </w:r>
      <w:r>
        <w:rPr>
          <w:rFonts w:ascii="Times New Roman" w:eastAsia="Times New Roman" w:hAnsi="Times New Roman"/>
          <w:sz w:val="24"/>
          <w:szCs w:val="24"/>
        </w:rPr>
        <w:t>nfía</w:t>
      </w:r>
      <w:r w:rsidRPr="005F3809">
        <w:rPr>
          <w:rFonts w:ascii="Times New Roman" w:eastAsia="Times New Roman" w:hAnsi="Times New Roman"/>
          <w:sz w:val="24"/>
          <w:szCs w:val="24"/>
        </w:rPr>
        <w:t xml:space="preserve"> en que los líderes del sistema puedan reformarlo por dentro, entonces</w:t>
      </w:r>
      <w:r>
        <w:rPr>
          <w:rFonts w:ascii="Times New Roman" w:eastAsia="Times New Roman" w:hAnsi="Times New Roman"/>
          <w:sz w:val="24"/>
          <w:szCs w:val="24"/>
        </w:rPr>
        <w:t xml:space="preserve"> los ciudadanos deben</w:t>
      </w:r>
      <w:r w:rsidRPr="005F3809">
        <w:rPr>
          <w:rFonts w:ascii="Times New Roman" w:eastAsia="Times New Roman" w:hAnsi="Times New Roman"/>
          <w:sz w:val="24"/>
          <w:szCs w:val="24"/>
        </w:rPr>
        <w:t xml:space="preserve"> obligarlos a hacerlo desde fuera</w:t>
      </w:r>
      <w:r>
        <w:rPr>
          <w:rFonts w:ascii="Times New Roman" w:eastAsia="Times New Roman" w:hAnsi="Times New Roman"/>
          <w:sz w:val="24"/>
          <w:szCs w:val="24"/>
        </w:rPr>
        <w:t>)</w:t>
      </w:r>
      <w:r w:rsidRPr="005F3809">
        <w:rPr>
          <w:rFonts w:ascii="Times New Roman" w:eastAsia="Times New Roman" w:hAnsi="Times New Roman"/>
          <w:sz w:val="24"/>
          <w:szCs w:val="24"/>
        </w:rPr>
        <w:t>.</w:t>
      </w:r>
    </w:p>
    <w:p w:rsidR="006E10EA" w:rsidRPr="009D0BAF" w:rsidRDefault="006E10EA" w:rsidP="006E10EA">
      <w:pPr>
        <w:spacing w:line="240" w:lineRule="auto"/>
        <w:jc w:val="both"/>
        <w:rPr>
          <w:rFonts w:ascii="Times New Roman" w:hAnsi="Times New Roman" w:cs="Times New Roman"/>
          <w:sz w:val="24"/>
          <w:szCs w:val="24"/>
        </w:rPr>
      </w:pPr>
      <w:r w:rsidRPr="00461371">
        <w:rPr>
          <w:rFonts w:ascii="Times New Roman" w:hAnsi="Times New Roman" w:cs="Times New Roman"/>
          <w:sz w:val="24"/>
          <w:szCs w:val="24"/>
          <w:shd w:val="clear" w:color="auto" w:fill="FFFFFF"/>
        </w:rPr>
        <w:t>No sabemos si e</w:t>
      </w:r>
      <w:r>
        <w:rPr>
          <w:rFonts w:ascii="Times New Roman" w:hAnsi="Times New Roman" w:cs="Times New Roman"/>
          <w:sz w:val="24"/>
          <w:szCs w:val="24"/>
          <w:shd w:val="clear" w:color="auto" w:fill="FFFFFF"/>
        </w:rPr>
        <w:t>s verdad que la economía de “manos libres”</w:t>
      </w:r>
      <w:r w:rsidRPr="00461371">
        <w:rPr>
          <w:rFonts w:ascii="Times New Roman" w:hAnsi="Times New Roman" w:cs="Times New Roman"/>
          <w:sz w:val="24"/>
          <w:szCs w:val="24"/>
          <w:shd w:val="clear" w:color="auto" w:fill="FFFFFF"/>
        </w:rPr>
        <w:t xml:space="preserve"> tenía marcha atrás. Lo vamos a comprobar. Entramos en</w:t>
      </w:r>
      <w:r>
        <w:rPr>
          <w:rFonts w:ascii="Times New Roman" w:hAnsi="Times New Roman" w:cs="Times New Roman"/>
          <w:sz w:val="24"/>
          <w:szCs w:val="24"/>
          <w:shd w:val="clear" w:color="auto" w:fill="FFFFFF"/>
        </w:rPr>
        <w:t xml:space="preserve"> el</w:t>
      </w:r>
      <w:r w:rsidRPr="00461371">
        <w:rPr>
          <w:rFonts w:ascii="Times New Roman" w:hAnsi="Times New Roman" w:cs="Times New Roman"/>
          <w:sz w:val="24"/>
          <w:szCs w:val="24"/>
          <w:shd w:val="clear" w:color="auto" w:fill="FFFFFF"/>
        </w:rPr>
        <w:t xml:space="preserve"> terreno de lo desconocido.</w:t>
      </w:r>
      <w:r>
        <w:rPr>
          <w:rFonts w:ascii="Times New Roman" w:hAnsi="Times New Roman" w:cs="Times New Roman"/>
          <w:sz w:val="24"/>
          <w:szCs w:val="24"/>
          <w:shd w:val="clear" w:color="auto" w:fill="FFFFFF"/>
        </w:rPr>
        <w:t xml:space="preserve"> Entramos en la era del “post consenso”, año 1…</w:t>
      </w:r>
      <w:r w:rsidRPr="00461371">
        <w:rPr>
          <w:rFonts w:ascii="Times New Roman" w:hAnsi="Times New Roman" w:cs="Times New Roman"/>
          <w:sz w:val="24"/>
          <w:szCs w:val="24"/>
          <w:shd w:val="clear" w:color="auto" w:fill="FFFFFF"/>
        </w:rPr>
        <w:t xml:space="preserve"> “¡Que Dios nos proteja!”, dijo Trump con la mano sobre dos biblias</w:t>
      </w:r>
      <w:r>
        <w:rPr>
          <w:rFonts w:ascii="Times New Roman" w:hAnsi="Times New Roman" w:cs="Times New Roman"/>
          <w:sz w:val="24"/>
          <w:szCs w:val="24"/>
          <w:shd w:val="clear" w:color="auto" w:fill="FFFFFF"/>
        </w:rPr>
        <w:t xml:space="preserve">… El tiempo apremia… Oremos. </w:t>
      </w:r>
    </w:p>
    <w:p w:rsidR="006E10EA" w:rsidRPr="000052B3" w:rsidRDefault="006E10EA" w:rsidP="006E10EA">
      <w:pPr>
        <w:spacing w:line="240" w:lineRule="auto"/>
        <w:jc w:val="both"/>
        <w:rPr>
          <w:rFonts w:ascii="Times New Roman" w:hAnsi="Times New Roman" w:cs="Times New Roman"/>
          <w:b/>
          <w:sz w:val="24"/>
          <w:szCs w:val="24"/>
          <w:u w:val="single"/>
        </w:rPr>
      </w:pPr>
      <w:r w:rsidRPr="000052B3">
        <w:rPr>
          <w:rFonts w:ascii="Times New Roman" w:hAnsi="Times New Roman" w:cs="Times New Roman"/>
          <w:b/>
          <w:sz w:val="24"/>
          <w:szCs w:val="24"/>
          <w:u w:val="single"/>
        </w:rPr>
        <w:lastRenderedPageBreak/>
        <w:t>Economía liberal y democracia iliberal (¿será ésta, la “única” fórmula viable de preservar un capitalismo “globalizado”?)</w:t>
      </w:r>
    </w:p>
    <w:p w:rsidR="006E10EA" w:rsidRPr="0063227E" w:rsidRDefault="006E10EA" w:rsidP="006E10EA">
      <w:pPr>
        <w:spacing w:line="240" w:lineRule="auto"/>
        <w:jc w:val="both"/>
        <w:rPr>
          <w:rFonts w:ascii="Times New Roman" w:hAnsi="Times New Roman" w:cs="Times New Roman"/>
          <w:sz w:val="24"/>
          <w:szCs w:val="24"/>
        </w:rPr>
      </w:pPr>
      <w:r w:rsidRPr="0063227E">
        <w:rPr>
          <w:rFonts w:ascii="Times New Roman" w:hAnsi="Times New Roman" w:cs="Times New Roman"/>
          <w:sz w:val="24"/>
          <w:szCs w:val="24"/>
        </w:rPr>
        <w:t>(</w:t>
      </w:r>
      <w:r w:rsidRPr="0063227E">
        <w:rPr>
          <w:rFonts w:ascii="Times New Roman" w:hAnsi="Times New Roman" w:cs="Times New Roman"/>
          <w:b/>
          <w:sz w:val="24"/>
          <w:szCs w:val="24"/>
        </w:rPr>
        <w:t>Escrito en febrero de 2020</w:t>
      </w:r>
      <w:r w:rsidRPr="0063227E">
        <w:rPr>
          <w:rFonts w:ascii="Times New Roman" w:hAnsi="Times New Roman" w:cs="Times New Roman"/>
          <w:sz w:val="24"/>
          <w:szCs w:val="24"/>
        </w:rPr>
        <w:t>)</w:t>
      </w:r>
    </w:p>
    <w:p w:rsidR="006E10EA" w:rsidRPr="00E47CF6" w:rsidRDefault="006E10EA" w:rsidP="006E10EA">
      <w:pPr>
        <w:spacing w:line="240" w:lineRule="auto"/>
        <w:jc w:val="both"/>
        <w:rPr>
          <w:rFonts w:ascii="Times New Roman" w:hAnsi="Times New Roman" w:cs="Times New Roman"/>
          <w:sz w:val="24"/>
          <w:szCs w:val="24"/>
          <w:u w:val="single"/>
        </w:rPr>
      </w:pPr>
      <w:r w:rsidRPr="00E47CF6">
        <w:rPr>
          <w:rFonts w:ascii="Times New Roman" w:hAnsi="Times New Roman" w:cs="Times New Roman"/>
          <w:sz w:val="24"/>
          <w:szCs w:val="24"/>
          <w:u w:val="single"/>
        </w:rPr>
        <w:t>El auge de las democracias iliberales (un atentado deliberado al civismo, la lógica, la razón, la justicia, la ética y…  hasta la estética)</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Hace unos pocos años, los fundamentalistas del librecambio daban por sentado que la globalización diluiría el poder de mercado y estimularía la competencia. Y se esperaba que una mayor interdependencia económica evitara los conflictos internacionales. Profetas de la “destrucción creativa” como fuerza motora del progreso, y pronosticadores de la “interdependencia económica” como factor de obsolescencia del militarismo. Sin embargo, nos encontramos ahora en un mundo de monopolios económicos y rivalidad geopolítica.</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Los populismos de derecha y las extremas derechas han crecido gracias a los perdedores de la globalización, que son fundamentalmente las clases medias y trabajadoras europeas, y ese descontento lógico está siendo recogido por ideologías nada favorables a la UE.</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Si bien las desigualdades económicas que surgen de la globalización son un factor importante que explica el devenir político contemporáneo, los agravios económicos se agudizan cuando se unen a sentimientos de humillación y falta de respeto. </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Según Thomas Piketty: “Ni la izquierda ni ningún otro espacio político puede satisfacer simultáneamente las demandas económicas y culturales de la clase profesional y educada, que se ha beneficiado de la globalización transnacional, al mismo tiempo que atiende las necesidades de la clase trabajadora amenaza por ese mismo proceso”. (Vozpópuli - </w:t>
      </w:r>
      <w:r>
        <w:rPr>
          <w:rFonts w:ascii="Times New Roman" w:hAnsi="Times New Roman" w:cs="Times New Roman"/>
          <w:b/>
          <w:sz w:val="24"/>
          <w:szCs w:val="24"/>
        </w:rPr>
        <w:t>25/9/19</w:t>
      </w:r>
      <w:r>
        <w:rPr>
          <w:rFonts w:ascii="Times New Roman" w:hAnsi="Times New Roman" w:cs="Times New Roman"/>
          <w:sz w:val="24"/>
          <w:szCs w:val="24"/>
        </w:rPr>
        <w:t xml:space="preserve">) </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Esta paradoja podría explicar el ascenso de un populismo identitario, de creciente atractivo para las clases más pobres y menos educadas.</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Una de las grandes paradojas de nuestro tiempo es que China, nominalmente comunista, se exprese como una de las grandes defensoras de la globalización. Por supuesto, la realidad se halla en los matices: la nueva China capitalista ha adoptado muchos de los principios de la globalización, pero su apertura al exterior sigue siendo relativamente limitada. Pese a sus contradicciones, China está asumiendo una posición de liderazgo en ciertos foros económicos, en gran parte por desidia ajena. Los dos grandes motores históricos del libre comercio -Estados Unidos y el Reino Unido- se encuentran en pleno repliegue nacional, y la globalización es manifiestamente más popular hoy en Asia que en Occidente.</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Tanto en Estados Unidos como en Europa, suele pensarse que los llamados “perdedores de la globalización” han aupado al poder a figuras como el presidente Trump, que arremeten contra los pilares del liberalismo.</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En 2017, según el estudio especializado del estado de la Libertad en el Mundo, publicado por Freedom House, la democracia liberal enfrentó “la crisis más severa en décadas”. Mientras en 71 países se registraba el deterioro de las libertades, apenas 35 recuperaban derechos.</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Sobre este fenómeno escribió Fareed Zakaria, en 1997. Él lo describió como “el ascenso de la democracia iliberal”. En su ensayo reflexionaba acerca de las consecuencias que supone la elección de un líder abiertamente autoritario, fascista, racista o separatista, en elecciones limpias, transparentes y competitivas.</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Es común que, en la diatriba política, se confunda el concepto de liberalismo constitucional con el de democracia. El primero se organiza en función de la separación de poderes, el respeto a la libertad de expresión y el imperio liberal. Mientras que, la segunda definición, está desarrollada sobre la base del constructo griego de sistema político en el que los ciudadanos ejercen directamente funciones legislativas, ejecutivas y judiciales. El liberalismo constitucional coincide con el liberalismo económico, pero no con la instauración de la democracia como sistema político por excelencia en occidente dice Philippe Schmitter.</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El “florecimiento de la democracia”, esto es la propagación de asambleas y demostraciones plenas de ciudadanos que demandan soluciones inmediatas y cuyos líderes toman decisiones en función de su dependencia a los estados de opinión, se ha convertido en una amenaza de envergadura para el liberalismo constitucional.</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Zakaria mencionaba en su ensayo, al Perú del fujimorismo, Palestina, Sierra Leona y Eslovaquia, como sistemas políticos en los que reinaba el vivo ejemplo de las democracias iliberales. Veintiún años después es preciso sumar a la lista a varias naciones de la Unión Europea, ¿quién podría predecirlo?</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La Hungría de Víctor Orban ha sido acusada por la Unión Europea de romper con los valores europeos. Por su parte, Jaroslaw Kaczynski, líder del Partido Ley y Justicia de Polonia, aspira devolverle la “grandeza y soberanía” a esa nación. El país tiene indicadores de crecimiento económico y programas sociales populares, al mismo tiempo que el partido de gobierno ha maniobrado para ejercer control político sobre el Poder Judicial y modificar la composición ideológica de la administración pública.</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Tanto Hungría, como Polonia, están gobernadas por factores de la ultraderecha. Si bien el dominio sobre lo público o la prevalencia de la iniciativa privada nutren sin duda los debates acerca de hacia dónde debe dirigirse el Estado, pero la implementación de uno de estos modelos no garantiza la salud per se, de la democracia liberal.</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Rumbo a la ¿democracia instantánea?: ¿menos acuerdos y más violencia?</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Los sistemas políticos parecen estar asediados por electores cada vez menos pacientes acerca de la solución de los conflictos que aquejan a las sociedades, mientras que los líderes políticos han cedido su juicio a las expresiones de impaciencia de sus votantes.</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Sin embargo, la presión por la gratificación instantánea, implica la solidificación de la democracia iliberal, puesto que implica de suyo, rebanar el estado de Derecho, despachar con ligereza los debates parlamentarios acerca de la conveniencia o no de una política pública, y la resolución de las controversias entre facciones que desean acceder o permanecer en el poder, en el lapso que dura un maratón de una serie de Netflix.</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El funcionamiento de los contrapesos en el ejercicio del poder, no van a la velocidad de los electores impacientes. Por ello, la tentación de dinamitar cualquier propuesta que vaya en contra de la “inminencia” del inicio o fin de cualquier proceso político, es un obstáculo alto que deberán sortear quienes aspiran a liderar a la sociedad.</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La tensión entre libertad individual y poder colectivo constituye el dilema eterno de la democracia, pero hoy se ve agudizada.</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Hace un par de decenios el futuro de la democracia parecía promisorio. La democratización iniciada en Europa del Sur a mediados de los años 70 fue seguida, en los 80, por procesos similares en América Latina y en la región Asia-Pacífico.</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Luego, a partir del derribamiento del Muro de Berlín, se extendió a Europa del Este y África Subsahariana. El optimismo era por entonces generalizado y se hablaba de la “tercera ola de democratización”, pero el tiempo de las ilusiones duró poco.</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Pronto se pudo constatar que muchas de las nuevas democracias desarrollaban fuertes tendencias autoritarias, alejándose del Estado de Derecho y de aquellos derechos y libertades individuales propias de las democracias liberales. Fue Fareed Zakaria, editor de la prestigiosa revista Foreign Affairs, quien ya en 1997 dio la señal de alarma en un ensayo titulado “El auge de la democracia iliberal”.</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A su juicio, el “liberalismo constitucional”, es decir, una legalidad que protege las libertades civiles y pone límites al poder de los gobernantes, “ha conducido a la democracia, pero la democracia no parece conducir al liberalismo constitucional”. En ese mismo texto Zakaria hizo una predicción que, en general, ha mostrado ser correcta: los grandes conflictos políticos del siglo XXI no serían, como aquellos del siglo XX, entre democracia y dictadura, sino dentro de la democracia, entre la concepción liberal y aquella iliberal de la misma.</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La tendencia de la democracia a no aceptar ningún límite y adoptar formas reñidas con la libertad, transformándose en lo que Tocqueville llamó la “tiranía de la mayoría”, tiene una larga historia.</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El historiador inglés Lord Acton nos ha dejado unas líneas dignas de ser repetidas:</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“La posesión del poder ilimitado (…) ejerció su influencia desmoralizadora sobre la ilustre democracia de Atenas. Malo es ser oprimido por una minoría, pero peor es serlo por una mayoría, porque en el caso de las minorías existe en las masas un poder latente de reserva que, de ser activado, pocas veces es resistido por la minoría. Pero cuando se trata de la voluntad absoluta del pueblo, no hay recurso, salvación, ni refugio”.</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El peligro de un autoritarismo mayoritario que pasase a llevar las libertades individuales estuvo en el centro de las preocupaciones de los padres de la primera gran democracia moderna, la de Estados Unidos. La solución a la que arribaron fue la creación de un sistema constitucional de división del poder y “checks and balances” (controles y contrapesos) entre las distintas instancias gubernativas complementado por un carta de derechos individuales (Bill of Rights) de rango constitucional.</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Este conjunto de protecciones contra la acumulación del poder y los humores temporales de la mayoría fue, a su vez, resguardado por la exigencia de altísimas mayorías calificadas para poder efectuar cambios constitucionales.</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Para ser aprobada, una enmienda debe reunir el voto favorable de dos terceras partes del Congreso y ser ratificada por tres cuartas partes de los estados de la Unión. Por ello es que en los últimos dos siglos apenas 15 enmiendas a la Constitución de Estados Unidos han sido aprobadas.</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La tensión entre libertad individual y poder colectivo constituye, como se ve, el dilema eterno de la democracia, pero hoy se ve agudizado por la existencia de un creciente número de partidos y movimientos autoritarios o derechamente totalitarios que buscan llegar al poder por la vía democrática.</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Esto ocurre con frecuencia en el mundo musulmán, América Latina y Europa del Este, pero también puede llegar a ocurrir en Europa Occidental, bajo la presión de un populismo radical tanto de izquierda como de derecha. Ahora bien, el desarrollo de la Rusia de Putin o de </w:t>
      </w:r>
      <w:r>
        <w:rPr>
          <w:rFonts w:ascii="Times New Roman" w:hAnsi="Times New Roman" w:cs="Times New Roman"/>
          <w:sz w:val="24"/>
          <w:szCs w:val="24"/>
        </w:rPr>
        <w:lastRenderedPageBreak/>
        <w:t>Venezuela bajo el chavismo muestra, entre muchos otros casos, que la democracia iliberal tiende a transformarse en una dictadura apenas encubierta por sistemas electorales cada vez menos democráticos.</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Eso fue lo mismo que pasó en el caso más conocido de uso de la democracia para destruir la democracia: el ascenso de Hitler al poder en la Alemania de los años 30.</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Entre una democracia que “no llega” (ausente) y una economía que “no alcanza” (cesante)… ¿Estaremos en la antesala de la “autocracia económica” (dictadura de mercado)?</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¿Un “ocaso” de la justicia, la lógica y la ética a cambio de qué? ¿de una seguridad ficticia?</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Globalización, librecambio, deslocalización,  financierización, desregulación, privatización,  conectividad, plataformas, disrupción, internet de las cosas, nube, 5G, robotización, algoritmos, tráfico de datos, inteligencia artificial… la mentira les está resultando gratis.</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Las externalidades negativas que provoca una globalización altamente desequilibrada, ponen de manifiesto el fracaso de las políticas basadas en las transferencias de rentas.</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La consustancialidad de la nada: islas de prosperidad, concentración de la riqueza, mayor desigualdad, demuestran que el ascensor social ha pasado del “mito” (sueño americano) al “mate” (pesadilla de las nuevas generaciones). Con la globalización y el librecambio, se ha perpetuado la precariedad, donde solo se puede aspirar a la mera supervivencia. </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Después de un fracaso catastrófico (globalización, financierización, desregulación, privatización, depresión del año 2008 -la mayor desde 1929), ahora viene un futuro incierto (disrupción, robotización, inteligencia artificial)… sin conciencia del presente, sin resolver los problemas de crecimiento económico, ni los problemas de distribución de los ingresos, sin consenso y sin reconciliación.    </w:t>
      </w:r>
    </w:p>
    <w:p w:rsidR="006E10EA"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A nadie debería sorprender, entonces, que los riesgos del populismo y de la democracia iliberal, crezcan vertiginosamente. Me animo a decir que la democracia liberal murió cuando se aceptó a China como “animal de compañía”, y los gatos blancos o gatos negros (de Asia) dieron caza a los ratones (de Occidente), comenzando a distorsionar las normas internacionales en provecho propio. Queda por saber si ha sido un “error” o es un “ensayo”…</w:t>
      </w:r>
    </w:p>
    <w:p w:rsidR="006E10EA" w:rsidRPr="0063227E" w:rsidRDefault="006E10EA" w:rsidP="006E10EA">
      <w:pPr>
        <w:spacing w:line="240" w:lineRule="auto"/>
        <w:jc w:val="both"/>
        <w:rPr>
          <w:rFonts w:ascii="Times New Roman" w:hAnsi="Times New Roman" w:cs="Times New Roman"/>
          <w:sz w:val="24"/>
          <w:szCs w:val="24"/>
        </w:rPr>
      </w:pPr>
      <w:r w:rsidRPr="0063227E">
        <w:rPr>
          <w:rFonts w:ascii="Times New Roman" w:hAnsi="Times New Roman" w:cs="Times New Roman"/>
          <w:b/>
          <w:sz w:val="24"/>
          <w:szCs w:val="24"/>
        </w:rPr>
        <w:t>Nota</w:t>
      </w:r>
      <w:r w:rsidRPr="0063227E">
        <w:rPr>
          <w:rFonts w:ascii="Times New Roman" w:hAnsi="Times New Roman" w:cs="Times New Roman"/>
          <w:sz w:val="24"/>
          <w:szCs w:val="24"/>
        </w:rPr>
        <w:t xml:space="preserve"> (</w:t>
      </w:r>
      <w:r w:rsidRPr="0063227E">
        <w:rPr>
          <w:rFonts w:ascii="Times New Roman" w:hAnsi="Times New Roman" w:cs="Times New Roman"/>
          <w:b/>
          <w:sz w:val="24"/>
          <w:szCs w:val="24"/>
        </w:rPr>
        <w:t>febrero 2020</w:t>
      </w:r>
      <w:r w:rsidRPr="0063227E">
        <w:rPr>
          <w:rFonts w:ascii="Times New Roman" w:hAnsi="Times New Roman" w:cs="Times New Roman"/>
          <w:sz w:val="24"/>
          <w:szCs w:val="24"/>
        </w:rPr>
        <w:t>): La fracasada construcción de una economía más igualitaria, está en el corazón de la desilusión cívica, las protestas sociale</w:t>
      </w:r>
      <w:r>
        <w:rPr>
          <w:rFonts w:ascii="Times New Roman" w:hAnsi="Times New Roman" w:cs="Times New Roman"/>
          <w:sz w:val="24"/>
          <w:szCs w:val="24"/>
        </w:rPr>
        <w:t>s y los populismos “iliberales”</w:t>
      </w:r>
    </w:p>
    <w:p w:rsidR="006E10EA" w:rsidRPr="0063227E" w:rsidRDefault="006E10EA" w:rsidP="006E10EA">
      <w:pPr>
        <w:spacing w:line="240" w:lineRule="auto"/>
        <w:jc w:val="both"/>
        <w:rPr>
          <w:rFonts w:ascii="Times New Roman" w:hAnsi="Times New Roman" w:cs="Times New Roman"/>
          <w:sz w:val="24"/>
          <w:szCs w:val="24"/>
        </w:rPr>
      </w:pPr>
      <w:r w:rsidRPr="0063227E">
        <w:rPr>
          <w:rFonts w:ascii="Times New Roman" w:hAnsi="Times New Roman" w:cs="Times New Roman"/>
          <w:sz w:val="24"/>
          <w:szCs w:val="24"/>
        </w:rPr>
        <w:t>Ha sido básicamente una reacción al modelo económico neoliberal que los países avanzados han seguido en las últimas décadas. La economía está atascada y hay bastante desigualdad.</w:t>
      </w:r>
    </w:p>
    <w:p w:rsidR="006E10EA" w:rsidRPr="0063227E" w:rsidRDefault="006E10EA" w:rsidP="006E10EA">
      <w:pPr>
        <w:spacing w:line="240" w:lineRule="auto"/>
        <w:jc w:val="both"/>
        <w:rPr>
          <w:rFonts w:ascii="Times New Roman" w:hAnsi="Times New Roman" w:cs="Times New Roman"/>
          <w:sz w:val="24"/>
          <w:szCs w:val="24"/>
        </w:rPr>
      </w:pPr>
      <w:r w:rsidRPr="0063227E">
        <w:rPr>
          <w:rFonts w:ascii="Times New Roman" w:hAnsi="Times New Roman" w:cs="Times New Roman"/>
          <w:sz w:val="24"/>
          <w:szCs w:val="24"/>
        </w:rPr>
        <w:t>En las últimas cuatro décadas, el crecimiento de la productividad ha sido deslucido, el crecimiento económico se ha desacelerado y un porcentaje cada vez mayor de las ganancias ha ido a manos de los dueños del capital y a aquellas personas con un alto nivel educativo. Mientras tanto, los salarios medianos se han estancado, y los salarios reales (ajustados por inflación) de los trabajadores con una educación secundaria o inferior, en realidad, han caído. Sólo unas pocas empresas (y sus propietarios) dominan gran parte de la economía. El 0,1% superior de la distribución de ingresos acapara más del 11% del ingreso nacional, por encima de apenas el 2,5% en los años 1970.</w:t>
      </w:r>
    </w:p>
    <w:p w:rsidR="006E10EA" w:rsidRPr="0063227E" w:rsidRDefault="006E10EA" w:rsidP="006E10EA">
      <w:pPr>
        <w:spacing w:line="240" w:lineRule="auto"/>
        <w:jc w:val="both"/>
        <w:rPr>
          <w:rFonts w:ascii="Times New Roman" w:hAnsi="Times New Roman" w:cs="Times New Roman"/>
          <w:sz w:val="24"/>
          <w:szCs w:val="24"/>
        </w:rPr>
      </w:pPr>
      <w:r w:rsidRPr="0063227E">
        <w:rPr>
          <w:rFonts w:ascii="Times New Roman" w:hAnsi="Times New Roman" w:cs="Times New Roman"/>
          <w:sz w:val="24"/>
          <w:szCs w:val="24"/>
        </w:rPr>
        <w:t xml:space="preserve">Las elites han fracasado al negarse a redistribuir para que las sociedades sean más igualitarias y pacíficas. Tarde han comprobado (si es que lo han hecho) que incluso para los ricos vivir en </w:t>
      </w:r>
      <w:r w:rsidRPr="0063227E">
        <w:rPr>
          <w:rFonts w:ascii="Times New Roman" w:hAnsi="Times New Roman" w:cs="Times New Roman"/>
          <w:sz w:val="24"/>
          <w:szCs w:val="24"/>
        </w:rPr>
        <w:lastRenderedPageBreak/>
        <w:t xml:space="preserve">ese tipo de sociedades es muy desagradable. Tampoco han invertido lo suficiente en innovación (utilizando gran parte de las utilidades para adquirir acciones de la propia compañía, con el objetivo de subir su cotización en bolsa, aumentado los dividendos).   </w:t>
      </w:r>
    </w:p>
    <w:p w:rsidR="006E10EA" w:rsidRPr="0063227E" w:rsidRDefault="006E10EA" w:rsidP="006E10EA">
      <w:pPr>
        <w:spacing w:line="240" w:lineRule="auto"/>
        <w:jc w:val="both"/>
        <w:rPr>
          <w:rFonts w:ascii="Times New Roman" w:hAnsi="Times New Roman" w:cs="Times New Roman"/>
          <w:sz w:val="24"/>
          <w:szCs w:val="24"/>
        </w:rPr>
      </w:pPr>
      <w:r w:rsidRPr="0063227E">
        <w:rPr>
          <w:rFonts w:ascii="Times New Roman" w:hAnsi="Times New Roman" w:cs="Times New Roman"/>
          <w:sz w:val="24"/>
          <w:szCs w:val="24"/>
        </w:rPr>
        <w:t>Y es justamente ese fracaso de construir una economía más igualitaria e innovadora lo que está en el corazón de la indignación y reclamaciones de la sociedad. Los ciudadanos están descontentos por la situación económica y se organizan para protestar. Es una tendencia manifiesta y una gran señal de advertencia para las élites del mundo.</w:t>
      </w:r>
    </w:p>
    <w:p w:rsidR="006E10EA" w:rsidRPr="0063227E" w:rsidRDefault="006E10EA" w:rsidP="006E10EA">
      <w:pPr>
        <w:spacing w:line="240" w:lineRule="auto"/>
        <w:jc w:val="both"/>
        <w:rPr>
          <w:rFonts w:ascii="Times New Roman" w:hAnsi="Times New Roman" w:cs="Times New Roman"/>
          <w:sz w:val="24"/>
          <w:szCs w:val="24"/>
        </w:rPr>
      </w:pPr>
      <w:r w:rsidRPr="0063227E">
        <w:rPr>
          <w:rFonts w:ascii="Times New Roman" w:hAnsi="Times New Roman" w:cs="Times New Roman"/>
          <w:sz w:val="24"/>
          <w:szCs w:val="24"/>
        </w:rPr>
        <w:t>La gente cree que este modelo que han estado siguiendo durante los últimos 40 años no está funcionando. ¿Qué lo reemplazará? No se sabe… Pero si esto continúa, la gente comenzará a tomar medidas. No se sentarán y esperarán en silencio, no; y esto intensificará el conflicto social.</w:t>
      </w:r>
    </w:p>
    <w:p w:rsidR="006E10EA" w:rsidRPr="0063227E" w:rsidRDefault="006E10EA" w:rsidP="006E10EA">
      <w:pPr>
        <w:spacing w:line="240" w:lineRule="auto"/>
        <w:jc w:val="both"/>
        <w:rPr>
          <w:rFonts w:ascii="Times New Roman" w:hAnsi="Times New Roman" w:cs="Times New Roman"/>
          <w:sz w:val="24"/>
          <w:szCs w:val="24"/>
        </w:rPr>
      </w:pPr>
      <w:r w:rsidRPr="0063227E">
        <w:rPr>
          <w:rFonts w:ascii="Times New Roman" w:hAnsi="Times New Roman" w:cs="Times New Roman"/>
          <w:sz w:val="24"/>
          <w:szCs w:val="24"/>
        </w:rPr>
        <w:t>What if? (¿qué hubiera pasado sí…?) (*)</w:t>
      </w:r>
    </w:p>
    <w:p w:rsidR="006E10EA" w:rsidRPr="00593723" w:rsidRDefault="006E10EA" w:rsidP="006E10EA">
      <w:pPr>
        <w:spacing w:line="240" w:lineRule="auto"/>
        <w:jc w:val="both"/>
        <w:rPr>
          <w:rFonts w:ascii="Times New Roman" w:hAnsi="Times New Roman" w:cs="Times New Roman"/>
          <w:sz w:val="20"/>
          <w:szCs w:val="20"/>
        </w:rPr>
      </w:pPr>
      <w:r w:rsidRPr="00593723">
        <w:rPr>
          <w:rFonts w:ascii="Times New Roman" w:hAnsi="Times New Roman" w:cs="Times New Roman"/>
          <w:sz w:val="20"/>
          <w:szCs w:val="20"/>
        </w:rPr>
        <w:t>(*) Ucronía, abstracción, ciencia económica ficción, o especulación sobre el futuro</w:t>
      </w:r>
    </w:p>
    <w:p w:rsidR="006E10EA" w:rsidRPr="0063227E" w:rsidRDefault="006E10EA" w:rsidP="006E10EA">
      <w:pPr>
        <w:spacing w:line="240" w:lineRule="auto"/>
        <w:jc w:val="both"/>
        <w:rPr>
          <w:rFonts w:ascii="Times New Roman" w:hAnsi="Times New Roman" w:cs="Times New Roman"/>
          <w:sz w:val="24"/>
          <w:szCs w:val="24"/>
        </w:rPr>
      </w:pPr>
      <w:r w:rsidRPr="0063227E">
        <w:rPr>
          <w:rFonts w:ascii="Times New Roman" w:hAnsi="Times New Roman" w:cs="Times New Roman"/>
          <w:sz w:val="24"/>
          <w:szCs w:val="24"/>
        </w:rPr>
        <w:t>En Europa ya estaba inventado: la socialdemocracia se refiere al marco de políticas que surgió y se desarrolló especialmente en los países nórdicos, en el curso del siglo XX. También se centró en controlar los excesos de la economía de mercado, reduciendo la desigualdad y mejorando las condiciones de vida para los menos afortunados. Dicho simplemente, la socialdemocracia europea es un sistema para regular la economía de mercado, no suplantarla. La socialdemocracia ofreció una plataforma que atraía no sólo a los trabajadores industriales sino también a la clase media.</w:t>
      </w:r>
    </w:p>
    <w:p w:rsidR="006E10EA" w:rsidRPr="0063227E" w:rsidRDefault="006E10EA" w:rsidP="006E10EA">
      <w:pPr>
        <w:spacing w:line="240" w:lineRule="auto"/>
        <w:jc w:val="both"/>
        <w:rPr>
          <w:rFonts w:ascii="Times New Roman" w:hAnsi="Times New Roman" w:cs="Times New Roman"/>
          <w:sz w:val="24"/>
          <w:szCs w:val="24"/>
        </w:rPr>
      </w:pPr>
      <w:r w:rsidRPr="0063227E">
        <w:rPr>
          <w:rFonts w:ascii="Times New Roman" w:hAnsi="Times New Roman" w:cs="Times New Roman"/>
          <w:sz w:val="24"/>
          <w:szCs w:val="24"/>
        </w:rPr>
        <w:t xml:space="preserve">La socialdemocracia, entendida ampliamente, se transformó en el cimiento de la prosperidad de posguerra en todas partes en el mundo industrializado. Eso incluye a Estados Unidos, donde el Nuevo Trato y las reformas subsiguientes fortalecieron o introdujeron componentes importantes del compacto socialdemócrata, entre ellos la negociación colectiva, las políticas de asistencia social y la educación pública. </w:t>
      </w:r>
    </w:p>
    <w:p w:rsidR="006E10EA" w:rsidRPr="0063227E" w:rsidRDefault="006E10EA" w:rsidP="006E10EA">
      <w:pPr>
        <w:spacing w:line="240" w:lineRule="auto"/>
        <w:jc w:val="both"/>
        <w:rPr>
          <w:rFonts w:ascii="Times New Roman" w:hAnsi="Times New Roman" w:cs="Times New Roman"/>
          <w:sz w:val="24"/>
          <w:szCs w:val="24"/>
        </w:rPr>
      </w:pPr>
      <w:r w:rsidRPr="0063227E">
        <w:rPr>
          <w:rFonts w:ascii="Times New Roman" w:hAnsi="Times New Roman" w:cs="Times New Roman"/>
          <w:sz w:val="24"/>
          <w:szCs w:val="24"/>
        </w:rPr>
        <w:t>Cuando las corrientes intelectuales de libre mercado condujeron a desviaciones hacia la derecha del compacto socialdemócrata, los resultados fueron malos. La desigualdad se amplió en medio de un desempeño de la productividad igualmente tibio, mientras las redes de seguridad social quedaron hechas jirones.</w:t>
      </w:r>
    </w:p>
    <w:p w:rsidR="006E10EA" w:rsidRDefault="006E10EA" w:rsidP="006E10EA">
      <w:pPr>
        <w:spacing w:line="240" w:lineRule="auto"/>
        <w:jc w:val="both"/>
        <w:rPr>
          <w:rFonts w:ascii="Times New Roman" w:hAnsi="Times New Roman" w:cs="Times New Roman"/>
          <w:sz w:val="24"/>
          <w:szCs w:val="24"/>
        </w:rPr>
      </w:pPr>
      <w:r w:rsidRPr="0063227E">
        <w:rPr>
          <w:rFonts w:ascii="Times New Roman" w:hAnsi="Times New Roman" w:cs="Times New Roman"/>
          <w:sz w:val="24"/>
          <w:szCs w:val="24"/>
        </w:rPr>
        <w:t>Hay una decadencia y un declive notorio de las democracias occidentales. No se trata sólo de un descenso a los infiernos de la calidad y frescura de esas democracias. Es un hecho evidente que ahora hay mucha menos libertad que a principios de los años 80. Se han retrocedido décadas en términos de libertades cívicas, de respeto a la verdad, a la justicia, a la libertad, a la igualdad. Unos psicópatas liberticidas desde sus consejos de administración, con la ayuda inestimable de una cohorte de políticos, intelectuales y periodistas mediocres, en nombre del becerro de oro, han mercantilizado todos los aspectos y facetas de la vida humana, prostituyendo la democracia.</w:t>
      </w:r>
    </w:p>
    <w:p w:rsidR="006E10EA" w:rsidRPr="000052B3" w:rsidRDefault="006E10EA" w:rsidP="006E10EA">
      <w:pPr>
        <w:spacing w:line="240" w:lineRule="auto"/>
        <w:jc w:val="both"/>
        <w:rPr>
          <w:rFonts w:ascii="Times New Roman" w:hAnsi="Times New Roman" w:cs="Times New Roman"/>
          <w:b/>
          <w:sz w:val="24"/>
          <w:szCs w:val="24"/>
          <w:u w:val="single"/>
        </w:rPr>
      </w:pPr>
      <w:r w:rsidRPr="000052B3">
        <w:rPr>
          <w:rFonts w:ascii="Times New Roman" w:hAnsi="Times New Roman" w:cs="Times New Roman"/>
          <w:b/>
          <w:sz w:val="24"/>
          <w:szCs w:val="24"/>
          <w:u w:val="single"/>
        </w:rPr>
        <w:t>La pandemia de Covid-19 (crisis 2020)</w:t>
      </w:r>
    </w:p>
    <w:p w:rsidR="006E10EA" w:rsidRPr="00ED27F6"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ED27F6">
        <w:rPr>
          <w:rFonts w:ascii="Times New Roman" w:hAnsi="Times New Roman" w:cs="Times New Roman"/>
          <w:b/>
          <w:sz w:val="24"/>
          <w:szCs w:val="24"/>
        </w:rPr>
        <w:t>Escrito en octubre de 2020</w:t>
      </w:r>
      <w:r>
        <w:rPr>
          <w:rFonts w:ascii="Times New Roman" w:hAnsi="Times New Roman" w:cs="Times New Roman"/>
          <w:sz w:val="24"/>
          <w:szCs w:val="24"/>
        </w:rPr>
        <w:t>)</w:t>
      </w:r>
    </w:p>
    <w:p w:rsidR="006E10EA" w:rsidRDefault="006E10EA" w:rsidP="006E10EA">
      <w:pPr>
        <w:spacing w:line="240" w:lineRule="auto"/>
        <w:jc w:val="both"/>
        <w:rPr>
          <w:rFonts w:ascii="Times New Roman" w:hAnsi="Times New Roman" w:cs="Times New Roman"/>
          <w:sz w:val="24"/>
          <w:szCs w:val="24"/>
          <w:u w:val="single"/>
        </w:rPr>
      </w:pPr>
      <w:r w:rsidRPr="0063227E">
        <w:rPr>
          <w:rFonts w:ascii="Times New Roman" w:hAnsi="Times New Roman" w:cs="Times New Roman"/>
          <w:sz w:val="24"/>
          <w:szCs w:val="24"/>
          <w:u w:val="single"/>
        </w:rPr>
        <w:t>¿Por qué no se reclaman a China “daños y perjuicios” por la “pandemia” de Covid-19? (¿miedo, falta de liderazgo, indecisión, connivencia?)</w:t>
      </w:r>
    </w:p>
    <w:p w:rsidR="006E10EA" w:rsidRPr="0063227E" w:rsidRDefault="006E10EA" w:rsidP="006E10EA">
      <w:pPr>
        <w:spacing w:line="240" w:lineRule="auto"/>
        <w:jc w:val="both"/>
        <w:rPr>
          <w:rFonts w:ascii="Times New Roman" w:hAnsi="Times New Roman" w:cs="Times New Roman"/>
          <w:sz w:val="24"/>
          <w:szCs w:val="24"/>
        </w:rPr>
      </w:pPr>
      <w:r w:rsidRPr="0063227E">
        <w:rPr>
          <w:rFonts w:ascii="Times New Roman" w:hAnsi="Times New Roman" w:cs="Times New Roman"/>
          <w:sz w:val="24"/>
          <w:szCs w:val="24"/>
        </w:rPr>
        <w:lastRenderedPageBreak/>
        <w:t>El 23 de enero de 2020, la OMS advirtió que “todos los países deberían estar preparados para contener (el virus), incluyendo vigilancia activa, detección precoz, aislamiento y gestión de casos, traceo de contagios y prevención ante una mayor expansión”. En ese momento, las historias del virus inundaban las noticias. China había anunciado que el virus se transmitía entre humanos y había empezado a cerrar la provincia de Hubei.</w:t>
      </w:r>
    </w:p>
    <w:p w:rsidR="006E10EA" w:rsidRPr="0063227E" w:rsidRDefault="006E10EA" w:rsidP="006E10EA">
      <w:pPr>
        <w:spacing w:line="240" w:lineRule="auto"/>
        <w:jc w:val="both"/>
        <w:rPr>
          <w:rFonts w:ascii="Times New Roman" w:hAnsi="Times New Roman" w:cs="Times New Roman"/>
          <w:sz w:val="24"/>
          <w:szCs w:val="24"/>
        </w:rPr>
      </w:pPr>
      <w:r w:rsidRPr="0063227E">
        <w:rPr>
          <w:rFonts w:ascii="Times New Roman" w:hAnsi="Times New Roman" w:cs="Times New Roman"/>
          <w:sz w:val="24"/>
          <w:szCs w:val="24"/>
        </w:rPr>
        <w:t xml:space="preserve">Según Fareed Zakaria (El Confidencial - </w:t>
      </w:r>
      <w:r w:rsidRPr="007D4D91">
        <w:rPr>
          <w:rFonts w:ascii="Times New Roman" w:hAnsi="Times New Roman" w:cs="Times New Roman"/>
          <w:b/>
          <w:sz w:val="24"/>
          <w:szCs w:val="24"/>
        </w:rPr>
        <w:t>18/4/20</w:t>
      </w:r>
      <w:r w:rsidRPr="0063227E">
        <w:rPr>
          <w:rFonts w:ascii="Times New Roman" w:hAnsi="Times New Roman" w:cs="Times New Roman"/>
          <w:sz w:val="24"/>
          <w:szCs w:val="24"/>
        </w:rPr>
        <w:t>), “Déjenme ser claro: China encubrió el coronavirus y la OMS no investigó lo suficiente. Las autoridades locales sabían sobre la enfermedad en los primeros días pero prefirieron minimizar los temores y castigar a los doctores que alertaban sobre el peligro. Pekín, por su parte, ha manejado de forma hermética la información, rechazó ayuda por parte del CDC americano y dio acceso limitado a la OMS a Wuhan. Es muy probable que China todavía nos esté dando datos poco fiables sobre el número de infectados y de muertos. El régimen represivo de China siempre controla y manipula su información para sus propios intereses”...</w:t>
      </w:r>
    </w:p>
    <w:p w:rsidR="006E10EA" w:rsidRPr="0063227E" w:rsidRDefault="006E10EA" w:rsidP="006E10EA">
      <w:pPr>
        <w:spacing w:line="240" w:lineRule="auto"/>
        <w:jc w:val="both"/>
        <w:rPr>
          <w:rFonts w:ascii="Times New Roman" w:hAnsi="Times New Roman" w:cs="Times New Roman"/>
          <w:sz w:val="24"/>
          <w:szCs w:val="24"/>
        </w:rPr>
      </w:pPr>
      <w:r w:rsidRPr="0063227E">
        <w:rPr>
          <w:rFonts w:ascii="Times New Roman" w:hAnsi="Times New Roman" w:cs="Times New Roman"/>
          <w:sz w:val="24"/>
          <w:szCs w:val="24"/>
        </w:rPr>
        <w:t>Es una evidencia que algunos países avanzados, tan poderosos en lo económico, en lo administrativo e, incluso, en lo militar, han demostrado una grandiosa vulnerabilidad ante la globalización y que los han dejado inermes ante las crisis devenidas.</w:t>
      </w:r>
    </w:p>
    <w:p w:rsidR="006E10EA" w:rsidRDefault="006E10EA" w:rsidP="006E10EA">
      <w:pPr>
        <w:spacing w:line="240" w:lineRule="auto"/>
        <w:jc w:val="both"/>
        <w:rPr>
          <w:rFonts w:ascii="Times New Roman" w:hAnsi="Times New Roman" w:cs="Times New Roman"/>
          <w:sz w:val="24"/>
          <w:szCs w:val="24"/>
        </w:rPr>
      </w:pPr>
      <w:r w:rsidRPr="0063227E">
        <w:rPr>
          <w:rFonts w:ascii="Times New Roman" w:hAnsi="Times New Roman" w:cs="Times New Roman"/>
          <w:sz w:val="24"/>
          <w:szCs w:val="24"/>
        </w:rPr>
        <w:t>O, al menos, seriamente indefensos ante un problema grave de salud pública como consecuencia de décadas de un modelo de crecimiento arrogante que ha arrinconado lo verdaderamente público en cuestiones esenciales, y que ha hecho añicos el Estado de Bienestar y, de imposible en cumplimiento, el Contrato Social.</w:t>
      </w:r>
    </w:p>
    <w:p w:rsidR="006E10EA" w:rsidRPr="00CE7E1C" w:rsidRDefault="006E10EA" w:rsidP="006E10EA">
      <w:pPr>
        <w:spacing w:line="240" w:lineRule="auto"/>
        <w:jc w:val="both"/>
        <w:rPr>
          <w:rFonts w:ascii="Times New Roman" w:hAnsi="Times New Roman" w:cs="Times New Roman"/>
          <w:sz w:val="24"/>
          <w:szCs w:val="24"/>
          <w:u w:val="single"/>
        </w:rPr>
      </w:pPr>
      <w:r w:rsidRPr="00CE7E1C">
        <w:rPr>
          <w:rFonts w:ascii="Times New Roman" w:hAnsi="Times New Roman" w:cs="Times New Roman"/>
          <w:sz w:val="24"/>
          <w:szCs w:val="24"/>
          <w:u w:val="single"/>
        </w:rPr>
        <w:t>¿Y quién paga todo este este daño?</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(Octubre 2020) ¿Cuánto dinero han gastado los gobiernos desde que se inició la crisis sanitaria? ¿Cuál es el costo económico de haber abocado a empresas y trabajadores a un cierre forzoso de actividades durante el “estado de alarma”? ¿Cuánto “valen” 1 millón de muertos? ¿Cuánto dejarán de ingresar a futuro los estudiantes que no van a clase?</w:t>
      </w:r>
    </w:p>
    <w:p w:rsidR="006E10EA"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¿Por qué, si se han presentado demandas por “daños y perjuicios”, a grandes empresas multinacionales, por uso de información privilegiada, acciones irregulares, operaciones especulativas de alto riesgo (bancos), por quebranto ambiental (petroleras), por agravar la salud de las personas (tabacaleras), por engaño a las autoridades de control y clientes (automotrices)… no se inicia una acción judicial contra China por los “costos y costas” globales de la pandemia de Covid-19?</w:t>
      </w:r>
    </w:p>
    <w:p w:rsidR="006E10EA" w:rsidRPr="000052B3" w:rsidRDefault="006E10EA" w:rsidP="006E10EA">
      <w:pPr>
        <w:spacing w:line="240" w:lineRule="auto"/>
        <w:jc w:val="both"/>
        <w:rPr>
          <w:rFonts w:ascii="Times New Roman" w:hAnsi="Times New Roman" w:cs="Times New Roman"/>
          <w:sz w:val="24"/>
          <w:szCs w:val="24"/>
        </w:rPr>
      </w:pPr>
      <w:r w:rsidRPr="000052B3">
        <w:rPr>
          <w:rFonts w:ascii="Times New Roman" w:hAnsi="Times New Roman" w:cs="Times New Roman"/>
          <w:sz w:val="24"/>
          <w:szCs w:val="24"/>
        </w:rPr>
        <w:t>¿Por qué no reclaman a China “daños y perjuicios” por la “pandemia” de Covid-19? (¿miedo, falta de liderazgo, indecisión, connivencia?)… That is the question</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¿Será porque se quiere evitar una escalada que puede terminar en una “guerra”?</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¿Será porque el POTUS de turno, “cacarea mucho”, paro no “pone huevos”?</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¿Será porque resulta muy difícil establecer un consenso entre los “damnificados”?</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 xml:space="preserve">¿Será porque China es una “bandera de conveniencia”? </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¿Será porque China representa el modelo autocrático que interesa las multinacionales?</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 xml:space="preserve">Sea por el sol o la luna, por el murciélago o el pangolín, sorprende saber que por 3.500 muertos (atentado del WTC - 11S) se haya declarado la guerra a Iraq, y que por 1 millón de muertos, esos mismos “valientes”, estén más mudos que las momias egipcias. </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lastRenderedPageBreak/>
        <w:t>¿Goza China de impunidad? ¿Es China inimputable? ¿Está China por encima de la Justicia Penal Internacional? ¿Dispone de algún fuero especial? ¿Qué amenazas ha deslizado China? ¿Con qué información chantajea China a los países avanzados?</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“Tal vez sea un hijo de puta, pero es nuestro hijo de puta”. La frase se le atribuye a Franklin Delano Roosevelt, presidente de los Estados Unidos entre 1933 y 1945, en referencia a Anastasio Somoza, el dictador nicaragüense. Así justificaba Roosevelt su política de tolerancia y permisividad de un régimen no democrático, siempre y cuando le sirviera para favorecer la posición de su país en la región y mantener al enemigo comunista lo más lejos posible.</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Ha llovido mucho desde entonces y los presidentes de Estados Unidos se han ido sucediendo a un ritmo más lento que “sus hijos de puta”. “Nuestros hijos de putas” nacen y proliferan a una velocidad vertiginosa en distintas partes del mundo.</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¿Podría entrar China, como “la fábrica del mundo”, en esa categoría?</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¿Podría estar China, como “modelo deseable” para las grandes corporaciones multinacionales de “gobierno autocrático” para los países avanzados, en esa condición?</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¿Podría ser China un “leading case” (caso testigo, asunto principal, causa fundamental…), a la que se le deben tolerar (perdonar), ciertos daños colaterales?</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¿Estamos antes unos “efectos no deseados” de una “sociedad totalitaria” (consentida y tolerada, por Occidente), con sus ansias de dominio sobre los seres humanos, a los que privan de derecho de libertad, obligan a consumir los que les echen, y a no desear lo que no les está permitido?</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 xml:space="preserve">¿Puede que el objetivo del “experimento” chino (consentido y tolerado por Occidente), sea crear una sociedad en la que hay que intentar no pensar demasiado, donde, como el resto de las cosas, el pensamiento debe estar racionado?  </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La declaración de Lenin de la política como “quién hace qué a quien”, parece estar más acertada que nunca. Ahora, falta saber, si alcanza al Partido Comunista de China…</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De no ser así, resultará que al final lo único contagioso, habrá sido la “desgracia”.</w:t>
      </w:r>
    </w:p>
    <w:p w:rsidR="006E10EA" w:rsidRPr="00CE7E1C" w:rsidRDefault="006E10EA" w:rsidP="006E10EA">
      <w:pPr>
        <w:spacing w:line="240" w:lineRule="auto"/>
        <w:jc w:val="both"/>
        <w:rPr>
          <w:rFonts w:ascii="Times New Roman" w:hAnsi="Times New Roman" w:cs="Times New Roman"/>
          <w:sz w:val="24"/>
          <w:szCs w:val="24"/>
          <w:u w:val="single"/>
        </w:rPr>
      </w:pPr>
      <w:r w:rsidRPr="00CE7E1C">
        <w:rPr>
          <w:rFonts w:ascii="Times New Roman" w:hAnsi="Times New Roman" w:cs="Times New Roman"/>
          <w:sz w:val="24"/>
          <w:szCs w:val="24"/>
          <w:u w:val="single"/>
        </w:rPr>
        <w:t>Un cálculo aproximado de los “daños y perjuicios” causados por la crisis sanitaria</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Aclaración metodológica: para la realización del cálculo de los “daños y perjuicios” causados por la pandemia de Covid-19 a nivel mundial, regional (Unión Europea) y nacional (EEUU), hasta octubre de 2020, empleo cifras extraídas de la “maldita” hemeroteca, desde el 3/4/20, hasta el 19/10/20, utilizando los últimos datos disponibles, en cada caso. Por el intervalo analizado, queda claro que se trata solamente de los efectos del primer impacto de la pandemia, quedando pendientes los “daños y perjuicios” causados por los sucesivos rebrotes.</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Pasando la “factura” a China por la pandemia de Covid-19 (a precio de “amigos”)</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(Evolución cronológica del gasto, desde la fecha más reciente disponible)</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Octubre 2020: Según Juan Ignacio Crespo (El Español - 19/10/20), el Fondo Monetario Internacional en la foto de Septiembre (2020) destaca que el Gasto Público Mundial se eleva a 6 billones de dólares, a los que hay que añadir, otros 6 billones de dólares más, entre avales (4 billones) y otras maneras diversas de apoyo a la liquidez.</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lastRenderedPageBreak/>
        <w:t>Incremento del balance de la FED (por Covid-19): 3 billones de dólares añadidos.</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Incremento del balance del BCE (por Covid-19): 3 billones de dólares añadidos.</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Aumento del Gasto Público (incluye préstamos y avales al sector privado): 12 billones de dólares.</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Sin considerar la actuación del Banco de Inglaterra y del Banco de Japón, el total, asciende a más de 18 billones de dólares.</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Eliminación de duplicidades</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Deuda Pública que han emitido los Estados y que han estado comprando los Bancos Centrales (2 billones de dólares EEUU + 1 billón de dólares Eurozona): - 3 billones de dólares.</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Se estima que solo el 25% de los 4 billones de dólares de avales van a resultar fallidos: - 3 billones de dólares.</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Bajaríamos a 12 billones el esfuerzo monetario y fiscal conjunto: 12 billones de dólares.</w:t>
      </w:r>
    </w:p>
    <w:p w:rsidR="006E10EA" w:rsidRPr="00CE7E1C" w:rsidRDefault="006E10EA" w:rsidP="006E10EA">
      <w:pPr>
        <w:spacing w:line="240" w:lineRule="auto"/>
        <w:jc w:val="both"/>
        <w:rPr>
          <w:rFonts w:ascii="Times New Roman" w:hAnsi="Times New Roman" w:cs="Times New Roman"/>
          <w:sz w:val="24"/>
          <w:szCs w:val="24"/>
          <w:u w:val="single"/>
        </w:rPr>
      </w:pPr>
      <w:r w:rsidRPr="00CE7E1C">
        <w:rPr>
          <w:rFonts w:ascii="Times New Roman" w:hAnsi="Times New Roman" w:cs="Times New Roman"/>
          <w:sz w:val="24"/>
          <w:szCs w:val="24"/>
          <w:u w:val="single"/>
        </w:rPr>
        <w:t>Notas al balance: ajustes y comentarios de “auditoría”, para calcular el “lucro cesante”</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Financial Times (</w:t>
      </w:r>
      <w:r w:rsidRPr="007D4D91">
        <w:rPr>
          <w:rFonts w:ascii="Times New Roman" w:hAnsi="Times New Roman" w:cs="Times New Roman"/>
          <w:b/>
          <w:sz w:val="24"/>
          <w:szCs w:val="24"/>
        </w:rPr>
        <w:t>20/10/20</w:t>
      </w:r>
      <w:r w:rsidRPr="00CE7E1C">
        <w:rPr>
          <w:rFonts w:ascii="Times New Roman" w:hAnsi="Times New Roman" w:cs="Times New Roman"/>
          <w:sz w:val="24"/>
          <w:szCs w:val="24"/>
        </w:rPr>
        <w:t>): Los déficits presupuestarios de la eurozona se multiplican casi por diez para combatir la pandemia. Los gobiernos de la eurozona planean endeudarse más que nunca antes este año, elevando los déficits presupuestarios hasta cerca de un billón de euros debido a las medidas de emergencia para combatir la crisis del coronavirus…</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FMI (</w:t>
      </w:r>
      <w:r w:rsidRPr="007D4D91">
        <w:rPr>
          <w:rFonts w:ascii="Times New Roman" w:hAnsi="Times New Roman" w:cs="Times New Roman"/>
          <w:b/>
          <w:sz w:val="24"/>
          <w:szCs w:val="24"/>
        </w:rPr>
        <w:t>19/10/20</w:t>
      </w:r>
      <w:r w:rsidRPr="00CE7E1C">
        <w:rPr>
          <w:rFonts w:ascii="Times New Roman" w:hAnsi="Times New Roman" w:cs="Times New Roman"/>
          <w:sz w:val="24"/>
          <w:szCs w:val="24"/>
        </w:rPr>
        <w:t>): La crisis de la COVID-19 ha devastado la vida de las personas, sus trabajos y negocios. Los Gobiernos han tomado medidas enérgicas para amortiguar el golpe, por un total de 12 billones de euros en todo el mundo, apuntó esta semana el Fondo Monetario Internacional, que dijo que estas medidas fiscales “han salvado vidas” y empresas, pero también han resultado muy “costosas”. Pese a la contracción de la economía mundial, que caerá un 4,4 % en 2020, la pandemia no ha generado un cambio de ciclo en cuanto a deuda, sino que ha exacerbado la fase de endeudamiento y la ha convertido en más densa.</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FMI (</w:t>
      </w:r>
      <w:r w:rsidRPr="007D4D91">
        <w:rPr>
          <w:rFonts w:ascii="Times New Roman" w:hAnsi="Times New Roman" w:cs="Times New Roman"/>
          <w:b/>
          <w:sz w:val="24"/>
          <w:szCs w:val="24"/>
        </w:rPr>
        <w:t>19/10/20</w:t>
      </w:r>
      <w:r w:rsidRPr="00CE7E1C">
        <w:rPr>
          <w:rFonts w:ascii="Times New Roman" w:hAnsi="Times New Roman" w:cs="Times New Roman"/>
          <w:sz w:val="24"/>
          <w:szCs w:val="24"/>
        </w:rPr>
        <w:t>): Los gobiernos han tomado medidas enérgicas para amortiguar el golpe, por un total de 12 billones de euros en todo el mundo. La contracción de la economía será del 4,4% en 2020.</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FMI (</w:t>
      </w:r>
      <w:r w:rsidRPr="007D4D91">
        <w:rPr>
          <w:rFonts w:ascii="Times New Roman" w:hAnsi="Times New Roman" w:cs="Times New Roman"/>
          <w:b/>
          <w:sz w:val="24"/>
          <w:szCs w:val="24"/>
        </w:rPr>
        <w:t>15/10/20</w:t>
      </w:r>
      <w:r w:rsidRPr="00CE7E1C">
        <w:rPr>
          <w:rFonts w:ascii="Times New Roman" w:hAnsi="Times New Roman" w:cs="Times New Roman"/>
          <w:sz w:val="24"/>
          <w:szCs w:val="24"/>
        </w:rPr>
        <w:t>): La Deuda Pública supera los 68 billones de euros. El FMI alerta de que la deuda global iguala por primera vez al tamaño de la economía mundial.</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Gita Gopinath - FMI (</w:t>
      </w:r>
      <w:r w:rsidRPr="007D4D91">
        <w:rPr>
          <w:rFonts w:ascii="Times New Roman" w:hAnsi="Times New Roman" w:cs="Times New Roman"/>
          <w:b/>
          <w:sz w:val="24"/>
          <w:szCs w:val="24"/>
        </w:rPr>
        <w:t>14/10/20</w:t>
      </w:r>
      <w:r w:rsidRPr="00CE7E1C">
        <w:rPr>
          <w:rFonts w:ascii="Times New Roman" w:hAnsi="Times New Roman" w:cs="Times New Roman"/>
          <w:sz w:val="24"/>
          <w:szCs w:val="24"/>
        </w:rPr>
        <w:t>): En nuestra proyección de referencia, la economía global no volverá a la misma trayectoria al menos hasta 2025. Incluso para entonces existe una brecha significativa con respecto a lo que habíamos proyectado antes del Covid… Hemos aprendido de recesiones anteriores que un trabajador joven y nuevo en la fuerza laboral durante uno de estos episodios lamentablemente sufrirá un efecto permanente en sus perspectivas de futuro. Futuro robado.</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FMI (</w:t>
      </w:r>
      <w:r w:rsidRPr="007D4D91">
        <w:rPr>
          <w:rFonts w:ascii="Times New Roman" w:hAnsi="Times New Roman" w:cs="Times New Roman"/>
          <w:b/>
          <w:sz w:val="24"/>
          <w:szCs w:val="24"/>
        </w:rPr>
        <w:t>13/10/20</w:t>
      </w:r>
      <w:r w:rsidRPr="00CE7E1C">
        <w:rPr>
          <w:rFonts w:ascii="Times New Roman" w:hAnsi="Times New Roman" w:cs="Times New Roman"/>
          <w:sz w:val="24"/>
          <w:szCs w:val="24"/>
        </w:rPr>
        <w:t xml:space="preserve">): La institución calcula que la pérdida acumulada de producción en relación con la trayectoria prevista antes de la pandemia crezca desde los 11 billones entre 2020 y 2021 hasta los 28 billones entre 2020 y 2025. “Esto representa un grave revés para la mejora del nivel de vida medio en todos los grupos de países”, avisa su economista jefa… Para el </w:t>
      </w:r>
      <w:r w:rsidRPr="00CE7E1C">
        <w:rPr>
          <w:rFonts w:ascii="Times New Roman" w:hAnsi="Times New Roman" w:cs="Times New Roman"/>
          <w:sz w:val="24"/>
          <w:szCs w:val="24"/>
        </w:rPr>
        <w:lastRenderedPageBreak/>
        <w:t>FMI, el considerable apoyo fiscal de cerca de 12 billones de dólares activado por los gobiernos de todo el mundo y los importantes recortes de tipos así como las inyecciones de liquidez o las compras de activos por parte de los bancos centrales han ayudado no solo a salvar vidas sino también medios de vida y evitar una catástrofe financiera.</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OIT (</w:t>
      </w:r>
      <w:r w:rsidRPr="007D4D91">
        <w:rPr>
          <w:rFonts w:ascii="Times New Roman" w:hAnsi="Times New Roman" w:cs="Times New Roman"/>
          <w:b/>
          <w:sz w:val="24"/>
          <w:szCs w:val="24"/>
        </w:rPr>
        <w:t>23/9/20</w:t>
      </w:r>
      <w:r w:rsidRPr="00CE7E1C">
        <w:rPr>
          <w:rFonts w:ascii="Times New Roman" w:hAnsi="Times New Roman" w:cs="Times New Roman"/>
          <w:sz w:val="24"/>
          <w:szCs w:val="24"/>
        </w:rPr>
        <w:t>): El número de horas de trabajo perdidas en los mercados de trabajo mundiales alcanza un 17% en el segundo trimestre, respecto de finales de 2019, lo que equivale a casi 500 millones de empleos a tiempo completo.</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Para el tercer y cuarto trimestre, entre julio y septiembre las pérdidas de horas de trabajo serán del 12% (equivalente a 345 millones de empleos a tiempo completo), y en el último trimestre las pérdidas de horas de trabajo serán del 8,6% (equivalente a 245 millones de empleos a tiempo completo).</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La OIT calcula que la pérdida de ingresos a escala mundial a lo largo de los tres primeros trimestres de 2020 (sin tener en cuenta la aplicación de medidas para sustentar esos ingresos) se eleva al 10,7% con respecto al mismo período de 2019, lo que corresponde a casi 3 billones de euros que a su vez equivalen al 5,5% del PIB Mundial, para los tres primeros trimestres de 2019.</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OCDE (</w:t>
      </w:r>
      <w:r w:rsidRPr="007D4D91">
        <w:rPr>
          <w:rFonts w:ascii="Times New Roman" w:hAnsi="Times New Roman" w:cs="Times New Roman"/>
          <w:b/>
          <w:sz w:val="24"/>
          <w:szCs w:val="24"/>
        </w:rPr>
        <w:t>16/9/20</w:t>
      </w:r>
      <w:r w:rsidRPr="00CE7E1C">
        <w:rPr>
          <w:rFonts w:ascii="Times New Roman" w:hAnsi="Times New Roman" w:cs="Times New Roman"/>
          <w:sz w:val="24"/>
          <w:szCs w:val="24"/>
        </w:rPr>
        <w:t>): Un Informe de la OCDE advierte que, en el caso de los estudiantes desde primaria a secundaria, afectados por cierres de escuelas, probablemente ganen un 3% menos en toda la vida. Futuro robado.</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Para los países estas pérdidas podrían traducirse a largo plazo en un crecimiento del PIB un 1,5% más bajo del potencial esperado para el resto del siglo.</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 xml:space="preserve">Un estudio publicado en junio por un investigador del King’s College de Londres calculaba las pérdidas de ingresos en la vida futura de EEUU de entre 2 y 2,5%, y otro estudio de la Royal Society, publicado en julio, estimaba también en un 3% las pérdidas para los estudiantes del Reino Unido. </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En la primera semana de abril, 1.596 millones de alumnos se vieron afectados por los cierres de escuelas ordenados en más de 190 países (UNESCO). A septiembre, 870 millones (o la mitad de la población estudiantil en 51 países) todavía no han podido regresar a las clases.</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Anne-Marie Slaughter (</w:t>
      </w:r>
      <w:r w:rsidRPr="007D4D91">
        <w:rPr>
          <w:rFonts w:ascii="Times New Roman" w:hAnsi="Times New Roman" w:cs="Times New Roman"/>
          <w:b/>
          <w:sz w:val="24"/>
          <w:szCs w:val="24"/>
        </w:rPr>
        <w:t>7/9/20</w:t>
      </w:r>
      <w:r w:rsidRPr="00CE7E1C">
        <w:rPr>
          <w:rFonts w:ascii="Times New Roman" w:hAnsi="Times New Roman" w:cs="Times New Roman"/>
          <w:sz w:val="24"/>
          <w:szCs w:val="24"/>
        </w:rPr>
        <w:t>): McKinsey Company estima que la interrupción de las clases, costará 110.000 millones de dólares de ingresos anuales, a quienes están estudiando hoy. Futuro robado.</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Todd Buchholz (</w:t>
      </w:r>
      <w:r w:rsidRPr="007D4D91">
        <w:rPr>
          <w:rFonts w:ascii="Times New Roman" w:hAnsi="Times New Roman" w:cs="Times New Roman"/>
          <w:b/>
          <w:sz w:val="24"/>
          <w:szCs w:val="24"/>
        </w:rPr>
        <w:t>20/8/20</w:t>
      </w:r>
      <w:r w:rsidRPr="00CE7E1C">
        <w:rPr>
          <w:rFonts w:ascii="Times New Roman" w:hAnsi="Times New Roman" w:cs="Times New Roman"/>
          <w:sz w:val="24"/>
          <w:szCs w:val="24"/>
        </w:rPr>
        <w:t xml:space="preserve">): El Déficit Fiscal de EEUU para 2020 rondará un 18% del PIB y el cociente Deuda/PIB pronto superará el 100%. </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Reserva Federal (</w:t>
      </w:r>
      <w:r w:rsidRPr="007D4D91">
        <w:rPr>
          <w:rFonts w:ascii="Times New Roman" w:hAnsi="Times New Roman" w:cs="Times New Roman"/>
          <w:b/>
          <w:sz w:val="24"/>
          <w:szCs w:val="24"/>
        </w:rPr>
        <w:t>17/8/20</w:t>
      </w:r>
      <w:r w:rsidRPr="00CE7E1C">
        <w:rPr>
          <w:rFonts w:ascii="Times New Roman" w:hAnsi="Times New Roman" w:cs="Times New Roman"/>
          <w:sz w:val="24"/>
          <w:szCs w:val="24"/>
        </w:rPr>
        <w:t>): El tamaño del balance se ha disparado hasta 7 billones de dólares y podría crecer a finales de año hasta representar el 40% del PIB de EEUU, según S&amp;P.</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Raghuram Rajan (</w:t>
      </w:r>
      <w:r w:rsidRPr="007D4D91">
        <w:rPr>
          <w:rFonts w:ascii="Times New Roman" w:hAnsi="Times New Roman" w:cs="Times New Roman"/>
          <w:b/>
          <w:sz w:val="24"/>
          <w:szCs w:val="24"/>
        </w:rPr>
        <w:t>3/8/20</w:t>
      </w:r>
      <w:r w:rsidRPr="00CE7E1C">
        <w:rPr>
          <w:rFonts w:ascii="Times New Roman" w:hAnsi="Times New Roman" w:cs="Times New Roman"/>
          <w:sz w:val="24"/>
          <w:szCs w:val="24"/>
        </w:rPr>
        <w:t>): El FMI en su Informe de Perspectivas Económicas de junio estima el gasto, incluidas medidas fiscales y provisión de garantías públicas, llega a aproximadamente 20 puntos porcentuales del PIB.</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Philippe Legrain (</w:t>
      </w:r>
      <w:r w:rsidRPr="007D4D91">
        <w:rPr>
          <w:rFonts w:ascii="Times New Roman" w:hAnsi="Times New Roman" w:cs="Times New Roman"/>
          <w:b/>
          <w:sz w:val="24"/>
          <w:szCs w:val="24"/>
        </w:rPr>
        <w:t>22/7/20</w:t>
      </w:r>
      <w:r w:rsidRPr="00CE7E1C">
        <w:rPr>
          <w:rFonts w:ascii="Times New Roman" w:hAnsi="Times New Roman" w:cs="Times New Roman"/>
          <w:sz w:val="24"/>
          <w:szCs w:val="24"/>
        </w:rPr>
        <w:t>): La Comisión Europea espera que la economía de la Unión Europea se contraiga aproximadamente un 8% este año, a 12,8 billones de euros.</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lastRenderedPageBreak/>
        <w:t>Bancos Centrales (</w:t>
      </w:r>
      <w:r w:rsidRPr="007D4D91">
        <w:rPr>
          <w:rFonts w:ascii="Times New Roman" w:hAnsi="Times New Roman" w:cs="Times New Roman"/>
          <w:b/>
          <w:sz w:val="24"/>
          <w:szCs w:val="24"/>
        </w:rPr>
        <w:t>2/7/20</w:t>
      </w:r>
      <w:r w:rsidRPr="00CE7E1C">
        <w:rPr>
          <w:rFonts w:ascii="Times New Roman" w:hAnsi="Times New Roman" w:cs="Times New Roman"/>
          <w:sz w:val="24"/>
          <w:szCs w:val="24"/>
        </w:rPr>
        <w:t>): El BCE, la FED y el Banco de Japón elevan su balance en 4 billones de euros en tres meses.</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BCE pasa de los 4,69 billones de euros a principios de 2020 a 9,04 billones de euros.</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FED pasa de los 3,8 billones de euros en marzo a los 6,3 billones de euros en junio, con un proyectado de 8 billones de euros a fin de año.</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Banco de Japón pasa de los 4,9 billones de euros hasta los 5,4 billones de euros.</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Banco de Inglaterra ha ampliado su programa de compras hasta 832.500 millones de euros, pasando del 21,7% del PIB, al 31,3% actual.</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OIT (</w:t>
      </w:r>
      <w:r w:rsidRPr="007D4D91">
        <w:rPr>
          <w:rFonts w:ascii="Times New Roman" w:hAnsi="Times New Roman" w:cs="Times New Roman"/>
          <w:b/>
          <w:sz w:val="24"/>
          <w:szCs w:val="24"/>
        </w:rPr>
        <w:t>30/6/20</w:t>
      </w:r>
      <w:r w:rsidRPr="00CE7E1C">
        <w:rPr>
          <w:rFonts w:ascii="Times New Roman" w:hAnsi="Times New Roman" w:cs="Times New Roman"/>
          <w:sz w:val="24"/>
          <w:szCs w:val="24"/>
        </w:rPr>
        <w:t>): El impacto de la crisis provocada por la pandemia de Covid-19, ha causado una pérdida global del 14% de las horas trabajadas, lo que equivale a la destrucción de 480 millones de empleos en el mundo.</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La OIT ve peligrar entre 34 y 340 millones de empleos en la segunda mitad de 2020 en función de cómo sea la recuperación.</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Michael Boskin (</w:t>
      </w:r>
      <w:r w:rsidRPr="007D4D91">
        <w:rPr>
          <w:rFonts w:ascii="Times New Roman" w:hAnsi="Times New Roman" w:cs="Times New Roman"/>
          <w:b/>
          <w:sz w:val="24"/>
          <w:szCs w:val="24"/>
        </w:rPr>
        <w:t>25/6/20</w:t>
      </w:r>
      <w:r w:rsidRPr="00CE7E1C">
        <w:rPr>
          <w:rFonts w:ascii="Times New Roman" w:hAnsi="Times New Roman" w:cs="Times New Roman"/>
          <w:sz w:val="24"/>
          <w:szCs w:val="24"/>
        </w:rPr>
        <w:t>): El Banco Mundial prevé que el 93% de los países entrará en recesión en 2020.</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Manuel Llamas (</w:t>
      </w:r>
      <w:r w:rsidRPr="007D4D91">
        <w:rPr>
          <w:rFonts w:ascii="Times New Roman" w:hAnsi="Times New Roman" w:cs="Times New Roman"/>
          <w:b/>
          <w:sz w:val="24"/>
          <w:szCs w:val="24"/>
        </w:rPr>
        <w:t>21/6/20</w:t>
      </w:r>
      <w:r w:rsidRPr="00CE7E1C">
        <w:rPr>
          <w:rFonts w:ascii="Times New Roman" w:hAnsi="Times New Roman" w:cs="Times New Roman"/>
          <w:sz w:val="24"/>
          <w:szCs w:val="24"/>
        </w:rPr>
        <w:t>): McKinsey estima que al 21/6/20 los gobiernos afectados acumularán un déficit entre 25 y 30 billones de dólares hasta 2023, equivalente al 30% del PIB Global.</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Tan solo los estímulos de los países del G-20 suman cerca de 10 billones de dólares.</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El Mundo terminará 2020 con un déficit de entre 9 y 11 billones de dólares.</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El PIB Global y la recaudación (fiscal) podrían tardar 2 o 3 años en recuperar el nivel previo a la crisis del coronavirus.</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Semejante déficit hará que la Deuda Pública de los países ricos crezca hasta una media del 120% del PIB en 2020.</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Joseph Stiglitz (</w:t>
      </w:r>
      <w:r w:rsidRPr="007D4D91">
        <w:rPr>
          <w:rFonts w:ascii="Times New Roman" w:hAnsi="Times New Roman" w:cs="Times New Roman"/>
          <w:b/>
          <w:sz w:val="24"/>
          <w:szCs w:val="24"/>
        </w:rPr>
        <w:t>8/6/20</w:t>
      </w:r>
      <w:r w:rsidRPr="00CE7E1C">
        <w:rPr>
          <w:rFonts w:ascii="Times New Roman" w:hAnsi="Times New Roman" w:cs="Times New Roman"/>
          <w:sz w:val="24"/>
          <w:szCs w:val="24"/>
        </w:rPr>
        <w:t>): Gobiernos de todo el mundo están dando una vigorosa respuesta fiscal y monetaria que llega al 10% del PIB Mundial.</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Banco Mundial (</w:t>
      </w:r>
      <w:r w:rsidRPr="007D4D91">
        <w:rPr>
          <w:rFonts w:ascii="Times New Roman" w:hAnsi="Times New Roman" w:cs="Times New Roman"/>
          <w:b/>
          <w:sz w:val="24"/>
          <w:szCs w:val="24"/>
        </w:rPr>
        <w:t>8/6/20</w:t>
      </w:r>
      <w:r w:rsidRPr="00CE7E1C">
        <w:rPr>
          <w:rFonts w:ascii="Times New Roman" w:hAnsi="Times New Roman" w:cs="Times New Roman"/>
          <w:sz w:val="24"/>
          <w:szCs w:val="24"/>
        </w:rPr>
        <w:t>): El Banco Mundial prevé la mayor caída del PIB Mundial desde 1945.</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La economía mundial se contraerá este año un 5,2%.</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Para la Zona Euro prevé una caída del 9,1%, con un rebote del 4,5% en 2021.</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Para los EEUU prevé una contracción del 6,1%, seguida de una recuperación del 4% en 2021.</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Para China prevé un crecimiento del 1% en 2020 y una expansión del 6,9% en 2021.</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BCE (</w:t>
      </w:r>
      <w:r w:rsidRPr="007D4D91">
        <w:rPr>
          <w:rFonts w:ascii="Times New Roman" w:hAnsi="Times New Roman" w:cs="Times New Roman"/>
          <w:b/>
          <w:sz w:val="24"/>
          <w:szCs w:val="24"/>
        </w:rPr>
        <w:t>7/6/20</w:t>
      </w:r>
      <w:r w:rsidRPr="00CE7E1C">
        <w:rPr>
          <w:rFonts w:ascii="Times New Roman" w:hAnsi="Times New Roman" w:cs="Times New Roman"/>
          <w:sz w:val="24"/>
          <w:szCs w:val="24"/>
        </w:rPr>
        <w:t>): La economía de la Zona Euro se contraerá 1,1 billones de euros en 2020 (-9%) y 600.000 millones de euros en 2021 (-5%).</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Bancos Centrales (</w:t>
      </w:r>
      <w:r w:rsidRPr="007D4D91">
        <w:rPr>
          <w:rFonts w:ascii="Times New Roman" w:hAnsi="Times New Roman" w:cs="Times New Roman"/>
          <w:b/>
          <w:sz w:val="24"/>
          <w:szCs w:val="24"/>
        </w:rPr>
        <w:t>7/6/20</w:t>
      </w:r>
      <w:r w:rsidRPr="00CE7E1C">
        <w:rPr>
          <w:rFonts w:ascii="Times New Roman" w:hAnsi="Times New Roman" w:cs="Times New Roman"/>
          <w:sz w:val="24"/>
          <w:szCs w:val="24"/>
        </w:rPr>
        <w:t xml:space="preserve">): Los bancos centrales duplicarán sus balances en la crisis del coronavirus. El BCE y la FED duplicarán sus balances a lo largo del año hasta los 8,77 </w:t>
      </w:r>
      <w:r w:rsidRPr="00CE7E1C">
        <w:rPr>
          <w:rFonts w:ascii="Times New Roman" w:hAnsi="Times New Roman" w:cs="Times New Roman"/>
          <w:sz w:val="24"/>
          <w:szCs w:val="24"/>
        </w:rPr>
        <w:lastRenderedPageBreak/>
        <w:t>billones de euros y los 8,2 billones de dólares (7,59 billones de euros) respectivamente, desde los 4,66 billones de euros y los 4,17 billones de dólares (alrededor de 3,86 billones de euros).</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BCE (</w:t>
      </w:r>
      <w:r w:rsidRPr="007D4D91">
        <w:rPr>
          <w:rFonts w:ascii="Times New Roman" w:hAnsi="Times New Roman" w:cs="Times New Roman"/>
          <w:b/>
          <w:sz w:val="24"/>
          <w:szCs w:val="24"/>
        </w:rPr>
        <w:t>4/6/20</w:t>
      </w:r>
      <w:r w:rsidRPr="00CE7E1C">
        <w:rPr>
          <w:rFonts w:ascii="Times New Roman" w:hAnsi="Times New Roman" w:cs="Times New Roman"/>
          <w:sz w:val="24"/>
          <w:szCs w:val="24"/>
        </w:rPr>
        <w:t>): El BCE debate hoy un alza de 500.000 millones de euros del plan antipandemia.</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Klaus Schwab (</w:t>
      </w:r>
      <w:r w:rsidRPr="007D4D91">
        <w:rPr>
          <w:rFonts w:ascii="Times New Roman" w:hAnsi="Times New Roman" w:cs="Times New Roman"/>
          <w:b/>
          <w:sz w:val="24"/>
          <w:szCs w:val="24"/>
        </w:rPr>
        <w:t>3/6/20</w:t>
      </w:r>
      <w:r w:rsidRPr="00CE7E1C">
        <w:rPr>
          <w:rFonts w:ascii="Times New Roman" w:hAnsi="Times New Roman" w:cs="Times New Roman"/>
          <w:sz w:val="24"/>
          <w:szCs w:val="24"/>
        </w:rPr>
        <w:t>): El FMI espera una caída del 3% en la economía mundial este año, un recorte de 6,3 puntos porcentuales en tan solo cuatro meses.</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La Oficina Presupuestaria del Congreso - CBO (2/6/20): Estima que la pandemia del Covid-19 costará a la economía de los EEUU 7,9 billones de dólares en la próxima década incluso después de los distintos planes de estímulos ya aprobados por el Congreso y la Casa Blanca.</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En marzo se aprobó un paquete de 2,2 billones de dólares para amortiguar la crisis.</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En mayo se aprobó un paquete de 3 billones de dólares para financiar al Gobierno Nacional y Local.</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El PIB de EEUU podría contraerse un 52,8% en el tercer trimestre en curso.</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La tasa de paro podría crecer hasta el 20%.</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Departamento de Trabajo (</w:t>
      </w:r>
      <w:r w:rsidRPr="007D4D91">
        <w:rPr>
          <w:rFonts w:ascii="Times New Roman" w:hAnsi="Times New Roman" w:cs="Times New Roman"/>
          <w:b/>
          <w:sz w:val="24"/>
          <w:szCs w:val="24"/>
        </w:rPr>
        <w:t>28/5/20</w:t>
      </w:r>
      <w:r w:rsidRPr="00CE7E1C">
        <w:rPr>
          <w:rFonts w:ascii="Times New Roman" w:hAnsi="Times New Roman" w:cs="Times New Roman"/>
          <w:sz w:val="24"/>
          <w:szCs w:val="24"/>
        </w:rPr>
        <w:t>): La crisis del coronavirus “borra” 40 millones de empleos en diez semanas en EEUU.</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El PIB de EEUU se desplomó un 5% en el primer trimestre.</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Nouriel Roubini (</w:t>
      </w:r>
      <w:r w:rsidRPr="007D4D91">
        <w:rPr>
          <w:rFonts w:ascii="Times New Roman" w:hAnsi="Times New Roman" w:cs="Times New Roman"/>
          <w:b/>
          <w:sz w:val="24"/>
          <w:szCs w:val="24"/>
        </w:rPr>
        <w:t>28/5/20</w:t>
      </w:r>
      <w:r w:rsidRPr="00CE7E1C">
        <w:rPr>
          <w:rFonts w:ascii="Times New Roman" w:hAnsi="Times New Roman" w:cs="Times New Roman"/>
          <w:sz w:val="24"/>
          <w:szCs w:val="24"/>
        </w:rPr>
        <w:t>): La respuesta oficial a la crisis del Covid-19 implica un aumento enorme del Déficit Fiscal del orden del 10% del PIB o más.</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Comisión Europea (</w:t>
      </w:r>
      <w:r w:rsidRPr="007D4D91">
        <w:rPr>
          <w:rFonts w:ascii="Times New Roman" w:hAnsi="Times New Roman" w:cs="Times New Roman"/>
          <w:b/>
          <w:sz w:val="24"/>
          <w:szCs w:val="24"/>
        </w:rPr>
        <w:t>27/5/20</w:t>
      </w:r>
      <w:r w:rsidRPr="00CE7E1C">
        <w:rPr>
          <w:rFonts w:ascii="Times New Roman" w:hAnsi="Times New Roman" w:cs="Times New Roman"/>
          <w:sz w:val="24"/>
          <w:szCs w:val="24"/>
        </w:rPr>
        <w:t>): La propuesta de Bruselas para el Fondo de Reconstrucción alcanza la cifra total de 750.000 millones de euros en dos años.</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Daniel Lacalle (</w:t>
      </w:r>
      <w:r w:rsidRPr="007D4D91">
        <w:rPr>
          <w:rFonts w:ascii="Times New Roman" w:hAnsi="Times New Roman" w:cs="Times New Roman"/>
          <w:b/>
          <w:sz w:val="24"/>
          <w:szCs w:val="24"/>
        </w:rPr>
        <w:t>27/5/20</w:t>
      </w:r>
      <w:r w:rsidRPr="00CE7E1C">
        <w:rPr>
          <w:rFonts w:ascii="Times New Roman" w:hAnsi="Times New Roman" w:cs="Times New Roman"/>
          <w:sz w:val="24"/>
          <w:szCs w:val="24"/>
        </w:rPr>
        <w:t>): Los principales bancos centrales (del G-10) han aumentado su balance, inyectando liquidez, en más de 20 billones de dólares en esta crisis. Adicionalmente, las medidas de política fiscal de los gobiernos ya suman 9 billones de dólares.</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Departamento de Empleo (</w:t>
      </w:r>
      <w:r w:rsidRPr="007D4D91">
        <w:rPr>
          <w:rFonts w:ascii="Times New Roman" w:hAnsi="Times New Roman" w:cs="Times New Roman"/>
          <w:b/>
          <w:sz w:val="24"/>
          <w:szCs w:val="24"/>
        </w:rPr>
        <w:t>22/5/20</w:t>
      </w:r>
      <w:r w:rsidRPr="00CE7E1C">
        <w:rPr>
          <w:rFonts w:ascii="Times New Roman" w:hAnsi="Times New Roman" w:cs="Times New Roman"/>
          <w:sz w:val="24"/>
          <w:szCs w:val="24"/>
        </w:rPr>
        <w:t>): EEUU destruye 38,5 millones de empleos desde mediados de marzo.</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Janus Henderson (</w:t>
      </w:r>
      <w:r w:rsidRPr="007D4D91">
        <w:rPr>
          <w:rFonts w:ascii="Times New Roman" w:hAnsi="Times New Roman" w:cs="Times New Roman"/>
          <w:b/>
          <w:sz w:val="24"/>
          <w:szCs w:val="24"/>
        </w:rPr>
        <w:t>17/5/20</w:t>
      </w:r>
      <w:r w:rsidRPr="00CE7E1C">
        <w:rPr>
          <w:rFonts w:ascii="Times New Roman" w:hAnsi="Times New Roman" w:cs="Times New Roman"/>
          <w:sz w:val="24"/>
          <w:szCs w:val="24"/>
        </w:rPr>
        <w:t xml:space="preserve">): Los dividendos mundiales caerán un 35% este año si se dan las peores condiciones. </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Escenario optimista: -15% 213 miles de millones de dólares.</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 xml:space="preserve">Escenario pesimista: -35% 1,2 billones de dólares. </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Columbia University (</w:t>
      </w:r>
      <w:r w:rsidRPr="007D4D91">
        <w:rPr>
          <w:rFonts w:ascii="Times New Roman" w:hAnsi="Times New Roman" w:cs="Times New Roman"/>
          <w:b/>
          <w:sz w:val="24"/>
          <w:szCs w:val="24"/>
        </w:rPr>
        <w:t>10/5/20</w:t>
      </w:r>
      <w:r w:rsidRPr="00CE7E1C">
        <w:rPr>
          <w:rFonts w:ascii="Times New Roman" w:hAnsi="Times New Roman" w:cs="Times New Roman"/>
          <w:sz w:val="24"/>
          <w:szCs w:val="24"/>
        </w:rPr>
        <w:t>): Gasto Fiscal frente a la pandemia (en relación al PIB): 3,7% a nivel global y 6,7% en los países ricos.</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Barron’s (</w:t>
      </w:r>
      <w:r w:rsidRPr="007D4D91">
        <w:rPr>
          <w:rFonts w:ascii="Times New Roman" w:hAnsi="Times New Roman" w:cs="Times New Roman"/>
          <w:b/>
          <w:sz w:val="24"/>
          <w:szCs w:val="24"/>
        </w:rPr>
        <w:t>6/5/20</w:t>
      </w:r>
      <w:r w:rsidRPr="00CE7E1C">
        <w:rPr>
          <w:rFonts w:ascii="Times New Roman" w:hAnsi="Times New Roman" w:cs="Times New Roman"/>
          <w:sz w:val="24"/>
          <w:szCs w:val="24"/>
        </w:rPr>
        <w:t>): En el mundo se estima que el rescate asciende ya a los 10 billones de dólares.</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BCE (</w:t>
      </w:r>
      <w:r w:rsidRPr="007D4D91">
        <w:rPr>
          <w:rFonts w:ascii="Times New Roman" w:hAnsi="Times New Roman" w:cs="Times New Roman"/>
          <w:b/>
          <w:sz w:val="24"/>
          <w:szCs w:val="24"/>
        </w:rPr>
        <w:t>1/5/20</w:t>
      </w:r>
      <w:r w:rsidRPr="00CE7E1C">
        <w:rPr>
          <w:rFonts w:ascii="Times New Roman" w:hAnsi="Times New Roman" w:cs="Times New Roman"/>
          <w:sz w:val="24"/>
          <w:szCs w:val="24"/>
        </w:rPr>
        <w:t>): La economía de la Euro Zona podría contraerse hasta un 12% este año, y no recuperar la actividad previa al coronavirus, hasta 2023.</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lastRenderedPageBreak/>
        <w:t>The Wall Street Journal (</w:t>
      </w:r>
      <w:r w:rsidRPr="007D4D91">
        <w:rPr>
          <w:rFonts w:ascii="Times New Roman" w:hAnsi="Times New Roman" w:cs="Times New Roman"/>
          <w:b/>
          <w:sz w:val="24"/>
          <w:szCs w:val="24"/>
        </w:rPr>
        <w:t>29/4/20</w:t>
      </w:r>
      <w:r w:rsidRPr="00CE7E1C">
        <w:rPr>
          <w:rFonts w:ascii="Times New Roman" w:hAnsi="Times New Roman" w:cs="Times New Roman"/>
          <w:sz w:val="24"/>
          <w:szCs w:val="24"/>
        </w:rPr>
        <w:t>): Los economistas han proyectado que el portfolio de la FED se va a disparar a entre 8 y 11 billones de dólares, superando los 4 billones de dólares del año pasado.</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S&amp;P (</w:t>
      </w:r>
      <w:r w:rsidRPr="007D4D91">
        <w:rPr>
          <w:rFonts w:ascii="Times New Roman" w:hAnsi="Times New Roman" w:cs="Times New Roman"/>
          <w:b/>
          <w:sz w:val="24"/>
          <w:szCs w:val="24"/>
        </w:rPr>
        <w:t>22/4/20</w:t>
      </w:r>
      <w:r w:rsidRPr="00CE7E1C">
        <w:rPr>
          <w:rFonts w:ascii="Times New Roman" w:hAnsi="Times New Roman" w:cs="Times New Roman"/>
          <w:sz w:val="24"/>
          <w:szCs w:val="24"/>
        </w:rPr>
        <w:t>): La Agencia de Calificación S&amp;P estima que el PIB estadounidense caerá un 5% en 2020, mientras que Fitch plantea una corrección del 3% y Goldman Sachs anticipa un -4% durante el conjunto del año.</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McKinsey (</w:t>
      </w:r>
      <w:r w:rsidRPr="007D4D91">
        <w:rPr>
          <w:rFonts w:ascii="Times New Roman" w:hAnsi="Times New Roman" w:cs="Times New Roman"/>
          <w:b/>
          <w:sz w:val="24"/>
          <w:szCs w:val="24"/>
        </w:rPr>
        <w:t>20/4/20</w:t>
      </w:r>
      <w:r w:rsidRPr="00CE7E1C">
        <w:rPr>
          <w:rFonts w:ascii="Times New Roman" w:hAnsi="Times New Roman" w:cs="Times New Roman"/>
          <w:sz w:val="24"/>
          <w:szCs w:val="24"/>
        </w:rPr>
        <w:t>): El coronavirus amenaza 59 millones de empleos en Europa (así como la reducción de salarios y horas de trabajo). Tasa de paro de la UE (proyectada) 11,2%.</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Paul Krugman (</w:t>
      </w:r>
      <w:r w:rsidRPr="007D4D91">
        <w:rPr>
          <w:rFonts w:ascii="Times New Roman" w:hAnsi="Times New Roman" w:cs="Times New Roman"/>
          <w:b/>
          <w:sz w:val="24"/>
          <w:szCs w:val="24"/>
        </w:rPr>
        <w:t>20/4/20</w:t>
      </w:r>
      <w:r w:rsidRPr="00CE7E1C">
        <w:rPr>
          <w:rFonts w:ascii="Times New Roman" w:hAnsi="Times New Roman" w:cs="Times New Roman"/>
          <w:sz w:val="24"/>
          <w:szCs w:val="24"/>
        </w:rPr>
        <w:t>): Calcula que EEUU caerá en el primer trimestre del año de 12 a 30%.</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FMI (</w:t>
      </w:r>
      <w:r w:rsidRPr="007D4D91">
        <w:rPr>
          <w:rFonts w:ascii="Times New Roman" w:hAnsi="Times New Roman" w:cs="Times New Roman"/>
          <w:b/>
          <w:sz w:val="24"/>
          <w:szCs w:val="24"/>
        </w:rPr>
        <w:t>20/4/20</w:t>
      </w:r>
      <w:r w:rsidRPr="00CE7E1C">
        <w:rPr>
          <w:rFonts w:ascii="Times New Roman" w:hAnsi="Times New Roman" w:cs="Times New Roman"/>
          <w:sz w:val="24"/>
          <w:szCs w:val="24"/>
        </w:rPr>
        <w:t xml:space="preserve">): En su último Informe de Perspectivas, señala que la peste encogerá la economía mundial en el año que transcurre en un 3% con una destrucción de riqueza estimada en 9 billones de dólares. </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OCDE (</w:t>
      </w:r>
      <w:r w:rsidRPr="007D4D91">
        <w:rPr>
          <w:rFonts w:ascii="Times New Roman" w:hAnsi="Times New Roman" w:cs="Times New Roman"/>
          <w:b/>
          <w:sz w:val="24"/>
          <w:szCs w:val="24"/>
        </w:rPr>
        <w:t>20/4/20</w:t>
      </w:r>
      <w:r w:rsidRPr="00CE7E1C">
        <w:rPr>
          <w:rFonts w:ascii="Times New Roman" w:hAnsi="Times New Roman" w:cs="Times New Roman"/>
          <w:sz w:val="24"/>
          <w:szCs w:val="24"/>
        </w:rPr>
        <w:t>): En el Informe de marzo realiza un cálculo promedio de pérdida de dos puntos porcentuales del Producto para cada mes que se mantengan las restricciones.</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Jamie Dimon (</w:t>
      </w:r>
      <w:r w:rsidRPr="007D4D91">
        <w:rPr>
          <w:rFonts w:ascii="Times New Roman" w:hAnsi="Times New Roman" w:cs="Times New Roman"/>
          <w:b/>
          <w:sz w:val="24"/>
          <w:szCs w:val="24"/>
        </w:rPr>
        <w:t>20/4/20</w:t>
      </w:r>
      <w:r w:rsidRPr="00CE7E1C">
        <w:rPr>
          <w:rFonts w:ascii="Times New Roman" w:hAnsi="Times New Roman" w:cs="Times New Roman"/>
          <w:sz w:val="24"/>
          <w:szCs w:val="24"/>
        </w:rPr>
        <w:t>): La contracción en EEUU será de un 35% con un pico en el segundo trimestre y continuidad anual.</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Janet Yellen (</w:t>
      </w:r>
      <w:r w:rsidRPr="007D4D91">
        <w:rPr>
          <w:rFonts w:ascii="Times New Roman" w:hAnsi="Times New Roman" w:cs="Times New Roman"/>
          <w:b/>
          <w:sz w:val="24"/>
          <w:szCs w:val="24"/>
        </w:rPr>
        <w:t>20/4/20</w:t>
      </w:r>
      <w:r w:rsidRPr="00CE7E1C">
        <w:rPr>
          <w:rFonts w:ascii="Times New Roman" w:hAnsi="Times New Roman" w:cs="Times New Roman"/>
          <w:sz w:val="24"/>
          <w:szCs w:val="24"/>
        </w:rPr>
        <w:t>): En EEUU el desempleo trepa al 13% con una contracción calculada en el primer trimestre de 30% que definirá el resto del año y más allá.</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Nouriel Roubini (</w:t>
      </w:r>
      <w:r w:rsidRPr="007D4D91">
        <w:rPr>
          <w:rFonts w:ascii="Times New Roman" w:hAnsi="Times New Roman" w:cs="Times New Roman"/>
          <w:b/>
          <w:sz w:val="24"/>
          <w:szCs w:val="24"/>
        </w:rPr>
        <w:t>20/4/20</w:t>
      </w:r>
      <w:r w:rsidRPr="00CE7E1C">
        <w:rPr>
          <w:rFonts w:ascii="Times New Roman" w:hAnsi="Times New Roman" w:cs="Times New Roman"/>
          <w:sz w:val="24"/>
          <w:szCs w:val="24"/>
        </w:rPr>
        <w:t>): La economía mundial caerá entre un 30 y 40% desde sus máximos en el primer trimestre, erosionando el resto del año.</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FMI (</w:t>
      </w:r>
      <w:r w:rsidRPr="007D4D91">
        <w:rPr>
          <w:rFonts w:ascii="Times New Roman" w:hAnsi="Times New Roman" w:cs="Times New Roman"/>
          <w:b/>
          <w:sz w:val="24"/>
          <w:szCs w:val="24"/>
        </w:rPr>
        <w:t>15/4/20</w:t>
      </w:r>
      <w:r w:rsidRPr="00CE7E1C">
        <w:rPr>
          <w:rFonts w:ascii="Times New Roman" w:hAnsi="Times New Roman" w:cs="Times New Roman"/>
          <w:sz w:val="24"/>
          <w:szCs w:val="24"/>
        </w:rPr>
        <w:t xml:space="preserve">): La caída del PIB Global será del 3%, con casi todo el mundo en recesión. </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Kaushik Basu (</w:t>
      </w:r>
      <w:r w:rsidRPr="007D4D91">
        <w:rPr>
          <w:rFonts w:ascii="Times New Roman" w:hAnsi="Times New Roman" w:cs="Times New Roman"/>
          <w:b/>
          <w:sz w:val="24"/>
          <w:szCs w:val="24"/>
        </w:rPr>
        <w:t>14/4/20</w:t>
      </w:r>
      <w:r w:rsidRPr="00CE7E1C">
        <w:rPr>
          <w:rFonts w:ascii="Times New Roman" w:hAnsi="Times New Roman" w:cs="Times New Roman"/>
          <w:sz w:val="24"/>
          <w:szCs w:val="24"/>
        </w:rPr>
        <w:t>): El Banco de la Reserva Federal de St. Louis estima que para mediados de año, la tasa de desempleo en EEUU podría alcanzar el 32,1%.</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Carmen Reinhart (</w:t>
      </w:r>
      <w:r w:rsidRPr="007D4D91">
        <w:rPr>
          <w:rFonts w:ascii="Times New Roman" w:hAnsi="Times New Roman" w:cs="Times New Roman"/>
          <w:b/>
          <w:sz w:val="24"/>
          <w:szCs w:val="24"/>
        </w:rPr>
        <w:t>13/4/20</w:t>
      </w:r>
      <w:r w:rsidRPr="00CE7E1C">
        <w:rPr>
          <w:rFonts w:ascii="Times New Roman" w:hAnsi="Times New Roman" w:cs="Times New Roman"/>
          <w:sz w:val="24"/>
          <w:szCs w:val="24"/>
        </w:rPr>
        <w:t>): La OMC prevé que en 2020 el comercio internacional se reduzca entre un 13% y un 32%.</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Philippe Legrain (</w:t>
      </w:r>
      <w:r w:rsidRPr="007D4D91">
        <w:rPr>
          <w:rFonts w:ascii="Times New Roman" w:hAnsi="Times New Roman" w:cs="Times New Roman"/>
          <w:b/>
          <w:sz w:val="24"/>
          <w:szCs w:val="24"/>
        </w:rPr>
        <w:t>10/4/20</w:t>
      </w:r>
      <w:r w:rsidRPr="00CE7E1C">
        <w:rPr>
          <w:rFonts w:ascii="Times New Roman" w:hAnsi="Times New Roman" w:cs="Times New Roman"/>
          <w:sz w:val="24"/>
          <w:szCs w:val="24"/>
        </w:rPr>
        <w:t>): Un confinamiento de 3 meses haría que la producción de la UE cayera alrededor del 8%.</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FMI (</w:t>
      </w:r>
      <w:r w:rsidRPr="007D4D91">
        <w:rPr>
          <w:rFonts w:ascii="Times New Roman" w:hAnsi="Times New Roman" w:cs="Times New Roman"/>
          <w:b/>
          <w:sz w:val="24"/>
          <w:szCs w:val="24"/>
        </w:rPr>
        <w:t>9/4/20</w:t>
      </w:r>
      <w:r w:rsidRPr="00CE7E1C">
        <w:rPr>
          <w:rFonts w:ascii="Times New Roman" w:hAnsi="Times New Roman" w:cs="Times New Roman"/>
          <w:sz w:val="24"/>
          <w:szCs w:val="24"/>
        </w:rPr>
        <w:t>): Estima en 8 billones de dólares la respuesta mundial para afrontar la crisis económica que acompaña a la pandemia del coronavirus.</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Eurogrupo (</w:t>
      </w:r>
      <w:r w:rsidRPr="007D4D91">
        <w:rPr>
          <w:rFonts w:ascii="Times New Roman" w:hAnsi="Times New Roman" w:cs="Times New Roman"/>
          <w:b/>
          <w:sz w:val="24"/>
          <w:szCs w:val="24"/>
        </w:rPr>
        <w:t>9/4/20</w:t>
      </w:r>
      <w:r w:rsidRPr="00CE7E1C">
        <w:rPr>
          <w:rFonts w:ascii="Times New Roman" w:hAnsi="Times New Roman" w:cs="Times New Roman"/>
          <w:sz w:val="24"/>
          <w:szCs w:val="24"/>
        </w:rPr>
        <w:t>): Alcanza acuerdo y desbloquea 500.000 millones de euros para un Fondo de Recuperación.</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Deutsche Bank Research (</w:t>
      </w:r>
      <w:r w:rsidRPr="007D4D91">
        <w:rPr>
          <w:rFonts w:ascii="Times New Roman" w:hAnsi="Times New Roman" w:cs="Times New Roman"/>
          <w:b/>
          <w:sz w:val="24"/>
          <w:szCs w:val="24"/>
        </w:rPr>
        <w:t>9/4/20</w:t>
      </w:r>
      <w:r w:rsidRPr="00CE7E1C">
        <w:rPr>
          <w:rFonts w:ascii="Times New Roman" w:hAnsi="Times New Roman" w:cs="Times New Roman"/>
          <w:sz w:val="24"/>
          <w:szCs w:val="24"/>
        </w:rPr>
        <w:t>): Intensidad de la contracción proyectada. Conjunto de la Euro Zona, un pico de -25%, para terminar en junio en torno al -10%, por debajo de los niveles anteriores a la pandemia. El paro de la Euro Zona, del 15% al 20% (desde 7%).</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Carlos Sánchez (</w:t>
      </w:r>
      <w:r w:rsidRPr="007D4D91">
        <w:rPr>
          <w:rFonts w:ascii="Times New Roman" w:hAnsi="Times New Roman" w:cs="Times New Roman"/>
          <w:b/>
          <w:sz w:val="24"/>
          <w:szCs w:val="24"/>
        </w:rPr>
        <w:t>8/4/20</w:t>
      </w:r>
      <w:r w:rsidRPr="00CE7E1C">
        <w:rPr>
          <w:rFonts w:ascii="Times New Roman" w:hAnsi="Times New Roman" w:cs="Times New Roman"/>
          <w:sz w:val="24"/>
          <w:szCs w:val="24"/>
        </w:rPr>
        <w:t>): La pandemia de Covid-19 ha disparado el endeudamiento de los estados hasta los 2,1 billones de dólares. Si se incluyen las deudas de empresas y particulares, la cifra llega a los 3,2 billones de dólares.</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lastRenderedPageBreak/>
        <w:t>Francisco S. Jiménez (</w:t>
      </w:r>
      <w:r w:rsidRPr="007D4D91">
        <w:rPr>
          <w:rFonts w:ascii="Times New Roman" w:hAnsi="Times New Roman" w:cs="Times New Roman"/>
          <w:b/>
          <w:sz w:val="24"/>
          <w:szCs w:val="24"/>
        </w:rPr>
        <w:t>7/4/20</w:t>
      </w:r>
      <w:r w:rsidRPr="00CE7E1C">
        <w:rPr>
          <w:rFonts w:ascii="Times New Roman" w:hAnsi="Times New Roman" w:cs="Times New Roman"/>
          <w:sz w:val="24"/>
          <w:szCs w:val="24"/>
        </w:rPr>
        <w:t>): Una pandemia produce desviaciones significativas en un horizonte temporal de entre 10 y 20 años, para los tipos de interés (con una tasa natural aproximadamente 2% menor si la pandemia no hubiera tenido lugar. Represión financiera.</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OIT (</w:t>
      </w:r>
      <w:r w:rsidRPr="007D4D91">
        <w:rPr>
          <w:rFonts w:ascii="Times New Roman" w:hAnsi="Times New Roman" w:cs="Times New Roman"/>
          <w:b/>
          <w:sz w:val="24"/>
          <w:szCs w:val="24"/>
        </w:rPr>
        <w:t>7/4/20</w:t>
      </w:r>
      <w:r w:rsidRPr="00CE7E1C">
        <w:rPr>
          <w:rFonts w:ascii="Times New Roman" w:hAnsi="Times New Roman" w:cs="Times New Roman"/>
          <w:sz w:val="24"/>
          <w:szCs w:val="24"/>
        </w:rPr>
        <w:t>): 1.250 millones de personas trabajan en los sectores considerados de alto riesgo de sufrir “drásticos y devastadores” aumentos de despidos y disminución de los salarios y horas de trabajo.</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Fareed Zakaria (</w:t>
      </w:r>
      <w:r w:rsidRPr="007D4D91">
        <w:rPr>
          <w:rFonts w:ascii="Times New Roman" w:hAnsi="Times New Roman" w:cs="Times New Roman"/>
          <w:b/>
          <w:sz w:val="24"/>
          <w:szCs w:val="24"/>
        </w:rPr>
        <w:t>6/4/20</w:t>
      </w:r>
      <w:r w:rsidRPr="00CE7E1C">
        <w:rPr>
          <w:rFonts w:ascii="Times New Roman" w:hAnsi="Times New Roman" w:cs="Times New Roman"/>
          <w:sz w:val="24"/>
          <w:szCs w:val="24"/>
        </w:rPr>
        <w:t>): En las últimas dos semanas se han perdido 10 millones de empleos en los EEUU… Producto Interno Bruto Mundial 90 billones de dólares. Deuda Pública y Privada Mundial 260 billones de dólares.</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OIT (</w:t>
      </w:r>
      <w:r w:rsidRPr="007D4D91">
        <w:rPr>
          <w:rFonts w:ascii="Times New Roman" w:hAnsi="Times New Roman" w:cs="Times New Roman"/>
          <w:b/>
          <w:sz w:val="24"/>
          <w:szCs w:val="24"/>
        </w:rPr>
        <w:t>abril 2020</w:t>
      </w:r>
      <w:r w:rsidRPr="00CE7E1C">
        <w:rPr>
          <w:rFonts w:ascii="Times New Roman" w:hAnsi="Times New Roman" w:cs="Times New Roman"/>
          <w:sz w:val="24"/>
          <w:szCs w:val="24"/>
        </w:rPr>
        <w:t>): Fuerte disminución de las horas de trabajo y empleo debido a la crisis… Disminución de las horas de trabajo 6,7%. Equivalente a tiempo completo (48 horas) 195 millones.</w:t>
      </w:r>
    </w:p>
    <w:p w:rsidR="006E10EA"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FMI (</w:t>
      </w:r>
      <w:r w:rsidRPr="007D4D91">
        <w:rPr>
          <w:rFonts w:ascii="Times New Roman" w:hAnsi="Times New Roman" w:cs="Times New Roman"/>
          <w:b/>
          <w:sz w:val="24"/>
          <w:szCs w:val="24"/>
        </w:rPr>
        <w:t>3/4/20</w:t>
      </w:r>
      <w:r w:rsidRPr="00CE7E1C">
        <w:rPr>
          <w:rFonts w:ascii="Times New Roman" w:hAnsi="Times New Roman" w:cs="Times New Roman"/>
          <w:sz w:val="24"/>
          <w:szCs w:val="24"/>
        </w:rPr>
        <w:t>): 90 países han pedido ayuda financiera de emergencia al FMI a causa de la crisis por el coronavirus… La pandemia ha provocado una paralización de la economía mundial… La pandemia ha sumido al planeta en una recesión mucho peor que la crisis financiera del 2008.</w:t>
      </w:r>
    </w:p>
    <w:p w:rsidR="006E10EA" w:rsidRPr="00ED27F6" w:rsidRDefault="006E10EA" w:rsidP="006E10EA">
      <w:pPr>
        <w:spacing w:line="240" w:lineRule="auto"/>
        <w:jc w:val="both"/>
        <w:rPr>
          <w:rFonts w:ascii="Times New Roman" w:hAnsi="Times New Roman" w:cs="Times New Roman"/>
          <w:sz w:val="24"/>
          <w:szCs w:val="24"/>
          <w:u w:val="single"/>
        </w:rPr>
      </w:pPr>
      <w:r w:rsidRPr="00ED27F6">
        <w:rPr>
          <w:rFonts w:ascii="Times New Roman" w:hAnsi="Times New Roman" w:cs="Times New Roman"/>
          <w:sz w:val="24"/>
          <w:szCs w:val="24"/>
          <w:u w:val="single"/>
        </w:rPr>
        <w:t>Resumen de los daños y perjuicios causados por el Covid-19, que debería abonar China</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 xml:space="preserve">Si los tribunales de justicia actuaron sobre la gran banca multinacional (crisis financiera 2008), sobre las grandes tabacaleras multinacionales por daños a la salud, sobre grandes multinacionales por daños al medio ambiente, sobre grandes multinacionales por fraudes tecnológicos, no hay razón (jurídica, humana, social y moral), para que no lo hagan en el caso de China, por haber originado, ocultado, silenciado, y contagiado el coronavirus Covid-19, hasta transformarlo en una pandemia mundial, con unos inconmensurables costos en vidas humanas, gastos sanitarios y daños económicos, de los que el mundo demorará varias décadas en recuperarse. Un informe de la OCDE señala que “las pérdidas para los países podrían traducirse a largo plazo en un crecimiento del PIB un 1,5% más bajo del potencial esperado “para el resto del siglo”.  </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Otro informe de la OCDE advierte que en el caso de los estudiantes desde primaria a secundaria afectados por cierres de escuelas, probablemente “ganen un 3% menos toda su vida”. Un estudio publicado en junio por un investigador del King’s College de Londres calculaba las “pérdidas de ingresos en la vida futura de EEUU de entre 2 y 2,5%” y otro estudio de la Royal Society, publicado en julio, “estimaba también en un 3% las pérdidas para los estudiantes del Reino Unido”.</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Si existieron los Juicios de Núremberg, los Procesos de Tokio, o el Tribunal Penal Internacional ha intervenido en múltiples acusaciones por “crímenes de guerra” en países de África, o en el caso de las guerras de Yugoeslavia (con un total de 161 personas procesadas), no hay razón (jurídica, humana, social y moral), para que no lo hagan en el caso de China, por haber originado, ocultado, silenciado, y contagiado el coronavirus Covid-19, hasta transformarlo en una pandemia mundial, con unos inconmensurables costos en vidas humanas, gastos sanitarios y daños económicos.</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 xml:space="preserve">Así como pudimos ver por televisión los juicios y las condenas del Tribunal Penal Internacional a: Hissene Habré, Charles Taylor, Uhuru Kenyatta, William Ruto, Laurent Gbaebo, Thomas Lubanga, Omar Al-Bashir, Jean-Pierre Bemba, Dominic Ongwen, Ahmad al-Faqi al-Mahdi, Slobodan Milosevic, Radovan Karadzic, Ratko Mladic, Goran Hadzic… </w:t>
      </w:r>
      <w:r w:rsidRPr="00CE7E1C">
        <w:rPr>
          <w:rFonts w:ascii="Times New Roman" w:hAnsi="Times New Roman" w:cs="Times New Roman"/>
          <w:sz w:val="24"/>
          <w:szCs w:val="24"/>
        </w:rPr>
        <w:lastRenderedPageBreak/>
        <w:t>deberíamos confiar en ver (más pronto, que tarde) a los jerarcas del Partido Comunista de China, y principales autoridades del Gobierno de China, sentados en el banquillo de los acusados, por “daños y perjuicios”, “lucro cesante”, y “crímenes contra la humanidad” (por ahora, 1.000.000 de muertos, en la primera ola de la pandemia).</w:t>
      </w:r>
    </w:p>
    <w:p w:rsidR="006E10EA" w:rsidRPr="00ED27F6" w:rsidRDefault="006E10EA" w:rsidP="006E10EA">
      <w:pPr>
        <w:spacing w:line="240" w:lineRule="auto"/>
        <w:jc w:val="both"/>
        <w:rPr>
          <w:rFonts w:ascii="Times New Roman" w:hAnsi="Times New Roman" w:cs="Times New Roman"/>
          <w:sz w:val="24"/>
          <w:szCs w:val="24"/>
          <w:u w:val="single"/>
        </w:rPr>
      </w:pPr>
      <w:r w:rsidRPr="00ED27F6">
        <w:rPr>
          <w:rFonts w:ascii="Times New Roman" w:hAnsi="Times New Roman" w:cs="Times New Roman"/>
          <w:sz w:val="24"/>
          <w:szCs w:val="24"/>
          <w:u w:val="single"/>
        </w:rPr>
        <w:t>(</w:t>
      </w:r>
      <w:r w:rsidRPr="00593723">
        <w:rPr>
          <w:rFonts w:ascii="Times New Roman" w:hAnsi="Times New Roman" w:cs="Times New Roman"/>
          <w:b/>
          <w:sz w:val="24"/>
          <w:szCs w:val="24"/>
          <w:u w:val="single"/>
        </w:rPr>
        <w:t>Octubre 2020</w:t>
      </w:r>
      <w:r w:rsidRPr="00ED27F6">
        <w:rPr>
          <w:rFonts w:ascii="Times New Roman" w:hAnsi="Times New Roman" w:cs="Times New Roman"/>
          <w:sz w:val="24"/>
          <w:szCs w:val="24"/>
          <w:u w:val="single"/>
        </w:rPr>
        <w:t>) Balance económico de la primera oleada de la pandemia por Covid-19 (antes de los rebrotes, o eventuales resurgimientos)</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 xml:space="preserve">Para pasar la “factura” a China por “daños y perjuicios” y “lucro cesante”, me voy a quedar con la estimación realizada por McKinsey al </w:t>
      </w:r>
      <w:r w:rsidRPr="007D4D91">
        <w:rPr>
          <w:rFonts w:ascii="Times New Roman" w:hAnsi="Times New Roman" w:cs="Times New Roman"/>
          <w:b/>
          <w:sz w:val="24"/>
          <w:szCs w:val="24"/>
        </w:rPr>
        <w:t>21/6/20</w:t>
      </w:r>
      <w:r w:rsidRPr="00CE7E1C">
        <w:rPr>
          <w:rFonts w:ascii="Times New Roman" w:hAnsi="Times New Roman" w:cs="Times New Roman"/>
          <w:sz w:val="24"/>
          <w:szCs w:val="24"/>
        </w:rPr>
        <w:t>, donde señala que los gobiernos afectados acumularán un déficit entre 25 y 30 billones de dólares hasta 2023, equivalente al 30% del PIB Global.</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Cifra que no está alejada de las señaladas por el FMI (</w:t>
      </w:r>
      <w:r w:rsidRPr="007D4D91">
        <w:rPr>
          <w:rFonts w:ascii="Times New Roman" w:hAnsi="Times New Roman" w:cs="Times New Roman"/>
          <w:b/>
          <w:sz w:val="24"/>
          <w:szCs w:val="24"/>
        </w:rPr>
        <w:t>13/10/20</w:t>
      </w:r>
      <w:r w:rsidRPr="00CE7E1C">
        <w:rPr>
          <w:rFonts w:ascii="Times New Roman" w:hAnsi="Times New Roman" w:cs="Times New Roman"/>
          <w:sz w:val="24"/>
          <w:szCs w:val="24"/>
        </w:rPr>
        <w:t>): cuando calcula que la pérdida acumulada de producción en relación con la trayectoria prevista antes de la pandemia crezca desde los 11 billones entre 2020 y 2021 hasta los 28 billones entre 2020 y 2025.</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Datos que se ven corroborados por Daniel Lacalle (</w:t>
      </w:r>
      <w:r w:rsidRPr="007D4D91">
        <w:rPr>
          <w:rFonts w:ascii="Times New Roman" w:hAnsi="Times New Roman" w:cs="Times New Roman"/>
          <w:b/>
          <w:sz w:val="24"/>
          <w:szCs w:val="24"/>
        </w:rPr>
        <w:t>27/5/20</w:t>
      </w:r>
      <w:r w:rsidRPr="00CE7E1C">
        <w:rPr>
          <w:rFonts w:ascii="Times New Roman" w:hAnsi="Times New Roman" w:cs="Times New Roman"/>
          <w:sz w:val="24"/>
          <w:szCs w:val="24"/>
        </w:rPr>
        <w:t>), cuando indica que los principales bancos centrales (del G-10) han aumentado su balance, inyectando liquidez, en más de 20 billones de dólares en esta crisis. Adicionalmente, las medidas de política fiscal de los gobiernos ya suman 9 billones de dólares.</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Lo que aún no ha sido cuantificado, pero no deseo olvidar, para presentar “mayores daños” o “perjuicios colaterales”, con posterioridad al momento de autos (demanda judicial). Los cálculos realizados en las Notas, son de mi entera responsabilidad.</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OIT (</w:t>
      </w:r>
      <w:r w:rsidRPr="007D4D91">
        <w:rPr>
          <w:rFonts w:ascii="Times New Roman" w:hAnsi="Times New Roman" w:cs="Times New Roman"/>
          <w:b/>
          <w:sz w:val="24"/>
          <w:szCs w:val="24"/>
        </w:rPr>
        <w:t>23/9/20</w:t>
      </w:r>
      <w:r w:rsidRPr="00CE7E1C">
        <w:rPr>
          <w:rFonts w:ascii="Times New Roman" w:hAnsi="Times New Roman" w:cs="Times New Roman"/>
          <w:sz w:val="24"/>
          <w:szCs w:val="24"/>
        </w:rPr>
        <w:t>): La OIT calcula que la pérdida de ingresos a escala mundial a lo largo de los tres primeros trimestres de 2020 (sin tener en cuenta la aplicación de medidas para sustentar esos ingresos) se eleva al 10,7% con respecto al mismo período de 2019, lo que corresponde a casi 3 billones de euros que a su vez equivalen al 5,5% del PIB Mundial, para los tres primeros trimestres de 2019. Pérdida de ingresos.</w:t>
      </w:r>
    </w:p>
    <w:p w:rsidR="006E10EA" w:rsidRPr="00CE7E1C" w:rsidRDefault="006E10EA" w:rsidP="006E10EA">
      <w:pPr>
        <w:spacing w:line="240" w:lineRule="auto"/>
        <w:jc w:val="both"/>
        <w:rPr>
          <w:rFonts w:ascii="Times New Roman" w:hAnsi="Times New Roman" w:cs="Times New Roman"/>
          <w:sz w:val="24"/>
          <w:szCs w:val="24"/>
        </w:rPr>
      </w:pPr>
      <w:r w:rsidRPr="007D4D91">
        <w:rPr>
          <w:rFonts w:ascii="Times New Roman" w:hAnsi="Times New Roman" w:cs="Times New Roman"/>
          <w:b/>
          <w:sz w:val="24"/>
          <w:szCs w:val="24"/>
        </w:rPr>
        <w:t>Nota</w:t>
      </w:r>
      <w:r w:rsidRPr="00CE7E1C">
        <w:rPr>
          <w:rFonts w:ascii="Times New Roman" w:hAnsi="Times New Roman" w:cs="Times New Roman"/>
          <w:sz w:val="24"/>
          <w:szCs w:val="24"/>
        </w:rPr>
        <w:t xml:space="preserve">: a los 3 billones de euros de pérdidas de ingresos de los trabajadores calculados por la OIT, se debería agregar 1 millón de euros más por cada trimestre que se prolonguen las medidas de confinamiento y estado de alarma. </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OCDE (</w:t>
      </w:r>
      <w:r w:rsidRPr="007D4D91">
        <w:rPr>
          <w:rFonts w:ascii="Times New Roman" w:hAnsi="Times New Roman" w:cs="Times New Roman"/>
          <w:b/>
          <w:sz w:val="24"/>
          <w:szCs w:val="24"/>
        </w:rPr>
        <w:t>16/9/20</w:t>
      </w:r>
      <w:r w:rsidRPr="00CE7E1C">
        <w:rPr>
          <w:rFonts w:ascii="Times New Roman" w:hAnsi="Times New Roman" w:cs="Times New Roman"/>
          <w:sz w:val="24"/>
          <w:szCs w:val="24"/>
        </w:rPr>
        <w:t xml:space="preserve">): Un Informe de la OCDE advierte que, en el caso de los estudiantes desde primaria a secundaria, afectados por cierres de escuelas, probablemente ganen un 3% menos en toda la vida. Para los países estas pérdidas podrían traducirse a largo plazo en un crecimiento del PIB un 1,5% más bajo del potencial esperado para el resto del siglo. Futuro robado. </w:t>
      </w:r>
    </w:p>
    <w:p w:rsidR="006E10EA" w:rsidRPr="00CE7E1C" w:rsidRDefault="006E10EA" w:rsidP="006E10EA">
      <w:pPr>
        <w:spacing w:line="240" w:lineRule="auto"/>
        <w:jc w:val="both"/>
        <w:rPr>
          <w:rFonts w:ascii="Times New Roman" w:hAnsi="Times New Roman" w:cs="Times New Roman"/>
          <w:sz w:val="24"/>
          <w:szCs w:val="24"/>
        </w:rPr>
      </w:pPr>
      <w:r w:rsidRPr="007D4D91">
        <w:rPr>
          <w:rFonts w:ascii="Times New Roman" w:hAnsi="Times New Roman" w:cs="Times New Roman"/>
          <w:b/>
          <w:sz w:val="24"/>
          <w:szCs w:val="24"/>
        </w:rPr>
        <w:t>Nota</w:t>
      </w:r>
      <w:r w:rsidRPr="00CE7E1C">
        <w:rPr>
          <w:rFonts w:ascii="Times New Roman" w:hAnsi="Times New Roman" w:cs="Times New Roman"/>
          <w:sz w:val="24"/>
          <w:szCs w:val="24"/>
        </w:rPr>
        <w:t xml:space="preserve">: PIB Mundial (87,3 billones de dólares) - PIB de China (14,2 billones de dólares) = (73,1 billones de dólares). </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 xml:space="preserve">2100 - 2020 = 80 años x 73,1 billones de dólares x (-1,5%) = 87,7 billones de dólares de pérdidas por crecimiento debajo del potencial para el resto del siglo. </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Anne-Marie Slaughter (</w:t>
      </w:r>
      <w:r w:rsidRPr="007D4D91">
        <w:rPr>
          <w:rFonts w:ascii="Times New Roman" w:hAnsi="Times New Roman" w:cs="Times New Roman"/>
          <w:b/>
          <w:sz w:val="24"/>
          <w:szCs w:val="24"/>
        </w:rPr>
        <w:t>7/9/20</w:t>
      </w:r>
      <w:r w:rsidRPr="00CE7E1C">
        <w:rPr>
          <w:rFonts w:ascii="Times New Roman" w:hAnsi="Times New Roman" w:cs="Times New Roman"/>
          <w:sz w:val="24"/>
          <w:szCs w:val="24"/>
        </w:rPr>
        <w:t>): McKinsey Company estima que la interrupción de las clases, costará 110.000 millones de dólares de ingresos anuales, a quienes están estudiando hoy. Futuro robado.</w:t>
      </w:r>
    </w:p>
    <w:p w:rsidR="006E10EA" w:rsidRPr="00CE7E1C" w:rsidRDefault="006E10EA" w:rsidP="006E10EA">
      <w:pPr>
        <w:spacing w:line="240" w:lineRule="auto"/>
        <w:jc w:val="both"/>
        <w:rPr>
          <w:rFonts w:ascii="Times New Roman" w:hAnsi="Times New Roman" w:cs="Times New Roman"/>
          <w:sz w:val="24"/>
          <w:szCs w:val="24"/>
        </w:rPr>
      </w:pPr>
      <w:r w:rsidRPr="007D4D91">
        <w:rPr>
          <w:rFonts w:ascii="Times New Roman" w:hAnsi="Times New Roman" w:cs="Times New Roman"/>
          <w:b/>
          <w:sz w:val="24"/>
          <w:szCs w:val="24"/>
        </w:rPr>
        <w:lastRenderedPageBreak/>
        <w:t>Nota</w:t>
      </w:r>
      <w:r w:rsidRPr="00CE7E1C">
        <w:rPr>
          <w:rFonts w:ascii="Times New Roman" w:hAnsi="Times New Roman" w:cs="Times New Roman"/>
          <w:sz w:val="24"/>
          <w:szCs w:val="24"/>
        </w:rPr>
        <w:t xml:space="preserve">: A nivel global, suman 1.370 millones los alumnos que han debido interrumpir sus clases, casi el 80% de la población estudiantil, y la cifra aumenta cada día a medida que los centros escolares cierran para contener el contagio del COVID-19. La emergencia nos hace apreciar más el trabajo de los docentes y nos enseña que debemos estar preparados para escenarios nuevos e impensables. </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 xml:space="preserve">En semana y media, el número de estudiantes afectados por el cierre de escuela y universidades en 138 países se cuadruplicó para llegar a 1.370 millones, es decir, más de tres de cada cuatro niños y jóvenes en el mundo o cerca del 80% de la población estudiantil. Los docentes afectados, por su parte, suman 60,2 millones, según datos de la Organización de las Naciones Unidas para la Educación, la Ciencia y la Cultura (UNESCO - </w:t>
      </w:r>
      <w:r w:rsidRPr="007D4D91">
        <w:rPr>
          <w:rFonts w:ascii="Times New Roman" w:hAnsi="Times New Roman" w:cs="Times New Roman"/>
          <w:b/>
          <w:sz w:val="24"/>
          <w:szCs w:val="24"/>
        </w:rPr>
        <w:t>Marzo 2020</w:t>
      </w:r>
      <w:r w:rsidRPr="00CE7E1C">
        <w:rPr>
          <w:rFonts w:ascii="Times New Roman" w:hAnsi="Times New Roman" w:cs="Times New Roman"/>
          <w:sz w:val="24"/>
          <w:szCs w:val="24"/>
        </w:rPr>
        <w:t>).</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 xml:space="preserve">Un tercio de los 2 mil millones de jóvenes en el mundo no tienen empleo, no estudian ni tienen formación profesional. (Children International - </w:t>
      </w:r>
      <w:r w:rsidRPr="007D4D91">
        <w:rPr>
          <w:rFonts w:ascii="Times New Roman" w:hAnsi="Times New Roman" w:cs="Times New Roman"/>
          <w:b/>
          <w:sz w:val="24"/>
          <w:szCs w:val="24"/>
        </w:rPr>
        <w:t>Octubre 2020</w:t>
      </w:r>
      <w:r w:rsidRPr="00CE7E1C">
        <w:rPr>
          <w:rFonts w:ascii="Times New Roman" w:hAnsi="Times New Roman" w:cs="Times New Roman"/>
          <w:sz w:val="24"/>
          <w:szCs w:val="24"/>
        </w:rPr>
        <w:t>)</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 xml:space="preserve">Mundialmente, el 83% de los niños completa la escuela primaria. Sin embargo, el 55% no logra terminar la secundaria. (Children International - </w:t>
      </w:r>
      <w:r w:rsidRPr="007D4D91">
        <w:rPr>
          <w:rFonts w:ascii="Times New Roman" w:hAnsi="Times New Roman" w:cs="Times New Roman"/>
          <w:b/>
          <w:sz w:val="24"/>
          <w:szCs w:val="24"/>
        </w:rPr>
        <w:t>Octubre 2020</w:t>
      </w:r>
      <w:r w:rsidRPr="00CE7E1C">
        <w:rPr>
          <w:rFonts w:ascii="Times New Roman" w:hAnsi="Times New Roman" w:cs="Times New Roman"/>
          <w:sz w:val="24"/>
          <w:szCs w:val="24"/>
        </w:rPr>
        <w:t>)</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 xml:space="preserve">Cerca de 303 millones de niños y jóvenes de entre 5 y 17 años de edad -alrededor de 1 de cada 5- no asisten a la escuela en todo el mundo. Más de la mitad de los niños sin escolarizar en edad de asistir a la escuela primaria viven en países afectados por situaciones de emergencia. (UNESCO - </w:t>
      </w:r>
      <w:r w:rsidRPr="007D4D91">
        <w:rPr>
          <w:rFonts w:ascii="Times New Roman" w:hAnsi="Times New Roman" w:cs="Times New Roman"/>
          <w:b/>
          <w:sz w:val="24"/>
          <w:szCs w:val="24"/>
        </w:rPr>
        <w:t>Septiembre 2018</w:t>
      </w:r>
      <w:r w:rsidRPr="00CE7E1C">
        <w:rPr>
          <w:rFonts w:ascii="Times New Roman" w:hAnsi="Times New Roman" w:cs="Times New Roman"/>
          <w:sz w:val="24"/>
          <w:szCs w:val="24"/>
        </w:rPr>
        <w:t>)</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 xml:space="preserve">A nivel global, suman 1.370 millones los alumnos que han debido interrumpir sus clases, casi el 80% de la población estudiantil, y la cifra aumenta cada día a medida que los centros escolares cierran para contener el contagio del COVID-19. La emergencia nos hace apreciar más el trabajo de los docentes y nos enseña que debemos estar preparados para escenarios nuevos e impensables. (UNESCO - </w:t>
      </w:r>
      <w:r w:rsidRPr="007D4D91">
        <w:rPr>
          <w:rFonts w:ascii="Times New Roman" w:hAnsi="Times New Roman" w:cs="Times New Roman"/>
          <w:b/>
          <w:sz w:val="24"/>
          <w:szCs w:val="24"/>
        </w:rPr>
        <w:t>Septiembre 2018</w:t>
      </w:r>
      <w:r w:rsidRPr="00CE7E1C">
        <w:rPr>
          <w:rFonts w:ascii="Times New Roman" w:hAnsi="Times New Roman" w:cs="Times New Roman"/>
          <w:sz w:val="24"/>
          <w:szCs w:val="24"/>
        </w:rPr>
        <w:t>)</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 xml:space="preserve">1.370 millones de alumnos, que dejarán de percibir 110.000 millones de dólares por año, durante su vida laboral. </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110.000 millones de dólares x 35 años de vida laboral = 3,85 billones de dólares de futuro robado.</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OCDE (</w:t>
      </w:r>
      <w:r w:rsidRPr="007D4D91">
        <w:rPr>
          <w:rFonts w:ascii="Times New Roman" w:hAnsi="Times New Roman" w:cs="Times New Roman"/>
          <w:b/>
          <w:sz w:val="24"/>
          <w:szCs w:val="24"/>
        </w:rPr>
        <w:t>20/4/20</w:t>
      </w:r>
      <w:r w:rsidRPr="00CE7E1C">
        <w:rPr>
          <w:rFonts w:ascii="Times New Roman" w:hAnsi="Times New Roman" w:cs="Times New Roman"/>
          <w:sz w:val="24"/>
          <w:szCs w:val="24"/>
        </w:rPr>
        <w:t>): En el Informe de marzo realiza un cálculo promedio de pérdida de dos puntos porcentuales del Producto para cada mes que se mantengan las restricciones. Futuro robado.</w:t>
      </w:r>
    </w:p>
    <w:p w:rsidR="006E10EA" w:rsidRPr="00CE7E1C" w:rsidRDefault="006E10EA" w:rsidP="006E10EA">
      <w:pPr>
        <w:spacing w:line="240" w:lineRule="auto"/>
        <w:jc w:val="both"/>
        <w:rPr>
          <w:rFonts w:ascii="Times New Roman" w:hAnsi="Times New Roman" w:cs="Times New Roman"/>
          <w:sz w:val="24"/>
          <w:szCs w:val="24"/>
        </w:rPr>
      </w:pPr>
      <w:r w:rsidRPr="007D4D91">
        <w:rPr>
          <w:rFonts w:ascii="Times New Roman" w:hAnsi="Times New Roman" w:cs="Times New Roman"/>
          <w:b/>
          <w:sz w:val="24"/>
          <w:szCs w:val="24"/>
        </w:rPr>
        <w:t>Nota</w:t>
      </w:r>
      <w:r w:rsidRPr="00CE7E1C">
        <w:rPr>
          <w:rFonts w:ascii="Times New Roman" w:hAnsi="Times New Roman" w:cs="Times New Roman"/>
          <w:sz w:val="24"/>
          <w:szCs w:val="24"/>
        </w:rPr>
        <w:t>: PIB Mundial (87,3 billones de dólares) x 2% x 6 meses = 10,4 billones de dólares. A esa cifra habría que agregar 1,74 billones de dólares más, por cada mes adicional (a los 6 meses), que se agreguen de confinamiento o estado de alarma.</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Carmen Reinhart (</w:t>
      </w:r>
      <w:r w:rsidRPr="007D4D91">
        <w:rPr>
          <w:rFonts w:ascii="Times New Roman" w:hAnsi="Times New Roman" w:cs="Times New Roman"/>
          <w:b/>
          <w:sz w:val="24"/>
          <w:szCs w:val="24"/>
        </w:rPr>
        <w:t>13/4/20</w:t>
      </w:r>
      <w:r w:rsidRPr="00CE7E1C">
        <w:rPr>
          <w:rFonts w:ascii="Times New Roman" w:hAnsi="Times New Roman" w:cs="Times New Roman"/>
          <w:sz w:val="24"/>
          <w:szCs w:val="24"/>
        </w:rPr>
        <w:t>): La OMC prevé que en 2020 el comercio internacional se reduzca entre un 13% y un 32%. Pérdidas en el comercio exterior.</w:t>
      </w:r>
    </w:p>
    <w:p w:rsidR="006E10EA" w:rsidRPr="00CE7E1C" w:rsidRDefault="006E10EA" w:rsidP="006E10EA">
      <w:pPr>
        <w:spacing w:line="240" w:lineRule="auto"/>
        <w:jc w:val="both"/>
        <w:rPr>
          <w:rFonts w:ascii="Times New Roman" w:hAnsi="Times New Roman" w:cs="Times New Roman"/>
          <w:sz w:val="24"/>
          <w:szCs w:val="24"/>
        </w:rPr>
      </w:pPr>
      <w:r w:rsidRPr="007D4D91">
        <w:rPr>
          <w:rFonts w:ascii="Times New Roman" w:hAnsi="Times New Roman" w:cs="Times New Roman"/>
          <w:b/>
          <w:sz w:val="24"/>
          <w:szCs w:val="24"/>
        </w:rPr>
        <w:t>Nota</w:t>
      </w:r>
      <w:r w:rsidRPr="00CE7E1C">
        <w:rPr>
          <w:rFonts w:ascii="Times New Roman" w:hAnsi="Times New Roman" w:cs="Times New Roman"/>
          <w:sz w:val="24"/>
          <w:szCs w:val="24"/>
        </w:rPr>
        <w:t xml:space="preserve">: Las exportaciones de mercancías de los Miembros de la OMC se cifraron en 19,09 billones de dólares EEUU en 2018. (OMC - </w:t>
      </w:r>
      <w:r w:rsidRPr="007D4D91">
        <w:rPr>
          <w:rFonts w:ascii="Times New Roman" w:hAnsi="Times New Roman" w:cs="Times New Roman"/>
          <w:b/>
          <w:sz w:val="24"/>
          <w:szCs w:val="24"/>
        </w:rPr>
        <w:t>2019</w:t>
      </w:r>
      <w:r w:rsidRPr="00CE7E1C">
        <w:rPr>
          <w:rFonts w:ascii="Times New Roman" w:hAnsi="Times New Roman" w:cs="Times New Roman"/>
          <w:sz w:val="24"/>
          <w:szCs w:val="24"/>
        </w:rPr>
        <w:t>)</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 xml:space="preserve">Las exportaciones de servicios comerciales de los Miembros de la OMC se cifraron en 5,68 billones de dólares EEUU en 2018. (OMC - </w:t>
      </w:r>
      <w:r w:rsidRPr="007D4D91">
        <w:rPr>
          <w:rFonts w:ascii="Times New Roman" w:hAnsi="Times New Roman" w:cs="Times New Roman"/>
          <w:b/>
          <w:sz w:val="24"/>
          <w:szCs w:val="24"/>
        </w:rPr>
        <w:t>2019</w:t>
      </w:r>
      <w:r w:rsidRPr="00CE7E1C">
        <w:rPr>
          <w:rFonts w:ascii="Times New Roman" w:hAnsi="Times New Roman" w:cs="Times New Roman"/>
          <w:sz w:val="24"/>
          <w:szCs w:val="24"/>
        </w:rPr>
        <w:t>)</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19,09 billones de dólares + 5,68 billones de dólares = 24,77 billones de dólares</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lastRenderedPageBreak/>
        <w:t>24,77 billones de dólares x 13% = 3,22 billones de dólares de pérdidas de comercio internacional</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24,77 billones de dólares x 32% = 7,93 billones de dólares de pérdidas de comercio internacional</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A estas cantidades (una u otra, según evolucionen los acontecimientos) se deberían agregar, las eventuales pérdidas que se produzcan en los años subsiguientes por culpa de la pandemia.</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Francisco S. Jiménez (</w:t>
      </w:r>
      <w:r w:rsidRPr="007D4D91">
        <w:rPr>
          <w:rFonts w:ascii="Times New Roman" w:hAnsi="Times New Roman" w:cs="Times New Roman"/>
          <w:b/>
          <w:sz w:val="24"/>
          <w:szCs w:val="24"/>
        </w:rPr>
        <w:t>7/4/20</w:t>
      </w:r>
      <w:r w:rsidRPr="00CE7E1C">
        <w:rPr>
          <w:rFonts w:ascii="Times New Roman" w:hAnsi="Times New Roman" w:cs="Times New Roman"/>
          <w:sz w:val="24"/>
          <w:szCs w:val="24"/>
        </w:rPr>
        <w:t>): Una pandemia produce desviaciones significativas en un horizonte temporal de entre 10 y 20 años, para los tipos de interés (con una tasa natural aproximadamente 2% menor si la pandemia no hubiera tenido lugar). Represión financiera.</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 xml:space="preserve">Nota: el ahorro bruto a nivel mundial, según las estadísticas de Banco Mundial, ascendieron al 25,12% del PIB Mundial, en el año 2018. (Banco Mundial - </w:t>
      </w:r>
      <w:r w:rsidRPr="007D4D91">
        <w:rPr>
          <w:rFonts w:ascii="Times New Roman" w:hAnsi="Times New Roman" w:cs="Times New Roman"/>
          <w:b/>
          <w:sz w:val="24"/>
          <w:szCs w:val="24"/>
        </w:rPr>
        <w:t>Octubre 2020</w:t>
      </w:r>
      <w:r w:rsidRPr="00CE7E1C">
        <w:rPr>
          <w:rFonts w:ascii="Times New Roman" w:hAnsi="Times New Roman" w:cs="Times New Roman"/>
          <w:sz w:val="24"/>
          <w:szCs w:val="24"/>
        </w:rPr>
        <w:t>).</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 xml:space="preserve">PIB Mundial (87,3 billones de dólares) x 25,12% de  ahorro sobre PIB x 2% x 10 años = 4,38 billones de dólares de represión financiera (adicional a la que viene padeciendo desde el año 2008). </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PIB Mundial (87,3 billones de dólares) x 25,12% de ahorro sobre PIB x 2% x 20 años = 8,77 billones de dólares de represión financiera (adicional a la que viene padeciendo desde el año 2008).</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Se ponga la mirada donde se ponga, la realidad es monótona en su gravedad</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En la calle, esa que no pisan los políticos, y mucho menos los grandes empresarios, de los países avanzados (y de los otros, tampoco, todo sea dicho) las cifras de contagios se disparan, las de muertos escalan, las de quiebras se multiplican, las de parados se agigantan,</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 xml:space="preserve">El número de fallecidos e infectados por la Covid-19 resulta escandaloso en términos tanto relativos como absolutos. Por fin, la crisis sanitaria, económica, laboral y social, devenida, sugiere un presente perturbador, y presagia un futuro convulso. </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 xml:space="preserve">A pesar de la “ceguera voluntaria”, de los que no se animan a denunciar (países afectados), y de los que esperan no ser denunciados (país causante del daño sanitario), la realidad es cruda y los números son tozudos. Las evidencias, del daño infligido, son innegables. </w:t>
      </w:r>
    </w:p>
    <w:p w:rsidR="006E10EA" w:rsidRPr="00CE7E1C" w:rsidRDefault="006E10EA" w:rsidP="006E10EA">
      <w:pPr>
        <w:spacing w:line="240" w:lineRule="auto"/>
        <w:jc w:val="both"/>
        <w:rPr>
          <w:rFonts w:ascii="Times New Roman" w:hAnsi="Times New Roman" w:cs="Times New Roman"/>
          <w:sz w:val="24"/>
          <w:szCs w:val="24"/>
        </w:rPr>
      </w:pPr>
      <w:r w:rsidRPr="00ED27F6">
        <w:rPr>
          <w:rFonts w:ascii="Times New Roman" w:hAnsi="Times New Roman" w:cs="Times New Roman"/>
          <w:sz w:val="24"/>
          <w:szCs w:val="24"/>
          <w:u w:val="single"/>
        </w:rPr>
        <w:t>Resumen de cuentas</w:t>
      </w:r>
      <w:r w:rsidRPr="00CE7E1C">
        <w:rPr>
          <w:rFonts w:ascii="Times New Roman" w:hAnsi="Times New Roman" w:cs="Times New Roman"/>
          <w:sz w:val="24"/>
          <w:szCs w:val="24"/>
        </w:rPr>
        <w:t xml:space="preserve">:  </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Sumatoria de los “daños y perjuicios” + “lucro cesante”, causados por la pandemia de Covid-19, por los que se demanda a China, en nombre y representación de las personas y países afectados, por la crisis sanitaria, económica y social devenida (</w:t>
      </w:r>
      <w:r w:rsidRPr="00975CE3">
        <w:rPr>
          <w:rFonts w:ascii="Times New Roman" w:hAnsi="Times New Roman" w:cs="Times New Roman"/>
          <w:b/>
          <w:sz w:val="24"/>
          <w:szCs w:val="24"/>
        </w:rPr>
        <w:t>Octubre 2020</w:t>
      </w:r>
      <w:r w:rsidRPr="00CE7E1C">
        <w:rPr>
          <w:rFonts w:ascii="Times New Roman" w:hAnsi="Times New Roman" w:cs="Times New Roman"/>
          <w:sz w:val="24"/>
          <w:szCs w:val="24"/>
        </w:rPr>
        <w:t>)</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 xml:space="preserve">Por déficit acumulado por los gobiernos afectados: 30 billones de dólares hasta 2023, equivalente al 30% del PIB Global. </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Por pérdidas de ingresos de los trabajadores: 3 billones de euros, a los que se debería agregar 1 millón de euros más por cada trimestre que se prolonguen las medidas de confinamiento y estado de alarma.</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lastRenderedPageBreak/>
        <w:t>Por las pérdidas causadas a los estudiantes desde primaria a secundaria, afectados por cierres de escuelas (probablemente ganen un 3% menos en toda la vida): 73,1 billones de dólares.</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 xml:space="preserve">Para los países estas pérdidas podrían traducirse a largo plazo en un crecimiento del PIB un 1,5% más bajo del potencial esperado para el resto del siglo, por un equivalente a 87,7 billones de dólares.  </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Por las pérdidas en el comercio exterior: se estima una media de 5,58 billones de dólares (solo en el año 2020).</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Por las pérdidas en el ahorro privado por la reducción de las tasas de interés (represión financiera): se estima una media de 6,58 billones de dólares.</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Sumatoria: 30 + 4 + 73,1 + 87,7 + 5,58 + 6,58 = 206,96 billones de dólares.</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 xml:space="preserve">En el caso de considerar que en el crecimiento del PIB un 1,5% más bajo del potencial esperado para el resto del siglo, estuviera incluida la pérdida de ingresos causadas a los estudiantes, afectados por el cierre de las escuelas, la sumatoria se reduce a: 133,86 billones de dólares. </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Si consideramos en PIB de China del año 2019, 15,10 billones de dólares, la sumatoria de “daños y perjuicios” causados al resto del mundo por la pandemia de Covid-19, equivaldrían a 8,86 veces el PIB anual de China. O sea, que China debería transferir al resto del mundo todo su Producto Bruto Interno durante casi 9 años (en base al producto del año 2019), para saldar la “deuda de guerra” contra la pandemia.</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Para llevar estas cifras a magnitudes razonables y manejables a nivel internacional, el plan de pagos, podría ser el siguiente:</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30 + 4 + 5,58 =  39,58 billones de dólares, se deben pagar de inmediato (gasto incurrido).</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87,7 billones de dólares, se deben pagar en 80 cuotas anuales de 1,10 billones de dólares -a valores actualizados- (gasto proyectado hasta fin de siglo).</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6,58 billones de dólares, se deben pagar en 20 cuotas anuales de 329.000 millones de dólares -a valores actualizados- (gasto proyectado durante 20 años)</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Podríamos decir, que este es un “precio de amigo”, mientras la pandemia no vaya a más. O sea.</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Lo que la pandemia ha sacado a la luz</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Estas son las cifras que surgen del análisis (provisional e incompleto) de los daños causados por la crisis sanitaria del Covid-19.</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Esto es lo que dicen las “por</w:t>
      </w:r>
      <w:r w:rsidR="007F74E0">
        <w:rPr>
          <w:rFonts w:ascii="Times New Roman" w:hAnsi="Times New Roman" w:cs="Times New Roman"/>
          <w:sz w:val="24"/>
          <w:szCs w:val="24"/>
        </w:rPr>
        <w:t>tadas”, y para mi particular “!</w:t>
      </w:r>
      <w:r w:rsidRPr="00CE7E1C">
        <w:rPr>
          <w:rFonts w:ascii="Times New Roman" w:hAnsi="Times New Roman" w:cs="Times New Roman"/>
          <w:sz w:val="24"/>
          <w:szCs w:val="24"/>
        </w:rPr>
        <w:t>J’accuse…!”, con eso basta.</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Lo que queda por explicar por los líderes políticos de los países afectados (avanzados, emergentes, en vías de desarrollo y subdesarrollados), es: ¿Qué es lo que los (nos) hace sentir como si nos mereciéramos esta crisis sanitaria, económica, social y moral?</w:t>
      </w:r>
    </w:p>
    <w:p w:rsidR="006E10EA" w:rsidRPr="00CE7E1C" w:rsidRDefault="006E10EA" w:rsidP="006E10EA">
      <w:pPr>
        <w:spacing w:line="240" w:lineRule="auto"/>
        <w:jc w:val="both"/>
        <w:rPr>
          <w:rFonts w:ascii="Times New Roman" w:hAnsi="Times New Roman" w:cs="Times New Roman"/>
          <w:sz w:val="24"/>
          <w:szCs w:val="24"/>
        </w:rPr>
      </w:pPr>
      <w:r w:rsidRPr="00CE7E1C">
        <w:rPr>
          <w:rFonts w:ascii="Times New Roman" w:hAnsi="Times New Roman" w:cs="Times New Roman"/>
          <w:sz w:val="24"/>
          <w:szCs w:val="24"/>
        </w:rPr>
        <w:t xml:space="preserve">Tal vez, algún día nos lo expliquen. </w:t>
      </w:r>
    </w:p>
    <w:p w:rsidR="006E10EA" w:rsidRPr="000052B3" w:rsidRDefault="006E10EA" w:rsidP="006E10EA">
      <w:pPr>
        <w:spacing w:line="240" w:lineRule="auto"/>
        <w:jc w:val="both"/>
        <w:rPr>
          <w:rFonts w:ascii="Times New Roman" w:hAnsi="Times New Roman" w:cs="Times New Roman"/>
          <w:b/>
          <w:sz w:val="24"/>
          <w:szCs w:val="24"/>
          <w:u w:val="single"/>
        </w:rPr>
      </w:pPr>
      <w:r w:rsidRPr="000052B3">
        <w:rPr>
          <w:rFonts w:ascii="Times New Roman" w:hAnsi="Times New Roman" w:cs="Times New Roman"/>
          <w:b/>
          <w:sz w:val="24"/>
          <w:szCs w:val="24"/>
          <w:u w:val="single"/>
        </w:rPr>
        <w:lastRenderedPageBreak/>
        <w:t>Teoría Monetaria Moderna ¿matraca melancólica? ¿masturbación intelectual? ¿el QE del pueblo? (recuerdos de un corresponsal: “nacido, crecido y fracasado, en un país con inflación estructural”)</w:t>
      </w:r>
    </w:p>
    <w:p w:rsidR="006E10EA" w:rsidRPr="00132FEF" w:rsidRDefault="006E10EA" w:rsidP="006E10EA">
      <w:pPr>
        <w:spacing w:line="240" w:lineRule="auto"/>
        <w:jc w:val="both"/>
        <w:rPr>
          <w:rFonts w:ascii="Times New Roman" w:hAnsi="Times New Roman" w:cs="Times New Roman"/>
          <w:sz w:val="24"/>
          <w:szCs w:val="24"/>
        </w:rPr>
      </w:pPr>
      <w:r w:rsidRPr="00132FEF">
        <w:rPr>
          <w:rFonts w:ascii="Times New Roman" w:hAnsi="Times New Roman" w:cs="Times New Roman"/>
          <w:sz w:val="24"/>
          <w:szCs w:val="24"/>
        </w:rPr>
        <w:t>(</w:t>
      </w:r>
      <w:r w:rsidRPr="00132FEF">
        <w:rPr>
          <w:rFonts w:ascii="Times New Roman" w:hAnsi="Times New Roman" w:cs="Times New Roman"/>
          <w:b/>
          <w:sz w:val="24"/>
          <w:szCs w:val="24"/>
        </w:rPr>
        <w:t>Escrito en abril de 2019</w:t>
      </w:r>
      <w:r w:rsidRPr="00132FEF">
        <w:rPr>
          <w:rFonts w:ascii="Times New Roman" w:hAnsi="Times New Roman" w:cs="Times New Roman"/>
          <w:sz w:val="24"/>
          <w:szCs w:val="24"/>
        </w:rPr>
        <w:t>)</w:t>
      </w:r>
    </w:p>
    <w:p w:rsidR="006E10EA" w:rsidRDefault="006E10EA" w:rsidP="006E10EA">
      <w:pPr>
        <w:spacing w:line="240" w:lineRule="auto"/>
        <w:jc w:val="both"/>
        <w:rPr>
          <w:rFonts w:ascii="Times New Roman" w:hAnsi="Times New Roman" w:cs="Times New Roman"/>
          <w:sz w:val="24"/>
          <w:szCs w:val="24"/>
        </w:rPr>
      </w:pPr>
      <w:r w:rsidRPr="00D0020F">
        <w:rPr>
          <w:rFonts w:ascii="Times New Roman" w:hAnsi="Times New Roman" w:cs="Times New Roman"/>
          <w:sz w:val="24"/>
          <w:szCs w:val="24"/>
        </w:rPr>
        <w:t>Algunos “grandes bonetes”, y ciertas “vacas sagradas”, sostienen que en la “nueva realidad”, los países avanzados solo pueden crecer vía inflación de activos, alimentada por una deuda total ilimitada (vamos, que hay que darle a la impresora sin miedo)</w:t>
      </w:r>
      <w:r>
        <w:rPr>
          <w:rFonts w:ascii="Times New Roman" w:hAnsi="Times New Roman" w:cs="Times New Roman"/>
          <w:sz w:val="24"/>
          <w:szCs w:val="24"/>
        </w:rPr>
        <w:t>.</w:t>
      </w:r>
    </w:p>
    <w:p w:rsidR="006E10EA" w:rsidRPr="00D0020F" w:rsidRDefault="006E10EA" w:rsidP="006E10EA">
      <w:pPr>
        <w:spacing w:line="240" w:lineRule="auto"/>
        <w:jc w:val="both"/>
        <w:rPr>
          <w:rFonts w:ascii="Times New Roman" w:hAnsi="Times New Roman" w:cs="Times New Roman"/>
          <w:sz w:val="24"/>
          <w:szCs w:val="24"/>
        </w:rPr>
      </w:pPr>
      <w:r w:rsidRPr="00D0020F">
        <w:rPr>
          <w:rFonts w:ascii="Times New Roman" w:hAnsi="Times New Roman" w:cs="Times New Roman"/>
          <w:sz w:val="24"/>
          <w:szCs w:val="24"/>
          <w:u w:val="single"/>
        </w:rPr>
        <w:t>Déficits crecientes y más deuda pública: la curiosa receta para evitar una depresión económica “eterna”</w:t>
      </w:r>
      <w:r w:rsidRPr="00D0020F">
        <w:rPr>
          <w:rFonts w:ascii="Times New Roman" w:hAnsi="Times New Roman" w:cs="Times New Roman"/>
          <w:sz w:val="24"/>
          <w:szCs w:val="24"/>
        </w:rPr>
        <w:t xml:space="preserve"> (El Economista - </w:t>
      </w:r>
      <w:r w:rsidRPr="00D0020F">
        <w:rPr>
          <w:rFonts w:ascii="Times New Roman" w:hAnsi="Times New Roman" w:cs="Times New Roman"/>
          <w:b/>
          <w:sz w:val="24"/>
          <w:szCs w:val="24"/>
        </w:rPr>
        <w:t>18/3/19</w:t>
      </w:r>
      <w:r w:rsidRPr="00D0020F">
        <w:rPr>
          <w:rFonts w:ascii="Times New Roman" w:hAnsi="Times New Roman" w:cs="Times New Roman"/>
          <w:sz w:val="24"/>
          <w:szCs w:val="24"/>
        </w:rPr>
        <w:t>)</w:t>
      </w:r>
    </w:p>
    <w:p w:rsidR="006E10EA" w:rsidRPr="00D0020F" w:rsidRDefault="006E10EA" w:rsidP="006E10EA">
      <w:pPr>
        <w:spacing w:line="240" w:lineRule="auto"/>
        <w:jc w:val="both"/>
        <w:rPr>
          <w:rFonts w:ascii="Times New Roman" w:hAnsi="Times New Roman" w:cs="Times New Roman"/>
          <w:sz w:val="24"/>
          <w:szCs w:val="24"/>
        </w:rPr>
      </w:pPr>
      <w:r w:rsidRPr="00D0020F">
        <w:rPr>
          <w:rFonts w:ascii="Times New Roman" w:hAnsi="Times New Roman" w:cs="Times New Roman"/>
          <w:sz w:val="24"/>
          <w:szCs w:val="24"/>
        </w:rPr>
        <w:t>De aquí en adelante, si los dirigentes de los países desarrollados quieren que la economía alcance el pleno empleo y la inflación se acerque al 2% deberán tolerar una combinación de déficits fiscales crecientes (una deuda más abultada) junto con políticas monetarias no convencionales y reformas estructurales que fomenten la inversión y reduzcan el ahorro.</w:t>
      </w:r>
    </w:p>
    <w:p w:rsidR="006E10EA" w:rsidRPr="00D0020F" w:rsidRDefault="006E10EA" w:rsidP="006E10EA">
      <w:pPr>
        <w:spacing w:line="240" w:lineRule="auto"/>
        <w:jc w:val="both"/>
        <w:rPr>
          <w:rFonts w:ascii="Times New Roman" w:hAnsi="Times New Roman" w:cs="Times New Roman"/>
          <w:sz w:val="24"/>
          <w:szCs w:val="24"/>
        </w:rPr>
      </w:pPr>
      <w:r w:rsidRPr="00D0020F">
        <w:rPr>
          <w:rFonts w:ascii="Times New Roman" w:hAnsi="Times New Roman" w:cs="Times New Roman"/>
          <w:sz w:val="24"/>
          <w:szCs w:val="24"/>
        </w:rPr>
        <w:t>Esta es a la conclusión que llegan Lawrence Summers, profesor de la Universidad de Harvard, y Lukasz Rachel, profesor de la London School of Economics y economista del Banco de Inglaterra, en un trabajo titulado “Sobre la caída del tipo de interés neutral real, la política fiscal y el riesgo de estancamiento secular”. Dado los bajos niveles de los tipos de interés y los límites de los bancos centrales a la hora de profundizar en los tipos negativos, la política fiscal deberá ser más expansiva para mantener viva a la economía.</w:t>
      </w:r>
    </w:p>
    <w:p w:rsidR="006E10EA" w:rsidRPr="00D0020F" w:rsidRDefault="006E10EA" w:rsidP="006E10EA">
      <w:pPr>
        <w:spacing w:line="240" w:lineRule="auto"/>
        <w:jc w:val="both"/>
        <w:rPr>
          <w:rFonts w:ascii="Times New Roman" w:hAnsi="Times New Roman" w:cs="Times New Roman"/>
          <w:sz w:val="24"/>
          <w:szCs w:val="24"/>
        </w:rPr>
      </w:pPr>
      <w:r w:rsidRPr="00D0020F">
        <w:rPr>
          <w:rFonts w:ascii="Times New Roman" w:hAnsi="Times New Roman" w:cs="Times New Roman"/>
          <w:sz w:val="24"/>
          <w:szCs w:val="24"/>
        </w:rPr>
        <w:t>Estos expertos argumentan, además, que el fuerte aumento de la deuda pública, el mayor gasto en sanidad y en los sistemas de pensiones de reparto han sido fundamentales durante las últimas décadas para evitar que el tipo neutral real (el coherente con el pleno empleo y una inflación estable) sea profundamente negativo en la actualidad. Sin la acción de estas políticas se habría generado el riesgo de un mayor estancamiento secular de la economía ante la incapacidad de los bancos centrales de reducir los tipos nominales muy por debajo de cero.</w:t>
      </w:r>
    </w:p>
    <w:p w:rsidR="006E10EA" w:rsidRPr="00D0020F" w:rsidRDefault="006E10EA" w:rsidP="006E10EA">
      <w:pPr>
        <w:spacing w:line="240" w:lineRule="auto"/>
        <w:jc w:val="both"/>
        <w:rPr>
          <w:rFonts w:ascii="Times New Roman" w:hAnsi="Times New Roman" w:cs="Times New Roman"/>
          <w:sz w:val="24"/>
          <w:szCs w:val="24"/>
        </w:rPr>
      </w:pPr>
      <w:r w:rsidRPr="00D0020F">
        <w:rPr>
          <w:rFonts w:ascii="Times New Roman" w:hAnsi="Times New Roman" w:cs="Times New Roman"/>
          <w:sz w:val="24"/>
          <w:szCs w:val="24"/>
        </w:rPr>
        <w:t>El concepto tipo de interés neutral (TIN), natural o de equilibrio fue acuñado por primera vez por el economista sueco Knut Wicksell. En un sentido más técnico, este tipo es con el que el mercado laboral, de bienes y de capital se encuentran en equilibrio. Dicho tipo no depende de las decisiones de los bancos centrales (aunque sí es un guía fundamental para la toma de sus decisiones) sino de factores tales como la productividad, el crecimiento de la población o las preferencias de los agentes por el consumo, inversión y el ahorro, que a su vez pueden depender de otros muchos factores.</w:t>
      </w:r>
    </w:p>
    <w:p w:rsidR="006E10EA" w:rsidRPr="00D0020F" w:rsidRDefault="006E10EA" w:rsidP="006E10EA">
      <w:pPr>
        <w:spacing w:line="240" w:lineRule="auto"/>
        <w:jc w:val="both"/>
        <w:rPr>
          <w:rFonts w:ascii="Times New Roman" w:hAnsi="Times New Roman" w:cs="Times New Roman"/>
          <w:sz w:val="24"/>
          <w:szCs w:val="24"/>
        </w:rPr>
      </w:pPr>
      <w:r w:rsidRPr="00D0020F">
        <w:rPr>
          <w:rFonts w:ascii="Times New Roman" w:hAnsi="Times New Roman" w:cs="Times New Roman"/>
          <w:sz w:val="24"/>
          <w:szCs w:val="24"/>
        </w:rPr>
        <w:t>Lawrence Summers y Lukasz Rachel creen que el tipo de interés neutral habría caído hasta niveles muy negativos sin la acción del gasto y políticas públicas. Como explicó Vítor Constancio, exvicenpresidente del BCE, en un discurso analizando los tipos de interés negativos en la Eurozona, los bancos centrales no pueden sumergirse en exceso a la hora de poner un “precio negativo” al dinero porque esa política “puede desatar un incremento de la preferencia por el efectivo que sería perturbadora”. Los bancos centrales serían incapaces de seguir la senda bajista del tipo de interés neutral si éste cayese muy por debajo de cero. Las últimas estimaciones muestran que en los países desarrollados se encuentra alrededor del 0,5%, aunque en Japón y la Eurozona podría haber alcanzado cotas negativas en momentos concretos.</w:t>
      </w:r>
    </w:p>
    <w:p w:rsidR="006E10EA" w:rsidRPr="00D0020F" w:rsidRDefault="006E10EA" w:rsidP="006E10EA">
      <w:pPr>
        <w:spacing w:line="240" w:lineRule="auto"/>
        <w:jc w:val="both"/>
        <w:rPr>
          <w:rFonts w:ascii="Times New Roman" w:hAnsi="Times New Roman" w:cs="Times New Roman"/>
          <w:sz w:val="24"/>
          <w:szCs w:val="24"/>
        </w:rPr>
      </w:pPr>
      <w:r w:rsidRPr="00D0020F">
        <w:rPr>
          <w:rFonts w:ascii="Times New Roman" w:hAnsi="Times New Roman" w:cs="Times New Roman"/>
          <w:sz w:val="24"/>
          <w:szCs w:val="24"/>
        </w:rPr>
        <w:t xml:space="preserve">En las últimas décadas, las políticas públicas han sido vitales para evitar una mayor caída del tipo neutral, que con la única actividad del sector privado hubiera caído por debajo de cero en </w:t>
      </w:r>
      <w:r w:rsidRPr="00D0020F">
        <w:rPr>
          <w:rFonts w:ascii="Times New Roman" w:hAnsi="Times New Roman" w:cs="Times New Roman"/>
          <w:sz w:val="24"/>
          <w:szCs w:val="24"/>
        </w:rPr>
        <w:lastRenderedPageBreak/>
        <w:t>varios cientos de puntos básicos: “Cálculos simples sugieren que un incremento de la deuda pública desde el 18% hasta el 68% del PIB en las economías avanzadas ha incrementado los tipos reales entre 1,5 y 2 puntos porcentuales en las últimas cuatro décadas”.</w:t>
      </w:r>
    </w:p>
    <w:p w:rsidR="006E10EA" w:rsidRPr="00D0020F" w:rsidRDefault="006E10EA" w:rsidP="006E10EA">
      <w:pPr>
        <w:spacing w:line="240" w:lineRule="auto"/>
        <w:jc w:val="both"/>
        <w:rPr>
          <w:rFonts w:ascii="Times New Roman" w:hAnsi="Times New Roman" w:cs="Times New Roman"/>
          <w:sz w:val="24"/>
          <w:szCs w:val="24"/>
        </w:rPr>
      </w:pPr>
      <w:r w:rsidRPr="00D0020F">
        <w:rPr>
          <w:rFonts w:ascii="Times New Roman" w:hAnsi="Times New Roman" w:cs="Times New Roman"/>
          <w:sz w:val="24"/>
          <w:szCs w:val="24"/>
        </w:rPr>
        <w:t>“Este efecto es cuantitativamente importante pero, presumiblemente, subestima el efecto fiscal derivados del aumento de los sistemas de pensiones de reparto y otros programas sociales. Este análisis llega a la conclusión de que la caída en los tipos de interés reales a largo plazo podría haber sido más drástica con solo el tipo real del “sector privado””. Esta afirmación se realiza aislando el efecto del sector público en la economía, y dicho experimento muestra que el tipo neutral real habría caída unos 700 puntos básicos desde los años 70.</w:t>
      </w:r>
    </w:p>
    <w:p w:rsidR="006E10EA" w:rsidRPr="00D0020F" w:rsidRDefault="006E10EA" w:rsidP="006E10EA">
      <w:pPr>
        <w:spacing w:line="240" w:lineRule="auto"/>
        <w:jc w:val="both"/>
        <w:rPr>
          <w:rFonts w:ascii="Times New Roman" w:hAnsi="Times New Roman" w:cs="Times New Roman"/>
          <w:sz w:val="24"/>
          <w:szCs w:val="24"/>
        </w:rPr>
      </w:pPr>
      <w:r w:rsidRPr="00D0020F">
        <w:rPr>
          <w:rFonts w:ascii="Times New Roman" w:hAnsi="Times New Roman" w:cs="Times New Roman"/>
          <w:sz w:val="24"/>
          <w:szCs w:val="24"/>
        </w:rPr>
        <w:t>A pesar del contrapeso que ha supuesto el gasto público y el incremento de la deuda, los tipos a día de hoy son extraordinariamente bajos. “Los bajos niveles de los tipos de interés no son algo normal en términos históricos. Esto es algo consistente con la experiencia de Japón. Nuestros hallazgos generan la posibilidad de que el mundo desarrollado corra el riesgo de reflejar la experiencia de Japón, donde unos tipos de interés de equilibrio muy bajos son una característica semipermanente del escenario”</w:t>
      </w:r>
    </w:p>
    <w:p w:rsidR="006E10EA" w:rsidRPr="00D0020F" w:rsidRDefault="006E10EA" w:rsidP="006E10EA">
      <w:pPr>
        <w:spacing w:line="240" w:lineRule="auto"/>
        <w:jc w:val="both"/>
        <w:rPr>
          <w:rFonts w:ascii="Times New Roman" w:hAnsi="Times New Roman" w:cs="Times New Roman"/>
          <w:sz w:val="24"/>
          <w:szCs w:val="24"/>
        </w:rPr>
      </w:pPr>
      <w:r w:rsidRPr="00D0020F">
        <w:rPr>
          <w:rFonts w:ascii="Times New Roman" w:hAnsi="Times New Roman" w:cs="Times New Roman"/>
          <w:sz w:val="24"/>
          <w:szCs w:val="24"/>
        </w:rPr>
        <w:t>El modelo usado por estos economistas muestra que el tipo de interés neutral ha caído con violencia desde los años 80 en adelante, con una caída severa durante la Gran Recesión. “Desde ese momento parece haberse estabilizado en un punto cercano al 0,5%”.</w:t>
      </w:r>
    </w:p>
    <w:p w:rsidR="006E10EA" w:rsidRPr="00D0020F" w:rsidRDefault="006E10EA" w:rsidP="006E10EA">
      <w:pPr>
        <w:spacing w:line="240" w:lineRule="auto"/>
        <w:jc w:val="both"/>
        <w:rPr>
          <w:rFonts w:ascii="Times New Roman" w:hAnsi="Times New Roman" w:cs="Times New Roman"/>
          <w:sz w:val="24"/>
          <w:szCs w:val="24"/>
        </w:rPr>
      </w:pPr>
      <w:r w:rsidRPr="00D0020F">
        <w:rPr>
          <w:rFonts w:ascii="Times New Roman" w:hAnsi="Times New Roman" w:cs="Times New Roman"/>
          <w:sz w:val="24"/>
          <w:szCs w:val="24"/>
        </w:rPr>
        <w:t>Esta caída del tipo de interés neutral se ha producido a pesar de la fuerte presión al alza que ha ejercido el sector público con un mayor gasto y protección de ciertos colectivos. Desde los años 80 hasta hoy se ha triplicado la deuda pública en los países desarrollados lo que ha podido incrementar los tipos entre 1,5 y 2 puntos porcentuales, “mientras que la expansión del gasto social (gasto en pensiones) ha sumado otros 2,5 puntos porcentuales. Mientras que las magnitudes exactas de estos multiplicadores están sujetas a la incertidumbre de los modelos y las estadísticas, la conclusión cualitativa es clara: si el sector público no hubiera respondido, el tipo de interés de equilibrio del mundo desarrollado sería profundamente negativo”.</w:t>
      </w:r>
    </w:p>
    <w:p w:rsidR="006E10EA" w:rsidRPr="00D0020F" w:rsidRDefault="006E10EA" w:rsidP="006E10EA">
      <w:pPr>
        <w:spacing w:line="240" w:lineRule="auto"/>
        <w:jc w:val="both"/>
        <w:rPr>
          <w:rFonts w:ascii="Times New Roman" w:hAnsi="Times New Roman" w:cs="Times New Roman"/>
          <w:sz w:val="24"/>
          <w:szCs w:val="24"/>
        </w:rPr>
      </w:pPr>
      <w:r w:rsidRPr="00D0020F">
        <w:rPr>
          <w:rFonts w:ascii="Times New Roman" w:hAnsi="Times New Roman" w:cs="Times New Roman"/>
          <w:sz w:val="24"/>
          <w:szCs w:val="24"/>
        </w:rPr>
        <w:t>Las conclusiones</w:t>
      </w:r>
    </w:p>
    <w:p w:rsidR="006E10EA" w:rsidRPr="00D0020F" w:rsidRDefault="006E10EA" w:rsidP="006E10EA">
      <w:pPr>
        <w:spacing w:line="240" w:lineRule="auto"/>
        <w:jc w:val="both"/>
        <w:rPr>
          <w:rFonts w:ascii="Times New Roman" w:hAnsi="Times New Roman" w:cs="Times New Roman"/>
          <w:sz w:val="24"/>
          <w:szCs w:val="24"/>
        </w:rPr>
      </w:pPr>
      <w:r w:rsidRPr="00D0020F">
        <w:rPr>
          <w:rFonts w:ascii="Times New Roman" w:hAnsi="Times New Roman" w:cs="Times New Roman"/>
          <w:sz w:val="24"/>
          <w:szCs w:val="24"/>
        </w:rPr>
        <w:t>“Nuestro análisis muestra que si no fuera por los incrementos de los déficits y la deuda y la seguridad social el tipo de interés neutral real seria significativamente negativo por varios cientos de puntos básicos, lo que sugiere motivos sustanciales para preocuparse por el estancamiento secular”. También, los sistemas de pensiones han permitido que la necesidad de ahorrar de los trabajadores fuese inferior, mientras que los sistemas de reparto (unas generaciones pagan la jubilación a otras) convertían los cotizaciones sociales de unos (trabajadores) en la renta de otros (jubilados), que además presentan una mayor propensión al consumo.</w:t>
      </w:r>
    </w:p>
    <w:p w:rsidR="006E10EA" w:rsidRPr="00D0020F" w:rsidRDefault="006E10EA" w:rsidP="006E10EA">
      <w:pPr>
        <w:spacing w:line="240" w:lineRule="auto"/>
        <w:jc w:val="both"/>
        <w:rPr>
          <w:rFonts w:ascii="Times New Roman" w:hAnsi="Times New Roman" w:cs="Times New Roman"/>
          <w:sz w:val="24"/>
          <w:szCs w:val="24"/>
        </w:rPr>
      </w:pPr>
      <w:r w:rsidRPr="00D0020F">
        <w:rPr>
          <w:rFonts w:ascii="Times New Roman" w:hAnsi="Times New Roman" w:cs="Times New Roman"/>
          <w:sz w:val="24"/>
          <w:szCs w:val="24"/>
        </w:rPr>
        <w:t>“Desde la perspectiva de nuestro análisis, la economía privada es propensa a quedar atrapada en un equilibrio de subempleo si los tipos de interés reales (los que manejan los bancos centrales descontando la inflación) no pueden caer muy por debajo de cero. El pleno empleo que se ha visto en años recientes se ha logrado a través de grandes déficits fiscales (como en EEUU o Japón) o con grandes superávits comerciales (como en Alemania)”. Estos expertos recalcan que incluso con grandes expansiones fiscales, burbujas inmobiliarias y unos tipos de interés reales negativos sólo se consiguió un crecimiento moderado en el periodo previo a la crisis.</w:t>
      </w:r>
    </w:p>
    <w:p w:rsidR="006E10EA" w:rsidRPr="00D0020F" w:rsidRDefault="006E10EA" w:rsidP="006E10EA">
      <w:pPr>
        <w:spacing w:line="240" w:lineRule="auto"/>
        <w:jc w:val="both"/>
        <w:rPr>
          <w:rFonts w:ascii="Times New Roman" w:hAnsi="Times New Roman" w:cs="Times New Roman"/>
          <w:sz w:val="24"/>
          <w:szCs w:val="24"/>
        </w:rPr>
      </w:pPr>
      <w:r w:rsidRPr="00D0020F">
        <w:rPr>
          <w:rFonts w:ascii="Times New Roman" w:hAnsi="Times New Roman" w:cs="Times New Roman"/>
          <w:sz w:val="24"/>
          <w:szCs w:val="24"/>
        </w:rPr>
        <w:lastRenderedPageBreak/>
        <w:t>En lo que se refiere a Europa, estos economistas explican que se logró un crecimiento modesto a través de unos flujos de crédito hacia la periferia “claramente insostenibles” que también generaron grandes burbujas en los precios de determinados activos.</w:t>
      </w:r>
    </w:p>
    <w:p w:rsidR="006E10EA" w:rsidRPr="00D0020F" w:rsidRDefault="006E10EA" w:rsidP="006E10EA">
      <w:pPr>
        <w:spacing w:line="240" w:lineRule="auto"/>
        <w:jc w:val="both"/>
        <w:rPr>
          <w:rFonts w:ascii="Times New Roman" w:hAnsi="Times New Roman" w:cs="Times New Roman"/>
          <w:sz w:val="24"/>
          <w:szCs w:val="24"/>
        </w:rPr>
      </w:pPr>
      <w:r w:rsidRPr="00D0020F">
        <w:rPr>
          <w:rFonts w:ascii="Times New Roman" w:hAnsi="Times New Roman" w:cs="Times New Roman"/>
          <w:sz w:val="24"/>
          <w:szCs w:val="24"/>
        </w:rPr>
        <w:t>“Los niveles tradicionales de tipos de interés combinados con presupuestos equilibrados o incluso unos ratios de deuda sobre PIB estables son la prescripción para la recesión. Los políticos deben, si quieren evitar que la producción esté limitada por la demanda, hacer una combinación de elevados y crecientes niveles de déficits y deuda pública, viviendo con unos tipos de interés reales cercanos a cero o negativos, y encontrar políticas estructurales que promuevan la inversión o reduzcan el ahorro”.</w:t>
      </w:r>
    </w:p>
    <w:p w:rsidR="006E10EA" w:rsidRDefault="006E10EA" w:rsidP="006E10EA">
      <w:pPr>
        <w:spacing w:line="240" w:lineRule="auto"/>
        <w:jc w:val="both"/>
        <w:rPr>
          <w:rFonts w:ascii="Times New Roman" w:hAnsi="Times New Roman" w:cs="Times New Roman"/>
          <w:sz w:val="24"/>
          <w:szCs w:val="24"/>
        </w:rPr>
      </w:pPr>
      <w:r w:rsidRPr="00D0020F">
        <w:rPr>
          <w:rFonts w:ascii="Times New Roman" w:hAnsi="Times New Roman" w:cs="Times New Roman"/>
          <w:sz w:val="24"/>
          <w:szCs w:val="24"/>
        </w:rPr>
        <w:t>Los últimos razonamientos de Olivier Blanchard, ex economista jefe del FMI y miembro senior del Peterson Instituto for International Economics, refuerzan en este trabajo la defensa de una mayor permisividad fiscal en tiempos en lo que los tipos de interés son bajos y podrían permanecer en ese nivel por un periodo prolongado. “La sostenibilidad de un nivel dado de déficit o deuda es mayor cuando los tipos de interés son bajos”. La deuda y los déficits han llegado para quedarse en el mundo desarrollado.</w:t>
      </w:r>
    </w:p>
    <w:p w:rsidR="006E10EA" w:rsidRPr="00D0020F" w:rsidRDefault="006E10EA" w:rsidP="006E10EA">
      <w:pPr>
        <w:spacing w:line="240" w:lineRule="auto"/>
        <w:jc w:val="both"/>
        <w:rPr>
          <w:rFonts w:ascii="Times New Roman" w:hAnsi="Times New Roman" w:cs="Times New Roman"/>
          <w:sz w:val="24"/>
          <w:szCs w:val="24"/>
          <w:u w:val="single"/>
        </w:rPr>
      </w:pPr>
      <w:r w:rsidRPr="00D0020F">
        <w:rPr>
          <w:rFonts w:ascii="Times New Roman" w:hAnsi="Times New Roman" w:cs="Times New Roman"/>
          <w:sz w:val="24"/>
          <w:szCs w:val="24"/>
          <w:u w:val="single"/>
        </w:rPr>
        <w:t>Desde el  Speakers' Corner: un canto a los “pájaros” (Summers y su coro de palmeros)</w:t>
      </w:r>
    </w:p>
    <w:p w:rsidR="006E10EA" w:rsidRPr="00D0020F" w:rsidRDefault="006E10EA" w:rsidP="006E10EA">
      <w:pPr>
        <w:spacing w:line="240" w:lineRule="auto"/>
        <w:jc w:val="both"/>
        <w:rPr>
          <w:rFonts w:ascii="Times New Roman" w:hAnsi="Times New Roman" w:cs="Times New Roman"/>
          <w:sz w:val="24"/>
          <w:szCs w:val="24"/>
        </w:rPr>
      </w:pPr>
      <w:r w:rsidRPr="00D0020F">
        <w:rPr>
          <w:rFonts w:ascii="Times New Roman" w:hAnsi="Times New Roman" w:cs="Times New Roman"/>
          <w:sz w:val="24"/>
          <w:szCs w:val="24"/>
        </w:rPr>
        <w:t>Uno de los problemas del sistema monetario actual es precisamente que los objetivos de política monetaria de los Estados Unidos, el principal emisor de divisas, no son siempre consistentes con la estabilidad del sistema monetario internacional.</w:t>
      </w:r>
    </w:p>
    <w:p w:rsidR="006E10EA" w:rsidRPr="00D0020F" w:rsidRDefault="006E10EA" w:rsidP="006E10EA">
      <w:pPr>
        <w:spacing w:line="240" w:lineRule="auto"/>
        <w:jc w:val="both"/>
        <w:rPr>
          <w:rFonts w:ascii="Times New Roman" w:hAnsi="Times New Roman" w:cs="Times New Roman"/>
          <w:sz w:val="24"/>
          <w:szCs w:val="24"/>
        </w:rPr>
      </w:pPr>
      <w:r w:rsidRPr="00D0020F">
        <w:rPr>
          <w:rFonts w:ascii="Times New Roman" w:hAnsi="Times New Roman" w:cs="Times New Roman"/>
          <w:sz w:val="24"/>
          <w:szCs w:val="24"/>
        </w:rPr>
        <w:t>Si descartamos a Estados Unidos como eventual afectado por la supuesta aplicación de la Teoría Monetaria Moderna (dada su capacidad para “inundar” de dólares el mundo, exportar su inflación y transformar en deuda externa su deuda interna), porque sus beneficios de señoreaje se transforman en mecanismos de vasallaje; si no queremos utilizar el fenómeno inflacionario argentino como “leading case”, por tratarse de un país “no avanzado” o “fallido”, tal vez, observar cómo ha afectado esa política expansiva a la economía japonesa y establecer su correlato con la Unión Europea, podría ayudar a medir los riesgos de la TMM.</w:t>
      </w:r>
    </w:p>
    <w:p w:rsidR="006E10EA" w:rsidRPr="00D0020F" w:rsidRDefault="006E10EA" w:rsidP="006E10EA">
      <w:pPr>
        <w:spacing w:line="240" w:lineRule="auto"/>
        <w:jc w:val="both"/>
        <w:rPr>
          <w:rFonts w:ascii="Times New Roman" w:hAnsi="Times New Roman" w:cs="Times New Roman"/>
          <w:sz w:val="24"/>
          <w:szCs w:val="24"/>
        </w:rPr>
      </w:pPr>
      <w:r w:rsidRPr="00D0020F">
        <w:rPr>
          <w:rFonts w:ascii="Times New Roman" w:hAnsi="Times New Roman" w:cs="Times New Roman"/>
          <w:sz w:val="24"/>
          <w:szCs w:val="24"/>
        </w:rPr>
        <w:t>La Eurozona se ha sumergido en el territorio de la japonización</w:t>
      </w:r>
    </w:p>
    <w:p w:rsidR="006E10EA" w:rsidRPr="00D0020F" w:rsidRDefault="006E10EA" w:rsidP="006E10EA">
      <w:pPr>
        <w:spacing w:line="240" w:lineRule="auto"/>
        <w:jc w:val="both"/>
        <w:rPr>
          <w:rFonts w:ascii="Times New Roman" w:hAnsi="Times New Roman" w:cs="Times New Roman"/>
          <w:sz w:val="24"/>
          <w:szCs w:val="24"/>
        </w:rPr>
      </w:pPr>
      <w:r w:rsidRPr="00D0020F">
        <w:rPr>
          <w:rFonts w:ascii="Times New Roman" w:hAnsi="Times New Roman" w:cs="Times New Roman"/>
          <w:sz w:val="24"/>
          <w:szCs w:val="24"/>
        </w:rPr>
        <w:t xml:space="preserve">La economía de la Eurozona no se encuentra en el mismo punto que Japón, aunque sí está siguiendo sus pasos. Tipos de </w:t>
      </w:r>
      <w:r w:rsidR="00CC5597" w:rsidRPr="00D0020F">
        <w:rPr>
          <w:rFonts w:ascii="Times New Roman" w:hAnsi="Times New Roman" w:cs="Times New Roman"/>
          <w:sz w:val="24"/>
          <w:szCs w:val="24"/>
        </w:rPr>
        <w:t>interés negativo</w:t>
      </w:r>
      <w:r w:rsidRPr="00D0020F">
        <w:rPr>
          <w:rFonts w:ascii="Times New Roman" w:hAnsi="Times New Roman" w:cs="Times New Roman"/>
          <w:sz w:val="24"/>
          <w:szCs w:val="24"/>
        </w:rPr>
        <w:t>, elevado endeudamiento, baja inflación, un crecimiento del PIB decepcionante y una población cada vez más envejecida. Europa es una especie de Japón unos quince años más joven que parece estar replicando el camino del país nipón. Sin embargo, las diferencias entre ambas economías, la todavía temprana fase de la enfermedad y la ventaja que supone ir por detrás de Japón (en el tiempo) pueden permitir que la zona euro evite una “japonización” total o completa: crecimiento prácticamente cero y riesgo constante de deflación.</w:t>
      </w:r>
    </w:p>
    <w:p w:rsidR="006E10EA" w:rsidRPr="00D0020F" w:rsidRDefault="006E10EA" w:rsidP="006E10EA">
      <w:pPr>
        <w:spacing w:line="240" w:lineRule="auto"/>
        <w:jc w:val="both"/>
        <w:rPr>
          <w:rFonts w:ascii="Times New Roman" w:hAnsi="Times New Roman" w:cs="Times New Roman"/>
          <w:sz w:val="24"/>
          <w:szCs w:val="24"/>
        </w:rPr>
      </w:pPr>
      <w:r w:rsidRPr="00D0020F">
        <w:rPr>
          <w:rFonts w:ascii="Times New Roman" w:hAnsi="Times New Roman" w:cs="Times New Roman"/>
          <w:sz w:val="24"/>
          <w:szCs w:val="24"/>
        </w:rPr>
        <w:t>Las diferencias culturales e idiosincrásicas de ambas regiones impedirán que el resultado sea exacto, pero las similitudes son muchas y cada vez mayores. Carsten Brzeski e Inga Fechner, economistas de ING para Alemania y Austria, han intentado medir el nivel de “japonización” de la Eurozona a través de un índice sintético que usa el crecimiento del PIB, la brecha de producción, la inflación, los tipos de interés a corto plazo establecidos por el banco central y la evolución de la demografía.</w:t>
      </w:r>
    </w:p>
    <w:p w:rsidR="006E10EA" w:rsidRPr="00D0020F" w:rsidRDefault="006E10EA" w:rsidP="006E10EA">
      <w:pPr>
        <w:spacing w:line="240" w:lineRule="auto"/>
        <w:jc w:val="both"/>
        <w:rPr>
          <w:rFonts w:ascii="Times New Roman" w:hAnsi="Times New Roman" w:cs="Times New Roman"/>
          <w:sz w:val="24"/>
          <w:szCs w:val="24"/>
        </w:rPr>
      </w:pPr>
      <w:r w:rsidRPr="00D0020F">
        <w:rPr>
          <w:rFonts w:ascii="Times New Roman" w:hAnsi="Times New Roman" w:cs="Times New Roman"/>
          <w:sz w:val="24"/>
          <w:szCs w:val="24"/>
        </w:rPr>
        <w:t xml:space="preserve">Los resultados desde 2009 evidencian los parecidos entre ambas economías. Desde entonces, los movimientos de este índice sintético en la Eurozona se parecen mucho a los que describía Japón cuando comenzó su estancamiento económico y de precios: “En los últimos años la </w:t>
      </w:r>
      <w:r w:rsidRPr="00D0020F">
        <w:rPr>
          <w:rFonts w:ascii="Times New Roman" w:hAnsi="Times New Roman" w:cs="Times New Roman"/>
          <w:sz w:val="24"/>
          <w:szCs w:val="24"/>
        </w:rPr>
        <w:lastRenderedPageBreak/>
        <w:t>economía de la zona euro se ha sumergido en el territorio de la “japonización”, una zona que Japón no ha abandonado du</w:t>
      </w:r>
      <w:r w:rsidR="00975CE3">
        <w:rPr>
          <w:rFonts w:ascii="Times New Roman" w:hAnsi="Times New Roman" w:cs="Times New Roman"/>
          <w:sz w:val="24"/>
          <w:szCs w:val="24"/>
        </w:rPr>
        <w:t>rante el último cuarto de siglo”</w:t>
      </w:r>
      <w:r w:rsidRPr="00D0020F">
        <w:rPr>
          <w:rFonts w:ascii="Times New Roman" w:hAnsi="Times New Roman" w:cs="Times New Roman"/>
          <w:sz w:val="24"/>
          <w:szCs w:val="24"/>
        </w:rPr>
        <w:t>.</w:t>
      </w:r>
    </w:p>
    <w:p w:rsidR="006E10EA" w:rsidRPr="00D0020F" w:rsidRDefault="006E10EA" w:rsidP="006E10EA">
      <w:pPr>
        <w:spacing w:line="240" w:lineRule="auto"/>
        <w:jc w:val="both"/>
        <w:rPr>
          <w:rFonts w:ascii="Times New Roman" w:hAnsi="Times New Roman" w:cs="Times New Roman"/>
          <w:sz w:val="24"/>
          <w:szCs w:val="24"/>
        </w:rPr>
      </w:pPr>
      <w:r w:rsidRPr="00D0020F">
        <w:rPr>
          <w:rFonts w:ascii="Times New Roman" w:hAnsi="Times New Roman" w:cs="Times New Roman"/>
          <w:sz w:val="24"/>
          <w:szCs w:val="24"/>
        </w:rPr>
        <w:t>Las similitudes estructurales son muchas, “sólo hace falta mirar a la demografía. Mientras que en Japón la población es la más vieja del mundo, la población en edad de trabajar de la Eurozona ha comenzado a disminuir desde 2009 y se prevé que esta tendencia continúe, según los datos de Eurostat”, sostienen los expertos de ING.</w:t>
      </w:r>
    </w:p>
    <w:p w:rsidR="006E10EA" w:rsidRPr="00D0020F" w:rsidRDefault="006E10EA" w:rsidP="006E10EA">
      <w:pPr>
        <w:spacing w:line="240" w:lineRule="auto"/>
        <w:jc w:val="both"/>
        <w:rPr>
          <w:rFonts w:ascii="Times New Roman" w:hAnsi="Times New Roman" w:cs="Times New Roman"/>
          <w:sz w:val="24"/>
          <w:szCs w:val="24"/>
        </w:rPr>
      </w:pPr>
      <w:r w:rsidRPr="00D0020F">
        <w:rPr>
          <w:rFonts w:ascii="Times New Roman" w:hAnsi="Times New Roman" w:cs="Times New Roman"/>
          <w:sz w:val="24"/>
          <w:szCs w:val="24"/>
        </w:rPr>
        <w:t>Charles Dumas, economista jefe de TS Lombard, comenta en un análisis reciente que “hasta ahora, la Eurozona está imitando el declive que vivió Japón en la fase 2002-2006”.</w:t>
      </w:r>
    </w:p>
    <w:p w:rsidR="006E10EA" w:rsidRPr="00D0020F" w:rsidRDefault="006E10EA" w:rsidP="006E10EA">
      <w:pPr>
        <w:spacing w:line="240" w:lineRule="auto"/>
        <w:jc w:val="both"/>
        <w:rPr>
          <w:rFonts w:ascii="Times New Roman" w:hAnsi="Times New Roman" w:cs="Times New Roman"/>
          <w:sz w:val="24"/>
          <w:szCs w:val="24"/>
        </w:rPr>
      </w:pPr>
      <w:r w:rsidRPr="00D0020F">
        <w:rPr>
          <w:rFonts w:ascii="Times New Roman" w:hAnsi="Times New Roman" w:cs="Times New Roman"/>
          <w:sz w:val="24"/>
          <w:szCs w:val="24"/>
        </w:rPr>
        <w:t>Este economista destaca que “los tipos de interés han pasado de cero a negativos, mientras que el crecimiento económico se ha basado en una divisa infravalorada que ha permitido mantener cierto rigor presupuestario”. Dumas comenta que la etapa actual de Japón se caracteriza por una política monetaria todavía más expansiva, controlando la curva de tipos, con un balance que equivale al 100% del PIB y una política fiscal en la que están permitidos los déficits fiscales.</w:t>
      </w:r>
    </w:p>
    <w:p w:rsidR="006E10EA" w:rsidRPr="00D0020F" w:rsidRDefault="006E10EA" w:rsidP="006E10EA">
      <w:pPr>
        <w:spacing w:line="240" w:lineRule="auto"/>
        <w:jc w:val="both"/>
        <w:rPr>
          <w:rFonts w:ascii="Times New Roman" w:hAnsi="Times New Roman" w:cs="Times New Roman"/>
          <w:sz w:val="24"/>
          <w:szCs w:val="24"/>
        </w:rPr>
      </w:pPr>
      <w:r w:rsidRPr="00D0020F">
        <w:rPr>
          <w:rFonts w:ascii="Times New Roman" w:hAnsi="Times New Roman" w:cs="Times New Roman"/>
          <w:sz w:val="24"/>
          <w:szCs w:val="24"/>
        </w:rPr>
        <w:t>Entre el año 2000 y el 2008, el bono japonés a 10 años ofreció un interés que se movía cerca del 1,3% (con subidas y bajadas), algo parecido a lo que han estado ofreciendo los bonos de los países del euro en los últimos años, aunque la comparación es compleja dada la heterogeneidad que caracteriza al club de la divisa única, con estos datos dejan entrever que las expectativas de inflación guardaban cierto parecido. También, el tipo de interés que establece el Banco de Japón estuvo pegado al 0% durante ese periodo.</w:t>
      </w:r>
    </w:p>
    <w:p w:rsidR="006E10EA" w:rsidRPr="00D0020F" w:rsidRDefault="006E10EA" w:rsidP="006E10EA">
      <w:pPr>
        <w:spacing w:line="240" w:lineRule="auto"/>
        <w:jc w:val="both"/>
        <w:rPr>
          <w:rFonts w:ascii="Times New Roman" w:hAnsi="Times New Roman" w:cs="Times New Roman"/>
          <w:sz w:val="24"/>
          <w:szCs w:val="24"/>
        </w:rPr>
      </w:pPr>
      <w:r w:rsidRPr="00D0020F">
        <w:rPr>
          <w:rFonts w:ascii="Times New Roman" w:hAnsi="Times New Roman" w:cs="Times New Roman"/>
          <w:sz w:val="24"/>
          <w:szCs w:val="24"/>
        </w:rPr>
        <w:t>Durante esos años, la tasa de dependencia de los mayores (número de personas mayores de 65 entre el número de personas entre 15 y 64 años) en Japón se movió entre el 28 y el 32%, un nivel similar en el que se encuentra hoy la media de la Eurozona. Da la sensación de que la zona euro va siguiendo las huellas de Japón, o al menos una gran parte de ellas.</w:t>
      </w:r>
    </w:p>
    <w:p w:rsidR="006E10EA" w:rsidRPr="00D0020F" w:rsidRDefault="006E10EA" w:rsidP="006E10EA">
      <w:pPr>
        <w:spacing w:line="240" w:lineRule="auto"/>
        <w:jc w:val="both"/>
        <w:rPr>
          <w:rFonts w:ascii="Times New Roman" w:hAnsi="Times New Roman" w:cs="Times New Roman"/>
          <w:sz w:val="24"/>
          <w:szCs w:val="24"/>
        </w:rPr>
      </w:pPr>
      <w:r w:rsidRPr="00D0020F">
        <w:rPr>
          <w:rFonts w:ascii="Times New Roman" w:hAnsi="Times New Roman" w:cs="Times New Roman"/>
          <w:sz w:val="24"/>
          <w:szCs w:val="24"/>
        </w:rPr>
        <w:t>“Si la Eurozona quiere evitar la siguiente etapa de la japonización, tendrá que aceptar una unión fiscal y económica total y comenzar a descifrar cómo lograr una unión monetaria óptima, algo que los simples criterios de convergencia de Maastricht no han conseguido”, destaca este experto.</w:t>
      </w:r>
    </w:p>
    <w:p w:rsidR="006E10EA" w:rsidRPr="00D0020F" w:rsidRDefault="006E10EA" w:rsidP="006E10EA">
      <w:pPr>
        <w:spacing w:line="240" w:lineRule="auto"/>
        <w:jc w:val="both"/>
        <w:rPr>
          <w:rFonts w:ascii="Times New Roman" w:hAnsi="Times New Roman" w:cs="Times New Roman"/>
          <w:sz w:val="24"/>
          <w:szCs w:val="24"/>
        </w:rPr>
      </w:pPr>
      <w:r w:rsidRPr="00D0020F">
        <w:rPr>
          <w:rFonts w:ascii="Times New Roman" w:hAnsi="Times New Roman" w:cs="Times New Roman"/>
          <w:sz w:val="24"/>
          <w:szCs w:val="24"/>
        </w:rPr>
        <w:t>Algunos matices que pueden marcar la diferencia</w:t>
      </w:r>
    </w:p>
    <w:p w:rsidR="006E10EA" w:rsidRPr="00D0020F" w:rsidRDefault="006E10EA" w:rsidP="006E10EA">
      <w:pPr>
        <w:spacing w:line="240" w:lineRule="auto"/>
        <w:jc w:val="both"/>
        <w:rPr>
          <w:rFonts w:ascii="Times New Roman" w:hAnsi="Times New Roman" w:cs="Times New Roman"/>
          <w:sz w:val="24"/>
          <w:szCs w:val="24"/>
        </w:rPr>
      </w:pPr>
      <w:r w:rsidRPr="00D0020F">
        <w:rPr>
          <w:rFonts w:ascii="Times New Roman" w:hAnsi="Times New Roman" w:cs="Times New Roman"/>
          <w:sz w:val="24"/>
          <w:szCs w:val="24"/>
        </w:rPr>
        <w:t>A pesar de todo, los matices existentes pueden marcar la diferencia. El nivel de deuda pública en Europa es todavía manejable, alrededor de un 90% del PIB frente al 240% del PIB de Japón. “La inflación no ha alcanzado el objetivo del banco central del 2% desde 1993, sin contar 2014 cuando el Gobierno elevó el IVA, y unos 12 años han estado protagonizados por la deflación. Por ahora, la Eurozona parece haber evitado la deflación tras la grave crisis”, explican los expertos de ING.</w:t>
      </w:r>
    </w:p>
    <w:p w:rsidR="006E10EA" w:rsidRPr="00D0020F" w:rsidRDefault="006E10EA" w:rsidP="006E10EA">
      <w:pPr>
        <w:spacing w:line="240" w:lineRule="auto"/>
        <w:jc w:val="both"/>
        <w:rPr>
          <w:rFonts w:ascii="Times New Roman" w:hAnsi="Times New Roman" w:cs="Times New Roman"/>
          <w:sz w:val="24"/>
          <w:szCs w:val="24"/>
        </w:rPr>
      </w:pPr>
      <w:r w:rsidRPr="00D0020F">
        <w:rPr>
          <w:rFonts w:ascii="Times New Roman" w:hAnsi="Times New Roman" w:cs="Times New Roman"/>
          <w:sz w:val="24"/>
          <w:szCs w:val="24"/>
        </w:rPr>
        <w:t>Hasta hoy, la mayor parte esfuerzos por evitar el estancamiento de los precios y del crecimiento del PIB han sido del Banco Central Europeo, que ha hecho casi todo lo que estaba en su mano para evitar este escenario: tipos de interés negativos, subastas de liquidez a largo plazo (TLTRO por sus siglas en inglés), compras masivas de activos... Todo lo que ha hecho el Banco de Japón para evitar la “japonización”, parece una contradicción, pero el consenso de los académicos cree que sin estas medidas extraordinarias la deflación se hubiera apoderado de la Eurozona y la actividad de la economía se habría ralentizado todavía más.</w:t>
      </w:r>
    </w:p>
    <w:p w:rsidR="006E10EA" w:rsidRPr="00D0020F" w:rsidRDefault="006E10EA" w:rsidP="006E10EA">
      <w:pPr>
        <w:spacing w:line="240" w:lineRule="auto"/>
        <w:jc w:val="both"/>
        <w:rPr>
          <w:rFonts w:ascii="Times New Roman" w:hAnsi="Times New Roman" w:cs="Times New Roman"/>
          <w:sz w:val="24"/>
          <w:szCs w:val="24"/>
        </w:rPr>
      </w:pPr>
      <w:r w:rsidRPr="00D0020F">
        <w:rPr>
          <w:rFonts w:ascii="Times New Roman" w:hAnsi="Times New Roman" w:cs="Times New Roman"/>
          <w:sz w:val="24"/>
          <w:szCs w:val="24"/>
        </w:rPr>
        <w:lastRenderedPageBreak/>
        <w:t>El BCE ha dado pasos similares a los del BoJ, la diferencia es que el BCE los está dando antes de que la situación alcance un nivel de gravedad tan extremo. Jean-Luc Proutat, economista de BNP Paribas, cree que la Eurozona comparte varias características con Japón, “pero la situación no es exactamente la misma... la población en edad de trabajar comenzó a disminuir en 2009, mientras que en Japón este escenario se produjo 20 años antes... la inflación de la Eurozona no es cero, aunque el promedio ha sido de sólo el 1% en los últimos ocho años”. Este economista destaca que Japón ha sido incapaz de escapar de la trampa de liquidez a pesar de una política monetaria muy acomodaticia, “mientras que en la Eurozona la oferta monetaria y el crédito crecen con un paso dinámico”.</w:t>
      </w:r>
    </w:p>
    <w:p w:rsidR="006E10EA" w:rsidRDefault="006E10EA" w:rsidP="006E10EA">
      <w:pPr>
        <w:spacing w:line="240" w:lineRule="auto"/>
        <w:jc w:val="both"/>
        <w:rPr>
          <w:rFonts w:ascii="Times New Roman" w:hAnsi="Times New Roman" w:cs="Times New Roman"/>
          <w:sz w:val="24"/>
          <w:szCs w:val="24"/>
        </w:rPr>
      </w:pPr>
      <w:r w:rsidRPr="00D0020F">
        <w:rPr>
          <w:rFonts w:ascii="Times New Roman" w:hAnsi="Times New Roman" w:cs="Times New Roman"/>
          <w:sz w:val="24"/>
          <w:szCs w:val="24"/>
        </w:rPr>
        <w:t>Por ejemplo, la fuerte intervención del BCE en el mercado de bonos ha llevado a que su balance alcance el 40% del PIB de la Eurozona recientemente, mientras que en Japón este nivel no se superó hasta 2013, cuando el país ya llevaba inmerso en un estancamiento secular alrededor de 20 años. Esta actuación del banco central ha podido ser fundamental para que en la Eurozona sigan avanzando los precios, aunque sea a un ritmo más lento que en el pasado. Además, el BCE se ha mostrado dispuesto a poner en marchar todas las herramientas a su disposición para lograr que la inflación retome la senda del 2% de crecimiento, lo que deja entrever que Mario Draghi está dispuesto a hacer todavía más.</w:t>
      </w:r>
    </w:p>
    <w:p w:rsidR="006E10EA" w:rsidRPr="00D0020F" w:rsidRDefault="006E10EA" w:rsidP="006E10EA">
      <w:pPr>
        <w:spacing w:line="240" w:lineRule="auto"/>
        <w:jc w:val="both"/>
        <w:rPr>
          <w:rFonts w:ascii="Times New Roman" w:hAnsi="Times New Roman" w:cs="Times New Roman"/>
          <w:sz w:val="24"/>
          <w:szCs w:val="24"/>
          <w:u w:val="single"/>
        </w:rPr>
      </w:pPr>
      <w:r w:rsidRPr="00D0020F">
        <w:rPr>
          <w:rFonts w:ascii="Times New Roman" w:hAnsi="Times New Roman" w:cs="Times New Roman"/>
          <w:sz w:val="24"/>
          <w:szCs w:val="24"/>
          <w:u w:val="single"/>
        </w:rPr>
        <w:t>Consignas grandilocuentes, retórica vacua, y el peso de las políticas erradas</w:t>
      </w:r>
    </w:p>
    <w:p w:rsidR="006E10EA" w:rsidRPr="00D0020F" w:rsidRDefault="006E10EA" w:rsidP="006E10EA">
      <w:pPr>
        <w:spacing w:line="240" w:lineRule="auto"/>
        <w:jc w:val="both"/>
        <w:rPr>
          <w:rFonts w:ascii="Times New Roman" w:hAnsi="Times New Roman" w:cs="Times New Roman"/>
          <w:sz w:val="24"/>
          <w:szCs w:val="24"/>
        </w:rPr>
      </w:pPr>
      <w:r w:rsidRPr="00D0020F">
        <w:rPr>
          <w:rFonts w:ascii="Times New Roman" w:hAnsi="Times New Roman" w:cs="Times New Roman"/>
          <w:sz w:val="24"/>
          <w:szCs w:val="24"/>
        </w:rPr>
        <w:t>El vacío intelectual y la corrupción moral y económica de gran parte del mundo académico, los hace cómplices, por acción u omisión, en la actual crisis. Su falta de comprensión amplia y crítica de la economía, sus opiniones y publicaciones, han terminado perjudicando el sistema financiero mundial. Los últimos años de crisis económica han sido prueba suficiente de ello.</w:t>
      </w:r>
    </w:p>
    <w:p w:rsidR="006E10EA" w:rsidRPr="00D0020F" w:rsidRDefault="006E10EA" w:rsidP="006E10EA">
      <w:pPr>
        <w:spacing w:line="240" w:lineRule="auto"/>
        <w:jc w:val="both"/>
        <w:rPr>
          <w:rFonts w:ascii="Times New Roman" w:hAnsi="Times New Roman" w:cs="Times New Roman"/>
          <w:sz w:val="24"/>
          <w:szCs w:val="24"/>
        </w:rPr>
      </w:pPr>
      <w:r w:rsidRPr="00D0020F">
        <w:rPr>
          <w:rFonts w:ascii="Times New Roman" w:hAnsi="Times New Roman" w:cs="Times New Roman"/>
          <w:sz w:val="24"/>
          <w:szCs w:val="24"/>
        </w:rPr>
        <w:t>En la crisis de las hipotecas subprime (iniciada en el año 2008), los Bancos Centrales de los principales países avanzados (Fed, BCE, BoE, BoJ), volcaron más de 10 billones de dólares, para rescatar a la banca. “Primero había que tranquilizar a los mercados… ya se vería luego, cómo se recogían esos fondos” (sic). El “helicóptero” de Bernanke (sic) y los “drones” de sus colegas, lanzaron el equivalente al PIB anual de los EEUU, o de la Unión Europea, para salvar a los banqueros de Wall Street, la City de Londres, y sus frívolos imitadores de Europa y Japón. Había que mantener el “casino” abierto. El juego especulativo debía continuar.</w:t>
      </w:r>
    </w:p>
    <w:p w:rsidR="006E10EA" w:rsidRPr="00D0020F" w:rsidRDefault="006E10EA" w:rsidP="006E10EA">
      <w:pPr>
        <w:spacing w:line="240" w:lineRule="auto"/>
        <w:jc w:val="both"/>
        <w:rPr>
          <w:rFonts w:ascii="Times New Roman" w:hAnsi="Times New Roman" w:cs="Times New Roman"/>
          <w:sz w:val="24"/>
          <w:szCs w:val="24"/>
        </w:rPr>
      </w:pPr>
      <w:r w:rsidRPr="00D0020F">
        <w:rPr>
          <w:rFonts w:ascii="Times New Roman" w:hAnsi="Times New Roman" w:cs="Times New Roman"/>
          <w:sz w:val="24"/>
          <w:szCs w:val="24"/>
        </w:rPr>
        <w:t xml:space="preserve">Nada de esa ingente cantidad de dinero se utilizó para rescatar a los deudores, que perdieron sus casas, a los empresarios, que cerraron sus fábricas, a los trabajadores que perdieron sus empleos. En definitiva, nada de ese dinero se empleó para rescatar a la economía real. </w:t>
      </w:r>
    </w:p>
    <w:p w:rsidR="006E10EA" w:rsidRPr="00D0020F" w:rsidRDefault="006E10EA" w:rsidP="006E10EA">
      <w:pPr>
        <w:spacing w:line="240" w:lineRule="auto"/>
        <w:jc w:val="both"/>
        <w:rPr>
          <w:rFonts w:ascii="Times New Roman" w:hAnsi="Times New Roman" w:cs="Times New Roman"/>
          <w:sz w:val="24"/>
          <w:szCs w:val="24"/>
        </w:rPr>
      </w:pPr>
      <w:r w:rsidRPr="00D0020F">
        <w:rPr>
          <w:rFonts w:ascii="Times New Roman" w:hAnsi="Times New Roman" w:cs="Times New Roman"/>
          <w:sz w:val="24"/>
          <w:szCs w:val="24"/>
        </w:rPr>
        <w:t>Muy pocos, casi ninguno (me sobran los dedos de la mano para enumerarlos), de los “grandes bonetes” o “vacas sagradas” de la economía (algunos nobelados y varios noveleros), o los “gurús” mediáticos de las cadenas internacionales de información económica, criticaron la exagerada expansión cuantitativa (QE), la socialización de las perdidas (manteniendo la privatización de la ganancias), la monetización de la deuda, el incremento del déficit público, el aumento de la deuda pública. Objetivo: recatar la banca, continuar empujando la soga.</w:t>
      </w:r>
    </w:p>
    <w:p w:rsidR="006E10EA" w:rsidRPr="00D0020F" w:rsidRDefault="006E10EA" w:rsidP="006E10EA">
      <w:pPr>
        <w:spacing w:line="240" w:lineRule="auto"/>
        <w:jc w:val="both"/>
        <w:rPr>
          <w:rFonts w:ascii="Times New Roman" w:hAnsi="Times New Roman" w:cs="Times New Roman"/>
          <w:sz w:val="24"/>
          <w:szCs w:val="24"/>
        </w:rPr>
      </w:pPr>
      <w:r w:rsidRPr="00D0020F">
        <w:rPr>
          <w:rFonts w:ascii="Times New Roman" w:hAnsi="Times New Roman" w:cs="Times New Roman"/>
          <w:sz w:val="24"/>
          <w:szCs w:val="24"/>
        </w:rPr>
        <w:t xml:space="preserve">Muy pocos, casi ninguno (me sobran los dedos de la mano para enumerarlos), de los “grandes bonetes” o “vacas sagradas” de la economía (algunos nobelados y varios noveleros), o los “gurús” mediáticos de las cadenas internacionales de información económica, explicaron que en una recesión de balance (como la del año 2008) -en la cual tanto individuos como empresas optan por pagar sus deudas en lugar de pedir dinero prestado, aunque las tasas de interés estén en cero por ciento- hay un largo proceso de desapalancamiento del consumidor </w:t>
      </w:r>
      <w:r w:rsidRPr="00D0020F">
        <w:rPr>
          <w:rFonts w:ascii="Times New Roman" w:hAnsi="Times New Roman" w:cs="Times New Roman"/>
          <w:sz w:val="24"/>
          <w:szCs w:val="24"/>
        </w:rPr>
        <w:lastRenderedPageBreak/>
        <w:t>que no puede ser modificado (alterado) por nuevas facilidades crediticias. Se puede llevar al caballo al río, pero no se puede obligarlo a beber. Objetivo: negar la evidencia.</w:t>
      </w:r>
    </w:p>
    <w:p w:rsidR="006E10EA" w:rsidRPr="00D0020F" w:rsidRDefault="006E10EA" w:rsidP="006E10EA">
      <w:pPr>
        <w:spacing w:line="240" w:lineRule="auto"/>
        <w:jc w:val="both"/>
        <w:rPr>
          <w:rFonts w:ascii="Times New Roman" w:hAnsi="Times New Roman" w:cs="Times New Roman"/>
          <w:sz w:val="24"/>
          <w:szCs w:val="24"/>
        </w:rPr>
      </w:pPr>
      <w:r w:rsidRPr="00D0020F">
        <w:rPr>
          <w:rFonts w:ascii="Times New Roman" w:hAnsi="Times New Roman" w:cs="Times New Roman"/>
          <w:sz w:val="24"/>
          <w:szCs w:val="24"/>
        </w:rPr>
        <w:t xml:space="preserve">Un estudio académico legítimo de la economía debe incluir una discusión crítica de las ventajas y los defectos de los diferentes modelos económicos. </w:t>
      </w:r>
    </w:p>
    <w:p w:rsidR="006E10EA" w:rsidRPr="00D0020F" w:rsidRDefault="006E10EA" w:rsidP="006E10EA">
      <w:pPr>
        <w:spacing w:line="240" w:lineRule="auto"/>
        <w:jc w:val="both"/>
        <w:rPr>
          <w:rFonts w:ascii="Times New Roman" w:hAnsi="Times New Roman" w:cs="Times New Roman"/>
          <w:sz w:val="24"/>
          <w:szCs w:val="24"/>
        </w:rPr>
      </w:pPr>
      <w:r w:rsidRPr="00D0020F">
        <w:rPr>
          <w:rFonts w:ascii="Times New Roman" w:hAnsi="Times New Roman" w:cs="Times New Roman"/>
          <w:sz w:val="24"/>
          <w:szCs w:val="24"/>
        </w:rPr>
        <w:t xml:space="preserve">Respecto de los “falsos” keynesianos, Ramón Casilda Béjar autor de “Capitalismo. Crisis y reinvención”, en un reciente artículo (El Confidencial - Harvard, siempre Harvard - </w:t>
      </w:r>
      <w:r w:rsidRPr="006E1B4F">
        <w:rPr>
          <w:rFonts w:ascii="Times New Roman" w:hAnsi="Times New Roman" w:cs="Times New Roman"/>
          <w:b/>
          <w:sz w:val="24"/>
          <w:szCs w:val="24"/>
        </w:rPr>
        <w:t>6/4/19</w:t>
      </w:r>
      <w:r w:rsidRPr="00D0020F">
        <w:rPr>
          <w:rFonts w:ascii="Times New Roman" w:hAnsi="Times New Roman" w:cs="Times New Roman"/>
          <w:sz w:val="24"/>
          <w:szCs w:val="24"/>
        </w:rPr>
        <w:t>), destaca:</w:t>
      </w:r>
    </w:p>
    <w:p w:rsidR="006E10EA" w:rsidRPr="00D0020F" w:rsidRDefault="006E10EA" w:rsidP="006E10EA">
      <w:pPr>
        <w:spacing w:line="240" w:lineRule="auto"/>
        <w:jc w:val="both"/>
        <w:rPr>
          <w:rFonts w:ascii="Times New Roman" w:hAnsi="Times New Roman" w:cs="Times New Roman"/>
          <w:sz w:val="24"/>
          <w:szCs w:val="24"/>
        </w:rPr>
      </w:pPr>
      <w:r w:rsidRPr="00D0020F">
        <w:rPr>
          <w:rFonts w:ascii="Times New Roman" w:hAnsi="Times New Roman" w:cs="Times New Roman"/>
          <w:sz w:val="24"/>
          <w:szCs w:val="24"/>
        </w:rPr>
        <w:t>John M. Keynes, en una carta escrita en el verano de 1938, le decía a su amigo Roy Harrod “que la economía es esencialmente una ciencia moral y no una ciencia natural”, porque no solo consiste en identificar modelos sino también en determinar cuáles son los más apropiados para la sociedad. El valor del análisis económico reside en que, a la vez, que nos permite entender el presente, nos ayuda a encontrar vías para construir un futuro mejor.</w:t>
      </w:r>
    </w:p>
    <w:p w:rsidR="006E10EA" w:rsidRPr="00D0020F" w:rsidRDefault="006E10EA" w:rsidP="006E10EA">
      <w:pPr>
        <w:spacing w:line="240" w:lineRule="auto"/>
        <w:jc w:val="both"/>
        <w:rPr>
          <w:rFonts w:ascii="Times New Roman" w:hAnsi="Times New Roman" w:cs="Times New Roman"/>
          <w:sz w:val="24"/>
          <w:szCs w:val="24"/>
        </w:rPr>
      </w:pPr>
      <w:r w:rsidRPr="00D0020F">
        <w:rPr>
          <w:rFonts w:ascii="Times New Roman" w:hAnsi="Times New Roman" w:cs="Times New Roman"/>
          <w:sz w:val="24"/>
          <w:szCs w:val="24"/>
        </w:rPr>
        <w:t>Keynes, al escribir la necrológica de su maestro Alfred Marshall, define la profesión de economista, del siguiente modo: “El gran economista debe poseer una rara combinación de dotes (…). Debe ser matemático, historiador, estadista y filósofo (en cierto grado). Debe comprender los símbolos y hablar con palabras corrientes. Debe contemplar lo particular en términos de lo general y tocar lo abstracto y lo concreto con el mismo vuelo del pensamiento. Debe estudiar el presente a la luz del pasado y con vistas al futuro. Ninguna parte de la naturaleza del hombre o de sus instituciones debe quedar por completo fuera de su consideración. Debe ser simultáneamente desinteresado y utilitario: tan fuera de la realidad y tan incorruptible como un artista, y, sin embargo, en algunas ocasiones, tan cerca de la tierra como el político”. Esta descripción se asemeja bastante a la figura del propio Keynes (“Essays in Biography”, 1933)…</w:t>
      </w:r>
    </w:p>
    <w:p w:rsidR="006E10EA" w:rsidRPr="00D0020F" w:rsidRDefault="006E10EA" w:rsidP="006E10EA">
      <w:pPr>
        <w:spacing w:line="240" w:lineRule="auto"/>
        <w:jc w:val="both"/>
        <w:rPr>
          <w:rFonts w:ascii="Times New Roman" w:hAnsi="Times New Roman" w:cs="Times New Roman"/>
          <w:sz w:val="24"/>
          <w:szCs w:val="24"/>
        </w:rPr>
      </w:pPr>
      <w:r w:rsidRPr="00D0020F">
        <w:rPr>
          <w:rFonts w:ascii="Times New Roman" w:hAnsi="Times New Roman" w:cs="Times New Roman"/>
          <w:sz w:val="24"/>
          <w:szCs w:val="24"/>
        </w:rPr>
        <w:t>Si falla la Universidad a la hora de equipar a sus estudiantes con una comprensión amplia y crítica de la economía, sus acciones serán susceptibles de perjudicar el sistema financiero mundial. Los últimos años de crisis económica han sido prueba suficiente de ello.</w:t>
      </w:r>
    </w:p>
    <w:p w:rsidR="006E10EA" w:rsidRPr="00D0020F" w:rsidRDefault="006E10EA" w:rsidP="006E10EA">
      <w:pPr>
        <w:spacing w:line="240" w:lineRule="auto"/>
        <w:jc w:val="both"/>
        <w:rPr>
          <w:rFonts w:ascii="Times New Roman" w:hAnsi="Times New Roman" w:cs="Times New Roman"/>
          <w:sz w:val="24"/>
          <w:szCs w:val="24"/>
        </w:rPr>
      </w:pPr>
      <w:r w:rsidRPr="00D0020F">
        <w:rPr>
          <w:rFonts w:ascii="Times New Roman" w:hAnsi="Times New Roman" w:cs="Times New Roman"/>
          <w:sz w:val="24"/>
          <w:szCs w:val="24"/>
        </w:rPr>
        <w:t>James M. Buchanan (Premio Nobel de Economía 1986) en su trabajo “¿Ha perdido el rumbo la economía?” (1997) plantea con crudeza y pasión las relaciones entre esta “ciencia suave” y el entramado institucional. La falta de una visión integradora en el trabajo de los economistas y la reducción del trabajo de estos a juegos intelectuales que no aportan ninguna comprensión del fenómeno humano, tan ligado a prescripciones normativas, es asumida como una crítica muy sagaz.</w:t>
      </w:r>
    </w:p>
    <w:p w:rsidR="006E10EA" w:rsidRPr="00D0020F" w:rsidRDefault="006E10EA" w:rsidP="006E10EA">
      <w:pPr>
        <w:spacing w:line="240" w:lineRule="auto"/>
        <w:jc w:val="both"/>
        <w:rPr>
          <w:rFonts w:ascii="Times New Roman" w:hAnsi="Times New Roman" w:cs="Times New Roman"/>
          <w:sz w:val="24"/>
          <w:szCs w:val="24"/>
        </w:rPr>
      </w:pPr>
      <w:r w:rsidRPr="00D0020F">
        <w:rPr>
          <w:rFonts w:ascii="Times New Roman" w:hAnsi="Times New Roman" w:cs="Times New Roman"/>
          <w:sz w:val="24"/>
          <w:szCs w:val="24"/>
        </w:rPr>
        <w:t>Paul Krugman (Premio Nobel de Economía 2008) con motivo de recibir su galardón del Graduate Institute en Ginebra, pronunció la lección inaugural del curso académico 2016: “La evaluación de las consecuencias de la crisis financiera”. En su conferencia destacó que la crisis nos ha dejado una enseñanza vital, como es reconsiderar nuestro pensamiento a luz de los acontecimientos. Y por otra parte destacaba, que estos acontecimientos no han logrado dicho propósito, pues la ideología conservadora mantiene una posición poderosa en la economía, la política y la academia por igual. Por consiguiente, relativamente pocos economistas o políticos han estado dispuestos a reconsiderar sus puntos de vista a pesar de la refutación empírica.</w:t>
      </w:r>
    </w:p>
    <w:p w:rsidR="006E10EA" w:rsidRPr="00D0020F" w:rsidRDefault="006E10EA" w:rsidP="006E10EA">
      <w:pPr>
        <w:spacing w:line="240" w:lineRule="auto"/>
        <w:jc w:val="both"/>
        <w:rPr>
          <w:rFonts w:ascii="Times New Roman" w:hAnsi="Times New Roman" w:cs="Times New Roman"/>
          <w:sz w:val="24"/>
          <w:szCs w:val="24"/>
        </w:rPr>
      </w:pPr>
      <w:r w:rsidRPr="00D0020F">
        <w:rPr>
          <w:rFonts w:ascii="Times New Roman" w:hAnsi="Times New Roman" w:cs="Times New Roman"/>
          <w:sz w:val="24"/>
          <w:szCs w:val="24"/>
        </w:rPr>
        <w:t xml:space="preserve">Pero no solo han traicionado (y malversado) a Keynes, también lo han hecho con Adam Smith (La teoría de los valores morales): “La simpatía nunca es perfecta, nunca podemos saber exactamente cómo se sienten otras personas, pero la clave estriba en el proceso de </w:t>
      </w:r>
      <w:r w:rsidRPr="00D0020F">
        <w:rPr>
          <w:rFonts w:ascii="Times New Roman" w:hAnsi="Times New Roman" w:cs="Times New Roman"/>
          <w:sz w:val="24"/>
          <w:szCs w:val="24"/>
        </w:rPr>
        <w:lastRenderedPageBreak/>
        <w:t>ponerse en el lugar del otro y asumir su situación. En este proceso puede existir el amor propio, la preocupación por uno mismo, que es compatible con la preocupación por los demás. Lo que no puede existir es el egoísmo, que es incompatible con la simpatía”…</w:t>
      </w:r>
    </w:p>
    <w:p w:rsidR="006E10EA" w:rsidRPr="00D0020F" w:rsidRDefault="006E10EA" w:rsidP="006E10EA">
      <w:pPr>
        <w:spacing w:line="240" w:lineRule="auto"/>
        <w:jc w:val="both"/>
        <w:rPr>
          <w:rFonts w:ascii="Times New Roman" w:hAnsi="Times New Roman" w:cs="Times New Roman"/>
          <w:sz w:val="24"/>
          <w:szCs w:val="24"/>
        </w:rPr>
      </w:pPr>
      <w:r w:rsidRPr="00D0020F">
        <w:rPr>
          <w:rFonts w:ascii="Times New Roman" w:hAnsi="Times New Roman" w:cs="Times New Roman"/>
          <w:sz w:val="24"/>
          <w:szCs w:val="24"/>
        </w:rPr>
        <w:t>“Puede observarse lo lejos que estamos del moderno derecho tuitivo, es decir, el derecho desequilibrado con la idea de contrarrestar un presunto desequilibrio ya existente, una falacia fundamental para la expansión del Estado moderno, que creció con la excusa de proteger a grupos teóricamente débiles en manos de grupos teóricamente fuertes. El final de ese camino es el actual desconcierto moral por el cual la solidaridad parece ser concebida solo como coacción: equivale a arrebatar el dinero a la gente y redistribuirlo”…</w:t>
      </w:r>
    </w:p>
    <w:p w:rsidR="006E10EA" w:rsidRPr="00D0020F" w:rsidRDefault="006E10EA" w:rsidP="006E10EA">
      <w:pPr>
        <w:spacing w:line="240" w:lineRule="auto"/>
        <w:jc w:val="both"/>
        <w:rPr>
          <w:rFonts w:ascii="Times New Roman" w:hAnsi="Times New Roman" w:cs="Times New Roman"/>
          <w:sz w:val="24"/>
          <w:szCs w:val="24"/>
        </w:rPr>
      </w:pPr>
      <w:r w:rsidRPr="00D0020F">
        <w:rPr>
          <w:rFonts w:ascii="Times New Roman" w:hAnsi="Times New Roman" w:cs="Times New Roman"/>
          <w:sz w:val="24"/>
          <w:szCs w:val="24"/>
        </w:rPr>
        <w:t>Si nos ponemos en el papel del “espectador imparcial”, la otra noción clave de la teoría de Smith, podríamos concluir que Summers &amp; Co. han traicionado a los muertos (Smith, Keynes…) y a los vivos (la gente del común, que vive en los países en los cuales se aplique su receta económica). Han “inventado” un keynesianismo de “oferta” (cuando Keynes defiende incentivar la “demanda”), y han “elucubrado” un “liberalismo” donde se socializan las perdidas y se privatizan las ganancias (cuando la distorsión más  grave es creer que Smith fue el profeta del capitalismo “salvaje”, entendiendo por tal cosa un contexto económico meramente asignificativo, un mercado sin justicia ni valores éticos y solo orientado por el egoísmo).</w:t>
      </w:r>
    </w:p>
    <w:p w:rsidR="006E10EA" w:rsidRPr="00D0020F" w:rsidRDefault="006E10EA" w:rsidP="006E10EA">
      <w:pPr>
        <w:spacing w:line="240" w:lineRule="auto"/>
        <w:jc w:val="both"/>
        <w:rPr>
          <w:rFonts w:ascii="Times New Roman" w:hAnsi="Times New Roman" w:cs="Times New Roman"/>
          <w:sz w:val="24"/>
          <w:szCs w:val="24"/>
        </w:rPr>
      </w:pPr>
      <w:r w:rsidRPr="00D0020F">
        <w:rPr>
          <w:rFonts w:ascii="Times New Roman" w:hAnsi="Times New Roman" w:cs="Times New Roman"/>
          <w:sz w:val="24"/>
          <w:szCs w:val="24"/>
        </w:rPr>
        <w:t>Proponen que los gobiernos de los países avanzados se endeuden sin límite… ¿para qué? ¿para prestarle el dinero a los consumidores? ¿para resolver los problemas de deuda de las clases media y baja de la población? ¿para darle crédito a los empresarios que quieren invertir para ampliar su producción? ¿para que los emprendedores inicien nuevos proyectos?... o ¿para que los bancos redoblen sus apuestas en una economía de casino? o ¿para que los gobiernos diluyan sus deudas por la vía inflacionaria? o ¿para que las grandes corporaciones aumenten su autocartera? o ¿para que las grandes corporaciones aumenten su concentración?</w:t>
      </w:r>
    </w:p>
    <w:p w:rsidR="006E10EA" w:rsidRPr="00D0020F" w:rsidRDefault="006E10EA" w:rsidP="006E10EA">
      <w:pPr>
        <w:spacing w:line="240" w:lineRule="auto"/>
        <w:jc w:val="both"/>
        <w:rPr>
          <w:rFonts w:ascii="Times New Roman" w:hAnsi="Times New Roman" w:cs="Times New Roman"/>
          <w:sz w:val="24"/>
          <w:szCs w:val="24"/>
        </w:rPr>
      </w:pPr>
      <w:r w:rsidRPr="00D0020F">
        <w:rPr>
          <w:rFonts w:ascii="Times New Roman" w:hAnsi="Times New Roman" w:cs="Times New Roman"/>
          <w:sz w:val="24"/>
          <w:szCs w:val="24"/>
        </w:rPr>
        <w:t xml:space="preserve">Estos “efectos especiales” de los pirotécnicos dogmáticos de un falso keynesianismo tardío, no responden por el empleo de los 10 billones de dólares utilizados en rescatar a la banca; nada dicen si la versión QE 2.0 (propuesta por Summers &amp; Co.) servirá para desarrollar obras de infraestructura, para apoyar inversiones industriales que aumenten el empleo, para ayudar a las familias y pequeñas empresas, para incentivar la demanda… o para aumentar el apalancamiento de los grupos de capital riesgo, para facilitar nuevas fusiones y adquisiciones, para continuar inflando las burbujas, para estimular el crecimiento de las redes sociales, el tráfico de datos, los video juegos, los patinetes, el streaming, o las apps anestésicas. </w:t>
      </w:r>
    </w:p>
    <w:p w:rsidR="006E10EA" w:rsidRPr="00680441" w:rsidRDefault="006E10EA" w:rsidP="006E10EA">
      <w:pPr>
        <w:spacing w:line="240" w:lineRule="auto"/>
        <w:jc w:val="both"/>
        <w:rPr>
          <w:rFonts w:ascii="Times New Roman" w:hAnsi="Times New Roman" w:cs="Times New Roman"/>
          <w:sz w:val="24"/>
          <w:szCs w:val="24"/>
          <w:u w:val="single"/>
        </w:rPr>
      </w:pPr>
      <w:r w:rsidRPr="00680441">
        <w:rPr>
          <w:rFonts w:ascii="Times New Roman" w:hAnsi="Times New Roman" w:cs="Times New Roman"/>
          <w:sz w:val="24"/>
          <w:szCs w:val="24"/>
          <w:u w:val="single"/>
        </w:rPr>
        <w:t>El “mantra” de la “peronización fiscal” (se puede llevar a un caballo al río, pero no se puede obligarlo a beber agua)</w:t>
      </w:r>
    </w:p>
    <w:p w:rsidR="006E10EA" w:rsidRPr="00D0020F" w:rsidRDefault="006E10EA" w:rsidP="006E10EA">
      <w:pPr>
        <w:spacing w:line="240" w:lineRule="auto"/>
        <w:jc w:val="both"/>
        <w:rPr>
          <w:rFonts w:ascii="Times New Roman" w:hAnsi="Times New Roman" w:cs="Times New Roman"/>
          <w:sz w:val="24"/>
          <w:szCs w:val="24"/>
        </w:rPr>
      </w:pPr>
      <w:r w:rsidRPr="00D0020F">
        <w:rPr>
          <w:rFonts w:ascii="Times New Roman" w:hAnsi="Times New Roman" w:cs="Times New Roman"/>
          <w:sz w:val="24"/>
          <w:szCs w:val="24"/>
        </w:rPr>
        <w:t>Supongamos por un momento que el euro desaparece (hay muchos que lo están intentando) y cada uno de los países miembro de la Unión Europea vuelve a sus “viejas monedas”. En la primera recesión económica que sufrieran Italia, España, Portugal, Grecia… (por quedarme en los países que me pillan más cerca), ¿qué moneda creen los “genios de la TMM” que la población de esos países quisiera tener en su billetera, colchón, caja de seguridad o banco?</w:t>
      </w:r>
    </w:p>
    <w:p w:rsidR="006E10EA" w:rsidRPr="00D0020F" w:rsidRDefault="006E10EA" w:rsidP="006E10EA">
      <w:pPr>
        <w:spacing w:line="240" w:lineRule="auto"/>
        <w:jc w:val="both"/>
        <w:rPr>
          <w:rFonts w:ascii="Times New Roman" w:hAnsi="Times New Roman" w:cs="Times New Roman"/>
          <w:sz w:val="24"/>
          <w:szCs w:val="24"/>
        </w:rPr>
      </w:pPr>
      <w:r w:rsidRPr="00D0020F">
        <w:rPr>
          <w:rFonts w:ascii="Times New Roman" w:hAnsi="Times New Roman" w:cs="Times New Roman"/>
          <w:sz w:val="24"/>
          <w:szCs w:val="24"/>
        </w:rPr>
        <w:t>¿Creen que los italianos quisieran tener liras (devaluadas) o comprarían marcos alemanes o francos suizos (que se revaluarían respecto de la lira)?</w:t>
      </w:r>
    </w:p>
    <w:p w:rsidR="006E10EA" w:rsidRPr="00D0020F" w:rsidRDefault="006E10EA" w:rsidP="006E10EA">
      <w:pPr>
        <w:spacing w:line="240" w:lineRule="auto"/>
        <w:jc w:val="both"/>
        <w:rPr>
          <w:rFonts w:ascii="Times New Roman" w:hAnsi="Times New Roman" w:cs="Times New Roman"/>
          <w:sz w:val="24"/>
          <w:szCs w:val="24"/>
        </w:rPr>
      </w:pPr>
      <w:r w:rsidRPr="00D0020F">
        <w:rPr>
          <w:rFonts w:ascii="Times New Roman" w:hAnsi="Times New Roman" w:cs="Times New Roman"/>
          <w:sz w:val="24"/>
          <w:szCs w:val="24"/>
        </w:rPr>
        <w:t>¿Creen que los españoles quisieran tener pesetas (devaluadas) o comprarían marcos alemanes o francos suizos (que se revaluarían respecto de la peseta)?</w:t>
      </w:r>
    </w:p>
    <w:p w:rsidR="006E10EA" w:rsidRPr="00D0020F" w:rsidRDefault="006E10EA" w:rsidP="006E10EA">
      <w:pPr>
        <w:spacing w:line="240" w:lineRule="auto"/>
        <w:jc w:val="both"/>
        <w:rPr>
          <w:rFonts w:ascii="Times New Roman" w:hAnsi="Times New Roman" w:cs="Times New Roman"/>
          <w:sz w:val="24"/>
          <w:szCs w:val="24"/>
        </w:rPr>
      </w:pPr>
      <w:r w:rsidRPr="00D0020F">
        <w:rPr>
          <w:rFonts w:ascii="Times New Roman" w:hAnsi="Times New Roman" w:cs="Times New Roman"/>
          <w:sz w:val="24"/>
          <w:szCs w:val="24"/>
        </w:rPr>
        <w:lastRenderedPageBreak/>
        <w:t>¿Creen que los portugueses quisieran tener escudos (devaluados) o comprarían marcos alemanes o francos suizos (que se revaluarían respecto del escudo)?</w:t>
      </w:r>
    </w:p>
    <w:p w:rsidR="006E10EA" w:rsidRPr="00D0020F" w:rsidRDefault="006E10EA" w:rsidP="006E10EA">
      <w:pPr>
        <w:spacing w:line="240" w:lineRule="auto"/>
        <w:jc w:val="both"/>
        <w:rPr>
          <w:rFonts w:ascii="Times New Roman" w:hAnsi="Times New Roman" w:cs="Times New Roman"/>
          <w:sz w:val="24"/>
          <w:szCs w:val="24"/>
        </w:rPr>
      </w:pPr>
      <w:r w:rsidRPr="00D0020F">
        <w:rPr>
          <w:rFonts w:ascii="Times New Roman" w:hAnsi="Times New Roman" w:cs="Times New Roman"/>
          <w:sz w:val="24"/>
          <w:szCs w:val="24"/>
        </w:rPr>
        <w:t xml:space="preserve">¿Creen que los griegos quisieran tener dracmas (devaluados) o comprarían marcos alemanes o francos suizos (que se revaluarían respecto del dracma)? </w:t>
      </w:r>
    </w:p>
    <w:p w:rsidR="006E10EA" w:rsidRPr="00D0020F" w:rsidRDefault="006E10EA" w:rsidP="006E10EA">
      <w:pPr>
        <w:spacing w:line="240" w:lineRule="auto"/>
        <w:jc w:val="both"/>
        <w:rPr>
          <w:rFonts w:ascii="Times New Roman" w:hAnsi="Times New Roman" w:cs="Times New Roman"/>
          <w:sz w:val="24"/>
          <w:szCs w:val="24"/>
        </w:rPr>
      </w:pPr>
      <w:r w:rsidRPr="00D0020F">
        <w:rPr>
          <w:rFonts w:ascii="Times New Roman" w:hAnsi="Times New Roman" w:cs="Times New Roman"/>
          <w:sz w:val="24"/>
          <w:szCs w:val="24"/>
        </w:rPr>
        <w:t>Y así podríamos seguir…</w:t>
      </w:r>
    </w:p>
    <w:p w:rsidR="006E10EA" w:rsidRPr="00D0020F" w:rsidRDefault="006E10EA" w:rsidP="006E10EA">
      <w:pPr>
        <w:spacing w:line="240" w:lineRule="auto"/>
        <w:jc w:val="both"/>
        <w:rPr>
          <w:rFonts w:ascii="Times New Roman" w:hAnsi="Times New Roman" w:cs="Times New Roman"/>
          <w:sz w:val="24"/>
          <w:szCs w:val="24"/>
        </w:rPr>
      </w:pPr>
      <w:r w:rsidRPr="00D0020F">
        <w:rPr>
          <w:rFonts w:ascii="Times New Roman" w:hAnsi="Times New Roman" w:cs="Times New Roman"/>
          <w:sz w:val="24"/>
          <w:szCs w:val="24"/>
        </w:rPr>
        <w:t>Es lo mismo que han hecho, por años y años, los argentinos; esos habitantes de un estado fallido que se defendieron (como pudieron) de la represión financiera y el impuesto inflacionario, con uñas y dientes (la mayoría de las veces comprando dólares), atendiendo la premisa de que por más caro que se cotizara el billete verde hoy, al día siguiente su precio en pesos argentinos (o como se llamara en esos momentos ese papel falsificado por el gobierno de turno) sería mayor. ¿Apostaron contra al país? ¿Fueron antipatriotas? No, se “defendieron”. Procuraron eludir el “impuesto inflacionario”. Intentaron “sobrevivir”.</w:t>
      </w:r>
    </w:p>
    <w:p w:rsidR="006E10EA" w:rsidRPr="00D0020F" w:rsidRDefault="006E10EA" w:rsidP="006E10EA">
      <w:pPr>
        <w:spacing w:line="240" w:lineRule="auto"/>
        <w:jc w:val="both"/>
        <w:rPr>
          <w:rFonts w:ascii="Times New Roman" w:hAnsi="Times New Roman" w:cs="Times New Roman"/>
          <w:sz w:val="24"/>
          <w:szCs w:val="24"/>
        </w:rPr>
      </w:pPr>
      <w:r w:rsidRPr="00D0020F">
        <w:rPr>
          <w:rFonts w:ascii="Times New Roman" w:hAnsi="Times New Roman" w:cs="Times New Roman"/>
          <w:sz w:val="24"/>
          <w:szCs w:val="24"/>
        </w:rPr>
        <w:t>El Presidente Perón (y de ahí en adelante, todos los que con su doctrina gobernaron), primero gastó todos los recursos genuinos del Estado en políticas supuestamente sociales (muchas veces demagógicas, clientelares, por encima de las capacidades, electoralistas, para ampliar la burocracia, para favorecer a los sindicatos, empresarios afines y cortesanos del poder).</w:t>
      </w:r>
    </w:p>
    <w:p w:rsidR="006E10EA" w:rsidRPr="00D0020F" w:rsidRDefault="006E10EA" w:rsidP="006E10EA">
      <w:pPr>
        <w:spacing w:line="240" w:lineRule="auto"/>
        <w:jc w:val="both"/>
        <w:rPr>
          <w:rFonts w:ascii="Times New Roman" w:hAnsi="Times New Roman" w:cs="Times New Roman"/>
          <w:sz w:val="24"/>
          <w:szCs w:val="24"/>
        </w:rPr>
      </w:pPr>
      <w:r w:rsidRPr="00D0020F">
        <w:rPr>
          <w:rFonts w:ascii="Times New Roman" w:hAnsi="Times New Roman" w:cs="Times New Roman"/>
          <w:sz w:val="24"/>
          <w:szCs w:val="24"/>
        </w:rPr>
        <w:t xml:space="preserve">Cuando se terminó la “pasta”, comenzaron las actuaciones “creativas” (esas mismas que proponen reeditar Summers y sus acólitos): aumentaron el déficit público, solicitaron “anticipos” al Banco Central (que nunca se devolvieron, en tiempo y forma), saquearon las cajas de jubilación, imprimieron dinero sin respaldo, no pudieron controlar la inflación, establecieron un régimen de control de precios, congelaron los alquileres, se generaron desabastecimientos de productos de primera necesidad, se estableció un régimen de control de importaciones, se cobraron recargos a las exportaciones, se devaluó reiteradamente la moneda intentando recuperar la competitividad… y lo demás… es historia. </w:t>
      </w:r>
    </w:p>
    <w:p w:rsidR="006E10EA" w:rsidRPr="00D0020F" w:rsidRDefault="006E10EA" w:rsidP="006E10EA">
      <w:pPr>
        <w:spacing w:line="240" w:lineRule="auto"/>
        <w:jc w:val="both"/>
        <w:rPr>
          <w:rFonts w:ascii="Times New Roman" w:hAnsi="Times New Roman" w:cs="Times New Roman"/>
          <w:sz w:val="24"/>
          <w:szCs w:val="24"/>
        </w:rPr>
      </w:pPr>
      <w:r w:rsidRPr="00D0020F">
        <w:rPr>
          <w:rFonts w:ascii="Times New Roman" w:hAnsi="Times New Roman" w:cs="Times New Roman"/>
          <w:sz w:val="24"/>
          <w:szCs w:val="24"/>
        </w:rPr>
        <w:t>La fuente de sabiduría económica de la población: suponiendo que la gente no votará para ser más pobre, hará todo lo posible por preservar sus ingresos, sus ahorros, su capital, su propiedad… y si para ello debe huir de una moneda falsa, sin respaldo, que pierde su valor día a día, con la que cada día puede comprar menos bienes… ¿qué hace? Compra dólares, o marcos alemanes, o francos suizos, puede que mañana sean yuanes… cualquier moneda que le permita hacer una reserva de valor.</w:t>
      </w:r>
    </w:p>
    <w:p w:rsidR="006E10EA" w:rsidRPr="00D0020F" w:rsidRDefault="006E10EA" w:rsidP="006E10EA">
      <w:pPr>
        <w:spacing w:line="240" w:lineRule="auto"/>
        <w:jc w:val="both"/>
        <w:rPr>
          <w:rFonts w:ascii="Times New Roman" w:hAnsi="Times New Roman" w:cs="Times New Roman"/>
          <w:sz w:val="24"/>
          <w:szCs w:val="24"/>
        </w:rPr>
      </w:pPr>
      <w:r w:rsidRPr="00D0020F">
        <w:rPr>
          <w:rFonts w:ascii="Times New Roman" w:hAnsi="Times New Roman" w:cs="Times New Roman"/>
          <w:sz w:val="24"/>
          <w:szCs w:val="24"/>
        </w:rPr>
        <w:t>¿Es tan difícil de entender, esta actitud visceral (de puro instinto de supervivencia) por parte de los “derviches” de la TMM? ¿Qué harían ellos si fueran uno de esos desgraciados que ven como los precios de los artículos de primera necesidad aumentan todos los días, que faltan productos, que hay que pagar sobreprecio por alguno de ellos, que deben comprar las medicinas por “unidad”, que deben comprar los “huevos” por unidad, los “limones” por unidad… que hay que mandar a dormir a los hijos, sin comer, que hay que dejar de pagar el alquiler, que hay que pedir prestado para llegar a fin de mes? ¿Cómo reaccionarían?</w:t>
      </w:r>
    </w:p>
    <w:p w:rsidR="006E10EA" w:rsidRPr="00D0020F" w:rsidRDefault="006E10EA" w:rsidP="006E10EA">
      <w:pPr>
        <w:spacing w:line="240" w:lineRule="auto"/>
        <w:jc w:val="both"/>
        <w:rPr>
          <w:rFonts w:ascii="Times New Roman" w:hAnsi="Times New Roman" w:cs="Times New Roman"/>
          <w:sz w:val="24"/>
          <w:szCs w:val="24"/>
        </w:rPr>
      </w:pPr>
      <w:r w:rsidRPr="00D0020F">
        <w:rPr>
          <w:rFonts w:ascii="Times New Roman" w:hAnsi="Times New Roman" w:cs="Times New Roman"/>
          <w:sz w:val="24"/>
          <w:szCs w:val="24"/>
        </w:rPr>
        <w:t xml:space="preserve">Estas son algunas de las historias que parecen ignorar los profetas del TMM. Unas crónicas y unas personas que no “encajan” en sus algoritmos, en sus ecuaciones, en sus correlaciones… La vida de unas cobayas de laboratorio, sometidas a experimentos (económicos) por parte de unos funambulistas fatuos, arrogantes, arbitrarios, insensatos, irreflexivos.  </w:t>
      </w:r>
    </w:p>
    <w:p w:rsidR="006E10EA" w:rsidRPr="00D0020F" w:rsidRDefault="006E10EA" w:rsidP="006E10EA">
      <w:pPr>
        <w:spacing w:line="240" w:lineRule="auto"/>
        <w:jc w:val="both"/>
        <w:rPr>
          <w:rFonts w:ascii="Times New Roman" w:hAnsi="Times New Roman" w:cs="Times New Roman"/>
          <w:sz w:val="24"/>
          <w:szCs w:val="24"/>
        </w:rPr>
      </w:pPr>
      <w:r w:rsidRPr="00D0020F">
        <w:rPr>
          <w:rFonts w:ascii="Times New Roman" w:hAnsi="Times New Roman" w:cs="Times New Roman"/>
          <w:sz w:val="24"/>
          <w:szCs w:val="24"/>
        </w:rPr>
        <w:t xml:space="preserve">¿Esta locura pretenden reeditar (así sea únicamente en los países avanzados), estos “alquimistas” de la “nueva realidad”? ¿Tienen idea, aunque sea remotamente, del daño al ciudadano (trabajador, consumidor, contribuyente, pensionista…) que puede provocar un </w:t>
      </w:r>
      <w:r w:rsidRPr="00D0020F">
        <w:rPr>
          <w:rFonts w:ascii="Times New Roman" w:hAnsi="Times New Roman" w:cs="Times New Roman"/>
          <w:sz w:val="24"/>
          <w:szCs w:val="24"/>
        </w:rPr>
        <w:lastRenderedPageBreak/>
        <w:t xml:space="preserve">proceso inflacionario descontrolado? ¿Solo piensan en clave de grandes bancos y/o de corporaciones multinacionales? </w:t>
      </w:r>
    </w:p>
    <w:p w:rsidR="006E10EA" w:rsidRPr="00613C08" w:rsidRDefault="006E10EA" w:rsidP="006E10EA">
      <w:pPr>
        <w:spacing w:line="240" w:lineRule="auto"/>
        <w:jc w:val="both"/>
        <w:rPr>
          <w:rFonts w:ascii="Times New Roman" w:hAnsi="Times New Roman" w:cs="Times New Roman"/>
          <w:sz w:val="24"/>
          <w:szCs w:val="24"/>
        </w:rPr>
      </w:pPr>
      <w:r w:rsidRPr="00D0020F">
        <w:rPr>
          <w:rFonts w:ascii="Times New Roman" w:hAnsi="Times New Roman" w:cs="Times New Roman"/>
          <w:sz w:val="24"/>
          <w:szCs w:val="24"/>
        </w:rPr>
        <w:t>¿Son tan delirantes? Creo que no. ¿Son tan insensibles? Creo que sí. ¿Escriben por encargo? Casi seguro. Pura insensatez… A partir de las pruebas presentadas, juzguen ustedes mismos.</w:t>
      </w:r>
    </w:p>
    <w:p w:rsidR="006E10EA" w:rsidRPr="000052B3" w:rsidRDefault="006E10EA" w:rsidP="006E10EA">
      <w:pPr>
        <w:spacing w:line="240" w:lineRule="auto"/>
        <w:jc w:val="both"/>
        <w:rPr>
          <w:rFonts w:ascii="Times New Roman" w:hAnsi="Times New Roman" w:cs="Times New Roman"/>
          <w:b/>
          <w:sz w:val="24"/>
          <w:szCs w:val="24"/>
          <w:u w:val="single"/>
        </w:rPr>
      </w:pPr>
      <w:r w:rsidRPr="000052B3">
        <w:rPr>
          <w:rFonts w:ascii="Times New Roman" w:hAnsi="Times New Roman" w:cs="Times New Roman"/>
          <w:b/>
          <w:sz w:val="24"/>
          <w:szCs w:val="24"/>
          <w:u w:val="single"/>
        </w:rPr>
        <w:t>Los bancos centrales rescatan a los gobiernos - Déficit público -  Deuda pública - Dopaje de los mercados - Aumento de la inflación</w:t>
      </w:r>
    </w:p>
    <w:p w:rsidR="006E10EA" w:rsidRPr="00280C99"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280C99">
        <w:rPr>
          <w:rFonts w:ascii="Times New Roman" w:hAnsi="Times New Roman" w:cs="Times New Roman"/>
          <w:b/>
          <w:sz w:val="24"/>
          <w:szCs w:val="24"/>
        </w:rPr>
        <w:t>Escrito en noviembre de 2021</w:t>
      </w:r>
      <w:r>
        <w:rPr>
          <w:rFonts w:ascii="Times New Roman" w:hAnsi="Times New Roman" w:cs="Times New Roman"/>
          <w:sz w:val="24"/>
          <w:szCs w:val="24"/>
        </w:rPr>
        <w:t>)</w:t>
      </w:r>
    </w:p>
    <w:p w:rsidR="006E10EA" w:rsidRPr="00680441" w:rsidRDefault="006E10EA" w:rsidP="006E10EA">
      <w:pPr>
        <w:spacing w:line="240" w:lineRule="auto"/>
        <w:jc w:val="both"/>
        <w:rPr>
          <w:rFonts w:ascii="Times New Roman" w:hAnsi="Times New Roman" w:cs="Times New Roman"/>
          <w:sz w:val="24"/>
          <w:szCs w:val="24"/>
          <w:u w:val="single"/>
        </w:rPr>
      </w:pPr>
      <w:r w:rsidRPr="00680441">
        <w:rPr>
          <w:rFonts w:ascii="Times New Roman" w:hAnsi="Times New Roman" w:cs="Times New Roman"/>
          <w:sz w:val="24"/>
          <w:szCs w:val="24"/>
          <w:u w:val="single"/>
        </w:rPr>
        <w:t xml:space="preserve">La “danza de los billones” y el “baile de los enanos” (la ruta del dinero durante la primera parte de crisis del Covid-19 (Marzo 2020 a Octubre 2021) </w:t>
      </w:r>
    </w:p>
    <w:p w:rsidR="006E10EA" w:rsidRPr="00680441" w:rsidRDefault="006E10EA" w:rsidP="006E10EA">
      <w:pPr>
        <w:spacing w:line="240" w:lineRule="auto"/>
        <w:jc w:val="both"/>
        <w:rPr>
          <w:rFonts w:ascii="Times New Roman" w:hAnsi="Times New Roman" w:cs="Times New Roman"/>
          <w:sz w:val="24"/>
          <w:szCs w:val="24"/>
        </w:rPr>
      </w:pPr>
      <w:r w:rsidRPr="00680441">
        <w:rPr>
          <w:rFonts w:ascii="Times New Roman" w:hAnsi="Times New Roman" w:cs="Times New Roman"/>
          <w:sz w:val="24"/>
          <w:szCs w:val="24"/>
        </w:rPr>
        <w:t xml:space="preserve">- El Banco Central Europeo (BCE) anuncia por sorpresa un plan de compras de 750.000 millones de euros (El Economista - </w:t>
      </w:r>
      <w:r w:rsidRPr="00280C99">
        <w:rPr>
          <w:rFonts w:ascii="Times New Roman" w:hAnsi="Times New Roman" w:cs="Times New Roman"/>
          <w:b/>
          <w:sz w:val="24"/>
          <w:szCs w:val="24"/>
        </w:rPr>
        <w:t>20/3/20</w:t>
      </w:r>
      <w:r w:rsidRPr="00680441">
        <w:rPr>
          <w:rFonts w:ascii="Times New Roman" w:hAnsi="Times New Roman" w:cs="Times New Roman"/>
          <w:sz w:val="24"/>
          <w:szCs w:val="24"/>
        </w:rPr>
        <w:t>)</w:t>
      </w:r>
    </w:p>
    <w:p w:rsidR="006E10EA" w:rsidRPr="00680441" w:rsidRDefault="006E10EA" w:rsidP="006E10EA">
      <w:pPr>
        <w:spacing w:line="240" w:lineRule="auto"/>
        <w:jc w:val="both"/>
        <w:rPr>
          <w:rFonts w:ascii="Times New Roman" w:hAnsi="Times New Roman" w:cs="Times New Roman"/>
          <w:sz w:val="24"/>
          <w:szCs w:val="24"/>
        </w:rPr>
      </w:pPr>
      <w:r w:rsidRPr="00680441">
        <w:rPr>
          <w:rFonts w:ascii="Times New Roman" w:hAnsi="Times New Roman" w:cs="Times New Roman"/>
          <w:sz w:val="24"/>
          <w:szCs w:val="24"/>
        </w:rPr>
        <w:t>- EEUU y Europa movilizan 6 billones de euros para combatir el impacto económico del virus (</w:t>
      </w:r>
      <w:r w:rsidRPr="00280C99">
        <w:rPr>
          <w:rFonts w:ascii="Times New Roman" w:hAnsi="Times New Roman" w:cs="Times New Roman"/>
          <w:b/>
          <w:sz w:val="24"/>
          <w:szCs w:val="24"/>
        </w:rPr>
        <w:t>26/3/20</w:t>
      </w:r>
      <w:r w:rsidRPr="00680441">
        <w:rPr>
          <w:rFonts w:ascii="Times New Roman" w:hAnsi="Times New Roman" w:cs="Times New Roman"/>
          <w:sz w:val="24"/>
          <w:szCs w:val="24"/>
        </w:rPr>
        <w:t>)</w:t>
      </w:r>
    </w:p>
    <w:p w:rsidR="006E10EA" w:rsidRPr="00680441" w:rsidRDefault="006E10EA" w:rsidP="006E10EA">
      <w:pPr>
        <w:spacing w:line="240" w:lineRule="auto"/>
        <w:jc w:val="both"/>
        <w:rPr>
          <w:rFonts w:ascii="Times New Roman" w:hAnsi="Times New Roman" w:cs="Times New Roman"/>
          <w:sz w:val="24"/>
          <w:szCs w:val="24"/>
        </w:rPr>
      </w:pPr>
      <w:r w:rsidRPr="00680441">
        <w:rPr>
          <w:rFonts w:ascii="Times New Roman" w:hAnsi="Times New Roman" w:cs="Times New Roman"/>
          <w:sz w:val="24"/>
          <w:szCs w:val="24"/>
        </w:rPr>
        <w:t xml:space="preserve">Gobiernos y bancos centrales de las grandes economías del mundo han declarado la guerra al impacto económico del coronavirus Covid-19. En la respuesta más rápida y contundente que se haya visto nunca ante una crisis económica, han movilizado en poco más de dos semanas alrededor de 6 billones de euros. </w:t>
      </w:r>
    </w:p>
    <w:p w:rsidR="006E10EA" w:rsidRPr="00680441" w:rsidRDefault="006E10EA" w:rsidP="006E10EA">
      <w:pPr>
        <w:spacing w:line="240" w:lineRule="auto"/>
        <w:jc w:val="both"/>
        <w:rPr>
          <w:rFonts w:ascii="Times New Roman" w:hAnsi="Times New Roman" w:cs="Times New Roman"/>
          <w:sz w:val="24"/>
          <w:szCs w:val="24"/>
        </w:rPr>
      </w:pPr>
      <w:r w:rsidRPr="00680441">
        <w:rPr>
          <w:rFonts w:ascii="Times New Roman" w:hAnsi="Times New Roman" w:cs="Times New Roman"/>
          <w:sz w:val="24"/>
          <w:szCs w:val="24"/>
        </w:rPr>
        <w:t>El BCE asegura haber ofrecido financiación por 3 billones en respuesta al coronavirus y la Fed ha suministrado liquidez multimillonaria en dólares a todos los bancos centrales, además de retirar cualquier limitación a las compras de deuda. Con sus estímulos, la cuantía de las ayudas supera ampliamente los 10 billones de euros…</w:t>
      </w:r>
    </w:p>
    <w:p w:rsidR="006E10EA" w:rsidRPr="00680441" w:rsidRDefault="006E10EA" w:rsidP="006E10EA">
      <w:pPr>
        <w:spacing w:line="240" w:lineRule="auto"/>
        <w:jc w:val="both"/>
        <w:rPr>
          <w:rFonts w:ascii="Times New Roman" w:hAnsi="Times New Roman" w:cs="Times New Roman"/>
          <w:sz w:val="24"/>
          <w:szCs w:val="24"/>
        </w:rPr>
      </w:pPr>
      <w:r w:rsidRPr="00680441">
        <w:rPr>
          <w:rFonts w:ascii="Times New Roman" w:hAnsi="Times New Roman" w:cs="Times New Roman"/>
          <w:sz w:val="24"/>
          <w:szCs w:val="24"/>
        </w:rPr>
        <w:t xml:space="preserve">- El FMI da por hecho que “estamos ante una crisis nunca vista antes en la historia” (Cinco Días - </w:t>
      </w:r>
      <w:r w:rsidRPr="00280C99">
        <w:rPr>
          <w:rFonts w:ascii="Times New Roman" w:hAnsi="Times New Roman" w:cs="Times New Roman"/>
          <w:b/>
          <w:sz w:val="24"/>
          <w:szCs w:val="24"/>
        </w:rPr>
        <w:t>3/4/20</w:t>
      </w:r>
      <w:r w:rsidRPr="00680441">
        <w:rPr>
          <w:rFonts w:ascii="Times New Roman" w:hAnsi="Times New Roman" w:cs="Times New Roman"/>
          <w:sz w:val="24"/>
          <w:szCs w:val="24"/>
        </w:rPr>
        <w:t>)</w:t>
      </w:r>
    </w:p>
    <w:p w:rsidR="006E10EA" w:rsidRPr="00680441" w:rsidRDefault="006E10EA" w:rsidP="006E10EA">
      <w:pPr>
        <w:spacing w:line="240" w:lineRule="auto"/>
        <w:jc w:val="both"/>
        <w:rPr>
          <w:rFonts w:ascii="Times New Roman" w:hAnsi="Times New Roman" w:cs="Times New Roman"/>
          <w:sz w:val="24"/>
          <w:szCs w:val="24"/>
        </w:rPr>
      </w:pPr>
      <w:r w:rsidRPr="00680441">
        <w:rPr>
          <w:rFonts w:ascii="Times New Roman" w:hAnsi="Times New Roman" w:cs="Times New Roman"/>
          <w:sz w:val="24"/>
          <w:szCs w:val="24"/>
        </w:rPr>
        <w:t>La directora gerente del Fondo Monetario Internacional (FMI), Kristalina Georgieva, subrayó este viernes que el mundo se enfrenta a “una crisis nunca antes vista en la historia”, y destacó que su organización movilizará su reserva de emergencias para préstamos, de un billón de dólares, para afrontarla.</w:t>
      </w:r>
    </w:p>
    <w:p w:rsidR="006E10EA" w:rsidRPr="00680441" w:rsidRDefault="006E10EA" w:rsidP="006E10EA">
      <w:pPr>
        <w:spacing w:line="240" w:lineRule="auto"/>
        <w:jc w:val="both"/>
        <w:rPr>
          <w:rFonts w:ascii="Times New Roman" w:hAnsi="Times New Roman" w:cs="Times New Roman"/>
          <w:sz w:val="24"/>
          <w:szCs w:val="24"/>
        </w:rPr>
      </w:pPr>
      <w:r w:rsidRPr="00680441">
        <w:rPr>
          <w:rFonts w:ascii="Times New Roman" w:hAnsi="Times New Roman" w:cs="Times New Roman"/>
          <w:sz w:val="24"/>
          <w:szCs w:val="24"/>
        </w:rPr>
        <w:t>“Tenemos una reserva para emergencias de un billón de dólares y estamos decididos a usar toda la que haga falta para proteger de las cicatrices que causará esta crisis”, destacó la economista búlgara en una rueda de prensa junto al director general de la Organización Mundial de la Salud (OMS), Tedros Adhanom Ghebreyesus…</w:t>
      </w:r>
    </w:p>
    <w:p w:rsidR="006E10EA" w:rsidRPr="00680441" w:rsidRDefault="006E10EA" w:rsidP="006E10EA">
      <w:pPr>
        <w:spacing w:line="240" w:lineRule="auto"/>
        <w:jc w:val="both"/>
        <w:rPr>
          <w:rFonts w:ascii="Times New Roman" w:hAnsi="Times New Roman" w:cs="Times New Roman"/>
          <w:sz w:val="24"/>
          <w:szCs w:val="24"/>
        </w:rPr>
      </w:pPr>
      <w:r w:rsidRPr="00680441">
        <w:rPr>
          <w:rFonts w:ascii="Times New Roman" w:hAnsi="Times New Roman" w:cs="Times New Roman"/>
          <w:sz w:val="24"/>
          <w:szCs w:val="24"/>
        </w:rPr>
        <w:t xml:space="preserve">- Los bancos centrales duplicarán sus balances en la crisis del coronavirus (Expansión - </w:t>
      </w:r>
      <w:r w:rsidRPr="00280C99">
        <w:rPr>
          <w:rFonts w:ascii="Times New Roman" w:hAnsi="Times New Roman" w:cs="Times New Roman"/>
          <w:b/>
          <w:sz w:val="24"/>
          <w:szCs w:val="24"/>
        </w:rPr>
        <w:t>7/4/20</w:t>
      </w:r>
      <w:r w:rsidRPr="00680441">
        <w:rPr>
          <w:rFonts w:ascii="Times New Roman" w:hAnsi="Times New Roman" w:cs="Times New Roman"/>
          <w:sz w:val="24"/>
          <w:szCs w:val="24"/>
        </w:rPr>
        <w:t>)</w:t>
      </w:r>
    </w:p>
    <w:p w:rsidR="006E10EA" w:rsidRPr="00680441" w:rsidRDefault="006E10EA" w:rsidP="006E10EA">
      <w:pPr>
        <w:spacing w:line="240" w:lineRule="auto"/>
        <w:jc w:val="both"/>
        <w:rPr>
          <w:rFonts w:ascii="Times New Roman" w:hAnsi="Times New Roman" w:cs="Times New Roman"/>
          <w:sz w:val="24"/>
          <w:szCs w:val="24"/>
        </w:rPr>
      </w:pPr>
      <w:r w:rsidRPr="00680441">
        <w:rPr>
          <w:rFonts w:ascii="Times New Roman" w:hAnsi="Times New Roman" w:cs="Times New Roman"/>
          <w:sz w:val="24"/>
          <w:szCs w:val="24"/>
        </w:rPr>
        <w:t>Avalancha de estímulos sin precedentes. El BCE y la Fed mantendrán activos por más de ocho billones cada uno.</w:t>
      </w:r>
    </w:p>
    <w:p w:rsidR="006E10EA" w:rsidRPr="00680441" w:rsidRDefault="006E10EA" w:rsidP="006E10EA">
      <w:pPr>
        <w:spacing w:line="240" w:lineRule="auto"/>
        <w:jc w:val="both"/>
        <w:rPr>
          <w:rFonts w:ascii="Times New Roman" w:hAnsi="Times New Roman" w:cs="Times New Roman"/>
          <w:sz w:val="24"/>
          <w:szCs w:val="24"/>
        </w:rPr>
      </w:pPr>
      <w:r w:rsidRPr="00680441">
        <w:rPr>
          <w:rFonts w:ascii="Times New Roman" w:hAnsi="Times New Roman" w:cs="Times New Roman"/>
          <w:sz w:val="24"/>
          <w:szCs w:val="24"/>
        </w:rPr>
        <w:t>Contra el virus, billones. No previenen los contagios, pero tratarán de evitar impagos en el mercado de deuda para contribuir a la recuperación posterior, una vez que la crisis sanitaria haya remitido. Ese es el plan de los grandes bancos centrales, que han puesto sobre la mesa el mayor programa de estímulos de la historia de la política monetaria.</w:t>
      </w:r>
    </w:p>
    <w:p w:rsidR="006E10EA" w:rsidRPr="00680441" w:rsidRDefault="006E10EA" w:rsidP="006E10EA">
      <w:pPr>
        <w:spacing w:line="240" w:lineRule="auto"/>
        <w:jc w:val="both"/>
        <w:rPr>
          <w:rFonts w:ascii="Times New Roman" w:hAnsi="Times New Roman" w:cs="Times New Roman"/>
          <w:sz w:val="24"/>
          <w:szCs w:val="24"/>
        </w:rPr>
      </w:pPr>
      <w:r w:rsidRPr="00680441">
        <w:rPr>
          <w:rFonts w:ascii="Times New Roman" w:hAnsi="Times New Roman" w:cs="Times New Roman"/>
          <w:sz w:val="24"/>
          <w:szCs w:val="24"/>
        </w:rPr>
        <w:lastRenderedPageBreak/>
        <w:t>El Banco Central Europeo (BCE) y la Reserva Federal de Estados Unidos (Fed) duplicarán sus balances a lo largo del año hasta los 8,77 billones de euros y los 8,2 billones de dólares (7,59 millones de euros), respectivamente, desde los 4,66 billones de euros y 4,17 millones de dólares (alrededor de 3,86 millones de euros) que presentaban al comienzo de 2020. Es el reflejo de la maquinaria con la que tratarán combatir el impacto económico del virus. En un año, las dos grandes autoridades monetarias casi duplicarán sus balances…</w:t>
      </w:r>
    </w:p>
    <w:p w:rsidR="006E10EA" w:rsidRPr="00680441" w:rsidRDefault="006E10EA" w:rsidP="006E10EA">
      <w:pPr>
        <w:spacing w:line="240" w:lineRule="auto"/>
        <w:jc w:val="both"/>
        <w:rPr>
          <w:rFonts w:ascii="Times New Roman" w:hAnsi="Times New Roman" w:cs="Times New Roman"/>
          <w:sz w:val="24"/>
          <w:szCs w:val="24"/>
        </w:rPr>
      </w:pPr>
      <w:r w:rsidRPr="00680441">
        <w:rPr>
          <w:rFonts w:ascii="Times New Roman" w:hAnsi="Times New Roman" w:cs="Times New Roman"/>
          <w:sz w:val="24"/>
          <w:szCs w:val="24"/>
        </w:rPr>
        <w:t>De momento, con las medidas puestas en marcha, el balance del BCE se sitúa en los 5,06 billones de euros.</w:t>
      </w:r>
    </w:p>
    <w:p w:rsidR="006E10EA" w:rsidRPr="00680441" w:rsidRDefault="006E10EA" w:rsidP="006E10EA">
      <w:pPr>
        <w:spacing w:line="240" w:lineRule="auto"/>
        <w:jc w:val="both"/>
        <w:rPr>
          <w:rFonts w:ascii="Times New Roman" w:hAnsi="Times New Roman" w:cs="Times New Roman"/>
          <w:sz w:val="24"/>
          <w:szCs w:val="24"/>
        </w:rPr>
      </w:pPr>
      <w:r w:rsidRPr="00680441">
        <w:rPr>
          <w:rFonts w:ascii="Times New Roman" w:hAnsi="Times New Roman" w:cs="Times New Roman"/>
          <w:sz w:val="24"/>
          <w:szCs w:val="24"/>
        </w:rPr>
        <w:t>Por su parte, la institución que lidera Jerome Powell ha anunciado que llevará su programa de compra de deuda a su máxima expresión, con adquisiciones sin límite durante el tiempo que sea necesario.</w:t>
      </w:r>
    </w:p>
    <w:p w:rsidR="006E10EA" w:rsidRPr="00680441" w:rsidRDefault="006E10EA" w:rsidP="006E10EA">
      <w:pPr>
        <w:spacing w:line="240" w:lineRule="auto"/>
        <w:jc w:val="both"/>
        <w:rPr>
          <w:rFonts w:ascii="Times New Roman" w:hAnsi="Times New Roman" w:cs="Times New Roman"/>
          <w:sz w:val="24"/>
          <w:szCs w:val="24"/>
        </w:rPr>
      </w:pPr>
      <w:r w:rsidRPr="00680441">
        <w:rPr>
          <w:rFonts w:ascii="Times New Roman" w:hAnsi="Times New Roman" w:cs="Times New Roman"/>
          <w:sz w:val="24"/>
          <w:szCs w:val="24"/>
        </w:rPr>
        <w:t>Además, la Fed ha aprobado un aluvión de nuevos programas de préstamos por un total de 300.000 millones de dólares con el propósito de dar apoyo a los más afectados por la paralización de la economía. Entre otros, ofertará préstamos a estudiantes, créditos al consumo y a pequeñas empresas. También adquirirá bonos de grandes compañías a las que concederá préstamos puente a cuatro años.</w:t>
      </w:r>
    </w:p>
    <w:p w:rsidR="006E10EA" w:rsidRPr="00680441" w:rsidRDefault="006E10EA" w:rsidP="006E10EA">
      <w:pPr>
        <w:spacing w:line="240" w:lineRule="auto"/>
        <w:jc w:val="both"/>
        <w:rPr>
          <w:rFonts w:ascii="Times New Roman" w:hAnsi="Times New Roman" w:cs="Times New Roman"/>
          <w:sz w:val="24"/>
          <w:szCs w:val="24"/>
        </w:rPr>
      </w:pPr>
      <w:r w:rsidRPr="00680441">
        <w:rPr>
          <w:rFonts w:ascii="Times New Roman" w:hAnsi="Times New Roman" w:cs="Times New Roman"/>
          <w:sz w:val="24"/>
          <w:szCs w:val="24"/>
        </w:rPr>
        <w:t>Por las compras ilimitadas, resulta especialmente difícil predecir la evolución del balance de la Fed. Sin embargo, Steven Mnuchin, secretario del Tesoro de Estados Unidos, valoró la intervención de la autoridad monetaria en cuatro billones de dólares a la hora de cuantificar la intervención de seis billones de dólares que movilizará el país, ya que dos billones proceden de la política fiscal. Por el momento, el balance de la Fed ha escalado hasta los 5,81 billones de dólares…</w:t>
      </w:r>
    </w:p>
    <w:p w:rsidR="006E10EA" w:rsidRPr="00680441" w:rsidRDefault="006E10EA" w:rsidP="006E10EA">
      <w:pPr>
        <w:spacing w:line="240" w:lineRule="auto"/>
        <w:jc w:val="both"/>
        <w:rPr>
          <w:rFonts w:ascii="Times New Roman" w:hAnsi="Times New Roman" w:cs="Times New Roman"/>
          <w:sz w:val="24"/>
          <w:szCs w:val="24"/>
        </w:rPr>
      </w:pPr>
      <w:r w:rsidRPr="00680441">
        <w:rPr>
          <w:rFonts w:ascii="Times New Roman" w:hAnsi="Times New Roman" w:cs="Times New Roman"/>
          <w:sz w:val="24"/>
          <w:szCs w:val="24"/>
        </w:rPr>
        <w:t xml:space="preserve">- El Covid-19 es la ruina: la deuda supondrá el 342% del PIB mundial este año (El Confidencial - </w:t>
      </w:r>
      <w:r w:rsidRPr="00280C99">
        <w:rPr>
          <w:rFonts w:ascii="Times New Roman" w:hAnsi="Times New Roman" w:cs="Times New Roman"/>
          <w:b/>
          <w:sz w:val="24"/>
          <w:szCs w:val="24"/>
        </w:rPr>
        <w:t>8/4/20</w:t>
      </w:r>
      <w:r w:rsidRPr="00680441">
        <w:rPr>
          <w:rFonts w:ascii="Times New Roman" w:hAnsi="Times New Roman" w:cs="Times New Roman"/>
          <w:sz w:val="24"/>
          <w:szCs w:val="24"/>
        </w:rPr>
        <w:t>)</w:t>
      </w:r>
    </w:p>
    <w:p w:rsidR="006E10EA" w:rsidRPr="00680441" w:rsidRDefault="006E10EA" w:rsidP="006E10EA">
      <w:pPr>
        <w:spacing w:line="240" w:lineRule="auto"/>
        <w:jc w:val="both"/>
        <w:rPr>
          <w:rFonts w:ascii="Times New Roman" w:hAnsi="Times New Roman" w:cs="Times New Roman"/>
          <w:sz w:val="24"/>
          <w:szCs w:val="24"/>
        </w:rPr>
      </w:pPr>
      <w:r w:rsidRPr="00680441">
        <w:rPr>
          <w:rFonts w:ascii="Times New Roman" w:hAnsi="Times New Roman" w:cs="Times New Roman"/>
          <w:sz w:val="24"/>
          <w:szCs w:val="24"/>
        </w:rPr>
        <w:t>La pandemia del Covid-19 continúa pulverizando todos los registros. Ahora ha vuelto a ser la patronal bancaria mundial quien ha llamado la atención sobre el enorme aumento de la deuda en el conjunto de la economía global en marzo. En concreto, el endeudamiento, solo de los Estados, se ha disparado hasta los 2,1 billones de dólares, una cifra que el propio Instituto de Finanzas Internacionales (IIF, por sus siglas en inglés) califica de “récord”…</w:t>
      </w:r>
    </w:p>
    <w:p w:rsidR="006E10EA" w:rsidRPr="00680441" w:rsidRDefault="006E10EA" w:rsidP="006E10EA">
      <w:pPr>
        <w:spacing w:line="240" w:lineRule="auto"/>
        <w:jc w:val="both"/>
        <w:rPr>
          <w:rFonts w:ascii="Times New Roman" w:hAnsi="Times New Roman" w:cs="Times New Roman"/>
          <w:sz w:val="24"/>
          <w:szCs w:val="24"/>
        </w:rPr>
      </w:pPr>
      <w:r w:rsidRPr="00680441">
        <w:rPr>
          <w:rFonts w:ascii="Times New Roman" w:hAnsi="Times New Roman" w:cs="Times New Roman"/>
          <w:sz w:val="24"/>
          <w:szCs w:val="24"/>
        </w:rPr>
        <w:t>Ahora bien, si se incluyen las deudas que han contraído las empresas y los particulares, se estaría hablando de 3,2 billones (2,9 billones de euros). Es decir, cerca de dos veces y media el PIB de España.</w:t>
      </w:r>
    </w:p>
    <w:p w:rsidR="006E10EA" w:rsidRPr="00680441" w:rsidRDefault="006E10EA" w:rsidP="006E10EA">
      <w:pPr>
        <w:spacing w:line="240" w:lineRule="auto"/>
        <w:jc w:val="both"/>
        <w:rPr>
          <w:rFonts w:ascii="Times New Roman" w:hAnsi="Times New Roman" w:cs="Times New Roman"/>
          <w:sz w:val="24"/>
          <w:szCs w:val="24"/>
        </w:rPr>
      </w:pPr>
      <w:r w:rsidRPr="00680441">
        <w:rPr>
          <w:rFonts w:ascii="Times New Roman" w:hAnsi="Times New Roman" w:cs="Times New Roman"/>
          <w:sz w:val="24"/>
          <w:szCs w:val="24"/>
        </w:rPr>
        <w:t>Para hacerse una idea de lo que significa aquella cifra -y en ese momento todavía no se habían materializado los gigantescos planes de estímulo que han anunciado los gobiernos en las última semanas, hay que tener en cuenta que representa más del doble del promedio registrado entre 2017 y 2019, que fue equivalente a 0,9 billones de dólares…</w:t>
      </w:r>
    </w:p>
    <w:p w:rsidR="006E10EA" w:rsidRPr="00680441" w:rsidRDefault="006E10EA" w:rsidP="006E10EA">
      <w:pPr>
        <w:spacing w:line="240" w:lineRule="auto"/>
        <w:jc w:val="both"/>
        <w:rPr>
          <w:rFonts w:ascii="Times New Roman" w:hAnsi="Times New Roman" w:cs="Times New Roman"/>
          <w:sz w:val="24"/>
          <w:szCs w:val="24"/>
        </w:rPr>
      </w:pPr>
      <w:r w:rsidRPr="00680441">
        <w:rPr>
          <w:rFonts w:ascii="Times New Roman" w:hAnsi="Times New Roman" w:cs="Times New Roman"/>
          <w:sz w:val="24"/>
          <w:szCs w:val="24"/>
        </w:rPr>
        <w:t>El órgano que reúne a los banqueros del planeta destaca, en el sentido negativo, dentro de las economías avanzadas a seis países, España, Reino Unido, Japón, Francia, Italia y EEUU, que han visto crecer su deuda en más de 40 puntos de PIB desde la última gran crisis.</w:t>
      </w:r>
    </w:p>
    <w:p w:rsidR="006E10EA" w:rsidRPr="00680441" w:rsidRDefault="006E10EA" w:rsidP="006E10EA">
      <w:pPr>
        <w:spacing w:line="240" w:lineRule="auto"/>
        <w:jc w:val="both"/>
        <w:rPr>
          <w:rFonts w:ascii="Times New Roman" w:hAnsi="Times New Roman" w:cs="Times New Roman"/>
          <w:sz w:val="24"/>
          <w:szCs w:val="24"/>
        </w:rPr>
      </w:pPr>
      <w:r w:rsidRPr="00680441">
        <w:rPr>
          <w:rFonts w:ascii="Times New Roman" w:hAnsi="Times New Roman" w:cs="Times New Roman"/>
          <w:sz w:val="24"/>
          <w:szCs w:val="24"/>
        </w:rPr>
        <w:t xml:space="preserve">A partir de estos datos, los banqueros han hecho una proyección y estiman que, si se mantiene este ritmo a lo largo del año 2020, y teniendo en cuenta que el PIB del planeta puede caer un 3% en términos nominales, una estimación moderada respecto a otros </w:t>
      </w:r>
      <w:r w:rsidRPr="00680441">
        <w:rPr>
          <w:rFonts w:ascii="Times New Roman" w:hAnsi="Times New Roman" w:cs="Times New Roman"/>
          <w:sz w:val="24"/>
          <w:szCs w:val="24"/>
        </w:rPr>
        <w:lastRenderedPageBreak/>
        <w:t>informes, la deuda global pasará de representar un 322% del producto interior bruto a un 342%. No hace falta decir que se trata de niveles jamás alcanzados…</w:t>
      </w:r>
    </w:p>
    <w:p w:rsidR="006E10EA" w:rsidRPr="00680441" w:rsidRDefault="006E10EA" w:rsidP="006E10EA">
      <w:pPr>
        <w:spacing w:line="240" w:lineRule="auto"/>
        <w:jc w:val="both"/>
        <w:rPr>
          <w:rFonts w:ascii="Times New Roman" w:hAnsi="Times New Roman" w:cs="Times New Roman"/>
          <w:sz w:val="24"/>
          <w:szCs w:val="24"/>
        </w:rPr>
      </w:pPr>
      <w:r w:rsidRPr="00680441">
        <w:rPr>
          <w:rFonts w:ascii="Times New Roman" w:hAnsi="Times New Roman" w:cs="Times New Roman"/>
          <w:sz w:val="24"/>
          <w:szCs w:val="24"/>
        </w:rPr>
        <w:t xml:space="preserve">- El Eurogrupo alcanza un acuerdo y desbloquea más de 500.000 millones contra el coronavirus (Cinco Días - </w:t>
      </w:r>
      <w:r w:rsidRPr="00280C99">
        <w:rPr>
          <w:rFonts w:ascii="Times New Roman" w:hAnsi="Times New Roman" w:cs="Times New Roman"/>
          <w:b/>
          <w:sz w:val="24"/>
          <w:szCs w:val="24"/>
        </w:rPr>
        <w:t>9/4/20</w:t>
      </w:r>
      <w:r w:rsidRPr="00680441">
        <w:rPr>
          <w:rFonts w:ascii="Times New Roman" w:hAnsi="Times New Roman" w:cs="Times New Roman"/>
          <w:sz w:val="24"/>
          <w:szCs w:val="24"/>
        </w:rPr>
        <w:t xml:space="preserve">) </w:t>
      </w:r>
    </w:p>
    <w:p w:rsidR="006E10EA" w:rsidRPr="00680441" w:rsidRDefault="006E10EA" w:rsidP="006E10EA">
      <w:pPr>
        <w:spacing w:line="240" w:lineRule="auto"/>
        <w:jc w:val="both"/>
        <w:rPr>
          <w:rFonts w:ascii="Times New Roman" w:hAnsi="Times New Roman" w:cs="Times New Roman"/>
          <w:sz w:val="24"/>
          <w:szCs w:val="24"/>
        </w:rPr>
      </w:pPr>
      <w:r w:rsidRPr="00680441">
        <w:rPr>
          <w:rFonts w:ascii="Times New Roman" w:hAnsi="Times New Roman" w:cs="Times New Roman"/>
          <w:sz w:val="24"/>
          <w:szCs w:val="24"/>
        </w:rPr>
        <w:t>A la quinta va la vencida. El Eurogrupo, los ministros de Economía y Finanzas de la zona euro, ha alcanzado a última hora del jueves un acuerdo de mínimos para desbloquear más de 500.000 millones de euros en la lucha contra el coronavirus…</w:t>
      </w:r>
    </w:p>
    <w:p w:rsidR="006E10EA" w:rsidRPr="00680441" w:rsidRDefault="006E10EA" w:rsidP="006E10EA">
      <w:pPr>
        <w:spacing w:line="240" w:lineRule="auto"/>
        <w:jc w:val="both"/>
        <w:rPr>
          <w:rFonts w:ascii="Times New Roman" w:hAnsi="Times New Roman" w:cs="Times New Roman"/>
          <w:sz w:val="24"/>
          <w:szCs w:val="24"/>
        </w:rPr>
      </w:pPr>
      <w:r w:rsidRPr="00680441">
        <w:rPr>
          <w:rFonts w:ascii="Times New Roman" w:hAnsi="Times New Roman" w:cs="Times New Roman"/>
          <w:sz w:val="24"/>
          <w:szCs w:val="24"/>
        </w:rPr>
        <w:t xml:space="preserve">- El FMI estima en 7,4 billones la respuesta fiscal mundial a la recesión global (Cinco Días - </w:t>
      </w:r>
      <w:r w:rsidRPr="00280C99">
        <w:rPr>
          <w:rFonts w:ascii="Times New Roman" w:hAnsi="Times New Roman" w:cs="Times New Roman"/>
          <w:b/>
          <w:sz w:val="24"/>
          <w:szCs w:val="24"/>
        </w:rPr>
        <w:t>9/4/20</w:t>
      </w:r>
      <w:r w:rsidRPr="00680441">
        <w:rPr>
          <w:rFonts w:ascii="Times New Roman" w:hAnsi="Times New Roman" w:cs="Times New Roman"/>
          <w:sz w:val="24"/>
          <w:szCs w:val="24"/>
        </w:rPr>
        <w:t>)</w:t>
      </w:r>
    </w:p>
    <w:p w:rsidR="006E10EA" w:rsidRPr="00680441" w:rsidRDefault="006E10EA" w:rsidP="006E10EA">
      <w:pPr>
        <w:spacing w:line="240" w:lineRule="auto"/>
        <w:jc w:val="both"/>
        <w:rPr>
          <w:rFonts w:ascii="Times New Roman" w:hAnsi="Times New Roman" w:cs="Times New Roman"/>
          <w:sz w:val="24"/>
          <w:szCs w:val="24"/>
        </w:rPr>
      </w:pPr>
      <w:r w:rsidRPr="00680441">
        <w:rPr>
          <w:rFonts w:ascii="Times New Roman" w:hAnsi="Times New Roman" w:cs="Times New Roman"/>
          <w:sz w:val="24"/>
          <w:szCs w:val="24"/>
        </w:rPr>
        <w:t>El mundo ha movilizado ya ocho billones de dólares (7,4 billones de euros) en ayudas fiscales y cuantiosos estímulos monetarios para afrontar la crisis económica que acompaña a la pandemia del coronavirus Covid-19, según ha estimado este viernes el Fondo Monetario Internacional (FMI) que alerta de que el planeta encara una recesión global, con las consecuencias más graves desde la Gran Depresión.</w:t>
      </w:r>
    </w:p>
    <w:p w:rsidR="006E10EA" w:rsidRPr="00680441" w:rsidRDefault="006E10EA" w:rsidP="006E10EA">
      <w:pPr>
        <w:spacing w:line="240" w:lineRule="auto"/>
        <w:jc w:val="both"/>
        <w:rPr>
          <w:rFonts w:ascii="Times New Roman" w:hAnsi="Times New Roman" w:cs="Times New Roman"/>
          <w:sz w:val="24"/>
          <w:szCs w:val="24"/>
        </w:rPr>
      </w:pPr>
      <w:r w:rsidRPr="00680441">
        <w:rPr>
          <w:rFonts w:ascii="Times New Roman" w:hAnsi="Times New Roman" w:cs="Times New Roman"/>
          <w:sz w:val="24"/>
          <w:szCs w:val="24"/>
        </w:rPr>
        <w:t>Así lo ha expuesto este viernes la directora gerente del FMI, Kristalina Georgieva, en un discurso titulado “Enfrentando la crisis: prioridades para la economía global” en el que ha recordado que el fondo dispone de un billón de dólares (0,92 billones de euros) en préstamos a disposición de los países afectados…</w:t>
      </w:r>
    </w:p>
    <w:p w:rsidR="006E10EA" w:rsidRPr="00680441" w:rsidRDefault="006E10EA" w:rsidP="006E10EA">
      <w:pPr>
        <w:spacing w:line="240" w:lineRule="auto"/>
        <w:jc w:val="both"/>
        <w:rPr>
          <w:rFonts w:ascii="Times New Roman" w:hAnsi="Times New Roman" w:cs="Times New Roman"/>
          <w:sz w:val="24"/>
          <w:szCs w:val="24"/>
        </w:rPr>
      </w:pPr>
      <w:r w:rsidRPr="00680441">
        <w:rPr>
          <w:rFonts w:ascii="Times New Roman" w:hAnsi="Times New Roman" w:cs="Times New Roman"/>
          <w:sz w:val="24"/>
          <w:szCs w:val="24"/>
        </w:rPr>
        <w:t xml:space="preserve">- La desglobalización entorpece el rescate fiscal de 10 billones de dólares a la economía mundial por el coronavirus (El Economista - </w:t>
      </w:r>
      <w:r w:rsidRPr="00280C99">
        <w:rPr>
          <w:rFonts w:ascii="Times New Roman" w:hAnsi="Times New Roman" w:cs="Times New Roman"/>
          <w:b/>
          <w:sz w:val="24"/>
          <w:szCs w:val="24"/>
        </w:rPr>
        <w:t>6/5/20</w:t>
      </w:r>
      <w:r w:rsidRPr="00680441">
        <w:rPr>
          <w:rFonts w:ascii="Times New Roman" w:hAnsi="Times New Roman" w:cs="Times New Roman"/>
          <w:sz w:val="24"/>
          <w:szCs w:val="24"/>
        </w:rPr>
        <w:t>)</w:t>
      </w:r>
    </w:p>
    <w:p w:rsidR="006E10EA" w:rsidRPr="00680441" w:rsidRDefault="006E10EA" w:rsidP="006E10EA">
      <w:pPr>
        <w:spacing w:line="240" w:lineRule="auto"/>
        <w:jc w:val="both"/>
        <w:rPr>
          <w:rFonts w:ascii="Times New Roman" w:hAnsi="Times New Roman" w:cs="Times New Roman"/>
          <w:sz w:val="24"/>
          <w:szCs w:val="24"/>
        </w:rPr>
      </w:pPr>
      <w:r w:rsidRPr="00680441">
        <w:rPr>
          <w:rFonts w:ascii="Times New Roman" w:hAnsi="Times New Roman" w:cs="Times New Roman"/>
          <w:sz w:val="24"/>
          <w:szCs w:val="24"/>
        </w:rPr>
        <w:t>A mediados de abril, el Fondo Monetario Internacional aseguraba que los países del G-20 habían activado ya alrededor de 8 billones de dólares en medidas fiscales para enfrentar la peor crisis económica desde la Gran Depresión. La pandemia del coronavirus ha paralizado la actividad mundial, destruido empleo a un ritmo voraz y todavía se continúa calculando cuál será la factura final a medida que se intenta recuperar una nueva normalidad.</w:t>
      </w:r>
    </w:p>
    <w:p w:rsidR="006E10EA" w:rsidRPr="00680441" w:rsidRDefault="006E10EA" w:rsidP="006E10EA">
      <w:pPr>
        <w:spacing w:line="240" w:lineRule="auto"/>
        <w:jc w:val="both"/>
        <w:rPr>
          <w:rFonts w:ascii="Times New Roman" w:hAnsi="Times New Roman" w:cs="Times New Roman"/>
          <w:sz w:val="24"/>
          <w:szCs w:val="24"/>
        </w:rPr>
      </w:pPr>
      <w:r w:rsidRPr="00680441">
        <w:rPr>
          <w:rFonts w:ascii="Times New Roman" w:hAnsi="Times New Roman" w:cs="Times New Roman"/>
          <w:sz w:val="24"/>
          <w:szCs w:val="24"/>
        </w:rPr>
        <w:t>Desde que el FMI diera a conocer sus estimaciones, el Congreso de EEUU aprobó otro plan por valor de casi medio billón de dólares al tiempo que continúa en estos momentos debatiendo otra remesa de ayudas que podrían sumar hasta otro billón de dólares en estímulos. En todo el mundo se estima ya que el rescate fiscal asciende ya a los 10 billones de dólares, según el semanario Barron´s y el Consejo de Relaciones Exteriores (CFR, por sus siglas en inglés)…</w:t>
      </w:r>
    </w:p>
    <w:p w:rsidR="006E10EA" w:rsidRPr="00680441" w:rsidRDefault="006E10EA" w:rsidP="006E10EA">
      <w:pPr>
        <w:spacing w:line="240" w:lineRule="auto"/>
        <w:jc w:val="both"/>
        <w:rPr>
          <w:rFonts w:ascii="Times New Roman" w:hAnsi="Times New Roman" w:cs="Times New Roman"/>
          <w:sz w:val="24"/>
          <w:szCs w:val="24"/>
        </w:rPr>
      </w:pPr>
      <w:r w:rsidRPr="00680441">
        <w:rPr>
          <w:rFonts w:ascii="Times New Roman" w:hAnsi="Times New Roman" w:cs="Times New Roman"/>
          <w:sz w:val="24"/>
          <w:szCs w:val="24"/>
        </w:rPr>
        <w:t xml:space="preserve">- El mercado empuja a la Fed y al Banco de Inglaterra hacia los tipos negativos (Cinco Días - </w:t>
      </w:r>
      <w:r w:rsidRPr="00280C99">
        <w:rPr>
          <w:rFonts w:ascii="Times New Roman" w:hAnsi="Times New Roman" w:cs="Times New Roman"/>
          <w:b/>
          <w:sz w:val="24"/>
          <w:szCs w:val="24"/>
        </w:rPr>
        <w:t>27/5/20</w:t>
      </w:r>
      <w:r w:rsidRPr="00680441">
        <w:rPr>
          <w:rFonts w:ascii="Times New Roman" w:hAnsi="Times New Roman" w:cs="Times New Roman"/>
          <w:sz w:val="24"/>
          <w:szCs w:val="24"/>
        </w:rPr>
        <w:t>)</w:t>
      </w:r>
    </w:p>
    <w:p w:rsidR="006E10EA" w:rsidRPr="00680441" w:rsidRDefault="006E10EA" w:rsidP="006E10EA">
      <w:pPr>
        <w:spacing w:line="240" w:lineRule="auto"/>
        <w:jc w:val="both"/>
        <w:rPr>
          <w:rFonts w:ascii="Times New Roman" w:hAnsi="Times New Roman" w:cs="Times New Roman"/>
          <w:sz w:val="24"/>
          <w:szCs w:val="24"/>
        </w:rPr>
      </w:pPr>
      <w:r w:rsidRPr="00680441">
        <w:rPr>
          <w:rFonts w:ascii="Times New Roman" w:hAnsi="Times New Roman" w:cs="Times New Roman"/>
          <w:sz w:val="24"/>
          <w:szCs w:val="24"/>
        </w:rPr>
        <w:t>El mercado está empujando a la deuda soberana de Estados Unidos y Reino Unido hacia un terreno desconocido al que la Reserva Federal y el Banco de Inglaterra se resisten. Los rendimientos están cayendo en picado, no solo ante las drásticas rebajas de tipos de interés con las que se respondió en marzo al impacto económico de la pandemia y que han dejado el precio del dinero al cero en Estados Unidos y al 0,1% en Reino Unido, sino ante la gravedad de una crisis que avanza a pasos agigantados…</w:t>
      </w:r>
    </w:p>
    <w:p w:rsidR="006E10EA" w:rsidRPr="00680441" w:rsidRDefault="006E10EA" w:rsidP="006E10EA">
      <w:pPr>
        <w:spacing w:line="240" w:lineRule="auto"/>
        <w:jc w:val="both"/>
        <w:rPr>
          <w:rFonts w:ascii="Times New Roman" w:hAnsi="Times New Roman" w:cs="Times New Roman"/>
          <w:sz w:val="24"/>
          <w:szCs w:val="24"/>
        </w:rPr>
      </w:pPr>
      <w:r w:rsidRPr="00680441">
        <w:rPr>
          <w:rFonts w:ascii="Times New Roman" w:hAnsi="Times New Roman" w:cs="Times New Roman"/>
          <w:sz w:val="24"/>
          <w:szCs w:val="24"/>
        </w:rPr>
        <w:t xml:space="preserve">- Bruselas propone un presupuesto de 1,85 billones, de los que 750.000 millones irían a la reconstrucción poscovid (Cinco Días - </w:t>
      </w:r>
      <w:r w:rsidRPr="00280C99">
        <w:rPr>
          <w:rFonts w:ascii="Times New Roman" w:hAnsi="Times New Roman" w:cs="Times New Roman"/>
          <w:b/>
          <w:sz w:val="24"/>
          <w:szCs w:val="24"/>
        </w:rPr>
        <w:t>27/5/20</w:t>
      </w:r>
      <w:r w:rsidRPr="00680441">
        <w:rPr>
          <w:rFonts w:ascii="Times New Roman" w:hAnsi="Times New Roman" w:cs="Times New Roman"/>
          <w:sz w:val="24"/>
          <w:szCs w:val="24"/>
        </w:rPr>
        <w:t>)</w:t>
      </w:r>
    </w:p>
    <w:p w:rsidR="006E10EA" w:rsidRPr="00680441" w:rsidRDefault="006E10EA" w:rsidP="006E10EA">
      <w:pPr>
        <w:spacing w:line="240" w:lineRule="auto"/>
        <w:jc w:val="both"/>
        <w:rPr>
          <w:rFonts w:ascii="Times New Roman" w:hAnsi="Times New Roman" w:cs="Times New Roman"/>
          <w:sz w:val="24"/>
          <w:szCs w:val="24"/>
        </w:rPr>
      </w:pPr>
      <w:r w:rsidRPr="00680441">
        <w:rPr>
          <w:rFonts w:ascii="Times New Roman" w:hAnsi="Times New Roman" w:cs="Times New Roman"/>
          <w:sz w:val="24"/>
          <w:szCs w:val="24"/>
        </w:rPr>
        <w:lastRenderedPageBreak/>
        <w:t>La Comisión Europea ha desvelado este miércoles el ansiado borrador del plan de recuperación económica de la UE para los próximos años, basado en la emisión de bonos europeos para su financiación y canalizado a los gobiernos europeos mediante un híbrido de transferencias directas y préstamos reembolsables. La propuesta de Bruselas para el fondo de reconstrucción alcanza la cifra total de 750.000 millones de euros en dos años. De ellos, la mayoría son transferencias directas (500.000 millones) que se repartirían en base a la incidencia de la pandemia en cada región, situando a España como uno de los miembros más beneficiados por las ayudas. Los 250.000 millones restantes corresponden a préstamos reembolsables. El fondo, por su parte, se incluye en la propuesta de presupuesto comunitario para el marco 2021-2027, que Bruselas eleva en su borrador a los 1,85 billones de euros en total…</w:t>
      </w:r>
    </w:p>
    <w:p w:rsidR="006E10EA" w:rsidRPr="00680441" w:rsidRDefault="006E10EA" w:rsidP="006E10EA">
      <w:pPr>
        <w:spacing w:line="240" w:lineRule="auto"/>
        <w:jc w:val="both"/>
        <w:rPr>
          <w:rFonts w:ascii="Times New Roman" w:hAnsi="Times New Roman" w:cs="Times New Roman"/>
          <w:sz w:val="24"/>
          <w:szCs w:val="24"/>
        </w:rPr>
      </w:pPr>
      <w:r w:rsidRPr="00680441">
        <w:rPr>
          <w:rFonts w:ascii="Times New Roman" w:hAnsi="Times New Roman" w:cs="Times New Roman"/>
          <w:sz w:val="24"/>
          <w:szCs w:val="24"/>
        </w:rPr>
        <w:t xml:space="preserve">- Un tsunami de liquidez de más de 15 billones de dólares impulsará a las bolsas, según JPMorgan (El Economista - </w:t>
      </w:r>
      <w:r w:rsidRPr="00280C99">
        <w:rPr>
          <w:rFonts w:ascii="Times New Roman" w:hAnsi="Times New Roman" w:cs="Times New Roman"/>
          <w:b/>
          <w:sz w:val="24"/>
          <w:szCs w:val="24"/>
        </w:rPr>
        <w:t>7/6/20</w:t>
      </w:r>
      <w:r>
        <w:rPr>
          <w:rFonts w:ascii="Times New Roman" w:hAnsi="Times New Roman" w:cs="Times New Roman"/>
          <w:sz w:val="24"/>
          <w:szCs w:val="24"/>
        </w:rPr>
        <w:t>)</w:t>
      </w:r>
    </w:p>
    <w:p w:rsidR="006E10EA" w:rsidRPr="00680441" w:rsidRDefault="006E10EA" w:rsidP="006E10EA">
      <w:pPr>
        <w:spacing w:line="240" w:lineRule="auto"/>
        <w:jc w:val="both"/>
        <w:rPr>
          <w:rFonts w:ascii="Times New Roman" w:hAnsi="Times New Roman" w:cs="Times New Roman"/>
          <w:sz w:val="24"/>
          <w:szCs w:val="24"/>
        </w:rPr>
      </w:pPr>
      <w:r w:rsidRPr="00680441">
        <w:rPr>
          <w:rFonts w:ascii="Times New Roman" w:hAnsi="Times New Roman" w:cs="Times New Roman"/>
          <w:sz w:val="24"/>
          <w:szCs w:val="24"/>
        </w:rPr>
        <w:t>Al igual que ocurrió con la crisis financiera de 2008 y el colapso de Lehman Brothers, la pandemia del Covid-19 ha desencadenado un aumento gradual en la cantidad de deuda en el sistema financiero. La necesidad de reemplazar los ingresos perdidos induce a un mayor apalancamiento tanto por parte del sector público como el privado, donde se incluyen los hogares</w:t>
      </w:r>
      <w:r>
        <w:rPr>
          <w:rFonts w:ascii="Times New Roman" w:hAnsi="Times New Roman" w:cs="Times New Roman"/>
          <w:sz w:val="24"/>
          <w:szCs w:val="24"/>
        </w:rPr>
        <w:t xml:space="preserve"> y las empresas no financieras.</w:t>
      </w:r>
    </w:p>
    <w:p w:rsidR="006E10EA" w:rsidRPr="00680441" w:rsidRDefault="006E10EA" w:rsidP="006E10EA">
      <w:pPr>
        <w:spacing w:line="240" w:lineRule="auto"/>
        <w:jc w:val="both"/>
        <w:rPr>
          <w:rFonts w:ascii="Times New Roman" w:hAnsi="Times New Roman" w:cs="Times New Roman"/>
          <w:sz w:val="24"/>
          <w:szCs w:val="24"/>
        </w:rPr>
      </w:pPr>
      <w:r w:rsidRPr="00680441">
        <w:rPr>
          <w:rFonts w:ascii="Times New Roman" w:hAnsi="Times New Roman" w:cs="Times New Roman"/>
          <w:sz w:val="24"/>
          <w:szCs w:val="24"/>
        </w:rPr>
        <w:t>Según señala el analista de JPMorgan Nikolaos Panigirtzoglou, en un informe distribuido entre sus clientes, este año se sumarán un total de 16 billones de dólares en deuda adicional si se incluye la generada tanto por el sector privado como el público. Asumiendo que el PIB se contraerá en un 5% este año, la relación entre la deuda total y el PIB mundial ascenderá en alrededor de 35 puntos porcentuales hasta e</w:t>
      </w:r>
      <w:r>
        <w:rPr>
          <w:rFonts w:ascii="Times New Roman" w:hAnsi="Times New Roman" w:cs="Times New Roman"/>
          <w:sz w:val="24"/>
          <w:szCs w:val="24"/>
        </w:rPr>
        <w:t>l 278% del PIB a fines de 2020.</w:t>
      </w:r>
    </w:p>
    <w:p w:rsidR="006E10EA" w:rsidRPr="00680441" w:rsidRDefault="006E10EA" w:rsidP="006E10EA">
      <w:pPr>
        <w:spacing w:line="240" w:lineRule="auto"/>
        <w:jc w:val="both"/>
        <w:rPr>
          <w:rFonts w:ascii="Times New Roman" w:hAnsi="Times New Roman" w:cs="Times New Roman"/>
          <w:sz w:val="24"/>
          <w:szCs w:val="24"/>
        </w:rPr>
      </w:pPr>
      <w:r w:rsidRPr="00680441">
        <w:rPr>
          <w:rFonts w:ascii="Times New Roman" w:hAnsi="Times New Roman" w:cs="Times New Roman"/>
          <w:sz w:val="24"/>
          <w:szCs w:val="24"/>
        </w:rPr>
        <w:t>“Este aumento en el endeudamiento global es aún mayor que el aumento del 20% del PIB observado en el año posterior a la crisis de Lehman”, indica Panigirtzoglou, quien considera que esto tendrá distintas implicaciones…</w:t>
      </w:r>
    </w:p>
    <w:p w:rsidR="006E10EA" w:rsidRPr="00680441" w:rsidRDefault="006E10EA" w:rsidP="006E10EA">
      <w:pPr>
        <w:spacing w:line="240" w:lineRule="auto"/>
        <w:jc w:val="both"/>
        <w:rPr>
          <w:rFonts w:ascii="Times New Roman" w:hAnsi="Times New Roman" w:cs="Times New Roman"/>
          <w:sz w:val="24"/>
          <w:szCs w:val="24"/>
        </w:rPr>
      </w:pPr>
      <w:r w:rsidRPr="00680441">
        <w:rPr>
          <w:rFonts w:ascii="Times New Roman" w:hAnsi="Times New Roman" w:cs="Times New Roman"/>
          <w:sz w:val="24"/>
          <w:szCs w:val="24"/>
        </w:rPr>
        <w:t>“Dado que la creación de deuda y el QE continuarán siendo más fuertes de lo normal hasta 2021, creemos que la creación total de dinero o liquidez podría superar los 15 billones de dólares a nivel mundial a mediados del próximo año”, asegura…</w:t>
      </w:r>
    </w:p>
    <w:p w:rsidR="006E10EA" w:rsidRPr="00280C99" w:rsidRDefault="006E10EA" w:rsidP="006E10EA">
      <w:pPr>
        <w:spacing w:line="240" w:lineRule="auto"/>
        <w:jc w:val="both"/>
        <w:rPr>
          <w:rFonts w:ascii="Times New Roman" w:hAnsi="Times New Roman" w:cs="Times New Roman"/>
          <w:sz w:val="24"/>
          <w:szCs w:val="24"/>
        </w:rPr>
      </w:pPr>
      <w:r w:rsidRPr="00280C99">
        <w:rPr>
          <w:rFonts w:ascii="Times New Roman" w:hAnsi="Times New Roman" w:cs="Times New Roman"/>
          <w:sz w:val="24"/>
          <w:szCs w:val="24"/>
        </w:rPr>
        <w:t xml:space="preserve">- Quién pagará la colosal factura fiscal que deja el coronavirus?: 30 billones de dólares (Libertad Digital - </w:t>
      </w:r>
      <w:r w:rsidRPr="00280C99">
        <w:rPr>
          <w:rFonts w:ascii="Times New Roman" w:hAnsi="Times New Roman" w:cs="Times New Roman"/>
          <w:b/>
          <w:sz w:val="24"/>
          <w:szCs w:val="24"/>
        </w:rPr>
        <w:t>21/6/20</w:t>
      </w:r>
      <w:r w:rsidRPr="00280C99">
        <w:rPr>
          <w:rFonts w:ascii="Times New Roman" w:hAnsi="Times New Roman" w:cs="Times New Roman"/>
          <w:sz w:val="24"/>
          <w:szCs w:val="24"/>
        </w:rPr>
        <w:t>)</w:t>
      </w:r>
    </w:p>
    <w:p w:rsidR="006E10EA" w:rsidRPr="00280C99" w:rsidRDefault="006E10EA" w:rsidP="006E10EA">
      <w:pPr>
        <w:spacing w:line="240" w:lineRule="auto"/>
        <w:jc w:val="both"/>
        <w:rPr>
          <w:rFonts w:ascii="Times New Roman" w:hAnsi="Times New Roman" w:cs="Times New Roman"/>
          <w:sz w:val="24"/>
          <w:szCs w:val="24"/>
        </w:rPr>
      </w:pPr>
      <w:r w:rsidRPr="00280C99">
        <w:rPr>
          <w:rFonts w:ascii="Times New Roman" w:hAnsi="Times New Roman" w:cs="Times New Roman"/>
          <w:sz w:val="24"/>
          <w:szCs w:val="24"/>
        </w:rPr>
        <w:t>Los gobiernos tendrán que recortar de forma drástica el gasto y/o subir impuestos de forma masiva para reequilibrar sus cuentas públicas.</w:t>
      </w:r>
    </w:p>
    <w:p w:rsidR="006E10EA" w:rsidRPr="00280C99" w:rsidRDefault="006E10EA" w:rsidP="006E10EA">
      <w:pPr>
        <w:spacing w:line="240" w:lineRule="auto"/>
        <w:jc w:val="both"/>
        <w:rPr>
          <w:rFonts w:ascii="Times New Roman" w:hAnsi="Times New Roman" w:cs="Times New Roman"/>
          <w:sz w:val="24"/>
          <w:szCs w:val="24"/>
        </w:rPr>
      </w:pPr>
      <w:r w:rsidRPr="00280C99">
        <w:rPr>
          <w:rFonts w:ascii="Times New Roman" w:hAnsi="Times New Roman" w:cs="Times New Roman"/>
          <w:sz w:val="24"/>
          <w:szCs w:val="24"/>
        </w:rPr>
        <w:t xml:space="preserve">Ahora que la primera oleada del coronavirus parece estar llegando a su fin en la mayoría de los países ricos, empiezan a emerger los efectos económicos y fiscales que deja tras de sí la pandemia. A la histórica recesión que registrará el mundo en 2020, la mayor desde la II Guerra Mundial, se sumará una colosal factura fiscal en forma de déficit y deuda, cuya financiación corre el riesgo de llevarse por delante </w:t>
      </w:r>
      <w:r>
        <w:rPr>
          <w:rFonts w:ascii="Times New Roman" w:hAnsi="Times New Roman" w:cs="Times New Roman"/>
          <w:sz w:val="24"/>
          <w:szCs w:val="24"/>
        </w:rPr>
        <w:t>la solvencia de varios estados.</w:t>
      </w:r>
    </w:p>
    <w:p w:rsidR="006E10EA" w:rsidRPr="00280C99" w:rsidRDefault="006E10EA" w:rsidP="006E10EA">
      <w:pPr>
        <w:spacing w:line="240" w:lineRule="auto"/>
        <w:jc w:val="both"/>
        <w:rPr>
          <w:rFonts w:ascii="Times New Roman" w:hAnsi="Times New Roman" w:cs="Times New Roman"/>
          <w:sz w:val="24"/>
          <w:szCs w:val="24"/>
        </w:rPr>
      </w:pPr>
      <w:r w:rsidRPr="00280C99">
        <w:rPr>
          <w:rFonts w:ascii="Times New Roman" w:hAnsi="Times New Roman" w:cs="Times New Roman"/>
          <w:sz w:val="24"/>
          <w:szCs w:val="24"/>
        </w:rPr>
        <w:t>La prestigiosa consultora McKinsey estima que, a día de hoy, los gobiernos afectados acumularán un déficit de entre 25 y 30 billones de dólares hasta 2023, equivalente al 30% del PIB global, una cifra inédita en tiempos de paz. Este desequilibrio es fruto, por un lado, del fuerte aumento que registrará el gasto público como consecuencia de los estímulos fiscales puestos en marcha para tratar de combatir la crisis económica y, por otro, de la intensa reducción de los ingresos deb</w:t>
      </w:r>
      <w:r>
        <w:rPr>
          <w:rFonts w:ascii="Times New Roman" w:hAnsi="Times New Roman" w:cs="Times New Roman"/>
          <w:sz w:val="24"/>
          <w:szCs w:val="24"/>
        </w:rPr>
        <w:t>ido, igualmente, a la recesión…</w:t>
      </w:r>
    </w:p>
    <w:p w:rsidR="006E10EA" w:rsidRPr="00280C99" w:rsidRDefault="006E10EA" w:rsidP="006E10EA">
      <w:pPr>
        <w:spacing w:line="240" w:lineRule="auto"/>
        <w:jc w:val="both"/>
        <w:rPr>
          <w:rFonts w:ascii="Times New Roman" w:hAnsi="Times New Roman" w:cs="Times New Roman"/>
          <w:sz w:val="24"/>
          <w:szCs w:val="24"/>
        </w:rPr>
      </w:pPr>
      <w:r w:rsidRPr="00280C99">
        <w:rPr>
          <w:rFonts w:ascii="Times New Roman" w:hAnsi="Times New Roman" w:cs="Times New Roman"/>
          <w:sz w:val="24"/>
          <w:szCs w:val="24"/>
        </w:rPr>
        <w:lastRenderedPageBreak/>
        <w:t>La economía global ya puede contar con que se han puesto en marcha estímulos para relanzar el crecimiento económico por un total de 16 billones (trillion) de dólares. De ellos, aproximadamente diez billones corresponden a estímulos fiscales, de los que la mitad serían, a su vez, gasto contante y sonante y la otra mitad avales, préstamos, etc.</w:t>
      </w:r>
    </w:p>
    <w:p w:rsidR="006E10EA" w:rsidRDefault="006E10EA" w:rsidP="006E10EA">
      <w:pPr>
        <w:spacing w:line="240" w:lineRule="auto"/>
        <w:jc w:val="both"/>
        <w:rPr>
          <w:rFonts w:ascii="Times New Roman" w:hAnsi="Times New Roman" w:cs="Times New Roman"/>
          <w:sz w:val="24"/>
          <w:szCs w:val="24"/>
        </w:rPr>
      </w:pPr>
      <w:r w:rsidRPr="00280C99">
        <w:rPr>
          <w:rFonts w:ascii="Times New Roman" w:hAnsi="Times New Roman" w:cs="Times New Roman"/>
          <w:sz w:val="24"/>
          <w:szCs w:val="24"/>
        </w:rPr>
        <w:t xml:space="preserve">Los otros seis billones son estímulos monetarios de los que cinco tienen su origen en solo tres bancos centrales: Reserva Federal de los EEUU, Banco Central Europeo y Banco de Japón. Y aún se espera que esa cifra de 16 billones de dólares siga subiendo, en parte porque EEUU ya lo preanuncia y en parte porque se espera más de China que, hasta ahora, ha mostrado también… poca ambición… (El Español - </w:t>
      </w:r>
      <w:r w:rsidRPr="006E1B4F">
        <w:rPr>
          <w:rFonts w:ascii="Times New Roman" w:hAnsi="Times New Roman" w:cs="Times New Roman"/>
          <w:b/>
          <w:sz w:val="24"/>
          <w:szCs w:val="24"/>
        </w:rPr>
        <w:t>22/6/20</w:t>
      </w:r>
      <w:r w:rsidRPr="00280C99">
        <w:rPr>
          <w:rFonts w:ascii="Times New Roman" w:hAnsi="Times New Roman" w:cs="Times New Roman"/>
          <w:sz w:val="24"/>
          <w:szCs w:val="24"/>
        </w:rPr>
        <w:t>)</w:t>
      </w:r>
    </w:p>
    <w:p w:rsidR="006E10EA" w:rsidRPr="00280C99" w:rsidRDefault="006E10EA" w:rsidP="006E10EA">
      <w:pPr>
        <w:spacing w:line="240" w:lineRule="auto"/>
        <w:jc w:val="both"/>
        <w:rPr>
          <w:rFonts w:ascii="Times New Roman" w:hAnsi="Times New Roman" w:cs="Times New Roman"/>
          <w:sz w:val="24"/>
          <w:szCs w:val="24"/>
        </w:rPr>
      </w:pPr>
      <w:r w:rsidRPr="00280C99">
        <w:rPr>
          <w:rFonts w:ascii="Times New Roman" w:hAnsi="Times New Roman" w:cs="Times New Roman"/>
          <w:sz w:val="24"/>
          <w:szCs w:val="24"/>
        </w:rPr>
        <w:t xml:space="preserve">- El BCE, la Fed y el Banco de Japón elevan su balance en cuatro billones en tres meses (Cinco Días - </w:t>
      </w:r>
      <w:r w:rsidRPr="00280C99">
        <w:rPr>
          <w:rFonts w:ascii="Times New Roman" w:hAnsi="Times New Roman" w:cs="Times New Roman"/>
          <w:b/>
          <w:sz w:val="24"/>
          <w:szCs w:val="24"/>
        </w:rPr>
        <w:t>2/7/20</w:t>
      </w:r>
      <w:r w:rsidRPr="00280C99">
        <w:rPr>
          <w:rFonts w:ascii="Times New Roman" w:hAnsi="Times New Roman" w:cs="Times New Roman"/>
          <w:sz w:val="24"/>
          <w:szCs w:val="24"/>
        </w:rPr>
        <w:t>)</w:t>
      </w:r>
    </w:p>
    <w:p w:rsidR="006E10EA" w:rsidRPr="00280C99" w:rsidRDefault="006E10EA" w:rsidP="006E10EA">
      <w:pPr>
        <w:spacing w:line="240" w:lineRule="auto"/>
        <w:jc w:val="both"/>
        <w:rPr>
          <w:rFonts w:ascii="Times New Roman" w:hAnsi="Times New Roman" w:cs="Times New Roman"/>
          <w:sz w:val="24"/>
          <w:szCs w:val="24"/>
        </w:rPr>
      </w:pPr>
      <w:r w:rsidRPr="00280C99">
        <w:rPr>
          <w:rFonts w:ascii="Times New Roman" w:hAnsi="Times New Roman" w:cs="Times New Roman"/>
          <w:sz w:val="24"/>
          <w:szCs w:val="24"/>
        </w:rPr>
        <w:t>Mientras los Gobiernos aceleran sus planes de financiación para obtener los recursos necesarios con los que costear el gasto sanitario y social, los bancos centrales no han dudado en inyectar dinero al sistema. La consecuencia directa de ello es la ampliación de los balances y el giro de la política monetaria. Si el año pasado la idea que imperaba en el mercado era la normalización, en este 2020 las medidas no convencionales vuelven a tomar el relevo. Desde el pasado mes de marzo, momento en el que la pandemia comenzó su expansión por Europa y EEUU, el balance de los tres grandes bancos centrales del planeta (el BCE, la Reserva Federal y el Banco de Japón) ha aumentado de manera conjunta en más de cuatro billones de euros, pasando de los 9,04 billones que tenían a cierre de febrero a los 13,35 billones actuales. El incremento de los balances sido una corriente progresiva desde 2008, pero la llegada de la crisis derivada del coronavirus ha provocado un incremento exponencial hasta niveles históricos.</w:t>
      </w:r>
    </w:p>
    <w:p w:rsidR="006E10EA" w:rsidRPr="00280C99" w:rsidRDefault="006E10EA" w:rsidP="006E10EA">
      <w:pPr>
        <w:spacing w:line="240" w:lineRule="auto"/>
        <w:jc w:val="both"/>
        <w:rPr>
          <w:rFonts w:ascii="Times New Roman" w:hAnsi="Times New Roman" w:cs="Times New Roman"/>
          <w:sz w:val="24"/>
          <w:szCs w:val="24"/>
        </w:rPr>
      </w:pPr>
      <w:r w:rsidRPr="00280C99">
        <w:rPr>
          <w:rFonts w:ascii="Times New Roman" w:hAnsi="Times New Roman" w:cs="Times New Roman"/>
          <w:sz w:val="24"/>
          <w:szCs w:val="24"/>
        </w:rPr>
        <w:t>El BCE, que en cuestión de meses ha pasado de estudiar una subida de los tipos a poner en marcha el programa de compras frente a la pandemia, ha elevado su balance un 31,9% (más de un billón), hasta los 6,2 billones de euros, el 52,8% del PIB de la zona euro. La institución que preside Christine Lagarde era reacia a la aplicación de nuevas medidas. Sin embargo, el incremento de las rentabilidades en el mercado de deuda, especialmente la de los países periféricos, revivió los fantasmas de 2011. El organismo rectificó y siguiendo los pasos de la Fed, puso en marcha una batería de medidas. A las subastas diarias de liquidez al sistema financiero, el BCE anunció una nueva ronda de financiación a tres años, conocida como TLTRO III, y vinculada a la concesión de créditos. El organismo cifra en tres billones estas medidas. Solo en la última subasta de liquidez la banca europea ha pedido 1,3 billones de euros.</w:t>
      </w:r>
    </w:p>
    <w:p w:rsidR="006E10EA" w:rsidRPr="00280C99" w:rsidRDefault="006E10EA" w:rsidP="006E10EA">
      <w:pPr>
        <w:spacing w:line="240" w:lineRule="auto"/>
        <w:jc w:val="both"/>
        <w:rPr>
          <w:rFonts w:ascii="Times New Roman" w:hAnsi="Times New Roman" w:cs="Times New Roman"/>
          <w:sz w:val="24"/>
          <w:szCs w:val="24"/>
        </w:rPr>
      </w:pPr>
      <w:r w:rsidRPr="00280C99">
        <w:rPr>
          <w:rFonts w:ascii="Times New Roman" w:hAnsi="Times New Roman" w:cs="Times New Roman"/>
          <w:sz w:val="24"/>
          <w:szCs w:val="24"/>
        </w:rPr>
        <w:t>Como complemento a todo esto, el BCE puso en marcha el programa de compras de deuda. El plan, que en un principio estaba valorado en 750.00 millones de euros, fue ampliado en 600.000 millones, hasta los 1,36 billones. Con todo ello el balance del organismo podría concluir 2020 en los 9 billones desde los 4,69 con los que comenzó el año.</w:t>
      </w:r>
    </w:p>
    <w:p w:rsidR="006E10EA" w:rsidRPr="00280C99" w:rsidRDefault="006E10EA" w:rsidP="006E10EA">
      <w:pPr>
        <w:spacing w:line="240" w:lineRule="auto"/>
        <w:jc w:val="both"/>
        <w:rPr>
          <w:rFonts w:ascii="Times New Roman" w:hAnsi="Times New Roman" w:cs="Times New Roman"/>
          <w:sz w:val="24"/>
          <w:szCs w:val="24"/>
        </w:rPr>
      </w:pPr>
      <w:r w:rsidRPr="00280C99">
        <w:rPr>
          <w:rFonts w:ascii="Times New Roman" w:hAnsi="Times New Roman" w:cs="Times New Roman"/>
          <w:sz w:val="24"/>
          <w:szCs w:val="24"/>
        </w:rPr>
        <w:t>Más ambicioso parece el plan de actuación lanzado por la Reserva Federal. La institución que la semana pasada comenzó la compra de bonos corporativos anunció a comienzos de abril medidas por valor de 2,3 billones de dólares (2,1 billones de euros). En este programa, además de los ETF, se incluye la compra de 750.000 millones en bonos del Tesoro y 600.000 millones en préstamos a pequeñas y medianas empresas concedidos o refinanciados por los bancos comerciales.</w:t>
      </w:r>
    </w:p>
    <w:p w:rsidR="006E10EA" w:rsidRPr="00280C99" w:rsidRDefault="006E10EA" w:rsidP="006E10EA">
      <w:pPr>
        <w:spacing w:line="240" w:lineRule="auto"/>
        <w:jc w:val="both"/>
        <w:rPr>
          <w:rFonts w:ascii="Times New Roman" w:hAnsi="Times New Roman" w:cs="Times New Roman"/>
          <w:sz w:val="24"/>
          <w:szCs w:val="24"/>
        </w:rPr>
      </w:pPr>
      <w:r w:rsidRPr="00280C99">
        <w:rPr>
          <w:rFonts w:ascii="Times New Roman" w:hAnsi="Times New Roman" w:cs="Times New Roman"/>
          <w:sz w:val="24"/>
          <w:szCs w:val="24"/>
        </w:rPr>
        <w:lastRenderedPageBreak/>
        <w:t xml:space="preserve">Hasta las adquisiciones se habían limitado a los fondos cotizados de deuda, operación en la que ha invertido 5.500 millones de dólares (unos 4.858 millones de euros). Pero esto ha sido suficiente para que en cuestión de tres meses el balance haya pasado de los 3,8 billones de euros que registraba a comienzos de marzo a los 6,3 billones, cifra que </w:t>
      </w:r>
      <w:r w:rsidR="006E1B4F">
        <w:rPr>
          <w:rFonts w:ascii="Times New Roman" w:hAnsi="Times New Roman" w:cs="Times New Roman"/>
          <w:sz w:val="24"/>
          <w:szCs w:val="24"/>
        </w:rPr>
        <w:t>equivale al 32,6% del PIB de EE</w:t>
      </w:r>
      <w:r w:rsidRPr="00280C99">
        <w:rPr>
          <w:rFonts w:ascii="Times New Roman" w:hAnsi="Times New Roman" w:cs="Times New Roman"/>
          <w:sz w:val="24"/>
          <w:szCs w:val="24"/>
        </w:rPr>
        <w:t>UU. Atendiendo a las declaraciones efectuadas por el secretario del Tesoro, Steven Mnuchin, la institución podría finalizar el año con un balance cercano a los ocho billones de euros, cifra no registrada hasta la fecha.</w:t>
      </w:r>
    </w:p>
    <w:p w:rsidR="006E10EA" w:rsidRPr="00280C99" w:rsidRDefault="006E10EA" w:rsidP="006E10EA">
      <w:pPr>
        <w:spacing w:line="240" w:lineRule="auto"/>
        <w:jc w:val="both"/>
        <w:rPr>
          <w:rFonts w:ascii="Times New Roman" w:hAnsi="Times New Roman" w:cs="Times New Roman"/>
          <w:sz w:val="24"/>
          <w:szCs w:val="24"/>
        </w:rPr>
      </w:pPr>
      <w:r w:rsidRPr="00280C99">
        <w:rPr>
          <w:rFonts w:ascii="Times New Roman" w:hAnsi="Times New Roman" w:cs="Times New Roman"/>
          <w:sz w:val="24"/>
          <w:szCs w:val="24"/>
        </w:rPr>
        <w:t>Banco de Japón. La flexibilización monetaria es una de las características de las actuaciones del Banco Central de Japón, que mantiene los tipos de interés en el -0,1%. Junto a esto, la institución nipona también ha recurrido a los programas de compras de deuda. De hecho, a mediados de mes el BoJ anunció la ampliación hasta los 110 billones de yenes (901.000 millones de euros) su programa de créditos a tipos cero y otras medidas de liquidez para las empresas. Las medidas aplicadas desde comienzos de año han llevado a la institución a elevar su balance desde los 4,9 billones de euros hasta 5,4 billones de euros, con lo que se sitúa por encima del 115% del PIB.</w:t>
      </w:r>
    </w:p>
    <w:p w:rsidR="006E10EA" w:rsidRPr="00280C99" w:rsidRDefault="006E10EA" w:rsidP="006E10EA">
      <w:pPr>
        <w:spacing w:line="240" w:lineRule="auto"/>
        <w:jc w:val="both"/>
        <w:rPr>
          <w:rFonts w:ascii="Times New Roman" w:hAnsi="Times New Roman" w:cs="Times New Roman"/>
          <w:sz w:val="24"/>
          <w:szCs w:val="24"/>
        </w:rPr>
      </w:pPr>
      <w:r w:rsidRPr="00280C99">
        <w:rPr>
          <w:rFonts w:ascii="Times New Roman" w:hAnsi="Times New Roman" w:cs="Times New Roman"/>
          <w:sz w:val="24"/>
          <w:szCs w:val="24"/>
        </w:rPr>
        <w:t>Banco de Inglaterra. La institución ha ampliado su programa de compra en 1.110 millones de euros, hasta los 832.500 millones. El balance del Banco de Inglaterra no ha escapado a los repuntes. Esto, unido a la caída del PIB, ha provocado que en cuestión de tres meses el balance pasara de representar el 21,7% del PIB al 31,3% actual…</w:t>
      </w:r>
    </w:p>
    <w:p w:rsidR="006E10EA" w:rsidRPr="00280C99" w:rsidRDefault="006E10EA" w:rsidP="006E10EA">
      <w:pPr>
        <w:spacing w:line="240" w:lineRule="auto"/>
        <w:jc w:val="both"/>
        <w:rPr>
          <w:rFonts w:ascii="Times New Roman" w:hAnsi="Times New Roman" w:cs="Times New Roman"/>
          <w:sz w:val="24"/>
          <w:szCs w:val="24"/>
        </w:rPr>
      </w:pPr>
      <w:r w:rsidRPr="00280C99">
        <w:rPr>
          <w:rFonts w:ascii="Times New Roman" w:hAnsi="Times New Roman" w:cs="Times New Roman"/>
          <w:sz w:val="24"/>
          <w:szCs w:val="24"/>
        </w:rPr>
        <w:t xml:space="preserve">- El “efecto Covid” duplicará el balance del BCE hasta el 70% del PIB de la eurozona en 2021 (El Español - </w:t>
      </w:r>
      <w:r w:rsidRPr="00280C99">
        <w:rPr>
          <w:rFonts w:ascii="Times New Roman" w:hAnsi="Times New Roman" w:cs="Times New Roman"/>
          <w:b/>
          <w:sz w:val="24"/>
          <w:szCs w:val="24"/>
        </w:rPr>
        <w:t>14/7/20</w:t>
      </w:r>
      <w:r>
        <w:rPr>
          <w:rFonts w:ascii="Times New Roman" w:hAnsi="Times New Roman" w:cs="Times New Roman"/>
          <w:sz w:val="24"/>
          <w:szCs w:val="24"/>
        </w:rPr>
        <w:t>)</w:t>
      </w:r>
    </w:p>
    <w:p w:rsidR="006E10EA" w:rsidRPr="00280C99" w:rsidRDefault="006E10EA" w:rsidP="006E10EA">
      <w:pPr>
        <w:spacing w:line="240" w:lineRule="auto"/>
        <w:jc w:val="both"/>
        <w:rPr>
          <w:rFonts w:ascii="Times New Roman" w:hAnsi="Times New Roman" w:cs="Times New Roman"/>
          <w:sz w:val="24"/>
          <w:szCs w:val="24"/>
        </w:rPr>
      </w:pPr>
      <w:r w:rsidRPr="00280C99">
        <w:rPr>
          <w:rFonts w:ascii="Times New Roman" w:hAnsi="Times New Roman" w:cs="Times New Roman"/>
          <w:sz w:val="24"/>
          <w:szCs w:val="24"/>
        </w:rPr>
        <w:t>Las medidas del Banco Central Europeo (BCE) para frenar el impacto del coronavirus en la economía han tenido un impacto más allá de limitar la subida de las primas de riesgo y evitar una nueva crisis de deuda. Los paquetes de compras y otras estrategias han provocado que el balance del organismo engorde semana a semana y supere ya los 6,2 billones de euros por primera vez en la historia.</w:t>
      </w:r>
    </w:p>
    <w:p w:rsidR="006E10EA" w:rsidRPr="00280C99" w:rsidRDefault="006E10EA" w:rsidP="006E10EA">
      <w:pPr>
        <w:spacing w:line="240" w:lineRule="auto"/>
        <w:jc w:val="both"/>
        <w:rPr>
          <w:rFonts w:ascii="Times New Roman" w:hAnsi="Times New Roman" w:cs="Times New Roman"/>
          <w:sz w:val="24"/>
          <w:szCs w:val="24"/>
        </w:rPr>
      </w:pPr>
      <w:r w:rsidRPr="00280C99">
        <w:rPr>
          <w:rFonts w:ascii="Times New Roman" w:hAnsi="Times New Roman" w:cs="Times New Roman"/>
          <w:sz w:val="24"/>
          <w:szCs w:val="24"/>
        </w:rPr>
        <w:t>La cifra que refleja el estado financiero del eurosistema cobra más envergadura si se tiene en cuenta que, a finales de febrero, justo antes del inicio de la pandemia, rondaba los 4,6 billones de euros. Y los analistas de Bank of America, que realizan previsiones periódicas sobre la evolución del “activo” y del “pasivo” del organismo para calcular también la evolución de la inflación, apuntan a que la cifra superará los 8 bi</w:t>
      </w:r>
      <w:r>
        <w:rPr>
          <w:rFonts w:ascii="Times New Roman" w:hAnsi="Times New Roman" w:cs="Times New Roman"/>
          <w:sz w:val="24"/>
          <w:szCs w:val="24"/>
        </w:rPr>
        <w:t>llones de euros el próximo año.</w:t>
      </w:r>
    </w:p>
    <w:p w:rsidR="006E10EA" w:rsidRPr="00280C99" w:rsidRDefault="006E10EA" w:rsidP="006E10EA">
      <w:pPr>
        <w:spacing w:line="240" w:lineRule="auto"/>
        <w:jc w:val="both"/>
        <w:rPr>
          <w:rFonts w:ascii="Times New Roman" w:hAnsi="Times New Roman" w:cs="Times New Roman"/>
          <w:sz w:val="24"/>
          <w:szCs w:val="24"/>
        </w:rPr>
      </w:pPr>
      <w:r w:rsidRPr="00280C99">
        <w:rPr>
          <w:rFonts w:ascii="Times New Roman" w:hAnsi="Times New Roman" w:cs="Times New Roman"/>
          <w:sz w:val="24"/>
          <w:szCs w:val="24"/>
        </w:rPr>
        <w:t>Es decir, desde el inicio de la pandemia y hasta 2021, el BCE habrá casi duplicado su balance como consecuencia de los programas puestos en marcha para paliar la crisis, suponiendo al final del periodo un 70% del PIB de toda la eurozona. El ritmo de crecimiento será mucho mayor que en cualquier otro banco central d</w:t>
      </w:r>
      <w:r>
        <w:rPr>
          <w:rFonts w:ascii="Times New Roman" w:hAnsi="Times New Roman" w:cs="Times New Roman"/>
          <w:sz w:val="24"/>
          <w:szCs w:val="24"/>
        </w:rPr>
        <w:t>el mundo, incluido el de Japón…</w:t>
      </w:r>
    </w:p>
    <w:p w:rsidR="006E10EA" w:rsidRPr="00280C99" w:rsidRDefault="006E10EA" w:rsidP="006E10EA">
      <w:pPr>
        <w:spacing w:line="240" w:lineRule="auto"/>
        <w:jc w:val="both"/>
        <w:rPr>
          <w:rFonts w:ascii="Times New Roman" w:hAnsi="Times New Roman" w:cs="Times New Roman"/>
          <w:sz w:val="24"/>
          <w:szCs w:val="24"/>
        </w:rPr>
      </w:pPr>
      <w:r w:rsidRPr="00280C99">
        <w:rPr>
          <w:rFonts w:ascii="Times New Roman" w:hAnsi="Times New Roman" w:cs="Times New Roman"/>
          <w:sz w:val="24"/>
          <w:szCs w:val="24"/>
        </w:rPr>
        <w:t xml:space="preserve">- La Fed se erige ya como el mayor tenedor de deuda pública de EEUU con 4,2 billones de dólares (El Economista - </w:t>
      </w:r>
      <w:r w:rsidRPr="00280C99">
        <w:rPr>
          <w:rFonts w:ascii="Times New Roman" w:hAnsi="Times New Roman" w:cs="Times New Roman"/>
          <w:b/>
          <w:sz w:val="24"/>
          <w:szCs w:val="24"/>
        </w:rPr>
        <w:t>21/7/20</w:t>
      </w:r>
      <w:r w:rsidRPr="00280C99">
        <w:rPr>
          <w:rFonts w:ascii="Times New Roman" w:hAnsi="Times New Roman" w:cs="Times New Roman"/>
          <w:sz w:val="24"/>
          <w:szCs w:val="24"/>
        </w:rPr>
        <w:t>)</w:t>
      </w:r>
    </w:p>
    <w:p w:rsidR="006E10EA" w:rsidRPr="00280C99" w:rsidRDefault="006E10EA" w:rsidP="006E10EA">
      <w:pPr>
        <w:spacing w:line="240" w:lineRule="auto"/>
        <w:jc w:val="both"/>
        <w:rPr>
          <w:rFonts w:ascii="Times New Roman" w:hAnsi="Times New Roman" w:cs="Times New Roman"/>
          <w:sz w:val="24"/>
          <w:szCs w:val="24"/>
        </w:rPr>
      </w:pPr>
      <w:r w:rsidRPr="00280C99">
        <w:rPr>
          <w:rFonts w:ascii="Times New Roman" w:hAnsi="Times New Roman" w:cs="Times New Roman"/>
          <w:sz w:val="24"/>
          <w:szCs w:val="24"/>
        </w:rPr>
        <w:t>A medida que el balance de la Reserva Federal continúa creciendo exponencialmente, rozando actualmente los 7 billones de dólares, el banco central de Estados Unidos también se postula ya como el mayor tenedor único de bonos del Tesoro patrios.</w:t>
      </w:r>
    </w:p>
    <w:p w:rsidR="006E10EA" w:rsidRPr="00680441" w:rsidRDefault="006E10EA" w:rsidP="006E10EA">
      <w:pPr>
        <w:spacing w:line="240" w:lineRule="auto"/>
        <w:jc w:val="both"/>
        <w:rPr>
          <w:rFonts w:ascii="Times New Roman" w:hAnsi="Times New Roman" w:cs="Times New Roman"/>
          <w:sz w:val="24"/>
          <w:szCs w:val="24"/>
        </w:rPr>
      </w:pPr>
      <w:r w:rsidRPr="00280C99">
        <w:rPr>
          <w:rFonts w:ascii="Times New Roman" w:hAnsi="Times New Roman" w:cs="Times New Roman"/>
          <w:sz w:val="24"/>
          <w:szCs w:val="24"/>
        </w:rPr>
        <w:t>Con un total de 4,25 billones de dólares registrados la semana pasada, Jerome Powell y sus chicos superan ya el total de deuda pública estadounidense en manos de gobiernos extranjeros…</w:t>
      </w:r>
    </w:p>
    <w:p w:rsidR="006E10EA" w:rsidRPr="00280C99" w:rsidRDefault="006E10EA" w:rsidP="006E10EA">
      <w:pPr>
        <w:spacing w:line="240" w:lineRule="auto"/>
        <w:jc w:val="both"/>
        <w:rPr>
          <w:rFonts w:ascii="Times New Roman" w:hAnsi="Times New Roman" w:cs="Times New Roman"/>
          <w:sz w:val="24"/>
          <w:szCs w:val="24"/>
        </w:rPr>
      </w:pPr>
      <w:r w:rsidRPr="00280C99">
        <w:rPr>
          <w:rFonts w:ascii="Times New Roman" w:hAnsi="Times New Roman" w:cs="Times New Roman"/>
          <w:sz w:val="24"/>
          <w:szCs w:val="24"/>
        </w:rPr>
        <w:lastRenderedPageBreak/>
        <w:t xml:space="preserve">- El virus deja el mundo sobre un barril de pólvora: 68 billones de deuda pública (El Confidencial - </w:t>
      </w:r>
      <w:r w:rsidRPr="00280C99">
        <w:rPr>
          <w:rFonts w:ascii="Times New Roman" w:hAnsi="Times New Roman" w:cs="Times New Roman"/>
          <w:b/>
          <w:sz w:val="24"/>
          <w:szCs w:val="24"/>
        </w:rPr>
        <w:t>15/10/20</w:t>
      </w:r>
      <w:r>
        <w:rPr>
          <w:rFonts w:ascii="Times New Roman" w:hAnsi="Times New Roman" w:cs="Times New Roman"/>
          <w:sz w:val="24"/>
          <w:szCs w:val="24"/>
        </w:rPr>
        <w:t>)</w:t>
      </w:r>
    </w:p>
    <w:p w:rsidR="006E10EA" w:rsidRPr="00280C99" w:rsidRDefault="006E10EA" w:rsidP="006E10EA">
      <w:pPr>
        <w:spacing w:line="240" w:lineRule="auto"/>
        <w:jc w:val="both"/>
        <w:rPr>
          <w:rFonts w:ascii="Times New Roman" w:hAnsi="Times New Roman" w:cs="Times New Roman"/>
          <w:sz w:val="24"/>
          <w:szCs w:val="24"/>
        </w:rPr>
      </w:pPr>
      <w:r w:rsidRPr="00280C99">
        <w:rPr>
          <w:rFonts w:ascii="Times New Roman" w:hAnsi="Times New Roman" w:cs="Times New Roman"/>
          <w:sz w:val="24"/>
          <w:szCs w:val="24"/>
        </w:rPr>
        <w:t>El mundo se sienta hoy sobre un auténtico arsenal. La deuda pública supera los 68 billones de euros. Desde la II Guerra Mundial, en el caso de los paí</w:t>
      </w:r>
      <w:r>
        <w:rPr>
          <w:rFonts w:ascii="Times New Roman" w:hAnsi="Times New Roman" w:cs="Times New Roman"/>
          <w:sz w:val="24"/>
          <w:szCs w:val="24"/>
        </w:rPr>
        <w:t>ses ricos, no había tanta deuda</w:t>
      </w:r>
    </w:p>
    <w:p w:rsidR="006E10EA" w:rsidRPr="00280C99" w:rsidRDefault="006E10EA" w:rsidP="006E10EA">
      <w:pPr>
        <w:spacing w:line="240" w:lineRule="auto"/>
        <w:jc w:val="both"/>
        <w:rPr>
          <w:rFonts w:ascii="Times New Roman" w:hAnsi="Times New Roman" w:cs="Times New Roman"/>
          <w:sz w:val="24"/>
          <w:szCs w:val="24"/>
        </w:rPr>
      </w:pPr>
      <w:r w:rsidRPr="00280C99">
        <w:rPr>
          <w:rFonts w:ascii="Times New Roman" w:hAnsi="Times New Roman" w:cs="Times New Roman"/>
          <w:sz w:val="24"/>
          <w:szCs w:val="24"/>
        </w:rPr>
        <w:t>La factura de esta crisis, como se sabe, no solo se mide en términos de salud pública: 1,08 millones de muertos hasta este miércoles, según la Universidad Johns Hopkins. El coronavirus también arrastrará a la pobreza extrema a más de 100 millones de personas en todo el planeta, según el Fondo Monetario, rompiéndose una tendencia decreciente desde el inicio de la globalización. Pero es que, si se miden sus consecuencias dramáticas sobre las cuentas públicas, el efecto de la pandemia es demoledor: el mundo se sienta hoy sobre un barril de pólvora en términos de deuda soberana superior a 68 billones de euros (algo más de 80 billones de dólares</w:t>
      </w:r>
      <w:r>
        <w:rPr>
          <w:rFonts w:ascii="Times New Roman" w:hAnsi="Times New Roman" w:cs="Times New Roman"/>
          <w:sz w:val="24"/>
          <w:szCs w:val="24"/>
        </w:rPr>
        <w:t>).</w:t>
      </w:r>
    </w:p>
    <w:p w:rsidR="006E10EA" w:rsidRPr="00280C99" w:rsidRDefault="006E10EA" w:rsidP="006E10EA">
      <w:pPr>
        <w:spacing w:line="240" w:lineRule="auto"/>
        <w:jc w:val="both"/>
        <w:rPr>
          <w:rFonts w:ascii="Times New Roman" w:hAnsi="Times New Roman" w:cs="Times New Roman"/>
          <w:sz w:val="24"/>
          <w:szCs w:val="24"/>
        </w:rPr>
      </w:pPr>
      <w:r w:rsidRPr="00280C99">
        <w:rPr>
          <w:rFonts w:ascii="Times New Roman" w:hAnsi="Times New Roman" w:cs="Times New Roman"/>
          <w:sz w:val="24"/>
          <w:szCs w:val="24"/>
        </w:rPr>
        <w:t>Esto quiere decir que los Estados, por primera vez desde que hay registros, deben tanto como sus economías son capaces de producir en un año. O lo que es lo mismo, el endeudamiento público representará el 100% del PIB entre 2021 y 2025. En el caso de las economías avanzadas, que incluye a los países más ricos, la deuda pública</w:t>
      </w:r>
      <w:r>
        <w:rPr>
          <w:rFonts w:ascii="Times New Roman" w:hAnsi="Times New Roman" w:cs="Times New Roman"/>
          <w:sz w:val="24"/>
          <w:szCs w:val="24"/>
        </w:rPr>
        <w:t xml:space="preserve"> alcanzará un histórico 125%...</w:t>
      </w:r>
    </w:p>
    <w:p w:rsidR="006E10EA" w:rsidRPr="00280C99" w:rsidRDefault="006E10EA" w:rsidP="006E10EA">
      <w:pPr>
        <w:spacing w:line="240" w:lineRule="auto"/>
        <w:jc w:val="both"/>
        <w:rPr>
          <w:rFonts w:ascii="Times New Roman" w:hAnsi="Times New Roman" w:cs="Times New Roman"/>
          <w:sz w:val="24"/>
          <w:szCs w:val="24"/>
        </w:rPr>
      </w:pPr>
      <w:r w:rsidRPr="00280C99">
        <w:rPr>
          <w:rFonts w:ascii="Times New Roman" w:hAnsi="Times New Roman" w:cs="Times New Roman"/>
          <w:sz w:val="24"/>
          <w:szCs w:val="24"/>
        </w:rPr>
        <w:t xml:space="preserve">- El “tsunami” de gasto y crédito dispara la deuda mundial hasta el 365% del PIB, máximos históricos (El Economista - </w:t>
      </w:r>
      <w:r w:rsidRPr="00280C99">
        <w:rPr>
          <w:rFonts w:ascii="Times New Roman" w:hAnsi="Times New Roman" w:cs="Times New Roman"/>
          <w:b/>
          <w:sz w:val="24"/>
          <w:szCs w:val="24"/>
        </w:rPr>
        <w:t>19/11/20</w:t>
      </w:r>
      <w:r w:rsidRPr="00280C99">
        <w:rPr>
          <w:rFonts w:ascii="Times New Roman" w:hAnsi="Times New Roman" w:cs="Times New Roman"/>
          <w:sz w:val="24"/>
          <w:szCs w:val="24"/>
        </w:rPr>
        <w:t>)</w:t>
      </w:r>
    </w:p>
    <w:p w:rsidR="006E10EA" w:rsidRDefault="006E10EA" w:rsidP="006E10EA">
      <w:pPr>
        <w:spacing w:line="240" w:lineRule="auto"/>
        <w:jc w:val="both"/>
        <w:rPr>
          <w:rFonts w:ascii="Times New Roman" w:hAnsi="Times New Roman" w:cs="Times New Roman"/>
          <w:sz w:val="24"/>
          <w:szCs w:val="24"/>
        </w:rPr>
      </w:pPr>
      <w:r w:rsidRPr="00280C99">
        <w:rPr>
          <w:rFonts w:ascii="Times New Roman" w:hAnsi="Times New Roman" w:cs="Times New Roman"/>
          <w:sz w:val="24"/>
          <w:szCs w:val="24"/>
        </w:rPr>
        <w:t>La respuesta de gobiernos y empresas ante la recesión desatada por la pandemia covid-19 ha sido fundamental para amortiguar el golpe económico. Sin embargo, esta acción global tiene también consecuencias negativas: la deuda total mundial está a punto de alcanzar un máximo histórico de 277 billones de dólares (233 billones de euros), el 365% del PIB. La combinación no da lugar a dudas, un aumento del gasto junto a una caída de ingresos se traduce en mucha más deuda.</w:t>
      </w:r>
    </w:p>
    <w:p w:rsidR="006E10EA" w:rsidRPr="00280C99" w:rsidRDefault="006E10EA" w:rsidP="006E10EA">
      <w:pPr>
        <w:spacing w:line="240" w:lineRule="auto"/>
        <w:jc w:val="both"/>
        <w:rPr>
          <w:rFonts w:ascii="Times New Roman" w:hAnsi="Times New Roman" w:cs="Times New Roman"/>
          <w:sz w:val="24"/>
          <w:szCs w:val="24"/>
        </w:rPr>
      </w:pPr>
      <w:r w:rsidRPr="00280C99">
        <w:rPr>
          <w:rFonts w:ascii="Times New Roman" w:hAnsi="Times New Roman" w:cs="Times New Roman"/>
          <w:sz w:val="24"/>
          <w:szCs w:val="24"/>
        </w:rPr>
        <w:t>Este nivel de endeudamiento equivale a 198 veces el tamaño de la economía de España. Mientras que la inflación esté bajo control y los tipos de interés puedan permanecer en los niveles actuales, la sostenibilidad de la deuda no será cuestionada. Si lo anterior cambia, la deuda puede ser un problema mucho mayor…</w:t>
      </w:r>
    </w:p>
    <w:p w:rsidR="006E10EA" w:rsidRPr="00280C99" w:rsidRDefault="006E10EA" w:rsidP="006E10EA">
      <w:pPr>
        <w:spacing w:line="240" w:lineRule="auto"/>
        <w:jc w:val="both"/>
        <w:rPr>
          <w:rFonts w:ascii="Times New Roman" w:hAnsi="Times New Roman" w:cs="Times New Roman"/>
          <w:sz w:val="24"/>
          <w:szCs w:val="24"/>
        </w:rPr>
      </w:pPr>
      <w:r w:rsidRPr="00280C99">
        <w:rPr>
          <w:rFonts w:ascii="Times New Roman" w:hAnsi="Times New Roman" w:cs="Times New Roman"/>
          <w:sz w:val="24"/>
          <w:szCs w:val="24"/>
        </w:rPr>
        <w:t>No obstante, “esperamos que la relación deuda/PIB mundial alcance el 365% del PIB en 2020. La deuda en los mercados desarrollados (entre los que se encuentra España y Europa) superó el 432% del PIB en el tercer trimestre de 2020, más de 50 puntos porcentuales con respecto a 2019”, reza el informe del IIF.</w:t>
      </w:r>
    </w:p>
    <w:p w:rsidR="006E10EA" w:rsidRPr="00280C99" w:rsidRDefault="006E10EA" w:rsidP="006E10EA">
      <w:pPr>
        <w:spacing w:line="240" w:lineRule="auto"/>
        <w:jc w:val="both"/>
        <w:rPr>
          <w:rFonts w:ascii="Times New Roman" w:hAnsi="Times New Roman" w:cs="Times New Roman"/>
          <w:sz w:val="24"/>
          <w:szCs w:val="24"/>
        </w:rPr>
      </w:pPr>
      <w:r w:rsidRPr="00280C99">
        <w:rPr>
          <w:rFonts w:ascii="Times New Roman" w:hAnsi="Times New Roman" w:cs="Times New Roman"/>
          <w:sz w:val="24"/>
          <w:szCs w:val="24"/>
        </w:rPr>
        <w:t>Estados Unidos representó casi la mitad de todo el incremento, con una deuda total en camino de alcanzar los 80 billones de dólares en 2020, frente a los 71 billones de dólares de 2019. Por sectores (gobierno, familias y empresas), la mayor parte del aumento se produjo en el gobierno general (hasta 3,7 billones de dólares) y en las empresas (hasta 1,7 billones de dólares).</w:t>
      </w:r>
    </w:p>
    <w:p w:rsidR="006E10EA" w:rsidRPr="00280C99" w:rsidRDefault="006E10EA" w:rsidP="006E10EA">
      <w:pPr>
        <w:spacing w:line="240" w:lineRule="auto"/>
        <w:jc w:val="both"/>
        <w:rPr>
          <w:rFonts w:ascii="Times New Roman" w:hAnsi="Times New Roman" w:cs="Times New Roman"/>
          <w:sz w:val="24"/>
          <w:szCs w:val="24"/>
        </w:rPr>
      </w:pPr>
      <w:r w:rsidRPr="00280C99">
        <w:rPr>
          <w:rFonts w:ascii="Times New Roman" w:hAnsi="Times New Roman" w:cs="Times New Roman"/>
          <w:sz w:val="24"/>
          <w:szCs w:val="24"/>
        </w:rPr>
        <w:t>En la zona del euro, un aumento de 1,5 billones de dólares en la deuda pública ha elevado la deuda total a más de 53 billones de dólares en el tercer trimestre de 2020 (aunque todavía está por debajo del máximo histórico de 55 billones de dólares en el segundo trimestre de 2014). La deuda en otros mercados desarrollados ascendió en más de 3,7 billones de dólares hasta los 65 billones en los primeros tres trimestres de 2020…</w:t>
      </w:r>
    </w:p>
    <w:p w:rsidR="006E10EA" w:rsidRPr="00280C99" w:rsidRDefault="006E10EA" w:rsidP="006E10EA">
      <w:pPr>
        <w:spacing w:line="240" w:lineRule="auto"/>
        <w:jc w:val="both"/>
        <w:rPr>
          <w:rFonts w:ascii="Times New Roman" w:hAnsi="Times New Roman" w:cs="Times New Roman"/>
          <w:sz w:val="24"/>
          <w:szCs w:val="24"/>
        </w:rPr>
      </w:pPr>
      <w:r w:rsidRPr="00280C99">
        <w:rPr>
          <w:rFonts w:ascii="Times New Roman" w:hAnsi="Times New Roman" w:cs="Times New Roman"/>
          <w:sz w:val="24"/>
          <w:szCs w:val="24"/>
        </w:rPr>
        <w:lastRenderedPageBreak/>
        <w:t>Volviendo a la deuda global, el IIF concluye que el ritmo de acumulación de deuda mundial en estos momentos es muy elevado, con un incremento de 52 billones de dólares. “Como resultado, existe una incertidumbre significativa sobre cómo la economía global puede desapalancarse (reducir estos niveles de deuda) en el futuro sin implicaciones adversas significativas para la actividad económica. La próxima década podría traer una respuesta fiscal reflacionaria, algo totalmente opuesto a la austeridad que se aplicó en la década de 2010. Si la montaña de deuda global continúa creciendo al ritmo promedio de los últimos 15 años, nuestras estimaciones iniciales sugieren que la deuda global podría superar los 360 billones de dólares para 2030, más 85 billones más que los niveles actuales”, concluye el informe…</w:t>
      </w:r>
    </w:p>
    <w:p w:rsidR="006E10EA" w:rsidRPr="00280C99" w:rsidRDefault="006E10EA" w:rsidP="006E10EA">
      <w:pPr>
        <w:spacing w:line="240" w:lineRule="auto"/>
        <w:jc w:val="both"/>
        <w:rPr>
          <w:rFonts w:ascii="Times New Roman" w:hAnsi="Times New Roman" w:cs="Times New Roman"/>
          <w:sz w:val="24"/>
          <w:szCs w:val="24"/>
        </w:rPr>
      </w:pPr>
      <w:r w:rsidRPr="00280C99">
        <w:rPr>
          <w:rFonts w:ascii="Times New Roman" w:hAnsi="Times New Roman" w:cs="Times New Roman"/>
          <w:sz w:val="24"/>
          <w:szCs w:val="24"/>
        </w:rPr>
        <w:t xml:space="preserve">- Los tipos de interés cero quitan miles de millones a las familias para “dárselos” a gobiernos y empresas (El Economista - </w:t>
      </w:r>
      <w:r w:rsidRPr="00280C99">
        <w:rPr>
          <w:rFonts w:ascii="Times New Roman" w:hAnsi="Times New Roman" w:cs="Times New Roman"/>
          <w:b/>
          <w:sz w:val="24"/>
          <w:szCs w:val="24"/>
        </w:rPr>
        <w:t>21/11/20</w:t>
      </w:r>
      <w:r w:rsidRPr="00280C99">
        <w:rPr>
          <w:rFonts w:ascii="Times New Roman" w:hAnsi="Times New Roman" w:cs="Times New Roman"/>
          <w:sz w:val="24"/>
          <w:szCs w:val="24"/>
        </w:rPr>
        <w:t>)</w:t>
      </w:r>
    </w:p>
    <w:p w:rsidR="006E10EA" w:rsidRPr="00280C99" w:rsidRDefault="006E10EA" w:rsidP="006E10EA">
      <w:pPr>
        <w:spacing w:line="240" w:lineRule="auto"/>
        <w:jc w:val="both"/>
        <w:rPr>
          <w:rFonts w:ascii="Times New Roman" w:hAnsi="Times New Roman" w:cs="Times New Roman"/>
          <w:sz w:val="24"/>
          <w:szCs w:val="24"/>
        </w:rPr>
      </w:pPr>
      <w:r w:rsidRPr="00280C99">
        <w:rPr>
          <w:rFonts w:ascii="Times New Roman" w:hAnsi="Times New Roman" w:cs="Times New Roman"/>
          <w:sz w:val="24"/>
          <w:szCs w:val="24"/>
        </w:rPr>
        <w:t>El precio del dinero (tipos de interés) está en mínimos históricos y lo seguirá estando en un intento por estimular la economía (a través del consumo y la inversión) y hacer sostenible la elevada deuda de gobiernos y empresas. Sin embargo, pese a las buenas intenciones de los banqueros centrales, este tipo de políticas impactan de diferentes formas en la sociedad. Aunque su resultado global pueda ser positivo, algunos efectos en el corto y largo plazo pueden ser un tanto controvertidos y afectar algunos sectores de la economía en particular.</w:t>
      </w:r>
    </w:p>
    <w:p w:rsidR="006E10EA" w:rsidRPr="00280C99" w:rsidRDefault="006E10EA" w:rsidP="006E10EA">
      <w:pPr>
        <w:spacing w:line="240" w:lineRule="auto"/>
        <w:jc w:val="both"/>
        <w:rPr>
          <w:rFonts w:ascii="Times New Roman" w:hAnsi="Times New Roman" w:cs="Times New Roman"/>
          <w:sz w:val="24"/>
          <w:szCs w:val="24"/>
        </w:rPr>
      </w:pPr>
      <w:r w:rsidRPr="00280C99">
        <w:rPr>
          <w:rFonts w:ascii="Times New Roman" w:hAnsi="Times New Roman" w:cs="Times New Roman"/>
          <w:sz w:val="24"/>
          <w:szCs w:val="24"/>
        </w:rPr>
        <w:t>Unos tipos de interés muy bajos benefician a los agentes más endeudados en términos netos (estos agentes son los que llevan el peso de la inversión en la economía), que son las empresas y los gobiernos. Por el contrario, las familias (cuyo ahorro se convierte en la deuda/inversión de empresas y gobiernos) suelen ser las perdedoras en términos netos, sobre todo aquellas que tienen una mayor cantidad de activos con rentabilidad ligada a los tipos de interés (depósitos, bonos...). Tras años de tipos cero se puede observar cómo las familias de la zona euro han visto una fuerte caída de los intereses que reciben a su favor pese a haber incrementado la cantidad relativa de activos (sobre pasivos). Por el contrario, gobiernos y empresas, pese a haber elevado su endeudamiento, pagan hoy muchos menos intereses que en el pasado. El difícil equilibrio de la sostenibilidad de la deuda.</w:t>
      </w:r>
    </w:p>
    <w:p w:rsidR="006E10EA" w:rsidRPr="00280C99" w:rsidRDefault="006E10EA" w:rsidP="006E10EA">
      <w:pPr>
        <w:spacing w:line="240" w:lineRule="auto"/>
        <w:jc w:val="both"/>
        <w:rPr>
          <w:rFonts w:ascii="Times New Roman" w:hAnsi="Times New Roman" w:cs="Times New Roman"/>
          <w:sz w:val="24"/>
          <w:szCs w:val="24"/>
        </w:rPr>
      </w:pPr>
      <w:r w:rsidRPr="00280C99">
        <w:rPr>
          <w:rFonts w:ascii="Times New Roman" w:hAnsi="Times New Roman" w:cs="Times New Roman"/>
          <w:sz w:val="24"/>
          <w:szCs w:val="24"/>
        </w:rPr>
        <w:t>La aseguradora alemana Allianz destaca en un nuevo trabajo que “con la crisis del covid-19, los tipos de interés cero se afianzarán en Europa. Además de los efectos (negativos) a largo plazo (aumento de la desigualdad, mercados financieros distorsionados y mala asignación de recursos), también hay efectos directos sobre los ingresos. Hasta ahora, el resultado ha sido una “transferencia” de miles de millones de euros de los hogares privados al sector público y empresarial”…</w:t>
      </w:r>
    </w:p>
    <w:p w:rsidR="006E10EA" w:rsidRPr="000052B3" w:rsidRDefault="006E10EA" w:rsidP="006E10EA">
      <w:pPr>
        <w:spacing w:line="240" w:lineRule="auto"/>
        <w:jc w:val="both"/>
        <w:rPr>
          <w:rFonts w:ascii="Times New Roman" w:hAnsi="Times New Roman" w:cs="Times New Roman"/>
          <w:b/>
          <w:sz w:val="24"/>
          <w:szCs w:val="24"/>
          <w:u w:val="single"/>
        </w:rPr>
      </w:pPr>
      <w:r w:rsidRPr="000052B3">
        <w:rPr>
          <w:rFonts w:ascii="Times New Roman" w:hAnsi="Times New Roman" w:cs="Times New Roman"/>
          <w:b/>
          <w:sz w:val="24"/>
          <w:szCs w:val="24"/>
          <w:u w:val="single"/>
        </w:rPr>
        <w:t>La era del financiamiento inflacionario (¿están los BCs “dopando” a los mercados?)</w:t>
      </w:r>
    </w:p>
    <w:p w:rsidR="006E10EA" w:rsidRPr="00680441"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680441">
        <w:rPr>
          <w:rFonts w:ascii="Times New Roman" w:hAnsi="Times New Roman" w:cs="Times New Roman"/>
          <w:b/>
          <w:sz w:val="24"/>
          <w:szCs w:val="24"/>
        </w:rPr>
        <w:t>Escrito en octubre de 2021</w:t>
      </w:r>
      <w:r>
        <w:rPr>
          <w:rFonts w:ascii="Times New Roman" w:hAnsi="Times New Roman" w:cs="Times New Roman"/>
          <w:sz w:val="24"/>
          <w:szCs w:val="24"/>
        </w:rPr>
        <w:t>)</w:t>
      </w:r>
    </w:p>
    <w:p w:rsidR="006E10EA" w:rsidRPr="008F736D" w:rsidRDefault="006E10EA" w:rsidP="006E10EA">
      <w:pPr>
        <w:spacing w:line="240" w:lineRule="auto"/>
        <w:jc w:val="both"/>
        <w:rPr>
          <w:rFonts w:ascii="Times New Roman" w:hAnsi="Times New Roman" w:cs="Times New Roman"/>
          <w:sz w:val="24"/>
          <w:szCs w:val="24"/>
        </w:rPr>
      </w:pPr>
      <w:r w:rsidRPr="008F736D">
        <w:rPr>
          <w:rFonts w:ascii="Times New Roman" w:hAnsi="Times New Roman" w:cs="Times New Roman"/>
          <w:sz w:val="24"/>
          <w:szCs w:val="24"/>
        </w:rPr>
        <w:t xml:space="preserve">Para “tranquilizar a los mercados” (sic), los bancos centrales (de los países avanzados, y de los demás, en la medida de sus “temeridades”), antes (2008), y ahora (2020-2021), están fabricando dos cosas: billetes a mansalva y una bomba que ellos mismos deberán desactivar con grandes posibilidades de ser alcanzados por las esquirlas. Ninguno de nosotros (vivamos en el lado bueno, o en el lado malo, de las vías del tren) estará a salvo de ellas. La pregunta del momento es entonces qué harán realmente los bancos centrales “el día después”, cuánto pesará en su decisión la  pesadísima e inmovilizante armadura de plomo que los protege, y cuánto podrán maniobrar sin “irritar” a los “amos del universo” (principales beneficiarios del </w:t>
      </w:r>
      <w:r w:rsidRPr="008F736D">
        <w:rPr>
          <w:rFonts w:ascii="Times New Roman" w:hAnsi="Times New Roman" w:cs="Times New Roman"/>
          <w:sz w:val="24"/>
          <w:szCs w:val="24"/>
        </w:rPr>
        <w:lastRenderedPageBreak/>
        <w:t>relajamiento monetario), y “fastidiar” al poder político (cómplices necesarios, de la gran estafa inflacionaria).</w:t>
      </w:r>
    </w:p>
    <w:p w:rsidR="006E10EA" w:rsidRPr="008F736D" w:rsidRDefault="006E10EA" w:rsidP="006E10EA">
      <w:pPr>
        <w:spacing w:line="240" w:lineRule="auto"/>
        <w:jc w:val="both"/>
        <w:rPr>
          <w:rFonts w:ascii="Times New Roman" w:hAnsi="Times New Roman" w:cs="Times New Roman"/>
          <w:sz w:val="24"/>
          <w:szCs w:val="24"/>
        </w:rPr>
      </w:pPr>
      <w:r w:rsidRPr="008F736D">
        <w:rPr>
          <w:rFonts w:ascii="Times New Roman" w:hAnsi="Times New Roman" w:cs="Times New Roman"/>
          <w:sz w:val="24"/>
          <w:szCs w:val="24"/>
        </w:rPr>
        <w:t>Analizando sus actuaciones anteriores (desde el año 2008 en adelante), es más que probable, que lo hagan con el concurso, de esos mecanismos medianamente sinceros de la mala fe. Si no fuera tan infantil creeríamos que esta gente se ha vuelto idiota. Meros “burócratas megalómanos”, asentados en una anodina posmodernidad. Resultan tan previsibles como los matasuegras en las fiestas: algo inventado para alegrar pero que da grima.</w:t>
      </w:r>
    </w:p>
    <w:p w:rsidR="006E10EA" w:rsidRDefault="006E10EA" w:rsidP="006E10EA">
      <w:pPr>
        <w:spacing w:line="240" w:lineRule="auto"/>
        <w:jc w:val="both"/>
        <w:rPr>
          <w:rFonts w:ascii="Times New Roman" w:hAnsi="Times New Roman" w:cs="Times New Roman"/>
          <w:sz w:val="24"/>
          <w:szCs w:val="24"/>
        </w:rPr>
      </w:pPr>
      <w:r w:rsidRPr="008F736D">
        <w:rPr>
          <w:rFonts w:ascii="Times New Roman" w:hAnsi="Times New Roman" w:cs="Times New Roman"/>
          <w:sz w:val="24"/>
          <w:szCs w:val="24"/>
        </w:rPr>
        <w:t>¿Se animarán los “chicos del coro”, a “retirar la ponchera” (cortar el “gas de la risa”)?</w:t>
      </w:r>
    </w:p>
    <w:p w:rsidR="006E10EA" w:rsidRDefault="006E10EA" w:rsidP="006E10EA">
      <w:pPr>
        <w:spacing w:line="240" w:lineRule="auto"/>
        <w:jc w:val="both"/>
        <w:rPr>
          <w:rFonts w:ascii="Times New Roman" w:hAnsi="Times New Roman" w:cs="Times New Roman"/>
          <w:sz w:val="24"/>
          <w:szCs w:val="24"/>
          <w:u w:val="single"/>
        </w:rPr>
      </w:pPr>
      <w:r w:rsidRPr="00132FEF">
        <w:rPr>
          <w:rFonts w:ascii="Times New Roman" w:hAnsi="Times New Roman" w:cs="Times New Roman"/>
          <w:sz w:val="24"/>
          <w:szCs w:val="24"/>
          <w:u w:val="single"/>
        </w:rPr>
        <w:t>La “metamorfosis” de los Bancos Centrales de los países avanzados: de guardianes de la ortodoxia monetaria, a practicar políticas acomodaticias -creando dinero-, para “financiar” la emisión de deuda, y bajar artificialmente los tipos de interés, para “dopar” a los mercados)</w:t>
      </w:r>
    </w:p>
    <w:p w:rsidR="006E10EA" w:rsidRPr="00132FEF" w:rsidRDefault="006E10EA" w:rsidP="006E10EA">
      <w:pPr>
        <w:spacing w:line="240" w:lineRule="auto"/>
        <w:jc w:val="both"/>
        <w:rPr>
          <w:rFonts w:ascii="Times New Roman" w:hAnsi="Times New Roman" w:cs="Times New Roman"/>
          <w:sz w:val="24"/>
          <w:szCs w:val="24"/>
        </w:rPr>
      </w:pPr>
      <w:r w:rsidRPr="00132FEF">
        <w:rPr>
          <w:rFonts w:ascii="Times New Roman" w:hAnsi="Times New Roman" w:cs="Times New Roman"/>
          <w:sz w:val="24"/>
          <w:szCs w:val="24"/>
          <w:u w:val="single"/>
        </w:rPr>
        <w:t>Deutsche Bank avisa de que “esta vez es diferente para la inflación” y no estamos preparados</w:t>
      </w:r>
      <w:r w:rsidRPr="00132FEF">
        <w:rPr>
          <w:rFonts w:ascii="Times New Roman" w:hAnsi="Times New Roman" w:cs="Times New Roman"/>
          <w:sz w:val="24"/>
          <w:szCs w:val="24"/>
        </w:rPr>
        <w:t xml:space="preserve"> (El Economista - </w:t>
      </w:r>
      <w:r w:rsidRPr="00132FEF">
        <w:rPr>
          <w:rFonts w:ascii="Times New Roman" w:hAnsi="Times New Roman" w:cs="Times New Roman"/>
          <w:b/>
          <w:sz w:val="24"/>
          <w:szCs w:val="24"/>
        </w:rPr>
        <w:t>7/6/21</w:t>
      </w:r>
      <w:r w:rsidRPr="00132FEF">
        <w:rPr>
          <w:rFonts w:ascii="Times New Roman" w:hAnsi="Times New Roman" w:cs="Times New Roman"/>
          <w:sz w:val="24"/>
          <w:szCs w:val="24"/>
        </w:rPr>
        <w:t>)</w:t>
      </w:r>
    </w:p>
    <w:p w:rsidR="006E10EA" w:rsidRPr="00132FEF" w:rsidRDefault="006E10EA" w:rsidP="006E10EA">
      <w:pPr>
        <w:spacing w:line="240" w:lineRule="auto"/>
        <w:jc w:val="both"/>
        <w:rPr>
          <w:rFonts w:ascii="Times New Roman" w:hAnsi="Times New Roman" w:cs="Times New Roman"/>
          <w:sz w:val="24"/>
          <w:szCs w:val="24"/>
        </w:rPr>
      </w:pPr>
      <w:r w:rsidRPr="00132FEF">
        <w:rPr>
          <w:rFonts w:ascii="Times New Roman" w:hAnsi="Times New Roman" w:cs="Times New Roman"/>
          <w:sz w:val="24"/>
          <w:szCs w:val="24"/>
        </w:rPr>
        <w:t>La inflación está sorprendiendo al alza en este 2021. Instituciones financieras privadas y públicas están revisando al alza el IPC esperado para este año. Los bancos centrales también hará</w:t>
      </w:r>
      <w:r>
        <w:rPr>
          <w:rFonts w:ascii="Times New Roman" w:hAnsi="Times New Roman" w:cs="Times New Roman"/>
          <w:sz w:val="24"/>
          <w:szCs w:val="24"/>
        </w:rPr>
        <w:t>n lo propio</w:t>
      </w:r>
      <w:r w:rsidRPr="00132FEF">
        <w:rPr>
          <w:rFonts w:ascii="Times New Roman" w:hAnsi="Times New Roman" w:cs="Times New Roman"/>
          <w:sz w:val="24"/>
          <w:szCs w:val="24"/>
        </w:rPr>
        <w:t>. Sin embargo, estas respetadas (algunas más que otras) instituciones financieras insisten en que la subida de precios, aunque intensa, es solo temporal, por lo que no hay que preocuparse ni actuar.</w:t>
      </w:r>
    </w:p>
    <w:p w:rsidR="006E10EA" w:rsidRPr="00132FEF" w:rsidRDefault="006E10EA" w:rsidP="006E10EA">
      <w:pPr>
        <w:spacing w:line="240" w:lineRule="auto"/>
        <w:jc w:val="both"/>
        <w:rPr>
          <w:rFonts w:ascii="Times New Roman" w:hAnsi="Times New Roman" w:cs="Times New Roman"/>
          <w:sz w:val="24"/>
          <w:szCs w:val="24"/>
        </w:rPr>
      </w:pPr>
      <w:r w:rsidRPr="00132FEF">
        <w:rPr>
          <w:rFonts w:ascii="Times New Roman" w:hAnsi="Times New Roman" w:cs="Times New Roman"/>
          <w:sz w:val="24"/>
          <w:szCs w:val="24"/>
        </w:rPr>
        <w:t>Según los banqueros centrales, los precios volverán a mostrar tasas por debajo o cercanas al 2% en 2022 y, entonces, el debate será una vez más cómo estimular la inflación en las economías desarrolladas. Sin embargo, para Deutsche Bank (y cada vez más instituciones) este exceso de seguridad de la banca central puede ser un error fatal, porque la inflación podría ser más duradera y coger a los banqueros centrales a contrapié.</w:t>
      </w:r>
    </w:p>
    <w:p w:rsidR="006E10EA" w:rsidRPr="00132FEF" w:rsidRDefault="006E10EA" w:rsidP="006E10EA">
      <w:pPr>
        <w:spacing w:line="240" w:lineRule="auto"/>
        <w:jc w:val="both"/>
        <w:rPr>
          <w:rFonts w:ascii="Times New Roman" w:hAnsi="Times New Roman" w:cs="Times New Roman"/>
          <w:sz w:val="24"/>
          <w:szCs w:val="24"/>
        </w:rPr>
      </w:pPr>
      <w:r w:rsidRPr="00132FEF">
        <w:rPr>
          <w:rFonts w:ascii="Times New Roman" w:hAnsi="Times New Roman" w:cs="Times New Roman"/>
          <w:sz w:val="24"/>
          <w:szCs w:val="24"/>
        </w:rPr>
        <w:t>El IPC ha alcanzado el 4,2% en EEUU y podría seguir subiendo durante el verano. En la zona euro, la inflación se ha situado en el 2% tras varios meses de tasas de variación negativa (deflación) en 2020. Ahora, las expectativas de inflación son más elevadas y las previsiones hablan de una subida de los precios que seguirá cogiendo tracción en lo que resta de 2021.</w:t>
      </w:r>
    </w:p>
    <w:p w:rsidR="006E10EA" w:rsidRPr="00132FEF" w:rsidRDefault="006E10EA" w:rsidP="006E10EA">
      <w:pPr>
        <w:spacing w:line="240" w:lineRule="auto"/>
        <w:jc w:val="both"/>
        <w:rPr>
          <w:rFonts w:ascii="Times New Roman" w:hAnsi="Times New Roman" w:cs="Times New Roman"/>
          <w:sz w:val="24"/>
          <w:szCs w:val="24"/>
        </w:rPr>
      </w:pPr>
      <w:r w:rsidRPr="00132FEF">
        <w:rPr>
          <w:rFonts w:ascii="Times New Roman" w:hAnsi="Times New Roman" w:cs="Times New Roman"/>
          <w:sz w:val="24"/>
          <w:szCs w:val="24"/>
        </w:rPr>
        <w:t>Los bancos centrales miran hacia otro lado</w:t>
      </w:r>
    </w:p>
    <w:p w:rsidR="006E10EA" w:rsidRPr="00132FEF" w:rsidRDefault="006E10EA" w:rsidP="006E10EA">
      <w:pPr>
        <w:spacing w:line="240" w:lineRule="auto"/>
        <w:jc w:val="both"/>
        <w:rPr>
          <w:rFonts w:ascii="Times New Roman" w:hAnsi="Times New Roman" w:cs="Times New Roman"/>
          <w:sz w:val="24"/>
          <w:szCs w:val="24"/>
        </w:rPr>
      </w:pPr>
      <w:r w:rsidRPr="00132FEF">
        <w:rPr>
          <w:rFonts w:ascii="Times New Roman" w:hAnsi="Times New Roman" w:cs="Times New Roman"/>
          <w:sz w:val="24"/>
          <w:szCs w:val="24"/>
        </w:rPr>
        <w:t>Mientras tanto, los bancos centrales no piensan retirar el pie del acelerador, con unos tipos de interés históricamente bajos y unos planes de estímulos monetarios y fiscales (gobiernos) que no tienen precedentes. El cóctel parece explosivo, sobre todo si se le suma que los precios de los activos están en máximos o que la economía sufre importantes cuellos de botella que están también impulsando los precios al alza (cobre, chips, petróleo...).</w:t>
      </w:r>
    </w:p>
    <w:p w:rsidR="006E10EA" w:rsidRDefault="006E10EA" w:rsidP="006E10EA">
      <w:pPr>
        <w:spacing w:line="240" w:lineRule="auto"/>
        <w:jc w:val="both"/>
        <w:rPr>
          <w:rFonts w:ascii="Times New Roman" w:hAnsi="Times New Roman" w:cs="Times New Roman"/>
          <w:sz w:val="24"/>
          <w:szCs w:val="24"/>
        </w:rPr>
      </w:pPr>
      <w:r w:rsidRPr="00132FEF">
        <w:rPr>
          <w:rFonts w:ascii="Times New Roman" w:hAnsi="Times New Roman" w:cs="Times New Roman"/>
          <w:sz w:val="24"/>
          <w:szCs w:val="24"/>
        </w:rPr>
        <w:t>“Estamos presenciando el cambio más importante en la política macroeconómica mundial desde el eje Ronald Reagan - Paul Volcker hace ya 40 años. Las inyecciones fiscales se salen “fuera de los gráficos” al mismo tiempo que el modus operandi de la Fed ha cambiado para tolerar una mayor inflación. Nunca antes habíamos visto una política fiscal y monetaria expansiva tan coordinada. Esta tenencia continuará mientras que la economía crece por encima de su potencial. Es por eso que esta vez es diferente para la inflación”, vaticina David Folkerts-Landau, economista jefe y director de investigación de Deutsche Bank.</w:t>
      </w:r>
    </w:p>
    <w:p w:rsidR="006E1B4F" w:rsidRPr="00132FEF" w:rsidRDefault="006E1B4F" w:rsidP="006E10EA">
      <w:pPr>
        <w:spacing w:line="240" w:lineRule="auto"/>
        <w:jc w:val="both"/>
        <w:rPr>
          <w:rFonts w:ascii="Times New Roman" w:hAnsi="Times New Roman" w:cs="Times New Roman"/>
          <w:sz w:val="24"/>
          <w:szCs w:val="24"/>
        </w:rPr>
      </w:pPr>
    </w:p>
    <w:p w:rsidR="006E10EA" w:rsidRPr="00132FEF" w:rsidRDefault="006E10EA"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132FEF">
        <w:rPr>
          <w:rFonts w:ascii="Times New Roman" w:hAnsi="Times New Roman" w:cs="Times New Roman"/>
          <w:sz w:val="24"/>
          <w:szCs w:val="24"/>
        </w:rPr>
        <w:t>La política fiscal y monetaria, están muy coordinadas en esta ocasión</w:t>
      </w:r>
    </w:p>
    <w:p w:rsidR="006E10EA" w:rsidRPr="00132FEF" w:rsidRDefault="006E10EA" w:rsidP="006E10EA">
      <w:pPr>
        <w:spacing w:line="240" w:lineRule="auto"/>
        <w:jc w:val="both"/>
        <w:rPr>
          <w:rFonts w:ascii="Times New Roman" w:hAnsi="Times New Roman" w:cs="Times New Roman"/>
          <w:sz w:val="24"/>
          <w:szCs w:val="24"/>
        </w:rPr>
      </w:pPr>
      <w:r w:rsidRPr="00132FEF">
        <w:rPr>
          <w:rFonts w:ascii="Times New Roman" w:hAnsi="Times New Roman" w:cs="Times New Roman"/>
          <w:sz w:val="24"/>
          <w:szCs w:val="24"/>
        </w:rPr>
        <w:t>Los cambios de hoy se comenzaron a fraguar en la anterior crisis financiera, durante la crisis de deuda soberana en la zona euro, pero es ahora cuando se van a producir las consecuencias más importantes para la inflación. Los banqueros centrales solo parecen tener ojos para la sostenibilidad de la deuda pública, que necesita de unos bancos tipos de interés y de grandes compras (por parte de los bancos centrales) para evitar que se derribe el castillo de naipes. “La base del actual cambio de paradigma en las políticas se estableció en la última década. Después de la crisis financiera mundial, la preocupación se centró en los niveles elevados de deuda soberana... por lo tanto, los bajos tipos de interés y la compra de activos han continuado”, asegura Folkerts-Landau.</w:t>
      </w:r>
    </w:p>
    <w:p w:rsidR="006E10EA" w:rsidRPr="00132FEF" w:rsidRDefault="006E10EA" w:rsidP="006E10EA">
      <w:pPr>
        <w:spacing w:line="240" w:lineRule="auto"/>
        <w:jc w:val="both"/>
        <w:rPr>
          <w:rFonts w:ascii="Times New Roman" w:hAnsi="Times New Roman" w:cs="Times New Roman"/>
          <w:sz w:val="24"/>
          <w:szCs w:val="24"/>
        </w:rPr>
      </w:pPr>
      <w:r w:rsidRPr="00132FEF">
        <w:rPr>
          <w:rFonts w:ascii="Times New Roman" w:hAnsi="Times New Roman" w:cs="Times New Roman"/>
          <w:sz w:val="24"/>
          <w:szCs w:val="24"/>
        </w:rPr>
        <w:t>El economista alemán cree que de este modo dos de las mayores limitaciones históricas de la política macroeconómica (la inflación y la sostenibilidad de la deuda) están dejando de ser vinculantes para la banca central y los gobiernos. A su vez, la eliminación de estas restricciones ha abierto la puerta a nuevos objetivos para la política macroeconómica, que van mucho más allá de simplemente estabilizar la producción (el PIB) a lo largo del ciclo económico, asegura el economista de Deutsche Bank.</w:t>
      </w:r>
    </w:p>
    <w:p w:rsidR="006E10EA" w:rsidRPr="00132FEF" w:rsidRDefault="006E10EA" w:rsidP="006E10EA">
      <w:pPr>
        <w:spacing w:line="240" w:lineRule="auto"/>
        <w:jc w:val="both"/>
        <w:rPr>
          <w:rFonts w:ascii="Times New Roman" w:hAnsi="Times New Roman" w:cs="Times New Roman"/>
          <w:sz w:val="24"/>
          <w:szCs w:val="24"/>
        </w:rPr>
      </w:pPr>
      <w:r w:rsidRPr="00132FEF">
        <w:rPr>
          <w:rFonts w:ascii="Times New Roman" w:hAnsi="Times New Roman" w:cs="Times New Roman"/>
          <w:sz w:val="24"/>
          <w:szCs w:val="24"/>
        </w:rPr>
        <w:t>El estallido de la inflación</w:t>
      </w:r>
    </w:p>
    <w:p w:rsidR="006E10EA" w:rsidRPr="00132FEF" w:rsidRDefault="006E10EA" w:rsidP="006E10EA">
      <w:pPr>
        <w:spacing w:line="240" w:lineRule="auto"/>
        <w:jc w:val="both"/>
        <w:rPr>
          <w:rFonts w:ascii="Times New Roman" w:hAnsi="Times New Roman" w:cs="Times New Roman"/>
          <w:sz w:val="24"/>
          <w:szCs w:val="24"/>
        </w:rPr>
      </w:pPr>
      <w:r w:rsidRPr="00132FEF">
        <w:rPr>
          <w:rFonts w:ascii="Times New Roman" w:hAnsi="Times New Roman" w:cs="Times New Roman"/>
          <w:sz w:val="24"/>
          <w:szCs w:val="24"/>
        </w:rPr>
        <w:t>Los precios han subido hasta la fecha por el auge de las materias primas (petróleo, cobre...), la reapertura de la economía, el efecto base que se produce al comparar los precios de este año con los de 2020 y por la escasez de ciertos inputs como pueden ser los chips semiconductores (necesarios para casi todos los bienes con algún componente electrónico). Los bancos centrales confían en que estas tendencias perderán intensidad a lo largo del año o ya en 2022. Pero “incluso si parte de la inflación “transitoria” disminuye, creemos que el crecimiento de los precios recuperará un impulso significativo a medida que la economía se sobrecalienta en 2022. Además, nos preocupa que en su nuevo objetivo de precios, la Fed sea demasiado lenta para amortiguar las crecientes presiones inflacionarias de manera efectiva”, explican desde Deutsche Bank.</w:t>
      </w:r>
    </w:p>
    <w:p w:rsidR="006E10EA" w:rsidRPr="00132FEF" w:rsidRDefault="006E10EA" w:rsidP="006E10EA">
      <w:pPr>
        <w:spacing w:line="240" w:lineRule="auto"/>
        <w:jc w:val="both"/>
        <w:rPr>
          <w:rFonts w:ascii="Times New Roman" w:hAnsi="Times New Roman" w:cs="Times New Roman"/>
          <w:sz w:val="24"/>
          <w:szCs w:val="24"/>
        </w:rPr>
      </w:pPr>
      <w:r w:rsidRPr="00132FEF">
        <w:rPr>
          <w:rFonts w:ascii="Times New Roman" w:hAnsi="Times New Roman" w:cs="Times New Roman"/>
          <w:sz w:val="24"/>
          <w:szCs w:val="24"/>
        </w:rPr>
        <w:t>“A diferencia de épocas anteriores, cuando era una práctica habitual prevenir los excesos de inflación con unos tipos de interés más altos, la Fed dice hoy que quiere ver el progreso real (esperar a que el monstruo de la inflación esté ya dentro de casa), no solo el progreso pronosticado. El nuevo enfoque sobre el objetivo de inflación solo aumenta la tolerancia a la propia inflación”, sentencia el economista alemán. En 2020, la Fed flexibilizó su objetivo de inflación, abriendo la puerta a que los precios suban por encima del 2% durante un tiempo sin que el banco central tenga la “obligación” de mover ficha. El nuevo objetivo es una inflación media del 2% en el largo plazo.</w:t>
      </w:r>
    </w:p>
    <w:p w:rsidR="006E10EA" w:rsidRDefault="006E10EA" w:rsidP="006E10EA">
      <w:pPr>
        <w:spacing w:line="240" w:lineRule="auto"/>
        <w:jc w:val="both"/>
        <w:rPr>
          <w:rFonts w:ascii="Times New Roman" w:hAnsi="Times New Roman" w:cs="Times New Roman"/>
          <w:sz w:val="24"/>
          <w:szCs w:val="24"/>
        </w:rPr>
      </w:pPr>
      <w:r w:rsidRPr="00132FEF">
        <w:rPr>
          <w:rFonts w:ascii="Times New Roman" w:hAnsi="Times New Roman" w:cs="Times New Roman"/>
          <w:sz w:val="24"/>
          <w:szCs w:val="24"/>
        </w:rPr>
        <w:t>La consecuencia de este retraso, según el banco alemán, será una mayor perturbación de la actividad económica y financiera. “A su vez, esto podría crear una recesión significativa y desencadenar una cadena de dificultades financieras en todo el mundo, especialmente en los mercados emergentes. La historia no está del lado de la Fed. En la memoria reciente, el banco central no ha logrado un aterrizaje suave al implementar un ajuste monetario cuando la inflación ha estado por encima del 4%”, asegura Folkerts-Landau. El IPC superó ese crecimiento interanual del 4% en el mes de abril y se espera que el dato de inflación de esta semana sea aún mayor.</w:t>
      </w:r>
    </w:p>
    <w:p w:rsidR="006E1B4F" w:rsidRPr="00132FEF" w:rsidRDefault="006E1B4F" w:rsidP="006E10EA">
      <w:pPr>
        <w:spacing w:line="240" w:lineRule="auto"/>
        <w:jc w:val="both"/>
        <w:rPr>
          <w:rFonts w:ascii="Times New Roman" w:hAnsi="Times New Roman" w:cs="Times New Roman"/>
          <w:sz w:val="24"/>
          <w:szCs w:val="24"/>
        </w:rPr>
      </w:pPr>
    </w:p>
    <w:p w:rsidR="006E10EA" w:rsidRPr="00132FEF" w:rsidRDefault="006E10EA" w:rsidP="006E10EA">
      <w:pPr>
        <w:spacing w:line="240" w:lineRule="auto"/>
        <w:jc w:val="both"/>
        <w:rPr>
          <w:rFonts w:ascii="Times New Roman" w:hAnsi="Times New Roman" w:cs="Times New Roman"/>
          <w:sz w:val="24"/>
          <w:szCs w:val="24"/>
        </w:rPr>
      </w:pPr>
      <w:r w:rsidRPr="00132FEF">
        <w:rPr>
          <w:rFonts w:ascii="Times New Roman" w:hAnsi="Times New Roman" w:cs="Times New Roman"/>
          <w:sz w:val="24"/>
          <w:szCs w:val="24"/>
        </w:rPr>
        <w:lastRenderedPageBreak/>
        <w:t>Inflación más estructural</w:t>
      </w:r>
    </w:p>
    <w:p w:rsidR="006E10EA" w:rsidRPr="00132FEF" w:rsidRDefault="006E10EA" w:rsidP="006E10EA">
      <w:pPr>
        <w:spacing w:line="240" w:lineRule="auto"/>
        <w:jc w:val="both"/>
        <w:rPr>
          <w:rFonts w:ascii="Times New Roman" w:hAnsi="Times New Roman" w:cs="Times New Roman"/>
          <w:sz w:val="24"/>
          <w:szCs w:val="24"/>
        </w:rPr>
      </w:pPr>
      <w:r w:rsidRPr="00132FEF">
        <w:rPr>
          <w:rFonts w:ascii="Times New Roman" w:hAnsi="Times New Roman" w:cs="Times New Roman"/>
          <w:sz w:val="24"/>
          <w:szCs w:val="24"/>
        </w:rPr>
        <w:t>A los factores supuestamente temporales también se le unen otros más estructurales como el proceso de “desglobalización” que podría elevar los costes de producción de forma permanente a medida que las cadenas de suministro pierden eficiencia para ganar resiliencia y se concentran en partes del globo más cercanas al consumidor final.</w:t>
      </w:r>
    </w:p>
    <w:p w:rsidR="006E10EA" w:rsidRPr="00132FEF" w:rsidRDefault="006E10EA" w:rsidP="006E10EA">
      <w:pPr>
        <w:spacing w:line="240" w:lineRule="auto"/>
        <w:jc w:val="both"/>
        <w:rPr>
          <w:rFonts w:ascii="Times New Roman" w:hAnsi="Times New Roman" w:cs="Times New Roman"/>
          <w:sz w:val="24"/>
          <w:szCs w:val="24"/>
        </w:rPr>
      </w:pPr>
      <w:r w:rsidRPr="00132FEF">
        <w:rPr>
          <w:rFonts w:ascii="Times New Roman" w:hAnsi="Times New Roman" w:cs="Times New Roman"/>
          <w:sz w:val="24"/>
          <w:szCs w:val="24"/>
        </w:rPr>
        <w:t>“Debemos decir que la globalización en sí misma ha sido posiblemente la principal historia económica de las últimas décadas. De hecho, en los últimos 50 años, el comercio mundial se ha duplicado con creces como porcentaje del PIB, del 27% en 1970 al 60% en 2019, justo antes de la pandemia. Pero es poco probable que continúe esta tendencia de crecimiento ascendente”. Estas fuerzas estructurales inflacionarias están creciendo justo ahora comienza una década de importantes inversiones climáticas y de sostenibilidad. Es probable que esto genere un shock de oferta negativo y provoque un gasto fiscal a gran escala para dar forma a unas economías más ecológicas, pero por ahora menos eficientes (un buen ejemplo es la subida de la luz en España). También el envejecimiento puede presionar al alza a la inflación desde ahora.</w:t>
      </w:r>
    </w:p>
    <w:p w:rsidR="006E10EA" w:rsidRPr="00132FEF" w:rsidRDefault="006E10EA" w:rsidP="006E10EA">
      <w:pPr>
        <w:spacing w:line="240" w:lineRule="auto"/>
        <w:jc w:val="both"/>
        <w:rPr>
          <w:rFonts w:ascii="Times New Roman" w:hAnsi="Times New Roman" w:cs="Times New Roman"/>
          <w:sz w:val="24"/>
          <w:szCs w:val="24"/>
        </w:rPr>
      </w:pPr>
      <w:r w:rsidRPr="00132FEF">
        <w:rPr>
          <w:rFonts w:ascii="Times New Roman" w:hAnsi="Times New Roman" w:cs="Times New Roman"/>
          <w:sz w:val="24"/>
          <w:szCs w:val="24"/>
        </w:rPr>
        <w:t>Otro factor muy relacionado con las políticas fiscales sin precedentes es que esta vez (a diferencia de 2008), las familias, han mantenido, o han disfrutado, de un incremento de la renta disponible, gracias a las ayudas directas de los gobiernos, sobre todo en EEUU. Esto ha generado un exceso histórico de ahorro que ahora podría comenzar a convertirse en consumo, agudizando aún más la escasez de ciertos inputs e impulsado los precios de los bienes, pero también de los servicios. Las familias querrán volver a viajar, a cenar fuera, ir de compras... todo ello se producirá justo cuando las empresas del sector servicios han acometido grandes recortes o muchas de ellas han cerrado.</w:t>
      </w:r>
    </w:p>
    <w:p w:rsidR="006E10EA" w:rsidRPr="00132FEF" w:rsidRDefault="006E10EA" w:rsidP="006E10EA">
      <w:pPr>
        <w:spacing w:line="240" w:lineRule="auto"/>
        <w:jc w:val="both"/>
        <w:rPr>
          <w:rFonts w:ascii="Times New Roman" w:hAnsi="Times New Roman" w:cs="Times New Roman"/>
          <w:sz w:val="24"/>
          <w:szCs w:val="24"/>
        </w:rPr>
      </w:pPr>
      <w:r w:rsidRPr="00132FEF">
        <w:rPr>
          <w:rFonts w:ascii="Times New Roman" w:hAnsi="Times New Roman" w:cs="Times New Roman"/>
          <w:sz w:val="24"/>
          <w:szCs w:val="24"/>
        </w:rPr>
        <w:t>En el caso de EEUU, “ya hay indicios de que la demanda agregada supera con creces la oferta potencial. Incluso con el escenario base de nuestros economistas, el desequilibrio de la oferta y la demanda podría hacer que la brecha de producción supere un nivel positivo del 2%, el más alto en más de dos décadas. En un escenario de alto crecimiento, podría alcanzar un 5,5% positivo, el más alto desde mediados de la década de 1960”, sostiene el economista alemán.</w:t>
      </w:r>
    </w:p>
    <w:p w:rsidR="006E10EA" w:rsidRPr="00132FEF" w:rsidRDefault="006E10EA" w:rsidP="006E10EA">
      <w:pPr>
        <w:spacing w:line="240" w:lineRule="auto"/>
        <w:jc w:val="both"/>
        <w:rPr>
          <w:rFonts w:ascii="Times New Roman" w:hAnsi="Times New Roman" w:cs="Times New Roman"/>
          <w:sz w:val="24"/>
          <w:szCs w:val="24"/>
        </w:rPr>
      </w:pPr>
      <w:r w:rsidRPr="00132FEF">
        <w:rPr>
          <w:rFonts w:ascii="Times New Roman" w:hAnsi="Times New Roman" w:cs="Times New Roman"/>
          <w:sz w:val="24"/>
          <w:szCs w:val="24"/>
        </w:rPr>
        <w:t>Todo hace indicar que los bancos centrales podrían estar dando demasiada relevancia a la hipótesis que habla de una subida de la inflación transitoria, cuando la realidad es que se está llevando a cabo una combinación de factores que no se ha producido a lo largo de la historia (fiscales, monetarios, demográficos, tecnológicos...). La incertidumbre es amplia y la banca central debería prepararse para luchar contra la inflación o lo que venga.</w:t>
      </w:r>
    </w:p>
    <w:p w:rsidR="006E10EA" w:rsidRPr="00132FEF" w:rsidRDefault="006E10EA" w:rsidP="006E10EA">
      <w:pPr>
        <w:spacing w:line="240" w:lineRule="auto"/>
        <w:jc w:val="both"/>
        <w:rPr>
          <w:rFonts w:ascii="Times New Roman" w:hAnsi="Times New Roman" w:cs="Times New Roman"/>
          <w:sz w:val="24"/>
          <w:szCs w:val="24"/>
        </w:rPr>
      </w:pPr>
      <w:r w:rsidRPr="00132FEF">
        <w:rPr>
          <w:rFonts w:ascii="Times New Roman" w:hAnsi="Times New Roman" w:cs="Times New Roman"/>
          <w:sz w:val="24"/>
          <w:szCs w:val="24"/>
        </w:rPr>
        <w:t>“Tras años de expectativas de inflación muy bajas, estamos mal preparados para un cambio dramático. Este es especialmente el caso, ya que hoy en día muchos precios de los activos dependen del respaldo de la política monetaria de tipos bajos y de la abundante liquidez que ha sido un sello distintivo del mundo posterior a 2008”.</w:t>
      </w:r>
    </w:p>
    <w:p w:rsidR="006E10EA" w:rsidRDefault="006E10EA" w:rsidP="006E10EA">
      <w:pPr>
        <w:spacing w:line="240" w:lineRule="auto"/>
        <w:jc w:val="both"/>
        <w:rPr>
          <w:rFonts w:ascii="Times New Roman" w:hAnsi="Times New Roman" w:cs="Times New Roman"/>
          <w:sz w:val="24"/>
          <w:szCs w:val="24"/>
        </w:rPr>
      </w:pPr>
      <w:r w:rsidRPr="00132FEF">
        <w:rPr>
          <w:rFonts w:ascii="Times New Roman" w:hAnsi="Times New Roman" w:cs="Times New Roman"/>
          <w:sz w:val="24"/>
          <w:szCs w:val="24"/>
        </w:rPr>
        <w:t xml:space="preserve">Aunque por ahora estos riesgos solo son palpables en la mayor economía del mundo, pronto también se podrán atisbar en otras partes del mundo: “Donde va EEUU, otros suelen llegar detrás. Incluso en Alemania, con su disciplina fiscal, existe un apoyo creciente para reformar el freno de la deuda constitucional a fin de permitir un mayor gasto deficitario. Y aunque, en conjunto, el estímulo fiscal de la UE ha sido más limitado que el observado en EEUU, la llegada del Fondo de Recuperación de 750.000 millones de euros financiado con préstamos colectivos abre el camino para nuevos paquetes de este tipo en respuesta a crisis futuras. </w:t>
      </w:r>
      <w:r w:rsidRPr="00132FEF">
        <w:rPr>
          <w:rFonts w:ascii="Times New Roman" w:hAnsi="Times New Roman" w:cs="Times New Roman"/>
          <w:sz w:val="24"/>
          <w:szCs w:val="24"/>
        </w:rPr>
        <w:lastRenderedPageBreak/>
        <w:t>Parece difícil que el BCE deje de ayudar a financiar tales inversiones fiscales en el continente”.</w:t>
      </w:r>
    </w:p>
    <w:p w:rsidR="006E10EA" w:rsidRDefault="006E10EA" w:rsidP="006E10EA">
      <w:pPr>
        <w:spacing w:line="240" w:lineRule="auto"/>
        <w:jc w:val="both"/>
        <w:rPr>
          <w:rFonts w:ascii="Times New Roman" w:hAnsi="Times New Roman" w:cs="Times New Roman"/>
          <w:sz w:val="24"/>
          <w:szCs w:val="24"/>
          <w:u w:val="single"/>
        </w:rPr>
      </w:pPr>
      <w:r w:rsidRPr="00680441">
        <w:rPr>
          <w:rFonts w:ascii="Times New Roman" w:hAnsi="Times New Roman" w:cs="Times New Roman"/>
          <w:sz w:val="24"/>
          <w:szCs w:val="24"/>
          <w:u w:val="single"/>
        </w:rPr>
        <w:t>La antesala del infierno (aunque se empeñen en negar la evidencia)</w:t>
      </w:r>
    </w:p>
    <w:p w:rsidR="006E10EA" w:rsidRPr="00680441" w:rsidRDefault="006E10EA" w:rsidP="006E10EA">
      <w:pPr>
        <w:spacing w:line="240" w:lineRule="auto"/>
        <w:jc w:val="both"/>
        <w:rPr>
          <w:rFonts w:ascii="Times New Roman" w:hAnsi="Times New Roman" w:cs="Times New Roman"/>
          <w:sz w:val="24"/>
          <w:szCs w:val="24"/>
        </w:rPr>
      </w:pPr>
      <w:r w:rsidRPr="00680441">
        <w:rPr>
          <w:rFonts w:ascii="Times New Roman" w:hAnsi="Times New Roman" w:cs="Times New Roman"/>
          <w:sz w:val="24"/>
          <w:szCs w:val="24"/>
        </w:rPr>
        <w:t>Mis comentarios no son fruto de la certeza, tampoco profecías, solo son percepciones, o tal vez, indicios de un síndrome post traumático, pero pueden contar, con absoluta seguridad, que no están formulados, dando por ciertas las sucesivas “deposiciones” de los bancos centrales de los países avanzados (ahora, en vías de subdesarrollo), que se balancean entre la complacencia, el exceso de optimismo, la connivencia, el miedo escénico, y la corrupción.</w:t>
      </w:r>
    </w:p>
    <w:p w:rsidR="006E10EA" w:rsidRPr="00680441" w:rsidRDefault="006E10EA" w:rsidP="006E10EA">
      <w:pPr>
        <w:spacing w:line="240" w:lineRule="auto"/>
        <w:jc w:val="both"/>
        <w:rPr>
          <w:rFonts w:ascii="Times New Roman" w:hAnsi="Times New Roman" w:cs="Times New Roman"/>
          <w:sz w:val="24"/>
          <w:szCs w:val="24"/>
        </w:rPr>
      </w:pPr>
      <w:r w:rsidRPr="00680441">
        <w:rPr>
          <w:rFonts w:ascii="Times New Roman" w:hAnsi="Times New Roman" w:cs="Times New Roman"/>
          <w:sz w:val="24"/>
          <w:szCs w:val="24"/>
        </w:rPr>
        <w:t>Como soy un “millonario” en derrotas, aunque la situación de partida se modifique durante el último trimestre del año (2021), dejaré lo escrito, para dar o quitar razón, a lo sostenido.</w:t>
      </w:r>
    </w:p>
    <w:p w:rsidR="006E10EA" w:rsidRPr="00680441" w:rsidRDefault="006E10EA" w:rsidP="006E10EA">
      <w:pPr>
        <w:spacing w:line="240" w:lineRule="auto"/>
        <w:jc w:val="both"/>
        <w:rPr>
          <w:rFonts w:ascii="Times New Roman" w:hAnsi="Times New Roman" w:cs="Times New Roman"/>
          <w:sz w:val="24"/>
          <w:szCs w:val="24"/>
        </w:rPr>
      </w:pPr>
      <w:r w:rsidRPr="00680441">
        <w:rPr>
          <w:rFonts w:ascii="Times New Roman" w:hAnsi="Times New Roman" w:cs="Times New Roman"/>
          <w:sz w:val="24"/>
          <w:szCs w:val="24"/>
        </w:rPr>
        <w:t>El entorno en el que operan los bancos centrales ha cambiado mucho y sus actividades han crecido. La crisis financiera, la crisis de endeudamiento soberano y, por último, la pandemia han llevado a decisiones políticas y de política monetaria que tendrán efecto prolongado.</w:t>
      </w:r>
    </w:p>
    <w:p w:rsidR="006E10EA" w:rsidRPr="00680441" w:rsidRDefault="006E10EA" w:rsidP="006E10EA">
      <w:pPr>
        <w:spacing w:line="240" w:lineRule="auto"/>
        <w:jc w:val="both"/>
        <w:rPr>
          <w:rFonts w:ascii="Times New Roman" w:hAnsi="Times New Roman" w:cs="Times New Roman"/>
          <w:sz w:val="24"/>
          <w:szCs w:val="24"/>
        </w:rPr>
      </w:pPr>
      <w:r w:rsidRPr="00680441">
        <w:rPr>
          <w:rFonts w:ascii="Times New Roman" w:hAnsi="Times New Roman" w:cs="Times New Roman"/>
          <w:sz w:val="24"/>
          <w:szCs w:val="24"/>
        </w:rPr>
        <w:t>Pero no se debe perder la ocasión para lanzar una advertencia sobre el peligro de la inflación, la gran bestia negra de los bancos centrales, a pesar que no se haya materializado durante la última década en los EEUU, y en la zona euro… “hasta los últimos meses”.</w:t>
      </w:r>
    </w:p>
    <w:p w:rsidR="006E10EA" w:rsidRPr="00680441" w:rsidRDefault="006E10EA" w:rsidP="006E10EA">
      <w:pPr>
        <w:spacing w:line="240" w:lineRule="auto"/>
        <w:jc w:val="both"/>
        <w:rPr>
          <w:rFonts w:ascii="Times New Roman" w:hAnsi="Times New Roman" w:cs="Times New Roman"/>
          <w:sz w:val="24"/>
          <w:szCs w:val="24"/>
        </w:rPr>
      </w:pPr>
      <w:r w:rsidRPr="00680441">
        <w:rPr>
          <w:rFonts w:ascii="Times New Roman" w:hAnsi="Times New Roman" w:cs="Times New Roman"/>
          <w:sz w:val="24"/>
          <w:szCs w:val="24"/>
        </w:rPr>
        <w:t>Por ello, de cara al futuro, será decisivo para los bancos centrales no sólo mirar a los eventuales riesgos de deflación de forma unilateral, en su caso, sino no perder de vista los peligros de inflación. Porque, una política monetaria orientada a la estabilidad sólo será posible a largo plazo si la política monetaria respeta su estrecho mandato (volviendo a sus competencias naturales de institución monetaria) y no es atrapada por la miope política fiscal o por la desenfrenada especulación de los mercados financieros (riesgo moral).</w:t>
      </w:r>
    </w:p>
    <w:p w:rsidR="006E10EA" w:rsidRPr="00680441" w:rsidRDefault="006E10EA" w:rsidP="006E10EA">
      <w:pPr>
        <w:spacing w:line="240" w:lineRule="auto"/>
        <w:jc w:val="both"/>
        <w:rPr>
          <w:rFonts w:ascii="Times New Roman" w:hAnsi="Times New Roman" w:cs="Times New Roman"/>
          <w:sz w:val="24"/>
          <w:szCs w:val="24"/>
        </w:rPr>
      </w:pPr>
      <w:r w:rsidRPr="00680441">
        <w:rPr>
          <w:rFonts w:ascii="Times New Roman" w:hAnsi="Times New Roman" w:cs="Times New Roman"/>
          <w:sz w:val="24"/>
          <w:szCs w:val="24"/>
        </w:rPr>
        <w:t>El entorno actual (octubre 2021) de precios al alza y una economía regresando a los niveles previos a la pandemia están dando un fuerte argumento para retirar los estímulos de emergencia, comenzar a reducir las compras de activos, y elevar las tasas de interés.</w:t>
      </w:r>
    </w:p>
    <w:p w:rsidR="006E10EA" w:rsidRPr="00680441" w:rsidRDefault="006E10EA" w:rsidP="006E10EA">
      <w:pPr>
        <w:spacing w:line="240" w:lineRule="auto"/>
        <w:jc w:val="both"/>
        <w:rPr>
          <w:rFonts w:ascii="Times New Roman" w:hAnsi="Times New Roman" w:cs="Times New Roman"/>
          <w:sz w:val="24"/>
          <w:szCs w:val="24"/>
        </w:rPr>
      </w:pPr>
      <w:r w:rsidRPr="00680441">
        <w:rPr>
          <w:rFonts w:ascii="Times New Roman" w:hAnsi="Times New Roman" w:cs="Times New Roman"/>
          <w:sz w:val="24"/>
          <w:szCs w:val="24"/>
        </w:rPr>
        <w:t>Mientras arrecia el debate sobre si la actual inflación va a durar más tiempo de lo previsto y a tener un componente estructural que por ahora los bancos centrales descartan, creo conveniente y necesario, no descuidar el “riesgo” inflacionario, de la monetización ilimitada.</w:t>
      </w:r>
    </w:p>
    <w:p w:rsidR="006E10EA" w:rsidRPr="00680441" w:rsidRDefault="006E10EA" w:rsidP="006E10EA">
      <w:pPr>
        <w:spacing w:line="240" w:lineRule="auto"/>
        <w:jc w:val="both"/>
        <w:rPr>
          <w:rFonts w:ascii="Times New Roman" w:hAnsi="Times New Roman" w:cs="Times New Roman"/>
          <w:sz w:val="24"/>
          <w:szCs w:val="24"/>
        </w:rPr>
      </w:pPr>
      <w:r w:rsidRPr="00680441">
        <w:rPr>
          <w:rFonts w:ascii="Times New Roman" w:hAnsi="Times New Roman" w:cs="Times New Roman"/>
          <w:sz w:val="24"/>
          <w:szCs w:val="24"/>
        </w:rPr>
        <w:t>Según el FMI (</w:t>
      </w:r>
      <w:r w:rsidRPr="006E1B4F">
        <w:rPr>
          <w:rFonts w:ascii="Times New Roman" w:hAnsi="Times New Roman" w:cs="Times New Roman"/>
          <w:b/>
          <w:sz w:val="24"/>
          <w:szCs w:val="24"/>
        </w:rPr>
        <w:t>20/10/21</w:t>
      </w:r>
      <w:r w:rsidRPr="00680441">
        <w:rPr>
          <w:rFonts w:ascii="Times New Roman" w:hAnsi="Times New Roman" w:cs="Times New Roman"/>
          <w:sz w:val="24"/>
          <w:szCs w:val="24"/>
        </w:rPr>
        <w:t>) “el aumento de la inflación ha estado impulsado en gran medida por fuerzas que cabe esperar que desaparezcan con el tiempo. Al igual que durante la recuperación de la crisis financiera mundial en 2010-11, la energía ha sido el mayor impulsor, reflejando en gran medida el fuerte repunte de la actividad económica, que ha devuelto los precios del petróleo al rango que prevalecía durante los años anteriores a la crisis.</w:t>
      </w:r>
    </w:p>
    <w:p w:rsidR="006E10EA" w:rsidRPr="00680441" w:rsidRDefault="006E10EA" w:rsidP="006E10EA">
      <w:pPr>
        <w:spacing w:line="240" w:lineRule="auto"/>
        <w:jc w:val="both"/>
        <w:rPr>
          <w:rFonts w:ascii="Times New Roman" w:hAnsi="Times New Roman" w:cs="Times New Roman"/>
          <w:sz w:val="24"/>
          <w:szCs w:val="24"/>
        </w:rPr>
      </w:pPr>
      <w:r w:rsidRPr="00680441">
        <w:rPr>
          <w:rFonts w:ascii="Times New Roman" w:hAnsi="Times New Roman" w:cs="Times New Roman"/>
          <w:sz w:val="24"/>
          <w:szCs w:val="24"/>
        </w:rPr>
        <w:t>El reciente aumento de los precios del gas natural también refleja factores a corto plazo, como la disminución de los inventarios tras un duro invierno y un caluroso verano en 2021, así como la escasez de producción de energías renovables en algunos lugares y una menor oferta.</w:t>
      </w:r>
    </w:p>
    <w:p w:rsidR="006E10EA" w:rsidRPr="00680441" w:rsidRDefault="006E10EA" w:rsidP="006E10EA">
      <w:pPr>
        <w:spacing w:line="240" w:lineRule="auto"/>
        <w:jc w:val="both"/>
        <w:rPr>
          <w:rFonts w:ascii="Times New Roman" w:hAnsi="Times New Roman" w:cs="Times New Roman"/>
          <w:sz w:val="24"/>
          <w:szCs w:val="24"/>
        </w:rPr>
      </w:pPr>
      <w:r w:rsidRPr="00680441">
        <w:rPr>
          <w:rFonts w:ascii="Times New Roman" w:hAnsi="Times New Roman" w:cs="Times New Roman"/>
          <w:sz w:val="24"/>
          <w:szCs w:val="24"/>
        </w:rPr>
        <w:t>Ajustando los precios de la energía “hacia abajo y hacia arriba”, las tasas de inflación anual calculadas en un horizonte de 24 meses se acercan a los rangos anteriores a la pandemia. El Fondo espera que estos desajustes entre la oferta y la demanda disminuyan a lo largo de 2022, a medida que se normalicen las pautas de consumo, se repongan las existencias y se resuelvan los cuellos de botella en el comercio.</w:t>
      </w:r>
    </w:p>
    <w:p w:rsidR="006E10EA" w:rsidRPr="00680441" w:rsidRDefault="006E10EA" w:rsidP="006E10EA">
      <w:pPr>
        <w:spacing w:line="240" w:lineRule="auto"/>
        <w:jc w:val="both"/>
        <w:rPr>
          <w:rFonts w:ascii="Times New Roman" w:hAnsi="Times New Roman" w:cs="Times New Roman"/>
          <w:sz w:val="24"/>
          <w:szCs w:val="24"/>
        </w:rPr>
      </w:pPr>
      <w:r w:rsidRPr="00680441">
        <w:rPr>
          <w:rFonts w:ascii="Times New Roman" w:hAnsi="Times New Roman" w:cs="Times New Roman"/>
          <w:sz w:val="24"/>
          <w:szCs w:val="24"/>
        </w:rPr>
        <w:lastRenderedPageBreak/>
        <w:t xml:space="preserve">El FMI reconoce que aunque exista una considerable incertidumbre en torno a la duración de las perturbaciones de los precios, en general, tanto sus previsiones como las de los analistas y las medidas de las expectativas de inflación basadas en el mercado sugieren que el Banco Central Europeo volverá a tener dificultades para alcanzar su objetivo de inflación a medio plazo en torno al 2%. </w:t>
      </w:r>
    </w:p>
    <w:p w:rsidR="006E10EA" w:rsidRPr="00680441" w:rsidRDefault="006E10EA" w:rsidP="006E10EA">
      <w:pPr>
        <w:spacing w:line="240" w:lineRule="auto"/>
        <w:jc w:val="both"/>
        <w:rPr>
          <w:rFonts w:ascii="Times New Roman" w:hAnsi="Times New Roman" w:cs="Times New Roman"/>
          <w:sz w:val="24"/>
          <w:szCs w:val="24"/>
        </w:rPr>
      </w:pPr>
      <w:r w:rsidRPr="00680441">
        <w:rPr>
          <w:rFonts w:ascii="Times New Roman" w:hAnsi="Times New Roman" w:cs="Times New Roman"/>
          <w:sz w:val="24"/>
          <w:szCs w:val="24"/>
        </w:rPr>
        <w:t>Nota: aunque el FMI, “no acierta, ni cuando rectifica”… ustedes sabrán, como valorar el problema (del riesgo inflacionario) que muchos organismos internacionales, gurús mediáticos, vacas sagradas, grandes bonetes, cabezas de huevo, analistas de postín, y otros “cómplices necesarios”, no quieren ver.</w:t>
      </w:r>
    </w:p>
    <w:p w:rsidR="006E10EA" w:rsidRPr="00680441" w:rsidRDefault="006E10EA" w:rsidP="006E10EA">
      <w:pPr>
        <w:spacing w:line="240" w:lineRule="auto"/>
        <w:jc w:val="both"/>
        <w:rPr>
          <w:rFonts w:ascii="Times New Roman" w:hAnsi="Times New Roman" w:cs="Times New Roman"/>
          <w:sz w:val="24"/>
          <w:szCs w:val="24"/>
        </w:rPr>
      </w:pPr>
      <w:r w:rsidRPr="00680441">
        <w:rPr>
          <w:rFonts w:ascii="Times New Roman" w:hAnsi="Times New Roman" w:cs="Times New Roman"/>
          <w:sz w:val="24"/>
          <w:szCs w:val="24"/>
        </w:rPr>
        <w:t xml:space="preserve">Así es como están las cosas…No se debe “romantizar” la inflación. La única inflación “buena” es la que no existe. Lo demás, es una “fórmula” para licuar pasivos, expropiar la riqueza, laminar a las clases medias, y perpetuar la pobreza. El “sí”, pero no tanto, es un oxímoron, una vil patraña, un timo, una estafa, y una hipocresía. </w:t>
      </w:r>
    </w:p>
    <w:p w:rsidR="006E10EA" w:rsidRPr="00680441" w:rsidRDefault="006E10EA" w:rsidP="006E10EA">
      <w:pPr>
        <w:spacing w:line="240" w:lineRule="auto"/>
        <w:jc w:val="both"/>
        <w:rPr>
          <w:rFonts w:ascii="Times New Roman" w:hAnsi="Times New Roman" w:cs="Times New Roman"/>
          <w:sz w:val="24"/>
          <w:szCs w:val="24"/>
        </w:rPr>
      </w:pPr>
      <w:r w:rsidRPr="00680441">
        <w:rPr>
          <w:rFonts w:ascii="Times New Roman" w:hAnsi="Times New Roman" w:cs="Times New Roman"/>
          <w:sz w:val="24"/>
          <w:szCs w:val="24"/>
        </w:rPr>
        <w:t xml:space="preserve">… y así van cambiando: todo a peor (barro sobre barro) </w:t>
      </w:r>
    </w:p>
    <w:p w:rsidR="006E10EA" w:rsidRPr="00680441" w:rsidRDefault="006E10EA" w:rsidP="006E10EA">
      <w:pPr>
        <w:spacing w:line="240" w:lineRule="auto"/>
        <w:jc w:val="both"/>
        <w:rPr>
          <w:rFonts w:ascii="Times New Roman" w:hAnsi="Times New Roman" w:cs="Times New Roman"/>
          <w:sz w:val="24"/>
          <w:szCs w:val="24"/>
        </w:rPr>
      </w:pPr>
      <w:r w:rsidRPr="00680441">
        <w:rPr>
          <w:rFonts w:ascii="Times New Roman" w:hAnsi="Times New Roman" w:cs="Times New Roman"/>
          <w:sz w:val="24"/>
          <w:szCs w:val="24"/>
        </w:rPr>
        <w:t>When they begin the beguine (lo último, del festival de coros y danzas)</w:t>
      </w:r>
    </w:p>
    <w:p w:rsidR="006E10EA" w:rsidRPr="00680441" w:rsidRDefault="006E10EA" w:rsidP="006E10EA">
      <w:pPr>
        <w:spacing w:line="240" w:lineRule="auto"/>
        <w:jc w:val="both"/>
        <w:rPr>
          <w:rFonts w:ascii="Times New Roman" w:hAnsi="Times New Roman" w:cs="Times New Roman"/>
          <w:sz w:val="24"/>
          <w:szCs w:val="24"/>
        </w:rPr>
      </w:pPr>
      <w:r w:rsidRPr="00680441">
        <w:rPr>
          <w:rFonts w:ascii="Times New Roman" w:hAnsi="Times New Roman" w:cs="Times New Roman"/>
          <w:sz w:val="24"/>
          <w:szCs w:val="24"/>
        </w:rPr>
        <w:t>El plan de Davos (patrocinado por el Partido Comunista de China): “no tendrás nada y serás feliz” (</w:t>
      </w:r>
      <w:r w:rsidRPr="006E1B4F">
        <w:rPr>
          <w:rFonts w:ascii="Times New Roman" w:hAnsi="Times New Roman" w:cs="Times New Roman"/>
          <w:b/>
          <w:sz w:val="24"/>
          <w:szCs w:val="24"/>
        </w:rPr>
        <w:t>enero 2021</w:t>
      </w:r>
      <w:r w:rsidRPr="00680441">
        <w:rPr>
          <w:rFonts w:ascii="Times New Roman" w:hAnsi="Times New Roman" w:cs="Times New Roman"/>
          <w:sz w:val="24"/>
          <w:szCs w:val="24"/>
        </w:rPr>
        <w:t>).</w:t>
      </w:r>
    </w:p>
    <w:p w:rsidR="006E10EA" w:rsidRPr="00680441" w:rsidRDefault="006E10EA" w:rsidP="006E10EA">
      <w:pPr>
        <w:spacing w:line="240" w:lineRule="auto"/>
        <w:jc w:val="both"/>
        <w:rPr>
          <w:rFonts w:ascii="Times New Roman" w:hAnsi="Times New Roman" w:cs="Times New Roman"/>
          <w:sz w:val="24"/>
          <w:szCs w:val="24"/>
        </w:rPr>
      </w:pPr>
      <w:r w:rsidRPr="00680441">
        <w:rPr>
          <w:rFonts w:ascii="Times New Roman" w:hAnsi="Times New Roman" w:cs="Times New Roman"/>
          <w:sz w:val="24"/>
          <w:szCs w:val="24"/>
        </w:rPr>
        <w:t>El plan de Biden (en ejercicio de una procrastinación senil): “rebaja tus expectativas” (</w:t>
      </w:r>
      <w:r w:rsidRPr="006E1B4F">
        <w:rPr>
          <w:rFonts w:ascii="Times New Roman" w:hAnsi="Times New Roman" w:cs="Times New Roman"/>
          <w:b/>
          <w:sz w:val="24"/>
          <w:szCs w:val="24"/>
        </w:rPr>
        <w:t>octubre 2021</w:t>
      </w:r>
      <w:r w:rsidRPr="00680441">
        <w:rPr>
          <w:rFonts w:ascii="Times New Roman" w:hAnsi="Times New Roman" w:cs="Times New Roman"/>
          <w:sz w:val="24"/>
          <w:szCs w:val="24"/>
        </w:rPr>
        <w:t>).</w:t>
      </w:r>
    </w:p>
    <w:p w:rsidR="006E10EA" w:rsidRDefault="006E10EA" w:rsidP="006E10EA">
      <w:pPr>
        <w:spacing w:line="240" w:lineRule="auto"/>
        <w:jc w:val="both"/>
        <w:rPr>
          <w:rFonts w:ascii="Times New Roman" w:hAnsi="Times New Roman" w:cs="Times New Roman"/>
          <w:sz w:val="24"/>
          <w:szCs w:val="24"/>
        </w:rPr>
      </w:pPr>
      <w:r w:rsidRPr="00680441">
        <w:rPr>
          <w:rFonts w:ascii="Times New Roman" w:hAnsi="Times New Roman" w:cs="Times New Roman"/>
          <w:sz w:val="24"/>
          <w:szCs w:val="24"/>
        </w:rPr>
        <w:t>El que quiera creer que crea: si ustedes prefieren continuar “dopados” con el “gas de la risa monetario”, son libres de hacerlo… pero antes, recuerden otra frase: “Tócala de nuevo, Sam”.</w:t>
      </w:r>
    </w:p>
    <w:p w:rsidR="00BC4B2A" w:rsidRPr="006E1B4F" w:rsidRDefault="006E1B4F" w:rsidP="006E10EA">
      <w:pPr>
        <w:spacing w:line="240" w:lineRule="auto"/>
        <w:jc w:val="both"/>
        <w:rPr>
          <w:rFonts w:ascii="Times New Roman" w:hAnsi="Times New Roman" w:cs="Times New Roman"/>
          <w:b/>
          <w:sz w:val="24"/>
          <w:szCs w:val="24"/>
        </w:rPr>
      </w:pPr>
      <w:r>
        <w:rPr>
          <w:rFonts w:ascii="Times New Roman" w:hAnsi="Times New Roman" w:cs="Times New Roman"/>
          <w:b/>
          <w:sz w:val="24"/>
          <w:szCs w:val="24"/>
        </w:rPr>
        <w:t>(</w:t>
      </w:r>
      <w:r w:rsidR="006B0966" w:rsidRPr="006E1B4F">
        <w:rPr>
          <w:rFonts w:ascii="Times New Roman" w:hAnsi="Times New Roman" w:cs="Times New Roman"/>
          <w:b/>
          <w:sz w:val="24"/>
          <w:szCs w:val="24"/>
        </w:rPr>
        <w:t>Marzo 2022</w:t>
      </w:r>
      <w:r>
        <w:rPr>
          <w:rFonts w:ascii="Times New Roman" w:hAnsi="Times New Roman" w:cs="Times New Roman"/>
          <w:b/>
          <w:sz w:val="24"/>
          <w:szCs w:val="24"/>
        </w:rPr>
        <w:t>)</w:t>
      </w:r>
      <w:r w:rsidR="00764A37" w:rsidRPr="006E1B4F">
        <w:rPr>
          <w:rFonts w:ascii="Times New Roman" w:hAnsi="Times New Roman" w:cs="Times New Roman"/>
          <w:b/>
          <w:sz w:val="24"/>
          <w:szCs w:val="24"/>
        </w:rPr>
        <w:t xml:space="preserve"> </w:t>
      </w:r>
      <w:r w:rsidR="00AA33E3" w:rsidRPr="006E1B4F">
        <w:rPr>
          <w:rFonts w:ascii="Times New Roman" w:hAnsi="Times New Roman" w:cs="Times New Roman"/>
          <w:b/>
          <w:sz w:val="24"/>
          <w:szCs w:val="24"/>
        </w:rPr>
        <w:t>La entronización de los autócratas</w:t>
      </w:r>
      <w:r w:rsidR="00BD2CAE" w:rsidRPr="006E1B4F">
        <w:rPr>
          <w:rFonts w:ascii="Times New Roman" w:hAnsi="Times New Roman" w:cs="Times New Roman"/>
          <w:b/>
          <w:sz w:val="24"/>
          <w:szCs w:val="24"/>
        </w:rPr>
        <w:t xml:space="preserve"> (a</w:t>
      </w:r>
      <w:r w:rsidR="00BC4B2A" w:rsidRPr="006E1B4F">
        <w:rPr>
          <w:rFonts w:ascii="Times New Roman" w:hAnsi="Times New Roman" w:cs="Times New Roman"/>
          <w:b/>
          <w:sz w:val="24"/>
          <w:szCs w:val="24"/>
        </w:rPr>
        <w:t xml:space="preserve"> manos y pies de los globalizadores,</w:t>
      </w:r>
      <w:r w:rsidR="00BD2CAE" w:rsidRPr="006E1B4F">
        <w:rPr>
          <w:rFonts w:ascii="Times New Roman" w:hAnsi="Times New Roman" w:cs="Times New Roman"/>
          <w:b/>
          <w:sz w:val="24"/>
          <w:szCs w:val="24"/>
        </w:rPr>
        <w:t xml:space="preserve"> librecambistas,</w:t>
      </w:r>
      <w:r w:rsidR="00BC4B2A" w:rsidRPr="006E1B4F">
        <w:rPr>
          <w:rFonts w:ascii="Times New Roman" w:hAnsi="Times New Roman" w:cs="Times New Roman"/>
          <w:b/>
          <w:sz w:val="24"/>
          <w:szCs w:val="24"/>
        </w:rPr>
        <w:t xml:space="preserve"> m</w:t>
      </w:r>
      <w:r w:rsidR="00BD2CAE" w:rsidRPr="006E1B4F">
        <w:rPr>
          <w:rFonts w:ascii="Times New Roman" w:hAnsi="Times New Roman" w:cs="Times New Roman"/>
          <w:b/>
          <w:sz w:val="24"/>
          <w:szCs w:val="24"/>
        </w:rPr>
        <w:t>ultilateralistas</w:t>
      </w:r>
      <w:r w:rsidR="00BC4B2A" w:rsidRPr="006E1B4F">
        <w:rPr>
          <w:rFonts w:ascii="Times New Roman" w:hAnsi="Times New Roman" w:cs="Times New Roman"/>
          <w:b/>
          <w:sz w:val="24"/>
          <w:szCs w:val="24"/>
        </w:rPr>
        <w:t>, ambientalistas,</w:t>
      </w:r>
      <w:r w:rsidR="00764A37" w:rsidRPr="006E1B4F">
        <w:rPr>
          <w:rFonts w:ascii="Times New Roman" w:hAnsi="Times New Roman" w:cs="Times New Roman"/>
          <w:b/>
          <w:sz w:val="24"/>
          <w:szCs w:val="24"/>
        </w:rPr>
        <w:t xml:space="preserve"> animalistas, </w:t>
      </w:r>
      <w:r w:rsidR="00BC4B2A" w:rsidRPr="006E1B4F">
        <w:rPr>
          <w:rFonts w:ascii="Times New Roman" w:hAnsi="Times New Roman" w:cs="Times New Roman"/>
          <w:b/>
          <w:sz w:val="24"/>
          <w:szCs w:val="24"/>
        </w:rPr>
        <w:t>feministas</w:t>
      </w:r>
      <w:r w:rsidR="00BD2CAE" w:rsidRPr="006E1B4F">
        <w:rPr>
          <w:rFonts w:ascii="Times New Roman" w:hAnsi="Times New Roman" w:cs="Times New Roman"/>
          <w:b/>
          <w:sz w:val="24"/>
          <w:szCs w:val="24"/>
        </w:rPr>
        <w:t xml:space="preserve"> extremos</w:t>
      </w:r>
      <w:r w:rsidR="00BC4B2A" w:rsidRPr="006E1B4F">
        <w:rPr>
          <w:rFonts w:ascii="Times New Roman" w:hAnsi="Times New Roman" w:cs="Times New Roman"/>
          <w:b/>
          <w:sz w:val="24"/>
          <w:szCs w:val="24"/>
        </w:rPr>
        <w:t>,</w:t>
      </w:r>
      <w:r w:rsidR="00764A37" w:rsidRPr="006E1B4F">
        <w:rPr>
          <w:rFonts w:ascii="Times New Roman" w:hAnsi="Times New Roman" w:cs="Times New Roman"/>
          <w:b/>
          <w:sz w:val="24"/>
          <w:szCs w:val="24"/>
        </w:rPr>
        <w:t xml:space="preserve"> fundamentalistas </w:t>
      </w:r>
      <w:r w:rsidR="00BD2CAE" w:rsidRPr="006E1B4F">
        <w:rPr>
          <w:rFonts w:ascii="Times New Roman" w:hAnsi="Times New Roman" w:cs="Times New Roman"/>
          <w:b/>
          <w:sz w:val="24"/>
          <w:szCs w:val="24"/>
        </w:rPr>
        <w:t>queer</w:t>
      </w:r>
      <w:r w:rsidR="00764A37" w:rsidRPr="006E1B4F">
        <w:rPr>
          <w:rFonts w:ascii="Times New Roman" w:hAnsi="Times New Roman" w:cs="Times New Roman"/>
          <w:b/>
          <w:sz w:val="24"/>
          <w:szCs w:val="24"/>
        </w:rPr>
        <w:t>,</w:t>
      </w:r>
      <w:r w:rsidR="00BC4B2A" w:rsidRPr="006E1B4F">
        <w:rPr>
          <w:rFonts w:ascii="Times New Roman" w:hAnsi="Times New Roman" w:cs="Times New Roman"/>
          <w:b/>
          <w:sz w:val="24"/>
          <w:szCs w:val="24"/>
        </w:rPr>
        <w:t xml:space="preserve"> wokes, y otros miembros de la fauna </w:t>
      </w:r>
      <w:r w:rsidR="00AA33E3" w:rsidRPr="006E1B4F">
        <w:rPr>
          <w:rFonts w:ascii="Times New Roman" w:hAnsi="Times New Roman" w:cs="Times New Roman"/>
          <w:b/>
          <w:sz w:val="24"/>
          <w:szCs w:val="24"/>
        </w:rPr>
        <w:t>“</w:t>
      </w:r>
      <w:r w:rsidR="00BC4B2A" w:rsidRPr="006E1B4F">
        <w:rPr>
          <w:rFonts w:ascii="Times New Roman" w:hAnsi="Times New Roman" w:cs="Times New Roman"/>
          <w:b/>
          <w:sz w:val="24"/>
          <w:szCs w:val="24"/>
        </w:rPr>
        <w:t>progre</w:t>
      </w:r>
      <w:r w:rsidR="00AA33E3" w:rsidRPr="006E1B4F">
        <w:rPr>
          <w:rFonts w:ascii="Times New Roman" w:hAnsi="Times New Roman" w:cs="Times New Roman"/>
          <w:b/>
          <w:sz w:val="24"/>
          <w:szCs w:val="24"/>
        </w:rPr>
        <w:t>”</w:t>
      </w:r>
      <w:r w:rsidR="00BC4B2A" w:rsidRPr="006E1B4F">
        <w:rPr>
          <w:rFonts w:ascii="Times New Roman" w:hAnsi="Times New Roman" w:cs="Times New Roman"/>
          <w:b/>
          <w:sz w:val="24"/>
          <w:szCs w:val="24"/>
        </w:rPr>
        <w:t>)</w:t>
      </w:r>
    </w:p>
    <w:p w:rsidR="00AA33E3" w:rsidRDefault="00AA33E3" w:rsidP="006E10EA">
      <w:pPr>
        <w:spacing w:line="240" w:lineRule="auto"/>
        <w:jc w:val="both"/>
        <w:rPr>
          <w:rFonts w:ascii="Times New Roman" w:hAnsi="Times New Roman" w:cs="Times New Roman"/>
          <w:sz w:val="24"/>
          <w:szCs w:val="24"/>
        </w:rPr>
      </w:pPr>
      <w:r w:rsidRPr="00922BB1">
        <w:rPr>
          <w:rFonts w:ascii="Times New Roman" w:hAnsi="Times New Roman" w:cs="Times New Roman"/>
          <w:sz w:val="24"/>
          <w:szCs w:val="24"/>
        </w:rPr>
        <w:t>Acabamos de pasar el medio siglo de uno de los movimientos más audaces de la política exterior china de la era moderna: la apertura a Estados Unidos, inaugurada por la visita del presidente Richard Nixon a China en 1972. La conmemoración de ese evento, aunque silen</w:t>
      </w:r>
      <w:r w:rsidR="00C0376C">
        <w:rPr>
          <w:rFonts w:ascii="Times New Roman" w:hAnsi="Times New Roman" w:cs="Times New Roman"/>
          <w:sz w:val="24"/>
          <w:szCs w:val="24"/>
        </w:rPr>
        <w:t>ciada, puede inspirar</w:t>
      </w:r>
      <w:r w:rsidRPr="00922BB1">
        <w:rPr>
          <w:rFonts w:ascii="Times New Roman" w:hAnsi="Times New Roman" w:cs="Times New Roman"/>
          <w:sz w:val="24"/>
          <w:szCs w:val="24"/>
        </w:rPr>
        <w:t xml:space="preserve"> un nuevo pensamiento en Beijing, especialmente ahora que la reputación de China en el Norte Global se ha visto tan gravemente dañada por la pandemia y las controversias sobre los derechos humanos en Xinjiang y la represión en Hong Kong.</w:t>
      </w:r>
    </w:p>
    <w:p w:rsidR="00C0376C" w:rsidRDefault="00C0376C" w:rsidP="006E10EA">
      <w:pPr>
        <w:spacing w:line="240" w:lineRule="auto"/>
        <w:jc w:val="both"/>
        <w:rPr>
          <w:rFonts w:ascii="Times New Roman" w:hAnsi="Times New Roman" w:cs="Times New Roman"/>
          <w:sz w:val="24"/>
          <w:szCs w:val="24"/>
        </w:rPr>
      </w:pPr>
      <w:r>
        <w:rPr>
          <w:rFonts w:ascii="Times New Roman" w:hAnsi="Times New Roman" w:cs="Times New Roman"/>
          <w:sz w:val="24"/>
          <w:szCs w:val="24"/>
        </w:rPr>
        <w:t>Con ocultación, desinformación,</w:t>
      </w:r>
      <w:r w:rsidR="00654B0B">
        <w:rPr>
          <w:rFonts w:ascii="Times New Roman" w:hAnsi="Times New Roman" w:cs="Times New Roman"/>
          <w:sz w:val="24"/>
          <w:szCs w:val="24"/>
        </w:rPr>
        <w:t xml:space="preserve"> intoxicación,</w:t>
      </w:r>
      <w:r>
        <w:rPr>
          <w:rFonts w:ascii="Times New Roman" w:hAnsi="Times New Roman" w:cs="Times New Roman"/>
          <w:sz w:val="24"/>
          <w:szCs w:val="24"/>
        </w:rPr>
        <w:t xml:space="preserve"> y cinismo</w:t>
      </w:r>
      <w:r w:rsidR="00654B0B">
        <w:rPr>
          <w:rFonts w:ascii="Times New Roman" w:hAnsi="Times New Roman" w:cs="Times New Roman"/>
          <w:sz w:val="24"/>
          <w:szCs w:val="24"/>
        </w:rPr>
        <w:t xml:space="preserve"> (</w:t>
      </w:r>
      <w:r>
        <w:rPr>
          <w:rFonts w:ascii="Times New Roman" w:hAnsi="Times New Roman" w:cs="Times New Roman"/>
          <w:sz w:val="24"/>
          <w:szCs w:val="24"/>
        </w:rPr>
        <w:t>crisis del Covid-19</w:t>
      </w:r>
      <w:r w:rsidR="00654B0B">
        <w:rPr>
          <w:rFonts w:ascii="Times New Roman" w:hAnsi="Times New Roman" w:cs="Times New Roman"/>
          <w:sz w:val="24"/>
          <w:szCs w:val="24"/>
        </w:rPr>
        <w:t>)</w:t>
      </w:r>
      <w:r>
        <w:rPr>
          <w:rFonts w:ascii="Times New Roman" w:hAnsi="Times New Roman" w:cs="Times New Roman"/>
          <w:sz w:val="24"/>
          <w:szCs w:val="24"/>
        </w:rPr>
        <w:t xml:space="preserve">, con </w:t>
      </w:r>
      <w:r w:rsidRPr="00922BB1">
        <w:rPr>
          <w:rFonts w:ascii="Times New Roman" w:hAnsi="Times New Roman" w:cs="Times New Roman"/>
          <w:sz w:val="24"/>
          <w:szCs w:val="24"/>
        </w:rPr>
        <w:t>ataques brutales contra civiles</w:t>
      </w:r>
      <w:r w:rsidR="00654B0B">
        <w:rPr>
          <w:rFonts w:ascii="Times New Roman" w:hAnsi="Times New Roman" w:cs="Times New Roman"/>
          <w:sz w:val="24"/>
          <w:szCs w:val="24"/>
        </w:rPr>
        <w:t xml:space="preserve"> (</w:t>
      </w:r>
      <w:r w:rsidR="00654B0B" w:rsidRPr="00654B0B">
        <w:rPr>
          <w:rFonts w:ascii="Times New Roman" w:hAnsi="Times New Roman" w:cs="Times New Roman"/>
          <w:sz w:val="24"/>
          <w:szCs w:val="24"/>
        </w:rPr>
        <w:t>minoría uigur</w:t>
      </w:r>
      <w:r w:rsidR="00654B0B">
        <w:rPr>
          <w:rFonts w:ascii="Times New Roman" w:hAnsi="Times New Roman" w:cs="Times New Roman"/>
          <w:sz w:val="24"/>
          <w:szCs w:val="24"/>
          <w:u w:val="single"/>
        </w:rPr>
        <w:t>)</w:t>
      </w:r>
      <w:r>
        <w:rPr>
          <w:rFonts w:ascii="Times New Roman" w:hAnsi="Times New Roman" w:cs="Times New Roman"/>
          <w:sz w:val="24"/>
          <w:szCs w:val="24"/>
        </w:rPr>
        <w:t xml:space="preserve"> </w:t>
      </w:r>
      <w:r w:rsidRPr="00922BB1">
        <w:rPr>
          <w:rFonts w:ascii="Times New Roman" w:hAnsi="Times New Roman" w:cs="Times New Roman"/>
          <w:sz w:val="24"/>
          <w:szCs w:val="24"/>
        </w:rPr>
        <w:t xml:space="preserve"> y demandas políticas expansi</w:t>
      </w:r>
      <w:r>
        <w:rPr>
          <w:rFonts w:ascii="Times New Roman" w:hAnsi="Times New Roman" w:cs="Times New Roman"/>
          <w:sz w:val="24"/>
          <w:szCs w:val="24"/>
        </w:rPr>
        <w:t>vas</w:t>
      </w:r>
      <w:r w:rsidR="00654B0B">
        <w:rPr>
          <w:rFonts w:ascii="Times New Roman" w:hAnsi="Times New Roman" w:cs="Times New Roman"/>
          <w:sz w:val="24"/>
          <w:szCs w:val="24"/>
        </w:rPr>
        <w:t xml:space="preserve"> (Hong Kong)</w:t>
      </w:r>
      <w:r>
        <w:rPr>
          <w:rFonts w:ascii="Times New Roman" w:hAnsi="Times New Roman" w:cs="Times New Roman"/>
          <w:sz w:val="24"/>
          <w:szCs w:val="24"/>
        </w:rPr>
        <w:t>, China</w:t>
      </w:r>
      <w:r w:rsidRPr="00922BB1">
        <w:rPr>
          <w:rFonts w:ascii="Times New Roman" w:hAnsi="Times New Roman" w:cs="Times New Roman"/>
          <w:sz w:val="24"/>
          <w:szCs w:val="24"/>
        </w:rPr>
        <w:t xml:space="preserve"> ha ofrecido una visión inquietante de cómo sería un orden internacional que no se construye sobre los valores de los países libres. Es un mundo donde nadie está a salvo y donde el compromiso solo fomenta la depredación.</w:t>
      </w:r>
      <w:r>
        <w:rPr>
          <w:rFonts w:ascii="Times New Roman" w:hAnsi="Times New Roman" w:cs="Times New Roman"/>
          <w:sz w:val="24"/>
          <w:szCs w:val="24"/>
        </w:rPr>
        <w:t xml:space="preserve"> </w:t>
      </w:r>
    </w:p>
    <w:p w:rsidR="00654B0B" w:rsidRDefault="00654B0B" w:rsidP="00654B0B">
      <w:pPr>
        <w:spacing w:line="240" w:lineRule="auto"/>
        <w:jc w:val="both"/>
        <w:rPr>
          <w:rFonts w:ascii="Times New Roman" w:hAnsi="Times New Roman" w:cs="Times New Roman"/>
          <w:sz w:val="24"/>
          <w:szCs w:val="24"/>
        </w:rPr>
      </w:pPr>
      <w:r>
        <w:rPr>
          <w:rFonts w:ascii="Times New Roman" w:hAnsi="Times New Roman" w:cs="Times New Roman"/>
          <w:sz w:val="24"/>
          <w:szCs w:val="24"/>
        </w:rPr>
        <w:t>Tanto los políticos de los países avanzados, como sus grandes empresarios, deberían</w:t>
      </w:r>
      <w:r w:rsidRPr="00796DFE">
        <w:rPr>
          <w:rFonts w:ascii="Times New Roman" w:hAnsi="Times New Roman" w:cs="Times New Roman"/>
          <w:sz w:val="24"/>
          <w:szCs w:val="24"/>
        </w:rPr>
        <w:t xml:space="preserve"> </w:t>
      </w:r>
      <w:r>
        <w:rPr>
          <w:rFonts w:ascii="Times New Roman" w:hAnsi="Times New Roman" w:cs="Times New Roman"/>
          <w:sz w:val="24"/>
          <w:szCs w:val="24"/>
        </w:rPr>
        <w:t>afrontar el problema de frente.</w:t>
      </w:r>
      <w:r w:rsidR="00B67B1E">
        <w:rPr>
          <w:rFonts w:ascii="Times New Roman" w:hAnsi="Times New Roman" w:cs="Times New Roman"/>
          <w:sz w:val="24"/>
          <w:szCs w:val="24"/>
        </w:rPr>
        <w:t xml:space="preserve"> </w:t>
      </w:r>
      <w:r w:rsidR="00B67B1E" w:rsidRPr="00B67B1E">
        <w:rPr>
          <w:rFonts w:ascii="Times New Roman" w:hAnsi="Times New Roman" w:cs="Times New Roman"/>
          <w:sz w:val="24"/>
          <w:szCs w:val="24"/>
        </w:rPr>
        <w:t>El doble rasero de</w:t>
      </w:r>
      <w:r w:rsidR="00B67B1E">
        <w:rPr>
          <w:rFonts w:ascii="Times New Roman" w:hAnsi="Times New Roman" w:cs="Times New Roman"/>
          <w:sz w:val="24"/>
          <w:szCs w:val="24"/>
        </w:rPr>
        <w:t xml:space="preserve"> Estados Unidos y</w:t>
      </w:r>
      <w:r w:rsidR="00B67B1E" w:rsidRPr="00B67B1E">
        <w:rPr>
          <w:rFonts w:ascii="Times New Roman" w:hAnsi="Times New Roman" w:cs="Times New Roman"/>
          <w:sz w:val="24"/>
          <w:szCs w:val="24"/>
        </w:rPr>
        <w:t xml:space="preserve"> Europa sob</w:t>
      </w:r>
      <w:r w:rsidR="004C3D37">
        <w:rPr>
          <w:rFonts w:ascii="Times New Roman" w:hAnsi="Times New Roman" w:cs="Times New Roman"/>
          <w:sz w:val="24"/>
          <w:szCs w:val="24"/>
        </w:rPr>
        <w:t>re China (bandera de conveniencia</w:t>
      </w:r>
      <w:r w:rsidR="00B67B1E">
        <w:rPr>
          <w:rFonts w:ascii="Times New Roman" w:hAnsi="Times New Roman" w:cs="Times New Roman"/>
          <w:sz w:val="24"/>
          <w:szCs w:val="24"/>
        </w:rPr>
        <w:t xml:space="preserve"> y dictadura de mercado)</w:t>
      </w:r>
      <w:r w:rsidR="00B67B1E" w:rsidRPr="00B67B1E">
        <w:rPr>
          <w:rFonts w:ascii="Times New Roman" w:hAnsi="Times New Roman" w:cs="Times New Roman"/>
          <w:sz w:val="24"/>
          <w:szCs w:val="24"/>
        </w:rPr>
        <w:t>, es moralmente sordo y geopolíticamente tonto. La mejor manera en que</w:t>
      </w:r>
      <w:r w:rsidR="00B67B1E">
        <w:rPr>
          <w:rFonts w:ascii="Times New Roman" w:hAnsi="Times New Roman" w:cs="Times New Roman"/>
          <w:sz w:val="24"/>
          <w:szCs w:val="24"/>
        </w:rPr>
        <w:t xml:space="preserve"> Estados Unidos y</w:t>
      </w:r>
      <w:r w:rsidR="00B67B1E" w:rsidRPr="00B67B1E">
        <w:rPr>
          <w:rFonts w:ascii="Times New Roman" w:hAnsi="Times New Roman" w:cs="Times New Roman"/>
          <w:sz w:val="24"/>
          <w:szCs w:val="24"/>
        </w:rPr>
        <w:t xml:space="preserve"> Europa puede</w:t>
      </w:r>
      <w:r w:rsidR="00B67B1E">
        <w:rPr>
          <w:rFonts w:ascii="Times New Roman" w:hAnsi="Times New Roman" w:cs="Times New Roman"/>
          <w:sz w:val="24"/>
          <w:szCs w:val="24"/>
        </w:rPr>
        <w:t>n defenderse</w:t>
      </w:r>
      <w:r w:rsidR="004C3D37">
        <w:rPr>
          <w:rFonts w:ascii="Times New Roman" w:hAnsi="Times New Roman" w:cs="Times New Roman"/>
          <w:sz w:val="24"/>
          <w:szCs w:val="24"/>
        </w:rPr>
        <w:t>,</w:t>
      </w:r>
      <w:r w:rsidR="00B67B1E">
        <w:rPr>
          <w:rFonts w:ascii="Times New Roman" w:hAnsi="Times New Roman" w:cs="Times New Roman"/>
          <w:sz w:val="24"/>
          <w:szCs w:val="24"/>
        </w:rPr>
        <w:t xml:space="preserve"> es convenciéndose a sí mismos</w:t>
      </w:r>
      <w:r w:rsidR="004C3D37">
        <w:rPr>
          <w:rFonts w:ascii="Times New Roman" w:hAnsi="Times New Roman" w:cs="Times New Roman"/>
          <w:sz w:val="24"/>
          <w:szCs w:val="24"/>
        </w:rPr>
        <w:t>,</w:t>
      </w:r>
      <w:r w:rsidR="00B67B1E">
        <w:rPr>
          <w:rFonts w:ascii="Times New Roman" w:hAnsi="Times New Roman" w:cs="Times New Roman"/>
          <w:sz w:val="24"/>
          <w:szCs w:val="24"/>
        </w:rPr>
        <w:t xml:space="preserve"> y </w:t>
      </w:r>
      <w:r w:rsidR="004C3D37">
        <w:rPr>
          <w:rFonts w:ascii="Times New Roman" w:hAnsi="Times New Roman" w:cs="Times New Roman"/>
          <w:sz w:val="24"/>
          <w:szCs w:val="24"/>
        </w:rPr>
        <w:t xml:space="preserve"> a otros países, </w:t>
      </w:r>
      <w:r w:rsidR="00B67B1E" w:rsidRPr="00B67B1E">
        <w:rPr>
          <w:rFonts w:ascii="Times New Roman" w:hAnsi="Times New Roman" w:cs="Times New Roman"/>
          <w:sz w:val="24"/>
          <w:szCs w:val="24"/>
        </w:rPr>
        <w:t>que puede</w:t>
      </w:r>
      <w:r w:rsidR="00B67B1E">
        <w:rPr>
          <w:rFonts w:ascii="Times New Roman" w:hAnsi="Times New Roman" w:cs="Times New Roman"/>
          <w:sz w:val="24"/>
          <w:szCs w:val="24"/>
        </w:rPr>
        <w:t>n ser</w:t>
      </w:r>
      <w:r w:rsidR="004C3D37">
        <w:rPr>
          <w:rFonts w:ascii="Times New Roman" w:hAnsi="Times New Roman" w:cs="Times New Roman"/>
          <w:sz w:val="24"/>
          <w:szCs w:val="24"/>
        </w:rPr>
        <w:t>,</w:t>
      </w:r>
      <w:r w:rsidR="00B67B1E">
        <w:rPr>
          <w:rFonts w:ascii="Times New Roman" w:hAnsi="Times New Roman" w:cs="Times New Roman"/>
          <w:sz w:val="24"/>
          <w:szCs w:val="24"/>
        </w:rPr>
        <w:t xml:space="preserve"> y ofrecer</w:t>
      </w:r>
      <w:r w:rsidR="004C3D37">
        <w:rPr>
          <w:rFonts w:ascii="Times New Roman" w:hAnsi="Times New Roman" w:cs="Times New Roman"/>
          <w:sz w:val="24"/>
          <w:szCs w:val="24"/>
        </w:rPr>
        <w:t>, una opción mejor</w:t>
      </w:r>
      <w:r w:rsidR="00B67B1E">
        <w:rPr>
          <w:rFonts w:ascii="Times New Roman" w:hAnsi="Times New Roman" w:cs="Times New Roman"/>
          <w:sz w:val="24"/>
          <w:szCs w:val="24"/>
        </w:rPr>
        <w:t xml:space="preserve"> que </w:t>
      </w:r>
      <w:r w:rsidR="00B67B1E" w:rsidRPr="00B67B1E">
        <w:rPr>
          <w:rFonts w:ascii="Times New Roman" w:hAnsi="Times New Roman" w:cs="Times New Roman"/>
          <w:sz w:val="24"/>
          <w:szCs w:val="24"/>
        </w:rPr>
        <w:t>China.</w:t>
      </w:r>
    </w:p>
    <w:p w:rsidR="004C3D37" w:rsidRDefault="004C3D37" w:rsidP="004C3D37">
      <w:pPr>
        <w:spacing w:line="240" w:lineRule="auto"/>
        <w:jc w:val="both"/>
        <w:rPr>
          <w:rFonts w:ascii="Times New Roman" w:hAnsi="Times New Roman" w:cs="Times New Roman"/>
          <w:sz w:val="24"/>
          <w:szCs w:val="24"/>
        </w:rPr>
      </w:pPr>
      <w:r w:rsidRPr="00922BB1">
        <w:rPr>
          <w:rFonts w:ascii="Times New Roman" w:hAnsi="Times New Roman" w:cs="Times New Roman"/>
          <w:sz w:val="24"/>
          <w:szCs w:val="24"/>
        </w:rPr>
        <w:t>¿Es probable? No. ¿Tran</w:t>
      </w:r>
      <w:r>
        <w:rPr>
          <w:rFonts w:ascii="Times New Roman" w:hAnsi="Times New Roman" w:cs="Times New Roman"/>
          <w:sz w:val="24"/>
          <w:szCs w:val="24"/>
        </w:rPr>
        <w:t>sformaría la percepción de EEUU y la UE</w:t>
      </w:r>
      <w:r w:rsidRPr="00922BB1">
        <w:rPr>
          <w:rFonts w:ascii="Times New Roman" w:hAnsi="Times New Roman" w:cs="Times New Roman"/>
          <w:sz w:val="24"/>
          <w:szCs w:val="24"/>
        </w:rPr>
        <w:t xml:space="preserve">? </w:t>
      </w:r>
      <w:r w:rsidRPr="004C3D37">
        <w:rPr>
          <w:rFonts w:ascii="Times New Roman" w:hAnsi="Times New Roman" w:cs="Times New Roman"/>
          <w:sz w:val="24"/>
          <w:szCs w:val="24"/>
        </w:rPr>
        <w:t>Indudablemente.</w:t>
      </w:r>
    </w:p>
    <w:p w:rsidR="00061077" w:rsidRDefault="004C3D37" w:rsidP="00061077">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El enfoque “davosiano” (Gran Reseteo y entronización de China)</w:t>
      </w:r>
      <w:r w:rsidRPr="00796DFE">
        <w:rPr>
          <w:rFonts w:ascii="Times New Roman" w:hAnsi="Times New Roman" w:cs="Times New Roman"/>
          <w:sz w:val="24"/>
          <w:szCs w:val="24"/>
        </w:rPr>
        <w:t xml:space="preserve"> será catastrófico para</w:t>
      </w:r>
      <w:r>
        <w:rPr>
          <w:rFonts w:ascii="Times New Roman" w:hAnsi="Times New Roman" w:cs="Times New Roman"/>
          <w:sz w:val="24"/>
          <w:szCs w:val="24"/>
        </w:rPr>
        <w:t xml:space="preserve"> los Estados Unidos y la Unión Europea,</w:t>
      </w:r>
      <w:r w:rsidRPr="00796DFE">
        <w:rPr>
          <w:rFonts w:ascii="Times New Roman" w:hAnsi="Times New Roman" w:cs="Times New Roman"/>
          <w:sz w:val="24"/>
          <w:szCs w:val="24"/>
        </w:rPr>
        <w:t xml:space="preserve"> en la lucha mundial en curso por la influencia geopolítica</w:t>
      </w:r>
      <w:r>
        <w:rPr>
          <w:rFonts w:ascii="Times New Roman" w:hAnsi="Times New Roman" w:cs="Times New Roman"/>
          <w:sz w:val="24"/>
          <w:szCs w:val="24"/>
        </w:rPr>
        <w:t xml:space="preserve"> </w:t>
      </w:r>
      <w:r w:rsidR="00061077">
        <w:rPr>
          <w:rFonts w:ascii="Times New Roman" w:hAnsi="Times New Roman" w:cs="Times New Roman"/>
          <w:sz w:val="24"/>
          <w:szCs w:val="24"/>
        </w:rPr>
        <w:t>(conflicto entre una esfera “liberal” occidental y una esfera “euroasiática” ruso-china). Además, se ignora</w:t>
      </w:r>
      <w:r w:rsidR="005C0191">
        <w:rPr>
          <w:rFonts w:ascii="Times New Roman" w:hAnsi="Times New Roman" w:cs="Times New Roman"/>
          <w:sz w:val="24"/>
          <w:szCs w:val="24"/>
        </w:rPr>
        <w:t xml:space="preserve"> el impacto sobre un</w:t>
      </w:r>
      <w:r w:rsidR="00061077" w:rsidRPr="00796DFE">
        <w:rPr>
          <w:rFonts w:ascii="Times New Roman" w:hAnsi="Times New Roman" w:cs="Times New Roman"/>
          <w:sz w:val="24"/>
          <w:szCs w:val="24"/>
        </w:rPr>
        <w:t xml:space="preserve"> grupo</w:t>
      </w:r>
      <w:r w:rsidR="005C0191">
        <w:rPr>
          <w:rFonts w:ascii="Times New Roman" w:hAnsi="Times New Roman" w:cs="Times New Roman"/>
          <w:sz w:val="24"/>
          <w:szCs w:val="24"/>
        </w:rPr>
        <w:t>,</w:t>
      </w:r>
      <w:r w:rsidR="00061077" w:rsidRPr="00796DFE">
        <w:rPr>
          <w:rFonts w:ascii="Times New Roman" w:hAnsi="Times New Roman" w:cs="Times New Roman"/>
          <w:sz w:val="24"/>
          <w:szCs w:val="24"/>
        </w:rPr>
        <w:t xml:space="preserve"> mucho más grande</w:t>
      </w:r>
      <w:r w:rsidR="005C0191">
        <w:rPr>
          <w:rFonts w:ascii="Times New Roman" w:hAnsi="Times New Roman" w:cs="Times New Roman"/>
          <w:sz w:val="24"/>
          <w:szCs w:val="24"/>
        </w:rPr>
        <w:t>,</w:t>
      </w:r>
      <w:r w:rsidR="00061077" w:rsidRPr="00796DFE">
        <w:rPr>
          <w:rFonts w:ascii="Times New Roman" w:hAnsi="Times New Roman" w:cs="Times New Roman"/>
          <w:sz w:val="24"/>
          <w:szCs w:val="24"/>
        </w:rPr>
        <w:t xml:space="preserve"> de países, en América Latina, Medio Oriente, África y el sudeste asiático, que está</w:t>
      </w:r>
      <w:r w:rsidR="00061077">
        <w:rPr>
          <w:rFonts w:ascii="Times New Roman" w:hAnsi="Times New Roman" w:cs="Times New Roman"/>
          <w:sz w:val="24"/>
          <w:szCs w:val="24"/>
        </w:rPr>
        <w:t>n observando la situación de cerca.</w:t>
      </w:r>
    </w:p>
    <w:p w:rsidR="00CD11F3" w:rsidRPr="00FE2FCE" w:rsidRDefault="00CD11F3" w:rsidP="00CD11F3">
      <w:pPr>
        <w:pStyle w:val="bbc-bm53ic"/>
        <w:shd w:val="clear" w:color="auto" w:fill="FDFDFD"/>
        <w:spacing w:after="0"/>
        <w:jc w:val="both"/>
        <w:rPr>
          <w:b/>
          <w:shd w:val="clear" w:color="auto" w:fill="FFFFFF"/>
        </w:rPr>
      </w:pPr>
      <w:r w:rsidRPr="00FE2FCE">
        <w:rPr>
          <w:b/>
          <w:shd w:val="clear" w:color="auto" w:fill="FFFFFF"/>
        </w:rPr>
        <w:t>¿Será el Partido Comunista de China el nuevo “cielo protector” del capitalismo?</w:t>
      </w:r>
    </w:p>
    <w:p w:rsidR="00764A37" w:rsidRPr="00FE2FCE" w:rsidRDefault="00764A37" w:rsidP="00764A37">
      <w:pPr>
        <w:pStyle w:val="bbc-bm53ic"/>
        <w:shd w:val="clear" w:color="auto" w:fill="FDFDFD"/>
        <w:spacing w:after="0"/>
        <w:jc w:val="both"/>
        <w:rPr>
          <w:b/>
          <w:shd w:val="clear" w:color="auto" w:fill="FFFFFF"/>
        </w:rPr>
      </w:pPr>
      <w:r w:rsidRPr="00FE2FCE">
        <w:rPr>
          <w:b/>
          <w:shd w:val="clear" w:color="auto" w:fill="FFFFFF"/>
        </w:rPr>
        <w:t>El gran dilema: ¿está Occidente malinterpretando a China?</w:t>
      </w:r>
    </w:p>
    <w:p w:rsidR="00764A37" w:rsidRPr="00FE2FCE" w:rsidRDefault="00764A37" w:rsidP="00764A37">
      <w:pPr>
        <w:pStyle w:val="bbc-bm53ic"/>
        <w:shd w:val="clear" w:color="auto" w:fill="FDFDFD"/>
        <w:spacing w:after="0"/>
        <w:jc w:val="both"/>
        <w:rPr>
          <w:shd w:val="clear" w:color="auto" w:fill="FFFFFF"/>
        </w:rPr>
      </w:pPr>
      <w:r w:rsidRPr="00FE2FCE">
        <w:rPr>
          <w:shd w:val="clear" w:color="auto" w:fill="FFFFFF"/>
        </w:rPr>
        <w:t>Europa se despertó el 24 de febrero de 2022 del sueño en el que permanecía aletargada desde el final de la II Guerra Mundial y, más concretamente, desde la caída del muro de Berlín. El derrumbamiento de la URSS fue interpretado entonces como el triunfo definitivo de la economía de libre mercado sobre el socialismo de Estado, de modo que los países que habían permanecido bajo la bota de Moscú desde 1945 iban a correr a abrazar los principios de la democracia liberal sin más problemas. Se trataba de enseñarles a vivir en libertad. Fin de la confrontación ideológica ante la evidencia del aplastante triunfo del capitalismo y todos a dormir reconfortados por la idea de que nunca más sobre la faz de la tierra la amenaza de una tercera guerra mundial. Nunca más un Hitler y tampoco un Stalin. Fin de las tiranías, ocaso de los tiranos. ¡Cuán equivocados estábamos!</w:t>
      </w:r>
    </w:p>
    <w:p w:rsidR="00764A37" w:rsidRPr="00FE2FCE" w:rsidRDefault="00764A37" w:rsidP="00764A37">
      <w:pPr>
        <w:pStyle w:val="bbc-bm53ic"/>
        <w:shd w:val="clear" w:color="auto" w:fill="FDFDFD"/>
        <w:spacing w:after="0"/>
        <w:jc w:val="both"/>
        <w:rPr>
          <w:shd w:val="clear" w:color="auto" w:fill="FFFFFF"/>
        </w:rPr>
      </w:pPr>
      <w:r w:rsidRPr="00FE2FCE">
        <w:rPr>
          <w:shd w:val="clear" w:color="auto" w:fill="FFFFFF"/>
        </w:rPr>
        <w:t>Ocurre, además, que la vieja Europa, ensangrentada por siglos de guerras, ha bajado los brazos y ya no parece dispuesta a movilizarse para defender sus libertades. Es la Europa del consumismo y el relativismo moral, víctima de esa quinta columna que ha infiltrado la Unión y los propios Estados Unidos. El viejo comunismo travestido de ecologismo y otros ismos. Sobre las cenizas del más atroz totalitarismo, sobre los rescoldos, hoy inservibles, de la lucha de clases, esa quinta columna de izquierda radical neo-comunista ha expandido por Occidente el virus de las ideologías disolventes eco-sostenibles, resilientes, inclusivas, con perspectiva de género y otras mandangas, ideologías que ensalzan el grupo y desprecian la responsabilidad individual, enaltecen el estatismo y desdeñan el valor del esfuerzo personal.</w:t>
      </w:r>
    </w:p>
    <w:p w:rsidR="00764A37" w:rsidRPr="00FE2FCE" w:rsidRDefault="00764A37" w:rsidP="00764A37">
      <w:pPr>
        <w:pStyle w:val="bbc-bm53ic"/>
        <w:shd w:val="clear" w:color="auto" w:fill="FDFDFD"/>
        <w:spacing w:after="0"/>
        <w:jc w:val="both"/>
        <w:rPr>
          <w:shd w:val="clear" w:color="auto" w:fill="FFFFFF"/>
        </w:rPr>
      </w:pPr>
      <w:r w:rsidRPr="00FE2FCE">
        <w:rPr>
          <w:shd w:val="clear" w:color="auto" w:fill="FFFFFF"/>
        </w:rPr>
        <w:t>Muchas de las ONG que propalan el ecologismo radical están financiadas por Moscú y por los enemigos de la democracia liberal. El resultado es una sociedad que, reñida con los valores de la Ilustración, se ha entregado a la vida muelle y renuncia a defender unas libertades ganadas las más de las veces con sangre.</w:t>
      </w:r>
    </w:p>
    <w:p w:rsidR="006E1B4F" w:rsidRPr="00FE2FCE" w:rsidRDefault="00764A37" w:rsidP="00764A37">
      <w:pPr>
        <w:pStyle w:val="bbc-bm53ic"/>
        <w:shd w:val="clear" w:color="auto" w:fill="FDFDFD"/>
        <w:spacing w:after="0"/>
        <w:jc w:val="both"/>
        <w:rPr>
          <w:shd w:val="clear" w:color="auto" w:fill="FFFFFF"/>
        </w:rPr>
      </w:pPr>
      <w:r w:rsidRPr="00FE2FCE">
        <w:rPr>
          <w:shd w:val="clear" w:color="auto" w:fill="FFFFFF"/>
        </w:rPr>
        <w:t>La negativa a defender la libertad a cualquier precio, incluso con la vida, conduce a la servidumbre y, en último extremo, a la esclavitud.</w:t>
      </w:r>
      <w:r w:rsidR="006E1B4F" w:rsidRPr="00FE2FCE">
        <w:rPr>
          <w:shd w:val="clear" w:color="auto" w:fill="FFFFFF"/>
        </w:rPr>
        <w:t xml:space="preserve"> </w:t>
      </w:r>
      <w:r w:rsidRPr="00FE2FCE">
        <w:rPr>
          <w:shd w:val="clear" w:color="auto" w:fill="FFFFFF"/>
        </w:rPr>
        <w:t>La alternativa es clara: agachar la cabeza y aceptar el vasallaje del tirano</w:t>
      </w:r>
      <w:r w:rsidR="006E1B4F" w:rsidRPr="00FE2FCE">
        <w:rPr>
          <w:shd w:val="clear" w:color="auto" w:fill="FFFFFF"/>
        </w:rPr>
        <w:t xml:space="preserve">. </w:t>
      </w:r>
      <w:r w:rsidRPr="00FE2FCE">
        <w:rPr>
          <w:shd w:val="clear" w:color="auto" w:fill="FFFFFF"/>
        </w:rPr>
        <w:t>El mundo sigue siendo presa fácil de tiranos de la más diversa índole.</w:t>
      </w:r>
    </w:p>
    <w:p w:rsidR="00764A37" w:rsidRPr="00FE2FCE" w:rsidRDefault="00764A37" w:rsidP="00764A37">
      <w:pPr>
        <w:pStyle w:val="bbc-bm53ic"/>
        <w:shd w:val="clear" w:color="auto" w:fill="FDFDFD"/>
        <w:spacing w:after="0"/>
        <w:jc w:val="both"/>
        <w:rPr>
          <w:shd w:val="clear" w:color="auto" w:fill="FFFFFF"/>
        </w:rPr>
      </w:pPr>
      <w:r w:rsidRPr="00FE2FCE">
        <w:rPr>
          <w:b/>
          <w:shd w:val="clear" w:color="auto" w:fill="FFFFFF"/>
        </w:rPr>
        <w:t xml:space="preserve">El Hundimiento de los capitalistas “iliberales”: Wall Street, Silicon Valley, </w:t>
      </w:r>
      <w:r w:rsidR="00CD11F3" w:rsidRPr="00FE2FCE">
        <w:rPr>
          <w:b/>
          <w:shd w:val="clear" w:color="auto" w:fill="FFFFFF"/>
        </w:rPr>
        <w:t xml:space="preserve">el Foro de </w:t>
      </w:r>
      <w:r w:rsidRPr="00FE2FCE">
        <w:rPr>
          <w:b/>
          <w:shd w:val="clear" w:color="auto" w:fill="FFFFFF"/>
        </w:rPr>
        <w:t>Davos, y la “santa compaña” (</w:t>
      </w:r>
      <w:r w:rsidR="00CD11F3" w:rsidRPr="00FE2FCE">
        <w:rPr>
          <w:b/>
          <w:shd w:val="clear" w:color="auto" w:fill="FFFFFF"/>
        </w:rPr>
        <w:t xml:space="preserve">los grandes </w:t>
      </w:r>
      <w:r w:rsidRPr="00FE2FCE">
        <w:rPr>
          <w:b/>
          <w:shd w:val="clear" w:color="auto" w:fill="FFFFFF"/>
        </w:rPr>
        <w:t>“extractores de rentas</w:t>
      </w:r>
      <w:r w:rsidR="00CD11F3" w:rsidRPr="00FE2FCE">
        <w:rPr>
          <w:b/>
          <w:shd w:val="clear" w:color="auto" w:fill="FFFFFF"/>
        </w:rPr>
        <w:t>”, que solo se interesan por continuar “consumiendo</w:t>
      </w:r>
      <w:r w:rsidRPr="00FE2FCE">
        <w:rPr>
          <w:b/>
          <w:shd w:val="clear" w:color="auto" w:fill="FFFFFF"/>
        </w:rPr>
        <w:t>” historia)</w:t>
      </w:r>
    </w:p>
    <w:p w:rsidR="00764A37" w:rsidRPr="00FE2FCE" w:rsidRDefault="00764A37" w:rsidP="00764A37">
      <w:pPr>
        <w:pStyle w:val="bbc-bm53ic"/>
        <w:shd w:val="clear" w:color="auto" w:fill="FDFDFD"/>
        <w:spacing w:after="0"/>
        <w:jc w:val="both"/>
        <w:rPr>
          <w:shd w:val="clear" w:color="auto" w:fill="FFFFFF"/>
        </w:rPr>
      </w:pPr>
      <w:r w:rsidRPr="00FE2FCE">
        <w:rPr>
          <w:shd w:val="clear" w:color="auto" w:fill="FFFFFF"/>
        </w:rPr>
        <w:t>El fallo estratégico de los “pr</w:t>
      </w:r>
      <w:r w:rsidR="00CD11F3" w:rsidRPr="00FE2FCE">
        <w:rPr>
          <w:shd w:val="clear" w:color="auto" w:fill="FFFFFF"/>
        </w:rPr>
        <w:t>ofetas” del Nuevo Orden Mundial</w:t>
      </w:r>
      <w:r w:rsidRPr="00FE2FCE">
        <w:rPr>
          <w:shd w:val="clear" w:color="auto" w:fill="FFFFFF"/>
        </w:rPr>
        <w:t>: con un centro financiero: Wall Street, con una inteligencia artificial: Silicon Valley, y con un ejército de último recurso: China. Una forma salvaje de economía de mercado, sin otra ley que la de la fuerza.</w:t>
      </w:r>
    </w:p>
    <w:p w:rsidR="00764A37" w:rsidRPr="006322AD" w:rsidRDefault="00764A37" w:rsidP="00764A37">
      <w:pPr>
        <w:pStyle w:val="bbc-bm53ic"/>
        <w:shd w:val="clear" w:color="auto" w:fill="FDFDFD"/>
        <w:spacing w:after="0"/>
        <w:jc w:val="both"/>
        <w:rPr>
          <w:shd w:val="clear" w:color="auto" w:fill="FFFFFF"/>
        </w:rPr>
      </w:pPr>
      <w:r w:rsidRPr="006322AD">
        <w:rPr>
          <w:shd w:val="clear" w:color="auto" w:fill="FFFFFF"/>
        </w:rPr>
        <w:lastRenderedPageBreak/>
        <w:t xml:space="preserve">El </w:t>
      </w:r>
      <w:r w:rsidR="00CD11F3" w:rsidRPr="006322AD">
        <w:rPr>
          <w:shd w:val="clear" w:color="auto" w:fill="FFFFFF"/>
        </w:rPr>
        <w:t>error histórico de Occidente (a</w:t>
      </w:r>
      <w:r w:rsidRPr="006322AD">
        <w:rPr>
          <w:shd w:val="clear" w:color="auto" w:fill="FFFFFF"/>
        </w:rPr>
        <w:t xml:space="preserve"> manos y pies del “capitalismo davosiano”): no tomar a los dictadores literalmente y en serio (más allá de los “memes”, y de los “memos”).</w:t>
      </w:r>
    </w:p>
    <w:p w:rsidR="00764A37" w:rsidRPr="006322AD" w:rsidRDefault="00764A37" w:rsidP="00764A37">
      <w:pPr>
        <w:pStyle w:val="bbc-bm53ic"/>
        <w:shd w:val="clear" w:color="auto" w:fill="FDFDFD"/>
        <w:spacing w:after="0"/>
        <w:jc w:val="both"/>
        <w:rPr>
          <w:shd w:val="clear" w:color="auto" w:fill="FFFFFF"/>
        </w:rPr>
      </w:pPr>
      <w:r w:rsidRPr="006322AD">
        <w:rPr>
          <w:shd w:val="clear" w:color="auto" w:fill="FFFFFF"/>
        </w:rPr>
        <w:t>La Agenda 2030 representa el acta de capitulación de Occidente, la sumisión a una forma de comunismo cool, y el acatamiento de los mantras progres o neocomunistas en materia de género, historia y cultura.</w:t>
      </w:r>
    </w:p>
    <w:p w:rsidR="00764A37" w:rsidRPr="006322AD" w:rsidRDefault="00764A37" w:rsidP="00764A37">
      <w:pPr>
        <w:pStyle w:val="bbc-bm53ic"/>
        <w:shd w:val="clear" w:color="auto" w:fill="FDFDFD"/>
        <w:spacing w:after="0"/>
        <w:jc w:val="both"/>
        <w:rPr>
          <w:shd w:val="clear" w:color="auto" w:fill="FFFFFF"/>
        </w:rPr>
      </w:pPr>
      <w:r w:rsidRPr="006322AD">
        <w:rPr>
          <w:shd w:val="clear" w:color="auto" w:fill="FFFFFF"/>
        </w:rPr>
        <w:t>¿Hasta dónde puede llegar la megalomanía y falta de empatía de los “amos del universo” (grandes empresarios norteamericanos y europeos)</w:t>
      </w:r>
      <w:r w:rsidR="00FE2FCE" w:rsidRPr="006322AD">
        <w:rPr>
          <w:shd w:val="clear" w:color="auto" w:fill="FFFFFF"/>
        </w:rPr>
        <w:t>,</w:t>
      </w:r>
      <w:r w:rsidRPr="006322AD">
        <w:rPr>
          <w:shd w:val="clear" w:color="auto" w:fill="FFFFFF"/>
        </w:rPr>
        <w:t xml:space="preserve"> es difícil de comprender para el común de los mortales? ¿Qué acciones son capaces de realizar por tener acceso a más mercado?</w:t>
      </w:r>
    </w:p>
    <w:p w:rsidR="00764A37" w:rsidRPr="006322AD" w:rsidRDefault="00764A37" w:rsidP="00764A37">
      <w:pPr>
        <w:pStyle w:val="bbc-bm53ic"/>
        <w:shd w:val="clear" w:color="auto" w:fill="FDFDFD"/>
        <w:spacing w:after="0"/>
        <w:jc w:val="both"/>
        <w:rPr>
          <w:shd w:val="clear" w:color="auto" w:fill="FFFFFF"/>
        </w:rPr>
      </w:pPr>
      <w:r w:rsidRPr="006322AD">
        <w:rPr>
          <w:shd w:val="clear" w:color="auto" w:fill="FFFFFF"/>
        </w:rPr>
        <w:t xml:space="preserve">Pueden llegar a destrozar el futuro de millones de personas para alcanzar un sueño personal: </w:t>
      </w:r>
      <w:r w:rsidR="00FE2FCE" w:rsidRPr="006322AD">
        <w:rPr>
          <w:shd w:val="clear" w:color="auto" w:fill="FFFFFF"/>
        </w:rPr>
        <w:t>con indiferencia,</w:t>
      </w:r>
      <w:r w:rsidR="006322AD" w:rsidRPr="006322AD">
        <w:rPr>
          <w:shd w:val="clear" w:color="auto" w:fill="FFFFFF"/>
        </w:rPr>
        <w:t xml:space="preserve"> e insensatez -</w:t>
      </w:r>
      <w:r w:rsidRPr="006322AD">
        <w:rPr>
          <w:shd w:val="clear" w:color="auto" w:fill="FFFFFF"/>
        </w:rPr>
        <w:t>“lejos de nosotros la funesta manía de pensar”</w:t>
      </w:r>
      <w:r w:rsidRPr="006322AD">
        <w:rPr>
          <w:rFonts w:ascii="oxygen" w:hAnsi="oxygen"/>
          <w:sz w:val="25"/>
          <w:szCs w:val="25"/>
          <w:shd w:val="clear" w:color="auto" w:fill="FFFFFF"/>
        </w:rPr>
        <w:t>.</w:t>
      </w:r>
    </w:p>
    <w:p w:rsidR="00764A37" w:rsidRPr="006322AD" w:rsidRDefault="006322AD" w:rsidP="00764A37">
      <w:pPr>
        <w:pStyle w:val="bbc-bm53ic"/>
        <w:shd w:val="clear" w:color="auto" w:fill="FDFDFD"/>
        <w:spacing w:after="0"/>
        <w:jc w:val="both"/>
        <w:rPr>
          <w:shd w:val="clear" w:color="auto" w:fill="FFFFFF"/>
        </w:rPr>
      </w:pPr>
      <w:r w:rsidRPr="006322AD">
        <w:rPr>
          <w:shd w:val="clear" w:color="auto" w:fill="FFFFFF"/>
        </w:rPr>
        <w:t>¿Hasta cuándo Estados Unidos y la Unión Europea</w:t>
      </w:r>
      <w:r w:rsidR="00764A37" w:rsidRPr="006322AD">
        <w:rPr>
          <w:shd w:val="clear" w:color="auto" w:fill="FFFFFF"/>
        </w:rPr>
        <w:t xml:space="preserve"> continuarán “financiando los caprichos” </w:t>
      </w:r>
      <w:r w:rsidR="007F74E0">
        <w:rPr>
          <w:shd w:val="clear" w:color="auto" w:fill="FFFFFF"/>
        </w:rPr>
        <w:t>de algunos sátrapas como Xi Jin</w:t>
      </w:r>
      <w:r w:rsidR="00764A37" w:rsidRPr="006322AD">
        <w:rPr>
          <w:shd w:val="clear" w:color="auto" w:fill="FFFFFF"/>
        </w:rPr>
        <w:t>ping o Vladimir Putin?</w:t>
      </w:r>
    </w:p>
    <w:p w:rsidR="00764A37" w:rsidRPr="006322AD" w:rsidRDefault="00764A37" w:rsidP="00764A37">
      <w:pPr>
        <w:pStyle w:val="bbc-bm53ic"/>
        <w:shd w:val="clear" w:color="auto" w:fill="FDFDFD"/>
        <w:spacing w:after="0"/>
        <w:jc w:val="both"/>
        <w:rPr>
          <w:shd w:val="clear" w:color="auto" w:fill="FFFFFF"/>
        </w:rPr>
      </w:pPr>
      <w:r w:rsidRPr="006322AD">
        <w:rPr>
          <w:shd w:val="clear" w:color="auto" w:fill="FFFFFF"/>
        </w:rPr>
        <w:t>¿Por qué creen los “capitalistas davosianos” (Wall Street y Silicon Valley) que podrán</w:t>
      </w:r>
      <w:r w:rsidR="007F74E0">
        <w:rPr>
          <w:shd w:val="clear" w:color="auto" w:fill="FFFFFF"/>
        </w:rPr>
        <w:t xml:space="preserve"> “abducir” (controlar) a Xi Jin</w:t>
      </w:r>
      <w:r w:rsidRPr="006322AD">
        <w:rPr>
          <w:shd w:val="clear" w:color="auto" w:fill="FFFFFF"/>
        </w:rPr>
        <w:t>ping o Vladimir Putin?</w:t>
      </w:r>
    </w:p>
    <w:p w:rsidR="00764A37" w:rsidRPr="006322AD" w:rsidRDefault="00764A37" w:rsidP="00764A37">
      <w:pPr>
        <w:pStyle w:val="bbc-bm53ic"/>
        <w:shd w:val="clear" w:color="auto" w:fill="FDFDFD"/>
        <w:spacing w:after="0"/>
        <w:jc w:val="both"/>
        <w:rPr>
          <w:shd w:val="clear" w:color="auto" w:fill="FFFFFF"/>
        </w:rPr>
      </w:pPr>
      <w:r w:rsidRPr="006322AD">
        <w:rPr>
          <w:shd w:val="clear" w:color="auto" w:fill="FFFFFF"/>
        </w:rPr>
        <w:t>Putin avisó durante años lo que haría. Occidente no escuchó. ¿Escuchará ahora a los demás autócratas amenazadores del mundo?</w:t>
      </w:r>
    </w:p>
    <w:p w:rsidR="00764A37" w:rsidRPr="006322AD" w:rsidRDefault="00764A37" w:rsidP="00764A37">
      <w:pPr>
        <w:pStyle w:val="bbc-bm53ic"/>
        <w:shd w:val="clear" w:color="auto" w:fill="FDFDFD"/>
        <w:spacing w:after="0"/>
        <w:jc w:val="both"/>
        <w:rPr>
          <w:shd w:val="clear" w:color="auto" w:fill="FFFFFF"/>
        </w:rPr>
      </w:pPr>
      <w:r w:rsidRPr="006322AD">
        <w:rPr>
          <w:shd w:val="clear" w:color="auto" w:fill="FFFFFF"/>
        </w:rPr>
        <w:t>El Partido Comunista de China dijo durante años cuál sería su apuesta estratégica. Occidente no quiso enterarse. ¿Aceptará, sin más, el “sorpasso”, aclamando a la nueva potencia global?</w:t>
      </w:r>
    </w:p>
    <w:p w:rsidR="00764A37" w:rsidRPr="006322AD" w:rsidRDefault="00764A37" w:rsidP="00764A37">
      <w:pPr>
        <w:pStyle w:val="bbc-bm53ic"/>
        <w:shd w:val="clear" w:color="auto" w:fill="FDFDFD"/>
        <w:spacing w:after="0"/>
        <w:jc w:val="both"/>
        <w:rPr>
          <w:shd w:val="clear" w:color="auto" w:fill="FFFFFF"/>
        </w:rPr>
      </w:pPr>
      <w:r w:rsidRPr="006322AD">
        <w:rPr>
          <w:shd w:val="clear" w:color="auto" w:fill="FFFFFF"/>
        </w:rPr>
        <w:t>¿Hasta dónde los “capitalistas davosianos” (avaros, codiciosos, fatuos, arrogantes, cínicos, miopes…) están decididos a acelerar el ciclo o precipitar su final? ¿Qué cuenta de resultados, hipoteca, o chantaje, puede llevarlos por este “camino de servidumbre”?</w:t>
      </w:r>
    </w:p>
    <w:p w:rsidR="00764A37" w:rsidRPr="006322AD" w:rsidRDefault="00764A37" w:rsidP="00764A37">
      <w:pPr>
        <w:pStyle w:val="bbc-bm53ic"/>
        <w:shd w:val="clear" w:color="auto" w:fill="FDFDFD"/>
        <w:spacing w:after="0"/>
        <w:jc w:val="both"/>
        <w:rPr>
          <w:shd w:val="clear" w:color="auto" w:fill="FFFFFF"/>
        </w:rPr>
      </w:pPr>
      <w:r w:rsidRPr="006322AD">
        <w:rPr>
          <w:shd w:val="clear" w:color="auto" w:fill="FFFFFF"/>
        </w:rPr>
        <w:t>No está del todo claro qué hubo detrás del paso en falso inicial que dio el Foro de Davos (World Economic Forum) con relación a China, pero la factura a Occidente se anuncia desoladora. Puede ser una combinación de ceguera cognitiva, pérdida de enfoque, falta de voluntad para admitir el error y renuencia a abandonar una línea de pensamiento (Gran Reseteo) que rápidamente se ha tornado obsoleta y contraproducente. Y continuar intentando “empujar la soga” (facilitando el ascenso de China) no brinda a nadie una buena perspectiva.</w:t>
      </w:r>
    </w:p>
    <w:p w:rsidR="00764A37" w:rsidRPr="006322AD" w:rsidRDefault="00764A37" w:rsidP="00764A37">
      <w:pPr>
        <w:spacing w:line="240" w:lineRule="auto"/>
        <w:jc w:val="both"/>
        <w:rPr>
          <w:rFonts w:ascii="Times New Roman" w:eastAsia="Times New Roman" w:hAnsi="Times New Roman" w:cs="Times New Roman"/>
          <w:sz w:val="24"/>
          <w:szCs w:val="24"/>
          <w:shd w:val="clear" w:color="auto" w:fill="FFFFFF"/>
          <w:lang w:eastAsia="es-ES"/>
        </w:rPr>
      </w:pPr>
      <w:r w:rsidRPr="006322AD">
        <w:rPr>
          <w:rFonts w:ascii="Times New Roman" w:eastAsia="Times New Roman" w:hAnsi="Times New Roman" w:cs="Times New Roman"/>
          <w:sz w:val="24"/>
          <w:szCs w:val="24"/>
          <w:shd w:val="clear" w:color="auto" w:fill="FFFFFF"/>
          <w:lang w:eastAsia="es-ES"/>
        </w:rPr>
        <w:t>Las falsedades del equipo de Davos (Gran Reseteo)  apenas logran traspasar la barrera del escepticismo. Su descrédito avanza, incontenible, ante los nuevos acontecimientos (marzo 2022). El tornado económico produce ya severas turbulencias en los despachos de Wall Street y Silicon Valley. No hay manos (y pies) para tapar tantas vías de agua.</w:t>
      </w:r>
    </w:p>
    <w:p w:rsidR="00764A37" w:rsidRPr="006322AD" w:rsidRDefault="00764A37" w:rsidP="00764A37">
      <w:pPr>
        <w:spacing w:line="240" w:lineRule="auto"/>
        <w:jc w:val="both"/>
        <w:rPr>
          <w:rFonts w:ascii="Times New Roman" w:eastAsia="Times New Roman" w:hAnsi="Times New Roman" w:cs="Times New Roman"/>
          <w:sz w:val="24"/>
          <w:szCs w:val="24"/>
          <w:shd w:val="clear" w:color="auto" w:fill="FFFFFF"/>
          <w:lang w:eastAsia="es-ES"/>
        </w:rPr>
      </w:pPr>
      <w:r w:rsidRPr="006322AD">
        <w:rPr>
          <w:rFonts w:ascii="Times New Roman" w:eastAsia="Times New Roman" w:hAnsi="Times New Roman" w:cs="Times New Roman"/>
          <w:sz w:val="24"/>
          <w:szCs w:val="24"/>
          <w:shd w:val="clear" w:color="auto" w:fill="FFFFFF"/>
          <w:lang w:eastAsia="es-ES"/>
        </w:rPr>
        <w:t>En Davos han elegido el “deshonor” (ponerse de rodillas ante China), para salvaguardar los beneficios empresariales</w:t>
      </w:r>
      <w:r w:rsidR="006322AD" w:rsidRPr="006322AD">
        <w:rPr>
          <w:rFonts w:ascii="Times New Roman" w:eastAsia="Times New Roman" w:hAnsi="Times New Roman" w:cs="Times New Roman"/>
          <w:sz w:val="24"/>
          <w:szCs w:val="24"/>
          <w:shd w:val="clear" w:color="auto" w:fill="FFFFFF"/>
          <w:lang w:eastAsia="es-ES"/>
        </w:rPr>
        <w:t xml:space="preserve"> (la “paz”)</w:t>
      </w:r>
      <w:r w:rsidRPr="006322AD">
        <w:rPr>
          <w:rFonts w:ascii="Times New Roman" w:eastAsia="Times New Roman" w:hAnsi="Times New Roman" w:cs="Times New Roman"/>
          <w:sz w:val="24"/>
          <w:szCs w:val="24"/>
          <w:shd w:val="clear" w:color="auto" w:fill="FFFFFF"/>
          <w:lang w:eastAsia="es-ES"/>
        </w:rPr>
        <w:t xml:space="preserve">, y ahora tendrán la “derrota” (gobierno global comunista), donde aprenderán quién manda, quien obedece, y quién es enviado a centros de reeducación.    </w:t>
      </w:r>
    </w:p>
    <w:p w:rsidR="00764A37" w:rsidRPr="006322AD" w:rsidRDefault="00764A37" w:rsidP="00764A37">
      <w:pPr>
        <w:spacing w:line="240" w:lineRule="auto"/>
        <w:jc w:val="both"/>
        <w:rPr>
          <w:rFonts w:ascii="Times New Roman" w:eastAsia="Times New Roman" w:hAnsi="Times New Roman" w:cs="Times New Roman"/>
          <w:sz w:val="24"/>
          <w:szCs w:val="24"/>
          <w:shd w:val="clear" w:color="auto" w:fill="FFFFFF"/>
          <w:lang w:eastAsia="es-ES"/>
        </w:rPr>
      </w:pPr>
      <w:r w:rsidRPr="006322AD">
        <w:rPr>
          <w:rFonts w:ascii="Times New Roman" w:eastAsia="Times New Roman" w:hAnsi="Times New Roman" w:cs="Times New Roman"/>
          <w:sz w:val="24"/>
          <w:szCs w:val="24"/>
          <w:shd w:val="clear" w:color="auto" w:fill="FFFFFF"/>
          <w:lang w:eastAsia="es-ES"/>
        </w:rPr>
        <w:t>“Nunca la estrategia vencerá a la naturaleza”, sentenció Cicerón. Toca aplicarse el cuento y ponerse a remar (y no justamente por el Mar de China).</w:t>
      </w:r>
    </w:p>
    <w:p w:rsidR="00CD11F3" w:rsidRDefault="00CD11F3" w:rsidP="00764A37">
      <w:pPr>
        <w:spacing w:line="240" w:lineRule="auto"/>
        <w:jc w:val="both"/>
        <w:rPr>
          <w:rFonts w:ascii="Times New Roman" w:eastAsia="Times New Roman" w:hAnsi="Times New Roman" w:cs="Times New Roman"/>
          <w:color w:val="FF0000"/>
          <w:sz w:val="24"/>
          <w:szCs w:val="24"/>
          <w:shd w:val="clear" w:color="auto" w:fill="FFFFFF"/>
          <w:lang w:eastAsia="es-ES"/>
        </w:rPr>
      </w:pPr>
    </w:p>
    <w:p w:rsidR="00FF0AB6" w:rsidRDefault="00FF0AB6" w:rsidP="00FF0AB6">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 </w:t>
      </w:r>
      <w:r w:rsidRPr="00AE6180">
        <w:rPr>
          <w:rFonts w:ascii="Times New Roman" w:hAnsi="Times New Roman" w:cs="Times New Roman"/>
          <w:b/>
          <w:sz w:val="24"/>
          <w:szCs w:val="24"/>
        </w:rPr>
        <w:t>VIX: el índice del miedo y el reloj del fin del mundo (lo que China “non da”, Davos “non presta”)</w:t>
      </w:r>
      <w:r>
        <w:rPr>
          <w:rFonts w:ascii="Times New Roman" w:hAnsi="Times New Roman" w:cs="Times New Roman"/>
          <w:b/>
          <w:sz w:val="24"/>
          <w:szCs w:val="24"/>
        </w:rPr>
        <w:t xml:space="preserve"> - No hay peor ciego que el que no quiere ver</w:t>
      </w:r>
    </w:p>
    <w:p w:rsidR="00FF0AB6" w:rsidRDefault="00FF0AB6" w:rsidP="00FF0AB6">
      <w:pPr>
        <w:spacing w:line="240" w:lineRule="auto"/>
        <w:jc w:val="both"/>
        <w:rPr>
          <w:rFonts w:ascii="Times New Roman" w:hAnsi="Times New Roman" w:cs="Times New Roman"/>
          <w:b/>
          <w:sz w:val="24"/>
          <w:szCs w:val="24"/>
        </w:rPr>
      </w:pPr>
      <w:r>
        <w:rPr>
          <w:noProof/>
          <w:lang w:eastAsia="es-ES"/>
        </w:rPr>
        <w:drawing>
          <wp:inline distT="0" distB="0" distL="0" distR="0" wp14:anchorId="6BC1837C" wp14:editId="79DE1DA3">
            <wp:extent cx="5731510" cy="3223895"/>
            <wp:effectExtent l="0" t="0" r="2540" b="0"/>
            <wp:docPr id="5" name="Imagen 5" descr="Vladimir Putin y Xi Jinping, dos líderes fuertes con una relación especi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Vladimir Putin y Xi Jinping, dos líderes fuertes con una relación especial"/>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731510" cy="3223895"/>
                    </a:xfrm>
                    <a:prstGeom prst="rect">
                      <a:avLst/>
                    </a:prstGeom>
                    <a:noFill/>
                    <a:ln>
                      <a:noFill/>
                    </a:ln>
                  </pic:spPr>
                </pic:pic>
              </a:graphicData>
            </a:graphic>
          </wp:inline>
        </w:drawing>
      </w:r>
    </w:p>
    <w:p w:rsidR="00FF0AB6" w:rsidRDefault="00FF0AB6" w:rsidP="00FF0AB6">
      <w:pPr>
        <w:spacing w:line="240" w:lineRule="auto"/>
        <w:jc w:val="both"/>
        <w:rPr>
          <w:rFonts w:ascii="Times New Roman" w:hAnsi="Times New Roman" w:cs="Times New Roman"/>
          <w:b/>
          <w:sz w:val="24"/>
          <w:szCs w:val="24"/>
        </w:rPr>
      </w:pPr>
      <w:r>
        <w:rPr>
          <w:rFonts w:ascii="Times New Roman" w:hAnsi="Times New Roman" w:cs="Times New Roman"/>
          <w:b/>
          <w:sz w:val="24"/>
          <w:szCs w:val="24"/>
        </w:rPr>
        <w:t>Si estos van a ser los “ángeles de la guarda” del Gran Reseteo, que venga Dios y lo vea (el que quiera entender, que entienda)</w:t>
      </w:r>
    </w:p>
    <w:p w:rsidR="00B0488C" w:rsidRPr="00FF0AB6" w:rsidRDefault="00FF0AB6" w:rsidP="00FF0AB6">
      <w:pPr>
        <w:spacing w:line="240" w:lineRule="auto"/>
        <w:jc w:val="both"/>
        <w:rPr>
          <w:rFonts w:ascii="Times New Roman" w:hAnsi="Times New Roman" w:cs="Times New Roman"/>
          <w:sz w:val="24"/>
          <w:szCs w:val="24"/>
        </w:rPr>
      </w:pPr>
      <w:r>
        <w:rPr>
          <w:rFonts w:ascii="Times New Roman" w:hAnsi="Times New Roman" w:cs="Times New Roman"/>
          <w:sz w:val="24"/>
          <w:szCs w:val="24"/>
        </w:rPr>
        <w:t>Creo que para aquellos que pueden considerar exagerada mi alarma por la “sumisión” del capitalismo (occidental) al Partid</w:t>
      </w:r>
      <w:r w:rsidR="006322AD">
        <w:rPr>
          <w:rFonts w:ascii="Times New Roman" w:hAnsi="Times New Roman" w:cs="Times New Roman"/>
          <w:sz w:val="24"/>
          <w:szCs w:val="24"/>
        </w:rPr>
        <w:t>o Comunista de China, con el objeto de</w:t>
      </w:r>
      <w:r>
        <w:rPr>
          <w:rFonts w:ascii="Times New Roman" w:hAnsi="Times New Roman" w:cs="Times New Roman"/>
          <w:sz w:val="24"/>
          <w:szCs w:val="24"/>
        </w:rPr>
        <w:t xml:space="preserve"> preservar sus intereses, puede r</w:t>
      </w:r>
      <w:r w:rsidR="00B0488C">
        <w:rPr>
          <w:rFonts w:ascii="Times New Roman" w:hAnsi="Times New Roman" w:cs="Times New Roman"/>
          <w:sz w:val="24"/>
          <w:szCs w:val="24"/>
        </w:rPr>
        <w:t>esultar de utilidad</w:t>
      </w:r>
      <w:r>
        <w:rPr>
          <w:rFonts w:ascii="Times New Roman" w:hAnsi="Times New Roman" w:cs="Times New Roman"/>
          <w:sz w:val="24"/>
          <w:szCs w:val="24"/>
        </w:rPr>
        <w:t xml:space="preserve"> observar</w:t>
      </w:r>
      <w:r w:rsidR="00B0488C">
        <w:rPr>
          <w:rFonts w:ascii="Times New Roman" w:hAnsi="Times New Roman" w:cs="Times New Roman"/>
          <w:sz w:val="24"/>
          <w:szCs w:val="24"/>
        </w:rPr>
        <w:t>,</w:t>
      </w:r>
      <w:r>
        <w:rPr>
          <w:rFonts w:ascii="Times New Roman" w:hAnsi="Times New Roman" w:cs="Times New Roman"/>
          <w:sz w:val="24"/>
          <w:szCs w:val="24"/>
        </w:rPr>
        <w:t xml:space="preserve"> cómo se las gasta el gobierno chino</w:t>
      </w:r>
      <w:r w:rsidR="00B0488C">
        <w:rPr>
          <w:rFonts w:ascii="Times New Roman" w:hAnsi="Times New Roman" w:cs="Times New Roman"/>
          <w:sz w:val="24"/>
          <w:szCs w:val="24"/>
        </w:rPr>
        <w:t xml:space="preserve"> cuando existe algún conflicto de poder con los </w:t>
      </w:r>
      <w:r w:rsidR="004C64E0">
        <w:rPr>
          <w:rFonts w:ascii="Times New Roman" w:hAnsi="Times New Roman" w:cs="Times New Roman"/>
          <w:sz w:val="24"/>
          <w:szCs w:val="24"/>
        </w:rPr>
        <w:t xml:space="preserve">grandes empresarios nacionales, cómo actúa de cara a los derechos de las minorías, y cuál es su estrategia de desarrollo tecnológico autónomo. </w:t>
      </w:r>
      <w:r w:rsidR="00B0488C">
        <w:rPr>
          <w:rFonts w:ascii="Times New Roman" w:hAnsi="Times New Roman" w:cs="Times New Roman"/>
          <w:sz w:val="24"/>
          <w:szCs w:val="24"/>
        </w:rPr>
        <w:t xml:space="preserve">  </w:t>
      </w:r>
    </w:p>
    <w:p w:rsidR="00FF0AB6" w:rsidRDefault="00FF0AB6" w:rsidP="00FF0AB6">
      <w:pPr>
        <w:spacing w:line="240" w:lineRule="auto"/>
        <w:jc w:val="both"/>
        <w:rPr>
          <w:rFonts w:ascii="Times New Roman" w:hAnsi="Times New Roman" w:cs="Times New Roman"/>
          <w:sz w:val="24"/>
          <w:szCs w:val="24"/>
          <w:u w:val="single"/>
        </w:rPr>
      </w:pPr>
      <w:r w:rsidRPr="00F05BA1">
        <w:rPr>
          <w:rFonts w:ascii="Times New Roman" w:hAnsi="Times New Roman" w:cs="Times New Roman"/>
          <w:sz w:val="24"/>
          <w:szCs w:val="24"/>
          <w:u w:val="single"/>
        </w:rPr>
        <w:t>La actitud de</w:t>
      </w:r>
      <w:r>
        <w:rPr>
          <w:rFonts w:ascii="Times New Roman" w:hAnsi="Times New Roman" w:cs="Times New Roman"/>
          <w:sz w:val="24"/>
          <w:szCs w:val="24"/>
          <w:u w:val="single"/>
        </w:rPr>
        <w:t>l</w:t>
      </w:r>
      <w:r w:rsidRPr="00F05BA1">
        <w:rPr>
          <w:rFonts w:ascii="Times New Roman" w:hAnsi="Times New Roman" w:cs="Times New Roman"/>
          <w:sz w:val="24"/>
          <w:szCs w:val="24"/>
          <w:u w:val="single"/>
        </w:rPr>
        <w:t xml:space="preserve"> </w:t>
      </w:r>
      <w:r>
        <w:rPr>
          <w:rFonts w:ascii="Times New Roman" w:hAnsi="Times New Roman" w:cs="Times New Roman"/>
          <w:sz w:val="24"/>
          <w:szCs w:val="24"/>
          <w:u w:val="single"/>
        </w:rPr>
        <w:t>gobierno chino</w:t>
      </w:r>
      <w:r w:rsidR="009D0531">
        <w:rPr>
          <w:rFonts w:ascii="Times New Roman" w:hAnsi="Times New Roman" w:cs="Times New Roman"/>
          <w:sz w:val="24"/>
          <w:szCs w:val="24"/>
          <w:u w:val="single"/>
        </w:rPr>
        <w:t xml:space="preserve"> ante</w:t>
      </w:r>
      <w:r w:rsidRPr="00F05BA1">
        <w:rPr>
          <w:rFonts w:ascii="Times New Roman" w:hAnsi="Times New Roman" w:cs="Times New Roman"/>
          <w:sz w:val="24"/>
          <w:szCs w:val="24"/>
          <w:u w:val="single"/>
        </w:rPr>
        <w:t xml:space="preserve"> los grandes empresarios</w:t>
      </w:r>
      <w:r w:rsidR="009D0531">
        <w:rPr>
          <w:rFonts w:ascii="Times New Roman" w:hAnsi="Times New Roman" w:cs="Times New Roman"/>
          <w:sz w:val="24"/>
          <w:szCs w:val="24"/>
          <w:u w:val="single"/>
        </w:rPr>
        <w:t xml:space="preserve"> (que osan sacar los pies del plato)</w:t>
      </w:r>
    </w:p>
    <w:p w:rsidR="00FF0AB6" w:rsidRPr="00F05BA1" w:rsidRDefault="00FF0AB6" w:rsidP="00FF0AB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F05BA1">
        <w:rPr>
          <w:rFonts w:ascii="Times New Roman" w:hAnsi="Times New Roman" w:cs="Times New Roman"/>
          <w:sz w:val="24"/>
          <w:szCs w:val="24"/>
          <w:u w:val="single"/>
        </w:rPr>
        <w:t>China impone a Alibaba una sanción récord de 2.300 millones por monopolio</w:t>
      </w:r>
      <w:r>
        <w:rPr>
          <w:rFonts w:ascii="Times New Roman" w:hAnsi="Times New Roman" w:cs="Times New Roman"/>
          <w:sz w:val="24"/>
          <w:szCs w:val="24"/>
        </w:rPr>
        <w:t xml:space="preserve"> (la información - </w:t>
      </w:r>
      <w:r w:rsidRPr="00F05BA1">
        <w:rPr>
          <w:rFonts w:ascii="Times New Roman" w:hAnsi="Times New Roman" w:cs="Times New Roman"/>
          <w:b/>
          <w:sz w:val="24"/>
          <w:szCs w:val="24"/>
        </w:rPr>
        <w:t>10/4/21</w:t>
      </w:r>
      <w:r>
        <w:rPr>
          <w:rFonts w:ascii="Times New Roman" w:hAnsi="Times New Roman" w:cs="Times New Roman"/>
          <w:sz w:val="24"/>
          <w:szCs w:val="24"/>
        </w:rPr>
        <w:t>)</w:t>
      </w:r>
    </w:p>
    <w:p w:rsidR="00FF0AB6" w:rsidRPr="00F05BA1" w:rsidRDefault="00FF0AB6" w:rsidP="00FF0AB6">
      <w:pPr>
        <w:spacing w:line="240" w:lineRule="auto"/>
        <w:jc w:val="both"/>
        <w:rPr>
          <w:rFonts w:ascii="Times New Roman" w:hAnsi="Times New Roman" w:cs="Times New Roman"/>
          <w:sz w:val="24"/>
          <w:szCs w:val="24"/>
        </w:rPr>
      </w:pPr>
      <w:r w:rsidRPr="00F05BA1">
        <w:rPr>
          <w:rFonts w:ascii="Times New Roman" w:hAnsi="Times New Roman" w:cs="Times New Roman"/>
          <w:sz w:val="24"/>
          <w:szCs w:val="24"/>
        </w:rPr>
        <w:t>La multa, que equivale al 4% de los ingresos de la compañía en 2019, es la mayor impuesta nunca y llega en el marco del intenso control emprendido en los últimos meses sobre las grandes tecnológicas.</w:t>
      </w:r>
    </w:p>
    <w:p w:rsidR="00FF0AB6" w:rsidRPr="00F05BA1" w:rsidRDefault="00FF0AB6" w:rsidP="00FF0AB6">
      <w:pPr>
        <w:spacing w:line="240" w:lineRule="auto"/>
        <w:jc w:val="both"/>
        <w:rPr>
          <w:rFonts w:ascii="Times New Roman" w:hAnsi="Times New Roman" w:cs="Times New Roman"/>
          <w:sz w:val="24"/>
          <w:szCs w:val="24"/>
        </w:rPr>
      </w:pPr>
      <w:r w:rsidRPr="00F05BA1">
        <w:rPr>
          <w:rFonts w:ascii="Times New Roman" w:hAnsi="Times New Roman" w:cs="Times New Roman"/>
          <w:sz w:val="24"/>
          <w:szCs w:val="24"/>
        </w:rPr>
        <w:t>Las autoridades reguladoras chinas han sancionado al gigante del comercio electrónico Alibaba con 18.000 millones de yuanes (2.750 millones de dólares, 2.308 millones de euros) por violar las reglas antimonopolio y abusar de su posición de mercado. La sanción, que equivale a cerca del 4% de los ingresos de la compañía en 2019, es la mayor por antimonopolio impuesta nunca en China, en el marco del intenso control emprendido por este país en los últimos meses sobre las</w:t>
      </w:r>
      <w:r>
        <w:rPr>
          <w:rFonts w:ascii="Times New Roman" w:hAnsi="Times New Roman" w:cs="Times New Roman"/>
          <w:sz w:val="24"/>
          <w:szCs w:val="24"/>
        </w:rPr>
        <w:t xml:space="preserve"> grandes empresas tecnológicas.</w:t>
      </w:r>
    </w:p>
    <w:p w:rsidR="00FF0AB6" w:rsidRPr="00F05BA1" w:rsidRDefault="00FF0AB6" w:rsidP="00FF0AB6">
      <w:pPr>
        <w:spacing w:line="240" w:lineRule="auto"/>
        <w:jc w:val="both"/>
        <w:rPr>
          <w:rFonts w:ascii="Times New Roman" w:hAnsi="Times New Roman" w:cs="Times New Roman"/>
          <w:sz w:val="24"/>
          <w:szCs w:val="24"/>
        </w:rPr>
      </w:pPr>
      <w:r w:rsidRPr="00F05BA1">
        <w:rPr>
          <w:rFonts w:ascii="Times New Roman" w:hAnsi="Times New Roman" w:cs="Times New Roman"/>
          <w:sz w:val="24"/>
          <w:szCs w:val="24"/>
        </w:rPr>
        <w:t>En un comunicado, la Administración Estatal para la Regulación del Mercado (SAMR, por sus siglas en inglés) afirma que una investigación iniciada en diciembre d</w:t>
      </w:r>
      <w:r w:rsidR="00B0488C">
        <w:rPr>
          <w:rFonts w:ascii="Times New Roman" w:hAnsi="Times New Roman" w:cs="Times New Roman"/>
          <w:sz w:val="24"/>
          <w:szCs w:val="24"/>
        </w:rPr>
        <w:t>eterminó que Alibaba ha estado “</w:t>
      </w:r>
      <w:r w:rsidRPr="00F05BA1">
        <w:rPr>
          <w:rFonts w:ascii="Times New Roman" w:hAnsi="Times New Roman" w:cs="Times New Roman"/>
          <w:sz w:val="24"/>
          <w:szCs w:val="24"/>
        </w:rPr>
        <w:t>abu</w:t>
      </w:r>
      <w:r w:rsidR="00B0488C">
        <w:rPr>
          <w:rFonts w:ascii="Times New Roman" w:hAnsi="Times New Roman" w:cs="Times New Roman"/>
          <w:sz w:val="24"/>
          <w:szCs w:val="24"/>
        </w:rPr>
        <w:t>sando de su dominio del mercado”</w:t>
      </w:r>
      <w:r w:rsidRPr="00F05BA1">
        <w:rPr>
          <w:rFonts w:ascii="Times New Roman" w:hAnsi="Times New Roman" w:cs="Times New Roman"/>
          <w:sz w:val="24"/>
          <w:szCs w:val="24"/>
        </w:rPr>
        <w:t xml:space="preserve"> desde 2015. Alibaba, junto a Tencent, es uno de los gigantes tecnológicos chinos en el punto de mira de los reguladores </w:t>
      </w:r>
      <w:r w:rsidRPr="00F05BA1">
        <w:rPr>
          <w:rFonts w:ascii="Times New Roman" w:hAnsi="Times New Roman" w:cs="Times New Roman"/>
          <w:sz w:val="24"/>
          <w:szCs w:val="24"/>
        </w:rPr>
        <w:lastRenderedPageBreak/>
        <w:t>chinos, lo que se ha relacionado también con las críticas lanzadas el pasado octubre por su fundador, el magnate Jack Ma, contra el sistema de control financiero del país.</w:t>
      </w:r>
    </w:p>
    <w:p w:rsidR="00FF0AB6" w:rsidRDefault="00FF0AB6" w:rsidP="00FF0AB6">
      <w:pPr>
        <w:spacing w:line="240" w:lineRule="auto"/>
        <w:jc w:val="both"/>
        <w:rPr>
          <w:rFonts w:ascii="Times New Roman" w:hAnsi="Times New Roman" w:cs="Times New Roman"/>
          <w:sz w:val="24"/>
          <w:szCs w:val="24"/>
        </w:rPr>
      </w:pPr>
      <w:r w:rsidRPr="00F05BA1">
        <w:rPr>
          <w:rFonts w:ascii="Times New Roman" w:hAnsi="Times New Roman" w:cs="Times New Roman"/>
          <w:sz w:val="24"/>
          <w:szCs w:val="24"/>
        </w:rPr>
        <w:t>En diciembre la SAMR anunció la apertura de una investigación antimonopolio sobre la compañía y ese mismo mes suspendió la prevista salida a bolsa de Ant, la filial tecno-financiera de Alibaba, que iba a ser la mayor de la historia con unos ingresos previstos de 37.000 millones de dólares.</w:t>
      </w:r>
    </w:p>
    <w:p w:rsidR="00FF0AB6" w:rsidRPr="00F05BA1" w:rsidRDefault="00FF0AB6" w:rsidP="00FF0AB6">
      <w:pPr>
        <w:spacing w:line="240" w:lineRule="auto"/>
        <w:jc w:val="both"/>
        <w:rPr>
          <w:rFonts w:ascii="Times New Roman" w:hAnsi="Times New Roman" w:cs="Times New Roman"/>
          <w:sz w:val="24"/>
          <w:szCs w:val="24"/>
        </w:rPr>
      </w:pPr>
      <w:r w:rsidRPr="00F05BA1">
        <w:rPr>
          <w:rFonts w:ascii="Times New Roman" w:hAnsi="Times New Roman" w:cs="Times New Roman"/>
          <w:sz w:val="24"/>
          <w:szCs w:val="24"/>
        </w:rPr>
        <w:t>La sanción anunciada este sábado es más del doble de los 6.100 millones de yuanes -la mayor multa impuesta hasta ahora en el país- que tuvo que pagar en 2015 la empresa estadounidense Qualcomm, el mayor proveedor de chips del mundo. Según la SAMR, Alibaba abusó de su posición dominante para obligar a sus proveedores a elegirla entre otras plataformas</w:t>
      </w:r>
      <w:r w:rsidR="00B0488C">
        <w:rPr>
          <w:rFonts w:ascii="Times New Roman" w:hAnsi="Times New Roman" w:cs="Times New Roman"/>
          <w:sz w:val="24"/>
          <w:szCs w:val="24"/>
        </w:rPr>
        <w:t xml:space="preserve"> del mercado, con lo que violó “</w:t>
      </w:r>
      <w:r w:rsidRPr="00F05BA1">
        <w:rPr>
          <w:rFonts w:ascii="Times New Roman" w:hAnsi="Times New Roman" w:cs="Times New Roman"/>
          <w:sz w:val="24"/>
          <w:szCs w:val="24"/>
        </w:rPr>
        <w:t>tanto sus derech</w:t>
      </w:r>
      <w:r w:rsidR="00B0488C">
        <w:rPr>
          <w:rFonts w:ascii="Times New Roman" w:hAnsi="Times New Roman" w:cs="Times New Roman"/>
          <w:sz w:val="24"/>
          <w:szCs w:val="24"/>
        </w:rPr>
        <w:t>os como los de los consumidores”</w:t>
      </w:r>
      <w:r w:rsidRPr="00F05BA1">
        <w:rPr>
          <w:rFonts w:ascii="Times New Roman" w:hAnsi="Times New Roman" w:cs="Times New Roman"/>
          <w:sz w:val="24"/>
          <w:szCs w:val="24"/>
        </w:rPr>
        <w:t xml:space="preserve">. Estas prácticas, </w:t>
      </w:r>
      <w:r w:rsidR="00B0488C">
        <w:rPr>
          <w:rFonts w:ascii="Times New Roman" w:hAnsi="Times New Roman" w:cs="Times New Roman"/>
          <w:sz w:val="24"/>
          <w:szCs w:val="24"/>
        </w:rPr>
        <w:t>asegura, “</w:t>
      </w:r>
      <w:r w:rsidRPr="00F05BA1">
        <w:rPr>
          <w:rFonts w:ascii="Times New Roman" w:hAnsi="Times New Roman" w:cs="Times New Roman"/>
          <w:sz w:val="24"/>
          <w:szCs w:val="24"/>
        </w:rPr>
        <w:t>violan las leyes antimonopolio chinas al impedir la libre circulación de bienes e infringen los interese</w:t>
      </w:r>
      <w:r w:rsidR="00B0488C">
        <w:rPr>
          <w:rFonts w:ascii="Times New Roman" w:hAnsi="Times New Roman" w:cs="Times New Roman"/>
          <w:sz w:val="24"/>
          <w:szCs w:val="24"/>
        </w:rPr>
        <w:t>s de negocio de los proveedores”</w:t>
      </w:r>
      <w:r w:rsidRPr="00F05BA1">
        <w:rPr>
          <w:rFonts w:ascii="Times New Roman" w:hAnsi="Times New Roman" w:cs="Times New Roman"/>
          <w:sz w:val="24"/>
          <w:szCs w:val="24"/>
        </w:rPr>
        <w:t>. Asimismo, el regul</w:t>
      </w:r>
      <w:r w:rsidR="00B0488C">
        <w:rPr>
          <w:rFonts w:ascii="Times New Roman" w:hAnsi="Times New Roman" w:cs="Times New Roman"/>
          <w:sz w:val="24"/>
          <w:szCs w:val="24"/>
        </w:rPr>
        <w:t>ador ordena a Alibaba realizar “exhaustivas rectificaciones</w:t>
      </w:r>
      <w:r w:rsidRPr="00F05BA1">
        <w:rPr>
          <w:rFonts w:ascii="Times New Roman" w:hAnsi="Times New Roman" w:cs="Times New Roman"/>
          <w:sz w:val="24"/>
          <w:szCs w:val="24"/>
        </w:rPr>
        <w:t xml:space="preserve"> para reforzar el cumplimiento interno y proteger los</w:t>
      </w:r>
      <w:r w:rsidR="00B0488C">
        <w:rPr>
          <w:rFonts w:ascii="Times New Roman" w:hAnsi="Times New Roman" w:cs="Times New Roman"/>
          <w:sz w:val="24"/>
          <w:szCs w:val="24"/>
        </w:rPr>
        <w:t xml:space="preserve"> derechos de los consumidores”</w:t>
      </w:r>
      <w:r>
        <w:rPr>
          <w:rFonts w:ascii="Times New Roman" w:hAnsi="Times New Roman" w:cs="Times New Roman"/>
          <w:sz w:val="24"/>
          <w:szCs w:val="24"/>
        </w:rPr>
        <w:t>.</w:t>
      </w:r>
    </w:p>
    <w:p w:rsidR="00FF0AB6" w:rsidRPr="00F05BA1" w:rsidRDefault="00FF0AB6" w:rsidP="00FF0AB6">
      <w:pPr>
        <w:spacing w:line="240" w:lineRule="auto"/>
        <w:jc w:val="both"/>
        <w:rPr>
          <w:rFonts w:ascii="Times New Roman" w:hAnsi="Times New Roman" w:cs="Times New Roman"/>
          <w:sz w:val="24"/>
          <w:szCs w:val="24"/>
        </w:rPr>
      </w:pPr>
      <w:r w:rsidRPr="00F05BA1">
        <w:rPr>
          <w:rFonts w:ascii="Times New Roman" w:hAnsi="Times New Roman" w:cs="Times New Roman"/>
          <w:sz w:val="24"/>
          <w:szCs w:val="24"/>
        </w:rPr>
        <w:t>Por su parte, Aliba</w:t>
      </w:r>
      <w:r w:rsidR="00B0488C">
        <w:rPr>
          <w:rFonts w:ascii="Times New Roman" w:hAnsi="Times New Roman" w:cs="Times New Roman"/>
          <w:sz w:val="24"/>
          <w:szCs w:val="24"/>
        </w:rPr>
        <w:t>ba indicó en un comunicado que “</w:t>
      </w:r>
      <w:r w:rsidRPr="00F05BA1">
        <w:rPr>
          <w:rFonts w:ascii="Times New Roman" w:hAnsi="Times New Roman" w:cs="Times New Roman"/>
          <w:sz w:val="24"/>
          <w:szCs w:val="24"/>
        </w:rPr>
        <w:t>acepta la sanción con sinceridad y asegurará su</w:t>
      </w:r>
      <w:r w:rsidR="00B0488C">
        <w:rPr>
          <w:rFonts w:ascii="Times New Roman" w:hAnsi="Times New Roman" w:cs="Times New Roman"/>
          <w:sz w:val="24"/>
          <w:szCs w:val="24"/>
        </w:rPr>
        <w:t xml:space="preserve"> cumplimiento con determinación”. “</w:t>
      </w:r>
      <w:r w:rsidRPr="00F05BA1">
        <w:rPr>
          <w:rFonts w:ascii="Times New Roman" w:hAnsi="Times New Roman" w:cs="Times New Roman"/>
          <w:sz w:val="24"/>
          <w:szCs w:val="24"/>
        </w:rPr>
        <w:t>Para servir a su responsabilidad con la sociedad, Alibaba operará de acuerdo con la ley con la máxima diligencia, continuará reforzando sus sistemas de cumplimento y construy</w:t>
      </w:r>
      <w:r w:rsidR="00B0488C">
        <w:rPr>
          <w:rFonts w:ascii="Times New Roman" w:hAnsi="Times New Roman" w:cs="Times New Roman"/>
          <w:sz w:val="24"/>
          <w:szCs w:val="24"/>
        </w:rPr>
        <w:t>endo crecimiento con innovación”</w:t>
      </w:r>
      <w:r w:rsidRPr="00F05BA1">
        <w:rPr>
          <w:rFonts w:ascii="Times New Roman" w:hAnsi="Times New Roman" w:cs="Times New Roman"/>
          <w:sz w:val="24"/>
          <w:szCs w:val="24"/>
        </w:rPr>
        <w:t>, afirmó.</w:t>
      </w:r>
    </w:p>
    <w:p w:rsidR="00FF0AB6" w:rsidRPr="00F05BA1" w:rsidRDefault="00FF0AB6" w:rsidP="00FF0AB6">
      <w:pPr>
        <w:spacing w:line="240" w:lineRule="auto"/>
        <w:jc w:val="both"/>
        <w:rPr>
          <w:rFonts w:ascii="Times New Roman" w:hAnsi="Times New Roman" w:cs="Times New Roman"/>
          <w:sz w:val="24"/>
          <w:szCs w:val="24"/>
        </w:rPr>
      </w:pPr>
      <w:r w:rsidRPr="00F05BA1">
        <w:rPr>
          <w:rFonts w:ascii="Times New Roman" w:hAnsi="Times New Roman" w:cs="Times New Roman"/>
          <w:sz w:val="24"/>
          <w:szCs w:val="24"/>
        </w:rPr>
        <w:t>La empresa fundada por Jack Ma ha sido acusada en el pasado por competidores y vendedores de prohibir a sus proveedores inscribirse en otras plataformas de comercio electrónico. Una práctica bastante común en el sector y que el regulador advirtió el pa</w:t>
      </w:r>
      <w:r>
        <w:rPr>
          <w:rFonts w:ascii="Times New Roman" w:hAnsi="Times New Roman" w:cs="Times New Roman"/>
          <w:sz w:val="24"/>
          <w:szCs w:val="24"/>
        </w:rPr>
        <w:t>sado febrero de que era ilegal.</w:t>
      </w:r>
    </w:p>
    <w:p w:rsidR="00FF0AB6" w:rsidRDefault="00B0488C" w:rsidP="00FF0AB6">
      <w:pPr>
        <w:spacing w:line="240" w:lineRule="auto"/>
        <w:jc w:val="both"/>
        <w:rPr>
          <w:rFonts w:ascii="Times New Roman" w:hAnsi="Times New Roman" w:cs="Times New Roman"/>
          <w:sz w:val="24"/>
          <w:szCs w:val="24"/>
        </w:rPr>
      </w:pPr>
      <w:r>
        <w:rPr>
          <w:rFonts w:ascii="Times New Roman" w:hAnsi="Times New Roman" w:cs="Times New Roman"/>
          <w:sz w:val="24"/>
          <w:szCs w:val="24"/>
        </w:rPr>
        <w:t>El “Diario del Pueblo”</w:t>
      </w:r>
      <w:r w:rsidR="00FF0AB6" w:rsidRPr="00F05BA1">
        <w:rPr>
          <w:rFonts w:ascii="Times New Roman" w:hAnsi="Times New Roman" w:cs="Times New Roman"/>
          <w:sz w:val="24"/>
          <w:szCs w:val="24"/>
        </w:rPr>
        <w:t>, órgano oficial del Partido Comunista de China (PCCh), señaló en una e</w:t>
      </w:r>
      <w:r>
        <w:rPr>
          <w:rFonts w:ascii="Times New Roman" w:hAnsi="Times New Roman" w:cs="Times New Roman"/>
          <w:sz w:val="24"/>
          <w:szCs w:val="24"/>
        </w:rPr>
        <w:t>ditorial que la severa sanción “</w:t>
      </w:r>
      <w:r w:rsidR="00FF0AB6" w:rsidRPr="00F05BA1">
        <w:rPr>
          <w:rFonts w:ascii="Times New Roman" w:hAnsi="Times New Roman" w:cs="Times New Roman"/>
          <w:sz w:val="24"/>
          <w:szCs w:val="24"/>
        </w:rPr>
        <w:t>no significa ningún cambio en la actitud del Estado de apoya</w:t>
      </w:r>
      <w:r>
        <w:rPr>
          <w:rFonts w:ascii="Times New Roman" w:hAnsi="Times New Roman" w:cs="Times New Roman"/>
          <w:sz w:val="24"/>
          <w:szCs w:val="24"/>
        </w:rPr>
        <w:t>r a las plataformas de internet”. “</w:t>
      </w:r>
      <w:r w:rsidR="00FF0AB6" w:rsidRPr="00F05BA1">
        <w:rPr>
          <w:rFonts w:ascii="Times New Roman" w:hAnsi="Times New Roman" w:cs="Times New Roman"/>
          <w:sz w:val="24"/>
          <w:szCs w:val="24"/>
        </w:rPr>
        <w:t>El objetivo de la multa es promover un sano y continuo desarrollo de la i</w:t>
      </w:r>
      <w:r>
        <w:rPr>
          <w:rFonts w:ascii="Times New Roman" w:hAnsi="Times New Roman" w:cs="Times New Roman"/>
          <w:sz w:val="24"/>
          <w:szCs w:val="24"/>
        </w:rPr>
        <w:t>ndustria de internet en el país”</w:t>
      </w:r>
      <w:r w:rsidR="00FF0AB6" w:rsidRPr="00F05BA1">
        <w:rPr>
          <w:rFonts w:ascii="Times New Roman" w:hAnsi="Times New Roman" w:cs="Times New Roman"/>
          <w:sz w:val="24"/>
          <w:szCs w:val="24"/>
        </w:rPr>
        <w:t>, afirma.</w:t>
      </w:r>
    </w:p>
    <w:p w:rsidR="00FF0AB6" w:rsidRPr="00F05BA1" w:rsidRDefault="00FF0AB6" w:rsidP="00FF0AB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F05BA1">
        <w:rPr>
          <w:rFonts w:ascii="Times New Roman" w:hAnsi="Times New Roman" w:cs="Times New Roman"/>
          <w:sz w:val="24"/>
          <w:szCs w:val="24"/>
          <w:u w:val="single"/>
        </w:rPr>
        <w:t>Reaparece el multimillo</w:t>
      </w:r>
      <w:r w:rsidR="00B0488C">
        <w:rPr>
          <w:rFonts w:ascii="Times New Roman" w:hAnsi="Times New Roman" w:cs="Times New Roman"/>
          <w:sz w:val="24"/>
          <w:szCs w:val="24"/>
          <w:u w:val="single"/>
        </w:rPr>
        <w:t>nario chino Jack Ma tras meses “</w:t>
      </w:r>
      <w:r w:rsidRPr="00F05BA1">
        <w:rPr>
          <w:rFonts w:ascii="Times New Roman" w:hAnsi="Times New Roman" w:cs="Times New Roman"/>
          <w:sz w:val="24"/>
          <w:szCs w:val="24"/>
          <w:u w:val="single"/>
        </w:rPr>
        <w:t>desaparecido</w:t>
      </w:r>
      <w:r w:rsidR="00B0488C">
        <w:rPr>
          <w:rFonts w:ascii="Times New Roman" w:hAnsi="Times New Roman" w:cs="Times New Roman"/>
          <w:sz w:val="24"/>
          <w:szCs w:val="24"/>
        </w:rPr>
        <w:t>”</w:t>
      </w:r>
      <w:r>
        <w:rPr>
          <w:rFonts w:ascii="Times New Roman" w:hAnsi="Times New Roman" w:cs="Times New Roman"/>
          <w:sz w:val="24"/>
          <w:szCs w:val="24"/>
        </w:rPr>
        <w:t xml:space="preserve"> (DW - </w:t>
      </w:r>
      <w:r w:rsidRPr="00F05BA1">
        <w:rPr>
          <w:rFonts w:ascii="Times New Roman" w:hAnsi="Times New Roman" w:cs="Times New Roman"/>
          <w:b/>
          <w:sz w:val="24"/>
          <w:szCs w:val="24"/>
        </w:rPr>
        <w:t>20/1/21</w:t>
      </w:r>
      <w:r>
        <w:rPr>
          <w:rFonts w:ascii="Times New Roman" w:hAnsi="Times New Roman" w:cs="Times New Roman"/>
          <w:sz w:val="24"/>
          <w:szCs w:val="24"/>
        </w:rPr>
        <w:t>)</w:t>
      </w:r>
    </w:p>
    <w:p w:rsidR="00FF0AB6" w:rsidRPr="00F05BA1" w:rsidRDefault="00FF0AB6" w:rsidP="00FF0AB6">
      <w:pPr>
        <w:spacing w:line="240" w:lineRule="auto"/>
        <w:jc w:val="both"/>
        <w:rPr>
          <w:rFonts w:ascii="Times New Roman" w:hAnsi="Times New Roman" w:cs="Times New Roman"/>
          <w:sz w:val="24"/>
          <w:szCs w:val="24"/>
        </w:rPr>
      </w:pPr>
      <w:r w:rsidRPr="00F05BA1">
        <w:rPr>
          <w:rFonts w:ascii="Times New Roman" w:hAnsi="Times New Roman" w:cs="Times New Roman"/>
          <w:sz w:val="24"/>
          <w:szCs w:val="24"/>
        </w:rPr>
        <w:t>El fundador del gigante de internet Alibaba volvió a aparecer en público, propiciando una fuerte alza de las acciones de la compañía, que se revalorizaron un 8,5% en la Bolsa de Hong Kong.</w:t>
      </w:r>
    </w:p>
    <w:p w:rsidR="00FF0AB6" w:rsidRPr="00F05BA1" w:rsidRDefault="00FF0AB6" w:rsidP="00FF0AB6">
      <w:pPr>
        <w:spacing w:line="240" w:lineRule="auto"/>
        <w:jc w:val="both"/>
        <w:rPr>
          <w:rFonts w:ascii="Times New Roman" w:hAnsi="Times New Roman" w:cs="Times New Roman"/>
          <w:sz w:val="24"/>
          <w:szCs w:val="24"/>
        </w:rPr>
      </w:pPr>
      <w:r w:rsidRPr="00F05BA1">
        <w:rPr>
          <w:rFonts w:ascii="Times New Roman" w:hAnsi="Times New Roman" w:cs="Times New Roman"/>
          <w:sz w:val="24"/>
          <w:szCs w:val="24"/>
        </w:rPr>
        <w:t>Medios financieros chinos difundieron este miércoles (20.01.2021) un video en el que se ve a Jack Ma, fundador del gigante de internet Alibaba, dando un discurso de felicitación a maestros rurales como parte de una ceremonia de entrega d</w:t>
      </w:r>
      <w:r w:rsidR="00B0488C">
        <w:rPr>
          <w:rFonts w:ascii="Times New Roman" w:hAnsi="Times New Roman" w:cs="Times New Roman"/>
          <w:sz w:val="24"/>
          <w:szCs w:val="24"/>
        </w:rPr>
        <w:t>e premios de su fundación. “</w:t>
      </w:r>
      <w:r w:rsidRPr="00F05BA1">
        <w:rPr>
          <w:rFonts w:ascii="Times New Roman" w:hAnsi="Times New Roman" w:cs="Times New Roman"/>
          <w:sz w:val="24"/>
          <w:szCs w:val="24"/>
        </w:rPr>
        <w:t>Cuando la epidemia acabe, nos encontraremos d</w:t>
      </w:r>
      <w:r w:rsidR="00B0488C">
        <w:rPr>
          <w:rFonts w:ascii="Times New Roman" w:hAnsi="Times New Roman" w:cs="Times New Roman"/>
          <w:sz w:val="24"/>
          <w:szCs w:val="24"/>
        </w:rPr>
        <w:t>e nuevo”</w:t>
      </w:r>
      <w:r>
        <w:rPr>
          <w:rFonts w:ascii="Times New Roman" w:hAnsi="Times New Roman" w:cs="Times New Roman"/>
          <w:sz w:val="24"/>
          <w:szCs w:val="24"/>
        </w:rPr>
        <w:t>, les dice en el video.</w:t>
      </w:r>
    </w:p>
    <w:p w:rsidR="00FF0AB6" w:rsidRPr="00F05BA1" w:rsidRDefault="00FF0AB6" w:rsidP="00FF0AB6">
      <w:pPr>
        <w:spacing w:line="240" w:lineRule="auto"/>
        <w:jc w:val="both"/>
        <w:rPr>
          <w:rFonts w:ascii="Times New Roman" w:hAnsi="Times New Roman" w:cs="Times New Roman"/>
          <w:sz w:val="24"/>
          <w:szCs w:val="24"/>
        </w:rPr>
      </w:pPr>
      <w:r w:rsidRPr="00F05BA1">
        <w:rPr>
          <w:rFonts w:ascii="Times New Roman" w:hAnsi="Times New Roman" w:cs="Times New Roman"/>
          <w:sz w:val="24"/>
          <w:szCs w:val="24"/>
        </w:rPr>
        <w:t>Tras su publicación, las acciones de Alibaba, que habían caído un 18% desde la última aparición de Ma, cerraron con un alza de 8,52% en la Bolsa de Hong Kong. El índice de referencia de la plaza, el Hang Seng, cerró con ganancias del 1,08% y las acciones de las otras compañías del sector tecnológico que parecen estar en el punto de mira de las autoridades, Tencent y Meituan, subieron hoy un 3,7</w:t>
      </w:r>
      <w:r>
        <w:rPr>
          <w:rFonts w:ascii="Times New Roman" w:hAnsi="Times New Roman" w:cs="Times New Roman"/>
          <w:sz w:val="24"/>
          <w:szCs w:val="24"/>
        </w:rPr>
        <w:t>4% y un 9,09%, respectivamente.</w:t>
      </w:r>
    </w:p>
    <w:p w:rsidR="00FF0AB6" w:rsidRPr="00F05BA1" w:rsidRDefault="00FF0AB6" w:rsidP="00FF0AB6">
      <w:pPr>
        <w:spacing w:line="240" w:lineRule="auto"/>
        <w:jc w:val="both"/>
        <w:rPr>
          <w:rFonts w:ascii="Times New Roman" w:hAnsi="Times New Roman" w:cs="Times New Roman"/>
          <w:sz w:val="24"/>
          <w:szCs w:val="24"/>
        </w:rPr>
      </w:pPr>
      <w:r w:rsidRPr="00F05BA1">
        <w:rPr>
          <w:rFonts w:ascii="Times New Roman" w:hAnsi="Times New Roman" w:cs="Times New Roman"/>
          <w:sz w:val="24"/>
          <w:szCs w:val="24"/>
        </w:rPr>
        <w:t>Ma no aparecía en público desde finales de octubre de 2020 y la prensa internacional había hecho conjeturas sobre su paradero,</w:t>
      </w:r>
      <w:r w:rsidR="00B0488C">
        <w:rPr>
          <w:rFonts w:ascii="Times New Roman" w:hAnsi="Times New Roman" w:cs="Times New Roman"/>
          <w:sz w:val="24"/>
          <w:szCs w:val="24"/>
        </w:rPr>
        <w:t xml:space="preserve"> llegando a emplear el término “desaparecido”</w:t>
      </w:r>
      <w:r w:rsidRPr="00F05BA1">
        <w:rPr>
          <w:rFonts w:ascii="Times New Roman" w:hAnsi="Times New Roman" w:cs="Times New Roman"/>
          <w:sz w:val="24"/>
          <w:szCs w:val="24"/>
        </w:rPr>
        <w:t xml:space="preserve"> tras el roce </w:t>
      </w:r>
      <w:r w:rsidRPr="00F05BA1">
        <w:rPr>
          <w:rFonts w:ascii="Times New Roman" w:hAnsi="Times New Roman" w:cs="Times New Roman"/>
          <w:sz w:val="24"/>
          <w:szCs w:val="24"/>
        </w:rPr>
        <w:lastRenderedPageBreak/>
        <w:t xml:space="preserve">que tuvo con el Gobierno chino, que forzó la suspensión en noviembre de la salida </w:t>
      </w:r>
      <w:r w:rsidR="00B0488C">
        <w:rPr>
          <w:rFonts w:ascii="Times New Roman" w:hAnsi="Times New Roman" w:cs="Times New Roman"/>
          <w:sz w:val="24"/>
          <w:szCs w:val="24"/>
        </w:rPr>
        <w:t>a bolsa de su tecnofinanciera (“fintech”</w:t>
      </w:r>
      <w:r w:rsidRPr="00F05BA1">
        <w:rPr>
          <w:rFonts w:ascii="Times New Roman" w:hAnsi="Times New Roman" w:cs="Times New Roman"/>
          <w:sz w:val="24"/>
          <w:szCs w:val="24"/>
        </w:rPr>
        <w:t>) Ant Group, que iba a protagonizar la mayor oferta pública de la historia, con la que Jack Ma calculaba que su fortuna superaría los 70.000 millones de dólares (57.700 millones de euros).</w:t>
      </w:r>
    </w:p>
    <w:p w:rsidR="00FF0AB6" w:rsidRDefault="00FF0AB6" w:rsidP="00FF0AB6">
      <w:pPr>
        <w:spacing w:line="240" w:lineRule="auto"/>
        <w:jc w:val="both"/>
        <w:rPr>
          <w:rFonts w:ascii="Times New Roman" w:hAnsi="Times New Roman" w:cs="Times New Roman"/>
          <w:sz w:val="24"/>
          <w:szCs w:val="24"/>
        </w:rPr>
      </w:pPr>
      <w:r w:rsidRPr="00F05BA1">
        <w:rPr>
          <w:rFonts w:ascii="Times New Roman" w:hAnsi="Times New Roman" w:cs="Times New Roman"/>
          <w:sz w:val="24"/>
          <w:szCs w:val="24"/>
        </w:rPr>
        <w:t xml:space="preserve">En su última aparición pública, días antes del descarrilamiento de la salida a bolsa de Ant, Ma había pronunciado un discurso muy crítico con la estrategia de Pekín de minimizar los riesgos en el sistema financiero y con los bancos tradicionales, de los que aseguró </w:t>
      </w:r>
      <w:r w:rsidR="00B0488C">
        <w:rPr>
          <w:rFonts w:ascii="Times New Roman" w:hAnsi="Times New Roman" w:cs="Times New Roman"/>
          <w:sz w:val="24"/>
          <w:szCs w:val="24"/>
        </w:rPr>
        <w:t>que se siguen gestionando como “casas de empeño”</w:t>
      </w:r>
      <w:r w:rsidRPr="00F05BA1">
        <w:rPr>
          <w:rFonts w:ascii="Times New Roman" w:hAnsi="Times New Roman" w:cs="Times New Roman"/>
          <w:sz w:val="24"/>
          <w:szCs w:val="24"/>
        </w:rPr>
        <w:t>. Los rumores crecieron en noviembre después de que Ma no participase como jurado en el programa de televisión 'Los héroes de los negocios en África', fundado por él mismo y en el que fue reemplazado por otro directivo de Alibaba.</w:t>
      </w:r>
    </w:p>
    <w:p w:rsidR="00FF0AB6" w:rsidRDefault="00FF0AB6" w:rsidP="00FF0AB6">
      <w:pPr>
        <w:spacing w:line="240" w:lineRule="auto"/>
        <w:jc w:val="both"/>
        <w:rPr>
          <w:rFonts w:ascii="Times New Roman" w:hAnsi="Times New Roman" w:cs="Times New Roman"/>
          <w:sz w:val="24"/>
          <w:szCs w:val="24"/>
          <w:u w:val="single"/>
        </w:rPr>
      </w:pPr>
      <w:r w:rsidRPr="00F05BA1">
        <w:rPr>
          <w:rFonts w:ascii="Times New Roman" w:hAnsi="Times New Roman" w:cs="Times New Roman"/>
          <w:sz w:val="24"/>
          <w:szCs w:val="24"/>
          <w:u w:val="single"/>
        </w:rPr>
        <w:t>La actitud de</w:t>
      </w:r>
      <w:r>
        <w:rPr>
          <w:rFonts w:ascii="Times New Roman" w:hAnsi="Times New Roman" w:cs="Times New Roman"/>
          <w:sz w:val="24"/>
          <w:szCs w:val="24"/>
          <w:u w:val="single"/>
        </w:rPr>
        <w:t>l gobierno chino</w:t>
      </w:r>
      <w:r w:rsidRPr="00F05BA1">
        <w:rPr>
          <w:rFonts w:ascii="Times New Roman" w:hAnsi="Times New Roman" w:cs="Times New Roman"/>
          <w:sz w:val="24"/>
          <w:szCs w:val="24"/>
          <w:u w:val="single"/>
        </w:rPr>
        <w:t xml:space="preserve"> </w:t>
      </w:r>
      <w:r w:rsidR="009D0531">
        <w:rPr>
          <w:rFonts w:ascii="Times New Roman" w:hAnsi="Times New Roman" w:cs="Times New Roman"/>
          <w:sz w:val="24"/>
          <w:szCs w:val="24"/>
          <w:u w:val="single"/>
        </w:rPr>
        <w:t>ante</w:t>
      </w:r>
      <w:r>
        <w:rPr>
          <w:rFonts w:ascii="Times New Roman" w:hAnsi="Times New Roman" w:cs="Times New Roman"/>
          <w:sz w:val="24"/>
          <w:szCs w:val="24"/>
          <w:u w:val="single"/>
        </w:rPr>
        <w:t xml:space="preserve"> los derechos humanos</w:t>
      </w:r>
    </w:p>
    <w:p w:rsidR="00FF0AB6" w:rsidRPr="00F05BA1" w:rsidRDefault="00FF0AB6" w:rsidP="00FF0AB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F05BA1">
        <w:rPr>
          <w:rFonts w:ascii="Times New Roman" w:hAnsi="Times New Roman" w:cs="Times New Roman"/>
          <w:sz w:val="24"/>
          <w:szCs w:val="24"/>
          <w:u w:val="single"/>
        </w:rPr>
        <w:t>China y la represión contra la minoría de los uigures</w:t>
      </w:r>
      <w:r>
        <w:rPr>
          <w:rFonts w:ascii="Times New Roman" w:hAnsi="Times New Roman" w:cs="Times New Roman"/>
          <w:sz w:val="24"/>
          <w:szCs w:val="24"/>
        </w:rPr>
        <w:t xml:space="preserve"> (El Mundo - </w:t>
      </w:r>
      <w:r w:rsidRPr="00F05BA1">
        <w:rPr>
          <w:rFonts w:ascii="Times New Roman" w:hAnsi="Times New Roman" w:cs="Times New Roman"/>
          <w:b/>
          <w:sz w:val="24"/>
          <w:szCs w:val="24"/>
        </w:rPr>
        <w:t>24/5/21</w:t>
      </w:r>
      <w:r>
        <w:rPr>
          <w:rFonts w:ascii="Times New Roman" w:hAnsi="Times New Roman" w:cs="Times New Roman"/>
          <w:sz w:val="24"/>
          <w:szCs w:val="24"/>
        </w:rPr>
        <w:t>)</w:t>
      </w:r>
    </w:p>
    <w:p w:rsidR="00FF0AB6" w:rsidRPr="00F05BA1" w:rsidRDefault="00FF0AB6" w:rsidP="00FF0AB6">
      <w:pPr>
        <w:spacing w:line="240" w:lineRule="auto"/>
        <w:jc w:val="both"/>
        <w:rPr>
          <w:rFonts w:ascii="Times New Roman" w:hAnsi="Times New Roman" w:cs="Times New Roman"/>
          <w:sz w:val="24"/>
          <w:szCs w:val="24"/>
        </w:rPr>
      </w:pPr>
      <w:r w:rsidRPr="00F05BA1">
        <w:rPr>
          <w:rFonts w:ascii="Times New Roman" w:hAnsi="Times New Roman" w:cs="Times New Roman"/>
          <w:sz w:val="24"/>
          <w:szCs w:val="24"/>
        </w:rPr>
        <w:t>Aunque las autoridades chinas insistan en que lo que está ocurriendo en Xinjiang nada tiene que ver con los derechos humanos, sino con defender su territorio del terrorismo y el separatismo, los testimonios que desde la región llegan iluminan la oscuridad bajo la que se somete a la etnia uigur. Tal es así que hace escasamente dos meses la Unión Europea aprobó sanciones contra un organismo chino y varios de sus fun</w:t>
      </w:r>
      <w:r w:rsidR="009D0531">
        <w:rPr>
          <w:rFonts w:ascii="Times New Roman" w:hAnsi="Times New Roman" w:cs="Times New Roman"/>
          <w:sz w:val="24"/>
          <w:szCs w:val="24"/>
        </w:rPr>
        <w:t>cionarios como responsables de “</w:t>
      </w:r>
      <w:r w:rsidRPr="00F05BA1">
        <w:rPr>
          <w:rFonts w:ascii="Times New Roman" w:hAnsi="Times New Roman" w:cs="Times New Roman"/>
          <w:sz w:val="24"/>
          <w:szCs w:val="24"/>
        </w:rPr>
        <w:t>serias violaciones</w:t>
      </w:r>
      <w:r w:rsidR="009D0531">
        <w:rPr>
          <w:rFonts w:ascii="Times New Roman" w:hAnsi="Times New Roman" w:cs="Times New Roman"/>
          <w:sz w:val="24"/>
          <w:szCs w:val="24"/>
        </w:rPr>
        <w:t xml:space="preserve"> de los derechos humanos”</w:t>
      </w:r>
      <w:r w:rsidR="00B0488C">
        <w:rPr>
          <w:rFonts w:ascii="Times New Roman" w:hAnsi="Times New Roman" w:cs="Times New Roman"/>
          <w:sz w:val="24"/>
          <w:szCs w:val="24"/>
        </w:rPr>
        <w:t xml:space="preserve"> y de “trato denigrante”</w:t>
      </w:r>
      <w:r w:rsidRPr="00F05BA1">
        <w:rPr>
          <w:rFonts w:ascii="Times New Roman" w:hAnsi="Times New Roman" w:cs="Times New Roman"/>
          <w:sz w:val="24"/>
          <w:szCs w:val="24"/>
        </w:rPr>
        <w:t xml:space="preserve"> a la hoy minoría musulmana. EEUU ha ido más allá, liderando ante la ONU un discurso en el que califica la represión del pueblo uigur de genocidio. Otros países occidentales, como Reino Unido y Holanda, se han sumado a las denuncias, dada la gravedad de lo que estaría ocurriendo: lo que desde Xinjiang llegan son informes en los que identifican campos de trabajo, al más puro estilo comunista, campos donde estarían retenidos más de un millón de musulmanes y campos a los que China define como instalaciones de formación profesional para combatir el extremismo religioso. Un eufemismo detrás del que se esconderían trabajos forzosos, destrucciones de mezquitas</w:t>
      </w:r>
      <w:r>
        <w:rPr>
          <w:rFonts w:ascii="Times New Roman" w:hAnsi="Times New Roman" w:cs="Times New Roman"/>
          <w:sz w:val="24"/>
          <w:szCs w:val="24"/>
        </w:rPr>
        <w:t>, esterilizaciones, torturas...</w:t>
      </w:r>
    </w:p>
    <w:p w:rsidR="00FF0AB6" w:rsidRPr="00F05BA1" w:rsidRDefault="00FF0AB6" w:rsidP="00FF0AB6">
      <w:pPr>
        <w:spacing w:line="240" w:lineRule="auto"/>
        <w:jc w:val="both"/>
        <w:rPr>
          <w:rFonts w:ascii="Times New Roman" w:hAnsi="Times New Roman" w:cs="Times New Roman"/>
          <w:sz w:val="24"/>
          <w:szCs w:val="24"/>
        </w:rPr>
      </w:pPr>
      <w:r w:rsidRPr="00F05BA1">
        <w:rPr>
          <w:rFonts w:ascii="Times New Roman" w:hAnsi="Times New Roman" w:cs="Times New Roman"/>
          <w:sz w:val="24"/>
          <w:szCs w:val="24"/>
        </w:rPr>
        <w:t>Firme a su compromiso de buscar la verdad, EL MUNDO ha estado, no sin asumir determinados riesgos, en Xinjiang. Y los modos de proceder de las autoridades chinas que en dos reportajes sobre el terreno ha descrito nuestro corresponsal desvelan que el argumentario del régimen comunista no se sostiene: interrumpen entrevistas y amenaz</w:t>
      </w:r>
      <w:r w:rsidR="00B0488C">
        <w:rPr>
          <w:rFonts w:ascii="Times New Roman" w:hAnsi="Times New Roman" w:cs="Times New Roman"/>
          <w:sz w:val="24"/>
          <w:szCs w:val="24"/>
        </w:rPr>
        <w:t>an con arrestos por violar las “leyes de seguridad nacional” y “</w:t>
      </w:r>
      <w:r w:rsidRPr="00F05BA1">
        <w:rPr>
          <w:rFonts w:ascii="Times New Roman" w:hAnsi="Times New Roman" w:cs="Times New Roman"/>
          <w:sz w:val="24"/>
          <w:szCs w:val="24"/>
        </w:rPr>
        <w:t>pr</w:t>
      </w:r>
      <w:r w:rsidR="00B0488C">
        <w:rPr>
          <w:rFonts w:ascii="Times New Roman" w:hAnsi="Times New Roman" w:cs="Times New Roman"/>
          <w:sz w:val="24"/>
          <w:szCs w:val="24"/>
        </w:rPr>
        <w:t>ovocar problemas”</w:t>
      </w:r>
      <w:r w:rsidRPr="00F05BA1">
        <w:rPr>
          <w:rFonts w:ascii="Times New Roman" w:hAnsi="Times New Roman" w:cs="Times New Roman"/>
          <w:sz w:val="24"/>
          <w:szCs w:val="24"/>
        </w:rPr>
        <w:t>. Los artículos dan cuenta, también, de cómo los ciudadanos que hablan corren peligro por ello, hasta el punto de que la comitiva comunista que persigue al corresponsal se lleva a una persona.</w:t>
      </w:r>
    </w:p>
    <w:p w:rsidR="00FF0AB6" w:rsidRDefault="00FF0AB6" w:rsidP="00FF0AB6">
      <w:pPr>
        <w:spacing w:line="240" w:lineRule="auto"/>
        <w:jc w:val="both"/>
        <w:rPr>
          <w:rFonts w:ascii="Times New Roman" w:hAnsi="Times New Roman" w:cs="Times New Roman"/>
          <w:sz w:val="24"/>
          <w:szCs w:val="24"/>
        </w:rPr>
      </w:pPr>
      <w:r w:rsidRPr="00F05BA1">
        <w:rPr>
          <w:rFonts w:ascii="Times New Roman" w:hAnsi="Times New Roman" w:cs="Times New Roman"/>
          <w:sz w:val="24"/>
          <w:szCs w:val="24"/>
        </w:rPr>
        <w:t>China continúa manipulando la realidad y esconde la opresión con la censura autoritaria que acostumbra. La comunidad internacional no es ajena, como hemos visto, pero debe intervenir con mayor contundencia. Ciertamente es una situación delicada. Primero, por razones de pura geopolítica. También porque el extremismo y el terrorismo islamista existe. Pero no justifica el terror al que se somete a una etnia, a la que, según ciertos informes, se le aplica tácticas encaminadas a su extinción. Si así fuera, lo que se está perpetrando en China tiene un nombre: genocidio.</w:t>
      </w:r>
    </w:p>
    <w:p w:rsidR="00FF0AB6" w:rsidRDefault="00FF0AB6" w:rsidP="00FF0AB6">
      <w:pPr>
        <w:spacing w:line="240" w:lineRule="auto"/>
        <w:jc w:val="both"/>
        <w:rPr>
          <w:rFonts w:ascii="Times New Roman" w:hAnsi="Times New Roman" w:cs="Times New Roman"/>
          <w:sz w:val="24"/>
          <w:szCs w:val="24"/>
          <w:u w:val="single"/>
        </w:rPr>
      </w:pPr>
      <w:r w:rsidRPr="00F05BA1">
        <w:rPr>
          <w:rFonts w:ascii="Times New Roman" w:hAnsi="Times New Roman" w:cs="Times New Roman"/>
          <w:sz w:val="24"/>
          <w:szCs w:val="24"/>
          <w:u w:val="single"/>
        </w:rPr>
        <w:t>La actitud de</w:t>
      </w:r>
      <w:r>
        <w:rPr>
          <w:rFonts w:ascii="Times New Roman" w:hAnsi="Times New Roman" w:cs="Times New Roman"/>
          <w:sz w:val="24"/>
          <w:szCs w:val="24"/>
          <w:u w:val="single"/>
        </w:rPr>
        <w:t>l gobierno chino</w:t>
      </w:r>
      <w:r w:rsidRPr="00F05BA1">
        <w:rPr>
          <w:rFonts w:ascii="Times New Roman" w:hAnsi="Times New Roman" w:cs="Times New Roman"/>
          <w:sz w:val="24"/>
          <w:szCs w:val="24"/>
          <w:u w:val="single"/>
        </w:rPr>
        <w:t xml:space="preserve"> </w:t>
      </w:r>
      <w:r w:rsidR="009D0531">
        <w:rPr>
          <w:rFonts w:ascii="Times New Roman" w:hAnsi="Times New Roman" w:cs="Times New Roman"/>
          <w:sz w:val="24"/>
          <w:szCs w:val="24"/>
          <w:u w:val="single"/>
        </w:rPr>
        <w:t>ante</w:t>
      </w:r>
      <w:r>
        <w:rPr>
          <w:rFonts w:ascii="Times New Roman" w:hAnsi="Times New Roman" w:cs="Times New Roman"/>
          <w:sz w:val="24"/>
          <w:szCs w:val="24"/>
          <w:u w:val="single"/>
        </w:rPr>
        <w:t xml:space="preserve"> la innovación científica</w:t>
      </w:r>
    </w:p>
    <w:p w:rsidR="00FF0AB6" w:rsidRPr="00685AA3" w:rsidRDefault="00FF0AB6" w:rsidP="00FF0AB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356CA0">
        <w:rPr>
          <w:rFonts w:ascii="Times New Roman" w:hAnsi="Times New Roman" w:cs="Times New Roman"/>
          <w:sz w:val="24"/>
          <w:szCs w:val="24"/>
          <w:u w:val="single"/>
        </w:rPr>
        <w:t>Con tecnología cuántica, China espera alcanzar la supremacía tecnológica en 2030</w:t>
      </w:r>
      <w:r>
        <w:rPr>
          <w:rFonts w:ascii="Times New Roman" w:hAnsi="Times New Roman" w:cs="Times New Roman"/>
          <w:sz w:val="24"/>
          <w:szCs w:val="24"/>
        </w:rPr>
        <w:t xml:space="preserve"> (La Nación - </w:t>
      </w:r>
      <w:r w:rsidRPr="00356CA0">
        <w:rPr>
          <w:rFonts w:ascii="Times New Roman" w:hAnsi="Times New Roman" w:cs="Times New Roman"/>
          <w:b/>
          <w:sz w:val="24"/>
          <w:szCs w:val="24"/>
        </w:rPr>
        <w:t>28/2/22</w:t>
      </w:r>
      <w:r>
        <w:rPr>
          <w:rFonts w:ascii="Times New Roman" w:hAnsi="Times New Roman" w:cs="Times New Roman"/>
          <w:sz w:val="24"/>
          <w:szCs w:val="24"/>
        </w:rPr>
        <w:t>)</w:t>
      </w:r>
      <w:r w:rsidRPr="00685AA3">
        <w:rPr>
          <w:rFonts w:ascii="Times New Roman" w:hAnsi="Times New Roman" w:cs="Times New Roman"/>
          <w:sz w:val="24"/>
          <w:szCs w:val="24"/>
        </w:rPr>
        <w:t xml:space="preserve">  </w:t>
      </w:r>
    </w:p>
    <w:p w:rsidR="00FF0AB6" w:rsidRPr="00685AA3" w:rsidRDefault="00FF0AB6" w:rsidP="00FF0AB6">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Junto al</w:t>
      </w:r>
      <w:r w:rsidRPr="00685AA3">
        <w:rPr>
          <w:rFonts w:ascii="Times New Roman" w:hAnsi="Times New Roman" w:cs="Times New Roman"/>
          <w:sz w:val="24"/>
          <w:szCs w:val="24"/>
        </w:rPr>
        <w:t xml:space="preserve"> internet móvil y la inteligencia artificial de “nueva generación”, esta disciplina es una de las prioridades del régimen para la innovación científica  </w:t>
      </w:r>
    </w:p>
    <w:p w:rsidR="00FF0AB6" w:rsidRPr="00685AA3" w:rsidRDefault="00FF0AB6" w:rsidP="00FF0AB6">
      <w:pPr>
        <w:spacing w:line="240" w:lineRule="auto"/>
        <w:jc w:val="both"/>
        <w:rPr>
          <w:rFonts w:ascii="Times New Roman" w:hAnsi="Times New Roman" w:cs="Times New Roman"/>
          <w:sz w:val="24"/>
          <w:szCs w:val="24"/>
        </w:rPr>
      </w:pPr>
      <w:r w:rsidRPr="00685AA3">
        <w:rPr>
          <w:rFonts w:ascii="Times New Roman" w:hAnsi="Times New Roman" w:cs="Times New Roman"/>
          <w:sz w:val="24"/>
          <w:szCs w:val="24"/>
        </w:rPr>
        <w:t xml:space="preserve">Pan Jianwei no sabe si terminará su vida como uno de los grandes héroes de la China moderna o desterrado a un miserable campo de reeducación en los confines de su país. Por el momento, sobre las espaldas de ese científico de 51 años reposan todas las esperanzas del régimen para sobrepasar a Estados Unidos y alcanzar la superioridad tecnológica mundial en 2030 y la supremacía estratégica en 2050.  </w:t>
      </w:r>
    </w:p>
    <w:p w:rsidR="00FF0AB6" w:rsidRPr="00685AA3" w:rsidRDefault="00FF0AB6" w:rsidP="00FF0AB6">
      <w:pPr>
        <w:spacing w:line="240" w:lineRule="auto"/>
        <w:jc w:val="both"/>
        <w:rPr>
          <w:rFonts w:ascii="Times New Roman" w:hAnsi="Times New Roman" w:cs="Times New Roman"/>
          <w:sz w:val="24"/>
          <w:szCs w:val="24"/>
        </w:rPr>
      </w:pPr>
      <w:r w:rsidRPr="00685AA3">
        <w:rPr>
          <w:rFonts w:ascii="Times New Roman" w:hAnsi="Times New Roman" w:cs="Times New Roman"/>
          <w:sz w:val="24"/>
          <w:szCs w:val="24"/>
        </w:rPr>
        <w:t xml:space="preserve">La comunicación y la informática cuántica figuran en segundo lugar de las tres prioridades de investigación definidas en el 13° plan quinquenal para la innovación científica y tecnológica que adoptó el régimen chino en 2016. El primero es el internet móvil y el otro, que aparece solo en tercer lugar, es la inteligencia artificial de “nueva generación”. Los científicos admiten que la clasificación es arbitraria porque existe una estrecha relación entre esos tres “desafíos científicos prospectivos de alcance estratégico”.  </w:t>
      </w:r>
    </w:p>
    <w:p w:rsidR="00FF0AB6" w:rsidRPr="00685AA3" w:rsidRDefault="00FF0AB6" w:rsidP="00FF0AB6">
      <w:pPr>
        <w:spacing w:line="240" w:lineRule="auto"/>
        <w:jc w:val="both"/>
        <w:rPr>
          <w:rFonts w:ascii="Times New Roman" w:hAnsi="Times New Roman" w:cs="Times New Roman"/>
          <w:sz w:val="24"/>
          <w:szCs w:val="24"/>
        </w:rPr>
      </w:pPr>
      <w:r w:rsidRPr="00685AA3">
        <w:rPr>
          <w:rFonts w:ascii="Times New Roman" w:hAnsi="Times New Roman" w:cs="Times New Roman"/>
          <w:sz w:val="24"/>
          <w:szCs w:val="24"/>
        </w:rPr>
        <w:t xml:space="preserve">El régimen chino considera que esas tres disciplinas son los principales vectores que definirán la lucha por la hegemonía tecnológica en los próximos años. Alcanzar la supremacía en ese terreno es la condición esencial para llegar a ser una potencia dominante, como precisó el presidente chino Xi Jinping cuando lanzó la estrategia de ganchao (alcanzar y superar) para transformar a China en “líder global de la innovación” en 2035.  </w:t>
      </w:r>
    </w:p>
    <w:p w:rsidR="00FF0AB6" w:rsidRPr="00685AA3" w:rsidRDefault="00FF0AB6" w:rsidP="00FF0AB6">
      <w:pPr>
        <w:spacing w:line="240" w:lineRule="auto"/>
        <w:jc w:val="both"/>
        <w:rPr>
          <w:rFonts w:ascii="Times New Roman" w:hAnsi="Times New Roman" w:cs="Times New Roman"/>
          <w:sz w:val="24"/>
          <w:szCs w:val="24"/>
        </w:rPr>
      </w:pPr>
      <w:r w:rsidRPr="00685AA3">
        <w:rPr>
          <w:rFonts w:ascii="Times New Roman" w:hAnsi="Times New Roman" w:cs="Times New Roman"/>
          <w:sz w:val="24"/>
          <w:szCs w:val="24"/>
        </w:rPr>
        <w:t xml:space="preserve">Las ilusiones que deposita Xi Jinping en la tecnología cuántica se advierten en la importancia que acuerda a los trabajos desarrollados por Pan Jianwei, que en poco tiempo se izó a la categoría de verdadero héroe nacional. Como su homólogo Tsien Hsue-shen, padre del programa espacial, Pan se formó en las mejores universidades de Estados Unidos y Austria, y luego trabajó en un programa de investigación del prestigioso instituto de física de Heidelberg (Alemania) gracias a una beca de la Unión Europea (UE). Desde que volvió a su país, dirige el centro de física cuántica de la Academia China de Ciencias (CAS), que depende del organismo que centraliza todos los trabajos en ese sector: la Universidad de Ciencia y Tecnología (USTC), de Hefei (provincia de Anhui), verdadero brazo armado que en su esfera de influencia controla la actividad de tres universidades (Pekín, Tsinhua y Nankin), la Academia de Ciencias de Pekín (Baqis) y la Universidad de Tecnologías de Defensa más 24 institutos y centros de excelencia. Bajo su autoridad también están los laboratorios de las principales empresas de high-tech y los grandes monstruos del comercio digital, como Alibaba o QuantumCTek, y los conglomerados del complejo militar-industrial, como CETC (electrónica) o CSIC (naval).  </w:t>
      </w:r>
    </w:p>
    <w:p w:rsidR="00FF0AB6" w:rsidRPr="00685AA3" w:rsidRDefault="00FF0AB6" w:rsidP="00FF0AB6">
      <w:pPr>
        <w:spacing w:line="240" w:lineRule="auto"/>
        <w:jc w:val="both"/>
        <w:rPr>
          <w:rFonts w:ascii="Times New Roman" w:hAnsi="Times New Roman" w:cs="Times New Roman"/>
          <w:sz w:val="24"/>
          <w:szCs w:val="24"/>
        </w:rPr>
      </w:pPr>
      <w:r w:rsidRPr="00685AA3">
        <w:rPr>
          <w:rFonts w:ascii="Times New Roman" w:hAnsi="Times New Roman" w:cs="Times New Roman"/>
          <w:sz w:val="24"/>
          <w:szCs w:val="24"/>
        </w:rPr>
        <w:t xml:space="preserve">Para ilustrar su interés por esa nueva tecnología, Xi Jinping efectuó una visita al USTC y describió la importancia central de la física cuántica a fin de “promover un desarrollo de alta calidad” y una “garantía para la seguridad nacional”.  </w:t>
      </w:r>
    </w:p>
    <w:p w:rsidR="00FF0AB6" w:rsidRPr="00685AA3" w:rsidRDefault="00FF0AB6" w:rsidP="00FF0AB6">
      <w:pPr>
        <w:spacing w:line="240" w:lineRule="auto"/>
        <w:jc w:val="both"/>
        <w:rPr>
          <w:rFonts w:ascii="Times New Roman" w:hAnsi="Times New Roman" w:cs="Times New Roman"/>
          <w:sz w:val="24"/>
          <w:szCs w:val="24"/>
        </w:rPr>
      </w:pPr>
      <w:r w:rsidRPr="00685AA3">
        <w:rPr>
          <w:rFonts w:ascii="Times New Roman" w:hAnsi="Times New Roman" w:cs="Times New Roman"/>
          <w:sz w:val="24"/>
          <w:szCs w:val="24"/>
        </w:rPr>
        <w:t xml:space="preserve">La sofisticada arquitectura científica y técnica construida por el régimen en menos de 20 años traduce claramente las “aspiraciones del gigante chino en el dominio de lo infinitamente pequeño”, estimó el politólogo Marc Julienne en un estudio publicado por el Instituto Francés de Relaciones Internacionales (IFRI).  </w:t>
      </w:r>
    </w:p>
    <w:p w:rsidR="00FF0AB6" w:rsidRPr="00685AA3" w:rsidRDefault="00FF0AB6" w:rsidP="00FF0AB6">
      <w:pPr>
        <w:spacing w:line="240" w:lineRule="auto"/>
        <w:jc w:val="both"/>
        <w:rPr>
          <w:rFonts w:ascii="Times New Roman" w:hAnsi="Times New Roman" w:cs="Times New Roman"/>
          <w:sz w:val="24"/>
          <w:szCs w:val="24"/>
        </w:rPr>
      </w:pPr>
      <w:r w:rsidRPr="00685AA3">
        <w:rPr>
          <w:rFonts w:ascii="Times New Roman" w:hAnsi="Times New Roman" w:cs="Times New Roman"/>
          <w:sz w:val="24"/>
          <w:szCs w:val="24"/>
        </w:rPr>
        <w:t xml:space="preserve">La posición excepcional que ocupa Pan Jianwei en esa constelación lo ubica de facto como uno de los mil hombres más influyentes de China, detrás de los 419 personajes que integran la élite del poder (Comité Permanente, Buro Político y Comisión Militar, y los 376 miembros del Comité Central), según un estudio de Nis Grünberg, analista del instituto alemán Merics, especializado en estudios chinos.  </w:t>
      </w:r>
    </w:p>
    <w:p w:rsidR="00FF0AB6" w:rsidRPr="00685AA3" w:rsidRDefault="00FF0AB6" w:rsidP="00FF0AB6">
      <w:pPr>
        <w:spacing w:line="240" w:lineRule="auto"/>
        <w:jc w:val="both"/>
        <w:rPr>
          <w:rFonts w:ascii="Times New Roman" w:hAnsi="Times New Roman" w:cs="Times New Roman"/>
          <w:sz w:val="24"/>
          <w:szCs w:val="24"/>
        </w:rPr>
      </w:pPr>
      <w:r w:rsidRPr="00685AA3">
        <w:rPr>
          <w:rFonts w:ascii="Times New Roman" w:hAnsi="Times New Roman" w:cs="Times New Roman"/>
          <w:sz w:val="24"/>
          <w:szCs w:val="24"/>
        </w:rPr>
        <w:lastRenderedPageBreak/>
        <w:t xml:space="preserve">Su prestigio proviene del gran impacto psicológico que logró con el lanzamiento del satélite Mozi en 2016 para experimentar la comunicación cuántica de larga distancia entre el espacio y la Tierra, un proyecto inicialmente desechado por la Agencia Espacial Europea (AEE) y que, finalmente, fue financiado por Pekín. Su segundo éxito fue la apertura de una línea de comunicación cuántica de alta seguridad de 2.000 km entre Pekín y </w:t>
      </w:r>
      <w:r w:rsidR="007F74E0" w:rsidRPr="00685AA3">
        <w:rPr>
          <w:rFonts w:ascii="Times New Roman" w:hAnsi="Times New Roman" w:cs="Times New Roman"/>
          <w:sz w:val="24"/>
          <w:szCs w:val="24"/>
        </w:rPr>
        <w:t>Shanghái</w:t>
      </w:r>
      <w:r w:rsidRPr="00685AA3">
        <w:rPr>
          <w:rFonts w:ascii="Times New Roman" w:hAnsi="Times New Roman" w:cs="Times New Roman"/>
          <w:sz w:val="24"/>
          <w:szCs w:val="24"/>
        </w:rPr>
        <w:t xml:space="preserve">. Esa red, considerada como la más extensa del mundo, operó como plataforma de lanzamiento para construir una red nacional de 35.000 km que llegará hasta Lhassa, en el Tibet, y Urumqi, capital de la región de Xinjiang, posición de vital importancia para el régimen en el marco de la represión contra la minoría uigur.  </w:t>
      </w:r>
    </w:p>
    <w:p w:rsidR="00FF0AB6" w:rsidRPr="00685AA3" w:rsidRDefault="00FF0AB6" w:rsidP="00FF0AB6">
      <w:pPr>
        <w:spacing w:line="240" w:lineRule="auto"/>
        <w:jc w:val="both"/>
        <w:rPr>
          <w:rFonts w:ascii="Times New Roman" w:hAnsi="Times New Roman" w:cs="Times New Roman"/>
          <w:sz w:val="24"/>
          <w:szCs w:val="24"/>
        </w:rPr>
      </w:pPr>
      <w:r w:rsidRPr="00685AA3">
        <w:rPr>
          <w:rFonts w:ascii="Times New Roman" w:hAnsi="Times New Roman" w:cs="Times New Roman"/>
          <w:sz w:val="24"/>
          <w:szCs w:val="24"/>
        </w:rPr>
        <w:t xml:space="preserve">Los nuevos horizontes de la ciencia se abrieron después de la conmoción creada en 2019 por Google con su computadora cuántica Sycamore, un monstruo de tecnología que en 3 minutos y 20 segundos realizó una operación que habría exigido 10.000 años de cálculos al mayor ordenador existente en Estados Unidos. Ese salto cualitativo demostró los progresos realizados desde los años 1990 para crear nuevos materiales semi-conductores vitales para la industria electrónica (computadoras y teléfonos celulares). También tienen un origen cuántico los lasers que guían los vehículos sin piloto y los diodos electroluminiscentes (Led), al igual que los relojes de alta precisión que utilizan los satélites de geolocalización.  </w:t>
      </w:r>
    </w:p>
    <w:p w:rsidR="00FF0AB6" w:rsidRPr="00685AA3" w:rsidRDefault="00FF0AB6" w:rsidP="00FF0AB6">
      <w:pPr>
        <w:spacing w:line="240" w:lineRule="auto"/>
        <w:jc w:val="both"/>
        <w:rPr>
          <w:rFonts w:ascii="Times New Roman" w:hAnsi="Times New Roman" w:cs="Times New Roman"/>
          <w:sz w:val="24"/>
          <w:szCs w:val="24"/>
        </w:rPr>
      </w:pPr>
      <w:r w:rsidRPr="00685AA3">
        <w:rPr>
          <w:rFonts w:ascii="Times New Roman" w:hAnsi="Times New Roman" w:cs="Times New Roman"/>
          <w:sz w:val="24"/>
          <w:szCs w:val="24"/>
        </w:rPr>
        <w:t>Desde hace unos años, los laboratorios de investigación trabajan en una segunda generación que intenta construir ordenadores más veloces, crear sistemas inviol</w:t>
      </w:r>
      <w:r w:rsidR="009D0531">
        <w:rPr>
          <w:rFonts w:ascii="Times New Roman" w:hAnsi="Times New Roman" w:cs="Times New Roman"/>
          <w:sz w:val="24"/>
          <w:szCs w:val="24"/>
        </w:rPr>
        <w:t>ables de comunicaciones -</w:t>
      </w:r>
      <w:r w:rsidRPr="00685AA3">
        <w:rPr>
          <w:rFonts w:ascii="Times New Roman" w:hAnsi="Times New Roman" w:cs="Times New Roman"/>
          <w:sz w:val="24"/>
          <w:szCs w:val="24"/>
        </w:rPr>
        <w:t>capaces de reaccionar a</w:t>
      </w:r>
      <w:r w:rsidR="009D0531">
        <w:rPr>
          <w:rFonts w:ascii="Times New Roman" w:hAnsi="Times New Roman" w:cs="Times New Roman"/>
          <w:sz w:val="24"/>
          <w:szCs w:val="24"/>
        </w:rPr>
        <w:t>l menor intento de intercepción-</w:t>
      </w:r>
      <w:r w:rsidRPr="00685AA3">
        <w:rPr>
          <w:rFonts w:ascii="Times New Roman" w:hAnsi="Times New Roman" w:cs="Times New Roman"/>
          <w:sz w:val="24"/>
          <w:szCs w:val="24"/>
        </w:rPr>
        <w:t xml:space="preserve">, y utilizar una panoplia de aplicaciones que abren el camino a un verdadero mundo de ciencia ficción. “Cálculo, ciber seguridad, metrología (ciencia de los captores) y simuladores cuánticos son los cuatro pilares de la revolución que comienza”, sintetiza Julien Laurat, profesor de la Sorbona.  </w:t>
      </w:r>
    </w:p>
    <w:p w:rsidR="00FF0AB6" w:rsidRPr="00685AA3" w:rsidRDefault="00FF0AB6" w:rsidP="00FF0AB6">
      <w:pPr>
        <w:spacing w:line="240" w:lineRule="auto"/>
        <w:jc w:val="both"/>
        <w:rPr>
          <w:rFonts w:ascii="Times New Roman" w:hAnsi="Times New Roman" w:cs="Times New Roman"/>
          <w:sz w:val="24"/>
          <w:szCs w:val="24"/>
        </w:rPr>
      </w:pPr>
      <w:r w:rsidRPr="00685AA3">
        <w:rPr>
          <w:rFonts w:ascii="Times New Roman" w:hAnsi="Times New Roman" w:cs="Times New Roman"/>
          <w:sz w:val="24"/>
          <w:szCs w:val="24"/>
        </w:rPr>
        <w:t>Los esfuerzos desplegados por Pekín arrojaron los primeros resultados espectaculares en 2020, cuando los equipos de Pan Jianwei anunciaron haber alcanzado la llamada supremacía cuántica. Utilizando un procesador óptico, denominado Jiuzhang, en solo 200 segundos pudieron realizar una operación que el supe</w:t>
      </w:r>
      <w:r w:rsidR="009D0531">
        <w:rPr>
          <w:rFonts w:ascii="Times New Roman" w:hAnsi="Times New Roman" w:cs="Times New Roman"/>
          <w:sz w:val="24"/>
          <w:szCs w:val="24"/>
        </w:rPr>
        <w:t>rcalculador Sunway TianhuLight -tercero del mundo-</w:t>
      </w:r>
      <w:r w:rsidRPr="00685AA3">
        <w:rPr>
          <w:rFonts w:ascii="Times New Roman" w:hAnsi="Times New Roman" w:cs="Times New Roman"/>
          <w:sz w:val="24"/>
          <w:szCs w:val="24"/>
        </w:rPr>
        <w:t xml:space="preserve"> habría necesitado 2.500 millones de años para terminar. En julio de 2021 los científicos de la USTC también mejoraron el récord que había establecido el procesador cuántico Sycamore de Google.  </w:t>
      </w:r>
    </w:p>
    <w:p w:rsidR="00FF0AB6" w:rsidRPr="00685AA3" w:rsidRDefault="009D0531" w:rsidP="00FF0AB6">
      <w:pPr>
        <w:spacing w:line="240" w:lineRule="auto"/>
        <w:jc w:val="both"/>
        <w:rPr>
          <w:rFonts w:ascii="Times New Roman" w:hAnsi="Times New Roman" w:cs="Times New Roman"/>
          <w:sz w:val="24"/>
          <w:szCs w:val="24"/>
        </w:rPr>
      </w:pPr>
      <w:r>
        <w:rPr>
          <w:rFonts w:ascii="Times New Roman" w:hAnsi="Times New Roman" w:cs="Times New Roman"/>
          <w:sz w:val="24"/>
          <w:szCs w:val="24"/>
        </w:rPr>
        <w:t>Sin descuidar esos aspectos -</w:t>
      </w:r>
      <w:r w:rsidR="00FF0AB6" w:rsidRPr="00685AA3">
        <w:rPr>
          <w:rFonts w:ascii="Times New Roman" w:hAnsi="Times New Roman" w:cs="Times New Roman"/>
          <w:sz w:val="24"/>
          <w:szCs w:val="24"/>
        </w:rPr>
        <w:t xml:space="preserve">que prometen avances espectaculares en salud, farmacia, energía, nuevos materiales superconductores, transportes, ciencias y agricultura–, China privilegia las aplicaciones militares que van desde los clásicos sistemas de detección, posicionamiento y navegación hasta la física de los materiales (nuevas armas), armas biológicas y descifrado de comunicaciones. Interesados en reforzar la confidencialidad de las comunicaciones, los científicos trabajan en algoritmos matemáticos post-cuánticos. Esa nueva criptografía procura perfeccionar algunos principios de la física cuántica que abren la vía a medios de comunicación que resultarán inviolables por toda la eternidad, incluso si se utilizan computadoras cuánticas. Las fuerzas armadas chinas también construyeron la línea de comunicación cuántica más larga del mundo. Por esa red de 2.000 km que une Pekín, con Hinan, Hefei y </w:t>
      </w:r>
      <w:r w:rsidRPr="00685AA3">
        <w:rPr>
          <w:rFonts w:ascii="Times New Roman" w:hAnsi="Times New Roman" w:cs="Times New Roman"/>
          <w:sz w:val="24"/>
          <w:szCs w:val="24"/>
        </w:rPr>
        <w:t>Shanghái</w:t>
      </w:r>
      <w:r w:rsidR="00FF0AB6" w:rsidRPr="00685AA3">
        <w:rPr>
          <w:rFonts w:ascii="Times New Roman" w:hAnsi="Times New Roman" w:cs="Times New Roman"/>
          <w:sz w:val="24"/>
          <w:szCs w:val="24"/>
        </w:rPr>
        <w:t xml:space="preserve">, actualmente transitan las informaciones cifradas del gobierno, instituciones financieras y defensa nacional.  </w:t>
      </w:r>
    </w:p>
    <w:p w:rsidR="00FF0AB6" w:rsidRPr="00685AA3" w:rsidRDefault="00FF0AB6" w:rsidP="00FF0AB6">
      <w:pPr>
        <w:spacing w:line="240" w:lineRule="auto"/>
        <w:jc w:val="both"/>
        <w:rPr>
          <w:rFonts w:ascii="Times New Roman" w:hAnsi="Times New Roman" w:cs="Times New Roman"/>
          <w:sz w:val="24"/>
          <w:szCs w:val="24"/>
        </w:rPr>
      </w:pPr>
      <w:r w:rsidRPr="00685AA3">
        <w:rPr>
          <w:rFonts w:ascii="Times New Roman" w:hAnsi="Times New Roman" w:cs="Times New Roman"/>
          <w:sz w:val="24"/>
          <w:szCs w:val="24"/>
        </w:rPr>
        <w:t xml:space="preserve">Como ocurre con frecuencia en materia científica, el potencial de ruptura tecnológica que prometen las aplicaciones cuánticas en los sectores económico, industrial y militar presagia el nacimiento de un nuevo mundo e intensifican la rivalidad estratégica entre China y Occidente.  </w:t>
      </w:r>
    </w:p>
    <w:p w:rsidR="00FF0AB6" w:rsidRPr="00685AA3" w:rsidRDefault="00FF0AB6" w:rsidP="00FF0AB6">
      <w:pPr>
        <w:spacing w:line="240" w:lineRule="auto"/>
        <w:jc w:val="both"/>
        <w:rPr>
          <w:rFonts w:ascii="Times New Roman" w:hAnsi="Times New Roman" w:cs="Times New Roman"/>
          <w:sz w:val="24"/>
          <w:szCs w:val="24"/>
          <w:u w:val="single"/>
        </w:rPr>
      </w:pPr>
      <w:r w:rsidRPr="00685AA3">
        <w:rPr>
          <w:rFonts w:ascii="Times New Roman" w:hAnsi="Times New Roman" w:cs="Times New Roman"/>
          <w:sz w:val="24"/>
          <w:szCs w:val="24"/>
          <w:u w:val="single"/>
        </w:rPr>
        <w:lastRenderedPageBreak/>
        <w:t>Informaci</w:t>
      </w:r>
      <w:r w:rsidR="009D0531">
        <w:rPr>
          <w:rFonts w:ascii="Times New Roman" w:hAnsi="Times New Roman" w:cs="Times New Roman"/>
          <w:sz w:val="24"/>
          <w:szCs w:val="24"/>
          <w:u w:val="single"/>
        </w:rPr>
        <w:t>ón complementaria (para “global players”,</w:t>
      </w:r>
      <w:r>
        <w:rPr>
          <w:rFonts w:ascii="Times New Roman" w:hAnsi="Times New Roman" w:cs="Times New Roman"/>
          <w:sz w:val="24"/>
          <w:szCs w:val="24"/>
          <w:u w:val="single"/>
        </w:rPr>
        <w:t xml:space="preserve"> que sueñan con</w:t>
      </w:r>
      <w:r w:rsidR="009D0531">
        <w:rPr>
          <w:rFonts w:ascii="Times New Roman" w:hAnsi="Times New Roman" w:cs="Times New Roman"/>
          <w:sz w:val="24"/>
          <w:szCs w:val="24"/>
          <w:u w:val="single"/>
        </w:rPr>
        <w:t xml:space="preserve"> abducir</w:t>
      </w:r>
      <w:r w:rsidRPr="00685AA3">
        <w:rPr>
          <w:rFonts w:ascii="Times New Roman" w:hAnsi="Times New Roman" w:cs="Times New Roman"/>
          <w:sz w:val="24"/>
          <w:szCs w:val="24"/>
          <w:u w:val="single"/>
        </w:rPr>
        <w:t xml:space="preserve"> a los dictadores</w:t>
      </w:r>
      <w:r w:rsidR="009D0531">
        <w:rPr>
          <w:rFonts w:ascii="Times New Roman" w:hAnsi="Times New Roman" w:cs="Times New Roman"/>
          <w:sz w:val="24"/>
          <w:szCs w:val="24"/>
          <w:u w:val="single"/>
        </w:rPr>
        <w:t>)</w:t>
      </w:r>
    </w:p>
    <w:p w:rsidR="00FF0AB6" w:rsidRPr="005A61E3" w:rsidRDefault="00FF0AB6" w:rsidP="00FF0AB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5A61E3">
        <w:rPr>
          <w:rFonts w:ascii="Times New Roman" w:hAnsi="Times New Roman" w:cs="Times New Roman"/>
          <w:sz w:val="24"/>
          <w:szCs w:val="24"/>
          <w:u w:val="single"/>
        </w:rPr>
        <w:t>Conflicto Rusia-Ucrania, resumen</w:t>
      </w:r>
      <w:r>
        <w:rPr>
          <w:rFonts w:ascii="Times New Roman" w:hAnsi="Times New Roman" w:cs="Times New Roman"/>
          <w:sz w:val="24"/>
          <w:szCs w:val="24"/>
        </w:rPr>
        <w:t xml:space="preserve"> (Amnistía Internacional - </w:t>
      </w:r>
      <w:r w:rsidRPr="005A61E3">
        <w:rPr>
          <w:rFonts w:ascii="Times New Roman" w:hAnsi="Times New Roman" w:cs="Times New Roman"/>
          <w:b/>
          <w:sz w:val="24"/>
          <w:szCs w:val="24"/>
        </w:rPr>
        <w:t>3/3/22</w:t>
      </w:r>
      <w:r>
        <w:rPr>
          <w:rFonts w:ascii="Times New Roman" w:hAnsi="Times New Roman" w:cs="Times New Roman"/>
          <w:sz w:val="24"/>
          <w:szCs w:val="24"/>
        </w:rPr>
        <w:t>)</w:t>
      </w:r>
    </w:p>
    <w:p w:rsidR="00FF0AB6" w:rsidRPr="005A61E3" w:rsidRDefault="00FF0AB6" w:rsidP="00FF0AB6">
      <w:pPr>
        <w:spacing w:line="240" w:lineRule="auto"/>
        <w:jc w:val="both"/>
        <w:rPr>
          <w:rFonts w:ascii="Times New Roman" w:hAnsi="Times New Roman" w:cs="Times New Roman"/>
          <w:sz w:val="24"/>
          <w:szCs w:val="24"/>
        </w:rPr>
      </w:pPr>
      <w:r w:rsidRPr="005A61E3">
        <w:rPr>
          <w:rFonts w:ascii="Times New Roman" w:hAnsi="Times New Roman" w:cs="Times New Roman"/>
          <w:sz w:val="24"/>
          <w:szCs w:val="24"/>
        </w:rPr>
        <w:t>A las 5 de la mañana del 24 de febrero, las y los habitantes de Ucrania se despertaron con la noticia de que su país estaba siendo invadido por el ejército ruso. En medio de la noche, los tanques rusos entraron en el país y los militares atacaron desde múltiples direcciones. Desde entonces, el gobierno ruso no ha hecho más que intensificar su agr</w:t>
      </w:r>
      <w:r>
        <w:rPr>
          <w:rFonts w:ascii="Times New Roman" w:hAnsi="Times New Roman" w:cs="Times New Roman"/>
          <w:sz w:val="24"/>
          <w:szCs w:val="24"/>
        </w:rPr>
        <w:t>esión en el corazón de Ucrania.</w:t>
      </w:r>
    </w:p>
    <w:p w:rsidR="00FF0AB6" w:rsidRPr="005A61E3" w:rsidRDefault="00FF0AB6" w:rsidP="00FF0AB6">
      <w:pPr>
        <w:spacing w:line="240" w:lineRule="auto"/>
        <w:jc w:val="both"/>
        <w:rPr>
          <w:rFonts w:ascii="Times New Roman" w:hAnsi="Times New Roman" w:cs="Times New Roman"/>
          <w:sz w:val="24"/>
          <w:szCs w:val="24"/>
        </w:rPr>
      </w:pPr>
      <w:r w:rsidRPr="005A61E3">
        <w:rPr>
          <w:rFonts w:ascii="Times New Roman" w:hAnsi="Times New Roman" w:cs="Times New Roman"/>
          <w:sz w:val="24"/>
          <w:szCs w:val="24"/>
        </w:rPr>
        <w:t>En estos momentos, la población de Ucrania se enfrenta a una catastrófica crisis de derechos humanos. Están muriendo personas, incluso niños y niñas, y muchos miles de vidas están en peligro.</w:t>
      </w:r>
    </w:p>
    <w:p w:rsidR="00FF0AB6" w:rsidRPr="005A61E3" w:rsidRDefault="00FF0AB6" w:rsidP="00FF0AB6">
      <w:pPr>
        <w:spacing w:line="240" w:lineRule="auto"/>
        <w:jc w:val="both"/>
        <w:rPr>
          <w:rFonts w:ascii="Times New Roman" w:hAnsi="Times New Roman" w:cs="Times New Roman"/>
          <w:sz w:val="24"/>
          <w:szCs w:val="24"/>
        </w:rPr>
      </w:pPr>
      <w:r w:rsidRPr="005A61E3">
        <w:rPr>
          <w:rFonts w:ascii="Times New Roman" w:hAnsi="Times New Roman" w:cs="Times New Roman"/>
          <w:sz w:val="24"/>
          <w:szCs w:val="24"/>
        </w:rPr>
        <w:t>La invasión de Ucrania ya ha dado lugar a ataques indiscriminados contra zonas residenciales, escuelas, hospitales, infraestructuras sociales y otros objetos e infraestructuras civiles, y ha provocado muertos y heridos entre la población civil. Además, se están produciendo desplazamientos masivos y la de</w:t>
      </w:r>
      <w:r>
        <w:rPr>
          <w:rFonts w:ascii="Times New Roman" w:hAnsi="Times New Roman" w:cs="Times New Roman"/>
          <w:sz w:val="24"/>
          <w:szCs w:val="24"/>
        </w:rPr>
        <w:t>strucción de viviendas civiles.</w:t>
      </w:r>
    </w:p>
    <w:p w:rsidR="00FF0AB6" w:rsidRPr="005A61E3" w:rsidRDefault="00FF0AB6" w:rsidP="00FF0AB6">
      <w:pPr>
        <w:spacing w:line="240" w:lineRule="auto"/>
        <w:jc w:val="both"/>
        <w:rPr>
          <w:rFonts w:ascii="Times New Roman" w:hAnsi="Times New Roman" w:cs="Times New Roman"/>
          <w:sz w:val="24"/>
          <w:szCs w:val="24"/>
        </w:rPr>
      </w:pPr>
      <w:r w:rsidRPr="005A61E3">
        <w:rPr>
          <w:rFonts w:ascii="Times New Roman" w:hAnsi="Times New Roman" w:cs="Times New Roman"/>
          <w:sz w:val="24"/>
          <w:szCs w:val="24"/>
        </w:rPr>
        <w:t>Rusia también ha empleado armas prohibidas, como son las municiones de racimo, utilizadas al menos contra un jardín de infancia donde se refugiaban civiles.</w:t>
      </w:r>
    </w:p>
    <w:p w:rsidR="00FF0AB6" w:rsidRPr="005A61E3" w:rsidRDefault="00FF0AB6" w:rsidP="00FF0AB6">
      <w:pPr>
        <w:spacing w:line="240" w:lineRule="auto"/>
        <w:jc w:val="both"/>
        <w:rPr>
          <w:rFonts w:ascii="Times New Roman" w:hAnsi="Times New Roman" w:cs="Times New Roman"/>
          <w:sz w:val="24"/>
          <w:szCs w:val="24"/>
        </w:rPr>
      </w:pPr>
      <w:r w:rsidRPr="005A61E3">
        <w:rPr>
          <w:rFonts w:ascii="Times New Roman" w:hAnsi="Times New Roman" w:cs="Times New Roman"/>
          <w:sz w:val="24"/>
          <w:szCs w:val="24"/>
        </w:rPr>
        <w:t>Estos ataques indiscriminados pueden</w:t>
      </w:r>
      <w:r>
        <w:rPr>
          <w:rFonts w:ascii="Times New Roman" w:hAnsi="Times New Roman" w:cs="Times New Roman"/>
          <w:sz w:val="24"/>
          <w:szCs w:val="24"/>
        </w:rPr>
        <w:t xml:space="preserve"> constituir crímenes de guerra.</w:t>
      </w:r>
    </w:p>
    <w:p w:rsidR="00FF0AB6" w:rsidRDefault="00FF0AB6" w:rsidP="00FF0AB6">
      <w:pPr>
        <w:spacing w:line="240" w:lineRule="auto"/>
        <w:jc w:val="both"/>
        <w:rPr>
          <w:rFonts w:ascii="Times New Roman" w:hAnsi="Times New Roman" w:cs="Times New Roman"/>
          <w:sz w:val="24"/>
          <w:szCs w:val="24"/>
        </w:rPr>
      </w:pPr>
      <w:r w:rsidRPr="005A61E3">
        <w:rPr>
          <w:rFonts w:ascii="Times New Roman" w:hAnsi="Times New Roman" w:cs="Times New Roman"/>
          <w:sz w:val="24"/>
          <w:szCs w:val="24"/>
        </w:rPr>
        <w:t>En menos de una semana, la invasión rusa de Ucrania ha desencadenado una crisis masiva de derechos humanos, humanitaria y de desplazamientos que tiene las características de la peor catástrofe de este tipo en la historia europea reciente.</w:t>
      </w:r>
    </w:p>
    <w:p w:rsidR="00FF0AB6" w:rsidRPr="005A61E3" w:rsidRDefault="00FF0AB6" w:rsidP="00FF0AB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5A61E3">
        <w:rPr>
          <w:rFonts w:ascii="Times New Roman" w:hAnsi="Times New Roman" w:cs="Times New Roman"/>
          <w:sz w:val="24"/>
          <w:szCs w:val="24"/>
          <w:u w:val="single"/>
        </w:rPr>
        <w:t>Rusia y Ucrania: La invasión de Ucrania es un acto de agresión y una catástrofe para los derechos humanos</w:t>
      </w:r>
      <w:r>
        <w:rPr>
          <w:rFonts w:ascii="Times New Roman" w:hAnsi="Times New Roman" w:cs="Times New Roman"/>
          <w:sz w:val="24"/>
          <w:szCs w:val="24"/>
        </w:rPr>
        <w:t xml:space="preserve"> (Amnistía Internacional - </w:t>
      </w:r>
      <w:r w:rsidRPr="005A61E3">
        <w:rPr>
          <w:rFonts w:ascii="Times New Roman" w:hAnsi="Times New Roman" w:cs="Times New Roman"/>
          <w:b/>
          <w:sz w:val="24"/>
          <w:szCs w:val="24"/>
        </w:rPr>
        <w:t>1/3/22</w:t>
      </w:r>
      <w:r>
        <w:rPr>
          <w:rFonts w:ascii="Times New Roman" w:hAnsi="Times New Roman" w:cs="Times New Roman"/>
          <w:sz w:val="24"/>
          <w:szCs w:val="24"/>
        </w:rPr>
        <w:t>)</w:t>
      </w:r>
    </w:p>
    <w:p w:rsidR="00FF0AB6" w:rsidRPr="005A61E3" w:rsidRDefault="00FF0AB6" w:rsidP="00FF0AB6">
      <w:pPr>
        <w:spacing w:line="240" w:lineRule="auto"/>
        <w:jc w:val="both"/>
        <w:rPr>
          <w:rFonts w:ascii="Times New Roman" w:hAnsi="Times New Roman" w:cs="Times New Roman"/>
          <w:sz w:val="24"/>
          <w:szCs w:val="24"/>
        </w:rPr>
      </w:pPr>
      <w:r w:rsidRPr="005A61E3">
        <w:rPr>
          <w:rFonts w:ascii="Times New Roman" w:hAnsi="Times New Roman" w:cs="Times New Roman"/>
          <w:sz w:val="24"/>
          <w:szCs w:val="24"/>
        </w:rPr>
        <w:t xml:space="preserve"> “La invasión de Ucrania por Rusia es una violación manifiesta de la Carta de las Naciones Unidas y un acto de agresión que constituye un crimen de derecho internacional”, ha declarado Amnistía Internacional, que ha pedido que todos los implicados en este crimen rindan cuentas por estas violaciones. Se les deberá exigir su responsabilidad personal, individual y colectiva respecto de ella y respecto de la totalidad de los numerosos crímenes que han caracterizado hast</w:t>
      </w:r>
      <w:r>
        <w:rPr>
          <w:rFonts w:ascii="Times New Roman" w:hAnsi="Times New Roman" w:cs="Times New Roman"/>
          <w:sz w:val="24"/>
          <w:szCs w:val="24"/>
        </w:rPr>
        <w:t>a ahora su invasión de Ucrania.</w:t>
      </w:r>
    </w:p>
    <w:p w:rsidR="00FF0AB6" w:rsidRPr="005A61E3" w:rsidRDefault="00FF0AB6" w:rsidP="00FF0AB6">
      <w:pPr>
        <w:spacing w:line="240" w:lineRule="auto"/>
        <w:jc w:val="both"/>
        <w:rPr>
          <w:rFonts w:ascii="Times New Roman" w:hAnsi="Times New Roman" w:cs="Times New Roman"/>
          <w:sz w:val="24"/>
          <w:szCs w:val="24"/>
        </w:rPr>
      </w:pPr>
      <w:r w:rsidRPr="005A61E3">
        <w:rPr>
          <w:rFonts w:ascii="Times New Roman" w:hAnsi="Times New Roman" w:cs="Times New Roman"/>
          <w:sz w:val="24"/>
          <w:szCs w:val="24"/>
        </w:rPr>
        <w:t xml:space="preserve">Subrayando la gravedad de la crisis de Ucrania, la organización ha pedido a los Estados miembros de la ONU que protejan y defiendan la Carta de la ONU, que prohíbe el uso de la fuerza contra la integridad territorial o la independencia política de un Estado. Señaló que las únicas excepciones de estas disposiciones son la legítima defensa y que este uso de la fuerza sea autorizado por el Consejo de Seguridad de la ONU, ninguna de las </w:t>
      </w:r>
      <w:r>
        <w:rPr>
          <w:rFonts w:ascii="Times New Roman" w:hAnsi="Times New Roman" w:cs="Times New Roman"/>
          <w:sz w:val="24"/>
          <w:szCs w:val="24"/>
        </w:rPr>
        <w:t>cuales se aplica a esta crisis.</w:t>
      </w:r>
    </w:p>
    <w:p w:rsidR="00FF0AB6" w:rsidRPr="005A61E3" w:rsidRDefault="00FF0AB6" w:rsidP="00FF0AB6">
      <w:pPr>
        <w:spacing w:line="240" w:lineRule="auto"/>
        <w:jc w:val="both"/>
        <w:rPr>
          <w:rFonts w:ascii="Times New Roman" w:hAnsi="Times New Roman" w:cs="Times New Roman"/>
          <w:sz w:val="24"/>
          <w:szCs w:val="24"/>
        </w:rPr>
      </w:pPr>
      <w:r w:rsidRPr="005A61E3">
        <w:rPr>
          <w:rFonts w:ascii="Times New Roman" w:hAnsi="Times New Roman" w:cs="Times New Roman"/>
          <w:sz w:val="24"/>
          <w:szCs w:val="24"/>
        </w:rPr>
        <w:t>Amnistía subrayó, además, que, según el derecho internacional, corresponde a todos los Estados resolver las controversias internacionales por medios pacíficos y sin que se ponga en peligro la paz, la seguridad</w:t>
      </w:r>
      <w:r>
        <w:rPr>
          <w:rFonts w:ascii="Times New Roman" w:hAnsi="Times New Roman" w:cs="Times New Roman"/>
          <w:sz w:val="24"/>
          <w:szCs w:val="24"/>
        </w:rPr>
        <w:t xml:space="preserve"> y la justicia internacionales.</w:t>
      </w:r>
    </w:p>
    <w:p w:rsidR="00FF0AB6" w:rsidRPr="005A61E3" w:rsidRDefault="00FF0AB6" w:rsidP="00FF0AB6">
      <w:pPr>
        <w:spacing w:line="240" w:lineRule="auto"/>
        <w:jc w:val="both"/>
        <w:rPr>
          <w:rFonts w:ascii="Times New Roman" w:hAnsi="Times New Roman" w:cs="Times New Roman"/>
          <w:sz w:val="24"/>
          <w:szCs w:val="24"/>
        </w:rPr>
      </w:pPr>
      <w:r w:rsidRPr="005A61E3">
        <w:rPr>
          <w:rFonts w:ascii="Times New Roman" w:hAnsi="Times New Roman" w:cs="Times New Roman"/>
          <w:sz w:val="24"/>
          <w:szCs w:val="24"/>
        </w:rPr>
        <w:t>“La invasión de Ucrania por Rusia ha desencadenado una crisis masiva de derechos humanos, humanitaria y de desplazamiento que tiene todos los visos de ser la peor catástrofe de este tipo de l</w:t>
      </w:r>
      <w:r>
        <w:rPr>
          <w:rFonts w:ascii="Times New Roman" w:hAnsi="Times New Roman" w:cs="Times New Roman"/>
          <w:sz w:val="24"/>
          <w:szCs w:val="24"/>
        </w:rPr>
        <w:t xml:space="preserve">a historia reciente de Europa”. </w:t>
      </w:r>
      <w:r w:rsidRPr="005A61E3">
        <w:rPr>
          <w:rFonts w:ascii="Times New Roman" w:hAnsi="Times New Roman" w:cs="Times New Roman"/>
          <w:sz w:val="24"/>
          <w:szCs w:val="24"/>
        </w:rPr>
        <w:t>Agnès Callamard secretaria ge</w:t>
      </w:r>
      <w:r>
        <w:rPr>
          <w:rFonts w:ascii="Times New Roman" w:hAnsi="Times New Roman" w:cs="Times New Roman"/>
          <w:sz w:val="24"/>
          <w:szCs w:val="24"/>
        </w:rPr>
        <w:t>neral de Amnistía Internacional</w:t>
      </w:r>
    </w:p>
    <w:p w:rsidR="00FF0AB6" w:rsidRPr="005A61E3" w:rsidRDefault="00FF0AB6" w:rsidP="00FF0AB6">
      <w:pPr>
        <w:spacing w:line="240" w:lineRule="auto"/>
        <w:jc w:val="both"/>
        <w:rPr>
          <w:rFonts w:ascii="Times New Roman" w:hAnsi="Times New Roman" w:cs="Times New Roman"/>
          <w:sz w:val="24"/>
          <w:szCs w:val="24"/>
        </w:rPr>
      </w:pPr>
      <w:r w:rsidRPr="005A61E3">
        <w:rPr>
          <w:rFonts w:ascii="Times New Roman" w:hAnsi="Times New Roman" w:cs="Times New Roman"/>
          <w:sz w:val="24"/>
          <w:szCs w:val="24"/>
        </w:rPr>
        <w:lastRenderedPageBreak/>
        <w:t>“La invasión de Ucrania por Rusia es importante, grave y está definida por una sola característica: la agresión. Rusia está invadiendo el corazón de Ucrania, buscando derribar su gobierno legítimamente elegido, con un impacto masivo, real y potencial, en la vida y el bienestar de la población civil; ninguna de las razones</w:t>
      </w:r>
      <w:r w:rsidR="007F74E0">
        <w:rPr>
          <w:rFonts w:ascii="Times New Roman" w:hAnsi="Times New Roman" w:cs="Times New Roman"/>
          <w:sz w:val="24"/>
          <w:szCs w:val="24"/>
        </w:rPr>
        <w:t xml:space="preserve"> que ha esgrimido Rusia permite</w:t>
      </w:r>
      <w:r w:rsidRPr="005A61E3">
        <w:rPr>
          <w:rFonts w:ascii="Times New Roman" w:hAnsi="Times New Roman" w:cs="Times New Roman"/>
          <w:sz w:val="24"/>
          <w:szCs w:val="24"/>
        </w:rPr>
        <w:t xml:space="preserve"> ni remotamente justificar sus actos. Y todo esto lo está cometiendo un miembro permanente del Consejo de Seguridad de la ONU”, afirmó Agnès Callamard, secretaria gen</w:t>
      </w:r>
      <w:r>
        <w:rPr>
          <w:rFonts w:ascii="Times New Roman" w:hAnsi="Times New Roman" w:cs="Times New Roman"/>
          <w:sz w:val="24"/>
          <w:szCs w:val="24"/>
        </w:rPr>
        <w:t>eral de Amnistía Internacional.</w:t>
      </w:r>
    </w:p>
    <w:p w:rsidR="00FF0AB6" w:rsidRPr="005A61E3" w:rsidRDefault="00FF0AB6" w:rsidP="00FF0AB6">
      <w:pPr>
        <w:spacing w:line="240" w:lineRule="auto"/>
        <w:jc w:val="both"/>
        <w:rPr>
          <w:rFonts w:ascii="Times New Roman" w:hAnsi="Times New Roman" w:cs="Times New Roman"/>
          <w:sz w:val="24"/>
          <w:szCs w:val="24"/>
        </w:rPr>
      </w:pPr>
      <w:r w:rsidRPr="005A61E3">
        <w:rPr>
          <w:rFonts w:ascii="Times New Roman" w:hAnsi="Times New Roman" w:cs="Times New Roman"/>
          <w:sz w:val="24"/>
          <w:szCs w:val="24"/>
        </w:rPr>
        <w:t>“Rusia incumple claramente sus obligaciones internacionales. Sus actos son abiertamente contrarios a las normas y principios en los que se fundaron las Naciones Unidas. Todos los miembros de la ONU deben condenar rotundamente esta conducta. No se puede permitir que el flagrante desprecio de Rusia envalentone a otros a seguir su ejemplo ni que debilite la capacidad de la ON</w:t>
      </w:r>
      <w:r>
        <w:rPr>
          <w:rFonts w:ascii="Times New Roman" w:hAnsi="Times New Roman" w:cs="Times New Roman"/>
          <w:sz w:val="24"/>
          <w:szCs w:val="24"/>
        </w:rPr>
        <w:t>U para contener esta conducta”.</w:t>
      </w:r>
    </w:p>
    <w:p w:rsidR="00FF0AB6" w:rsidRPr="005A61E3" w:rsidRDefault="00FF0AB6" w:rsidP="00FF0AB6">
      <w:pPr>
        <w:spacing w:line="240" w:lineRule="auto"/>
        <w:jc w:val="both"/>
        <w:rPr>
          <w:rFonts w:ascii="Times New Roman" w:hAnsi="Times New Roman" w:cs="Times New Roman"/>
          <w:sz w:val="24"/>
          <w:szCs w:val="24"/>
        </w:rPr>
      </w:pPr>
      <w:r w:rsidRPr="005A61E3">
        <w:rPr>
          <w:rFonts w:ascii="Times New Roman" w:hAnsi="Times New Roman" w:cs="Times New Roman"/>
          <w:sz w:val="24"/>
          <w:szCs w:val="24"/>
        </w:rPr>
        <w:t>Desde que comenzó la invasión de Rusia el 24 de febrero, Amnistía ha documentado una escalada de violaciones del derecho humanitario y de los derechos humanos que incluye muertes de civiles consecuencia de ataques indiscriminados contra zonas e infraestructura de carácter civil. Los ataques contra bienes civiles como hospitales y escuelas, el uso de armas de efectos indiscriminados como misiles balísticos, y el uso de armas prohibidas como las bombas de racimo</w:t>
      </w:r>
      <w:r w:rsidR="007F74E0">
        <w:rPr>
          <w:rFonts w:ascii="Times New Roman" w:hAnsi="Times New Roman" w:cs="Times New Roman"/>
          <w:sz w:val="24"/>
          <w:szCs w:val="24"/>
        </w:rPr>
        <w:t xml:space="preserve"> </w:t>
      </w:r>
      <w:r w:rsidRPr="005A61E3">
        <w:rPr>
          <w:rFonts w:ascii="Times New Roman" w:hAnsi="Times New Roman" w:cs="Times New Roman"/>
          <w:sz w:val="24"/>
          <w:szCs w:val="24"/>
        </w:rPr>
        <w:t>podrían</w:t>
      </w:r>
      <w:r>
        <w:rPr>
          <w:rFonts w:ascii="Times New Roman" w:hAnsi="Times New Roman" w:cs="Times New Roman"/>
          <w:sz w:val="24"/>
          <w:szCs w:val="24"/>
        </w:rPr>
        <w:t xml:space="preserve"> constituir crímenes de guerra.</w:t>
      </w:r>
    </w:p>
    <w:p w:rsidR="00FF0AB6" w:rsidRPr="005A61E3" w:rsidRDefault="00FF0AB6" w:rsidP="00FF0AB6">
      <w:pPr>
        <w:spacing w:line="240" w:lineRule="auto"/>
        <w:jc w:val="both"/>
        <w:rPr>
          <w:rFonts w:ascii="Times New Roman" w:hAnsi="Times New Roman" w:cs="Times New Roman"/>
          <w:sz w:val="24"/>
          <w:szCs w:val="24"/>
        </w:rPr>
      </w:pPr>
      <w:r w:rsidRPr="005A61E3">
        <w:rPr>
          <w:rFonts w:ascii="Times New Roman" w:hAnsi="Times New Roman" w:cs="Times New Roman"/>
          <w:sz w:val="24"/>
          <w:szCs w:val="24"/>
        </w:rPr>
        <w:t>Amnistía Internacional ha pedido a los Estados miembros de la ONU que permanezcan unidos a la hora de condenar los crímenes de agresión de Rusia, proporcionar ayuda y asistencia a la población de Ucrania, incluidas las personas que huyen del conflicto, y garantizar que no se permite que las consecuencias de la agresión de Rusia empujen al mundo más cerca de un precipicio de violencia, violaci</w:t>
      </w:r>
      <w:r>
        <w:rPr>
          <w:rFonts w:ascii="Times New Roman" w:hAnsi="Times New Roman" w:cs="Times New Roman"/>
          <w:sz w:val="24"/>
          <w:szCs w:val="24"/>
        </w:rPr>
        <w:t>ones de derechos e inseguridad.</w:t>
      </w:r>
    </w:p>
    <w:p w:rsidR="00FF0AB6" w:rsidRPr="005A61E3" w:rsidRDefault="00FF0AB6" w:rsidP="00FF0AB6">
      <w:pPr>
        <w:spacing w:line="240" w:lineRule="auto"/>
        <w:jc w:val="both"/>
        <w:rPr>
          <w:rFonts w:ascii="Times New Roman" w:hAnsi="Times New Roman" w:cs="Times New Roman"/>
          <w:sz w:val="24"/>
          <w:szCs w:val="24"/>
        </w:rPr>
      </w:pPr>
      <w:r w:rsidRPr="005A61E3">
        <w:rPr>
          <w:rFonts w:ascii="Times New Roman" w:hAnsi="Times New Roman" w:cs="Times New Roman"/>
          <w:sz w:val="24"/>
          <w:szCs w:val="24"/>
        </w:rPr>
        <w:t xml:space="preserve">“En menos de una semana, la invasión de Ucrania por Rusia ha desencadenado una crisis masiva de derechos humanos, humanitaria y de desplazamiento que tiene todos los visos de ser la peor catástrofe de este tipo de la historia reciente de Europa. Rusia no sólo vulnera la soberanía de un vecino y de su pueblo, sino que también está poniendo en cuestión la arquitectura de la seguridad global y aprovechando su fragilidad, que incluye un Consejo de Seguridad de la ONU disfuncional. Esto tendrá consecuencias duraderas para todos nosotros. No debemos permitir que la agresión y las violaciones del derecho internacional sean el arquitecto de la seguridad del </w:t>
      </w:r>
      <w:r>
        <w:rPr>
          <w:rFonts w:ascii="Times New Roman" w:hAnsi="Times New Roman" w:cs="Times New Roman"/>
          <w:sz w:val="24"/>
          <w:szCs w:val="24"/>
        </w:rPr>
        <w:t>mundo”, añadió Agnès Callamard.</w:t>
      </w:r>
    </w:p>
    <w:p w:rsidR="00FF0AB6" w:rsidRPr="005A61E3" w:rsidRDefault="00FF0AB6" w:rsidP="00FF0AB6">
      <w:pPr>
        <w:spacing w:line="240" w:lineRule="auto"/>
        <w:jc w:val="both"/>
        <w:rPr>
          <w:rFonts w:ascii="Times New Roman" w:hAnsi="Times New Roman" w:cs="Times New Roman"/>
          <w:sz w:val="24"/>
          <w:szCs w:val="24"/>
        </w:rPr>
      </w:pPr>
      <w:r w:rsidRPr="005A61E3">
        <w:rPr>
          <w:rFonts w:ascii="Times New Roman" w:hAnsi="Times New Roman" w:cs="Times New Roman"/>
          <w:sz w:val="24"/>
          <w:szCs w:val="24"/>
        </w:rPr>
        <w:t>El celebrado anuncio de ayer del fiscal de la Corte Penal Internacional de que su oficina tiene la intención de abrir una investigación en Ucrania advierte a todos los perpetradores de crímenes de guerra y crímene</w:t>
      </w:r>
      <w:r w:rsidR="004C64E0">
        <w:rPr>
          <w:rFonts w:ascii="Times New Roman" w:hAnsi="Times New Roman" w:cs="Times New Roman"/>
          <w:sz w:val="24"/>
          <w:szCs w:val="24"/>
        </w:rPr>
        <w:t>s de lesa humanidad en Ucrania -</w:t>
      </w:r>
      <w:r w:rsidRPr="005A61E3">
        <w:rPr>
          <w:rFonts w:ascii="Times New Roman" w:hAnsi="Times New Roman" w:cs="Times New Roman"/>
          <w:sz w:val="24"/>
          <w:szCs w:val="24"/>
        </w:rPr>
        <w:t>incluidos lo que ocupan altos cargos y t</w:t>
      </w:r>
      <w:r w:rsidR="004C64E0">
        <w:rPr>
          <w:rFonts w:ascii="Times New Roman" w:hAnsi="Times New Roman" w:cs="Times New Roman"/>
          <w:sz w:val="24"/>
          <w:szCs w:val="24"/>
        </w:rPr>
        <w:t>ienen la máxima responsabilidad-</w:t>
      </w:r>
      <w:r w:rsidRPr="005A61E3">
        <w:rPr>
          <w:rFonts w:ascii="Times New Roman" w:hAnsi="Times New Roman" w:cs="Times New Roman"/>
          <w:sz w:val="24"/>
          <w:szCs w:val="24"/>
        </w:rPr>
        <w:t xml:space="preserve"> que se les exigirán res</w:t>
      </w:r>
      <w:r>
        <w:rPr>
          <w:rFonts w:ascii="Times New Roman" w:hAnsi="Times New Roman" w:cs="Times New Roman"/>
          <w:sz w:val="24"/>
          <w:szCs w:val="24"/>
        </w:rPr>
        <w:t>ponsabilidades individuales.</w:t>
      </w:r>
    </w:p>
    <w:p w:rsidR="00FF0AB6" w:rsidRPr="005A61E3" w:rsidRDefault="00FF0AB6" w:rsidP="00FF0AB6">
      <w:pPr>
        <w:spacing w:line="240" w:lineRule="auto"/>
        <w:jc w:val="both"/>
        <w:rPr>
          <w:rFonts w:ascii="Times New Roman" w:hAnsi="Times New Roman" w:cs="Times New Roman"/>
          <w:sz w:val="24"/>
          <w:szCs w:val="24"/>
        </w:rPr>
      </w:pPr>
      <w:r w:rsidRPr="005A61E3">
        <w:rPr>
          <w:rFonts w:ascii="Times New Roman" w:hAnsi="Times New Roman" w:cs="Times New Roman"/>
          <w:sz w:val="24"/>
          <w:szCs w:val="24"/>
        </w:rPr>
        <w:t>“Amnistía Internacional pide a todos los Estados Partes en la Corte Penal Internacional y a la comunidad internacional en general que cooperen con la investigación de la Corte. Esta investigación no puede llevarse a cabo sola. La rendición de cuentas exhaustiva en Ucrania requiere los esfuerzos concertados e innovadores de la ONU y de sus órganos, y también iniciativas de carácter nacional con arreglo al principio de jurisdicción universal”, pros</w:t>
      </w:r>
      <w:r>
        <w:rPr>
          <w:rFonts w:ascii="Times New Roman" w:hAnsi="Times New Roman" w:cs="Times New Roman"/>
          <w:sz w:val="24"/>
          <w:szCs w:val="24"/>
        </w:rPr>
        <w:t>iguió diciendo Agnès Callamard.</w:t>
      </w:r>
    </w:p>
    <w:p w:rsidR="00FF0AB6" w:rsidRPr="005A61E3" w:rsidRDefault="00FF0AB6" w:rsidP="00FF0AB6">
      <w:pPr>
        <w:spacing w:line="240" w:lineRule="auto"/>
        <w:jc w:val="both"/>
        <w:rPr>
          <w:rFonts w:ascii="Times New Roman" w:hAnsi="Times New Roman" w:cs="Times New Roman"/>
          <w:sz w:val="24"/>
          <w:szCs w:val="24"/>
        </w:rPr>
      </w:pPr>
      <w:r w:rsidRPr="005A61E3">
        <w:rPr>
          <w:rFonts w:ascii="Times New Roman" w:hAnsi="Times New Roman" w:cs="Times New Roman"/>
          <w:sz w:val="24"/>
          <w:szCs w:val="24"/>
        </w:rPr>
        <w:t xml:space="preserve">“En esta fase temprana, la recopilación y preservación de pruebas es esencial para el éxito de investigaciones futuras. Por encima de todo, debemos asegurarnos de que las víctimas de crímenes de guerra en Ucrania, cuyo número va trágicamente en aumento, escuchan el </w:t>
      </w:r>
      <w:r w:rsidRPr="005A61E3">
        <w:rPr>
          <w:rFonts w:ascii="Times New Roman" w:hAnsi="Times New Roman" w:cs="Times New Roman"/>
          <w:sz w:val="24"/>
          <w:szCs w:val="24"/>
        </w:rPr>
        <w:lastRenderedPageBreak/>
        <w:t>mensaje de que la comunidad internacional ya está resuelta a obtener un</w:t>
      </w:r>
      <w:r>
        <w:rPr>
          <w:rFonts w:ascii="Times New Roman" w:hAnsi="Times New Roman" w:cs="Times New Roman"/>
          <w:sz w:val="24"/>
          <w:szCs w:val="24"/>
        </w:rPr>
        <w:t>a reparación por su sufrimiento</w:t>
      </w:r>
    </w:p>
    <w:p w:rsidR="00FF0AB6" w:rsidRPr="005A61E3" w:rsidRDefault="00FF0AB6" w:rsidP="00FF0AB6">
      <w:pPr>
        <w:spacing w:line="240" w:lineRule="auto"/>
        <w:jc w:val="both"/>
        <w:rPr>
          <w:rFonts w:ascii="Times New Roman" w:hAnsi="Times New Roman" w:cs="Times New Roman"/>
          <w:sz w:val="24"/>
          <w:szCs w:val="24"/>
        </w:rPr>
      </w:pPr>
      <w:r>
        <w:rPr>
          <w:rFonts w:ascii="Times New Roman" w:hAnsi="Times New Roman" w:cs="Times New Roman"/>
          <w:sz w:val="24"/>
          <w:szCs w:val="24"/>
        </w:rPr>
        <w:t>Información complementaria</w:t>
      </w:r>
    </w:p>
    <w:p w:rsidR="00FF0AB6" w:rsidRPr="005A61E3" w:rsidRDefault="00FF0AB6" w:rsidP="00FF0AB6">
      <w:pPr>
        <w:spacing w:line="240" w:lineRule="auto"/>
        <w:jc w:val="both"/>
        <w:rPr>
          <w:rFonts w:ascii="Times New Roman" w:hAnsi="Times New Roman" w:cs="Times New Roman"/>
          <w:sz w:val="24"/>
          <w:szCs w:val="24"/>
        </w:rPr>
      </w:pPr>
      <w:r w:rsidRPr="005A61E3">
        <w:rPr>
          <w:rFonts w:ascii="Times New Roman" w:hAnsi="Times New Roman" w:cs="Times New Roman"/>
          <w:sz w:val="24"/>
          <w:szCs w:val="24"/>
        </w:rPr>
        <w:t>Las infracciones graves de las normas que regulan los conflictos constituyen crímenes de guerra, algunos de los cuales están tipificados como tales en el Estatuto de Roma de la Corte Penal Internacional. La Corte Penal Internacional tendría jurisdicción sobre los crímenes de guerra cometidos en Ucrania, que hizo una declaración en 2015 aceptando la jurisdicción de la Corte sobre los crímenes cometidos en su territorio desde el 20 de febrero de 2014. Rusia firmó el Estatuto de Roma en 2000, pero retiró su firma en 2016.</w:t>
      </w:r>
    </w:p>
    <w:p w:rsidR="00FF0AB6" w:rsidRPr="005A61E3" w:rsidRDefault="00FF0AB6" w:rsidP="00FF0AB6">
      <w:pPr>
        <w:spacing w:line="240" w:lineRule="auto"/>
        <w:jc w:val="both"/>
        <w:rPr>
          <w:rFonts w:ascii="Times New Roman" w:hAnsi="Times New Roman" w:cs="Times New Roman"/>
          <w:sz w:val="24"/>
          <w:szCs w:val="24"/>
        </w:rPr>
      </w:pPr>
      <w:r w:rsidRPr="005A61E3">
        <w:rPr>
          <w:rFonts w:ascii="Times New Roman" w:hAnsi="Times New Roman" w:cs="Times New Roman"/>
          <w:sz w:val="24"/>
          <w:szCs w:val="24"/>
        </w:rPr>
        <w:t>La intervención militar se ajusta, aparentemente, a la definición de agresión contenida en el Estatuto de Roma de la Corte Penal Internacional. El artículo 8 bis 1 del Estatuto de Roma define, en la parte pertinente, el “crimen de agresión” como “un acto de agresión que por sus características, gravedad y escala constituya una violación manifiesta de la Carta de las Naciones Unidas”. Aunque la Corte, salvo una poco probable remisión del Consejo de Seguridad, no tendrá jurisdicción sobre el crimen de agresión en esta situación, varios Estados, Ucrania entre ellos, cuentan con leyes nacionales que permitirían el enjuiciamiento de l</w:t>
      </w:r>
      <w:r>
        <w:rPr>
          <w:rFonts w:ascii="Times New Roman" w:hAnsi="Times New Roman" w:cs="Times New Roman"/>
          <w:sz w:val="24"/>
          <w:szCs w:val="24"/>
        </w:rPr>
        <w:t>os responsables de este crimen.</w:t>
      </w:r>
    </w:p>
    <w:p w:rsidR="00FF0AB6" w:rsidRDefault="00FF0AB6" w:rsidP="00FF0AB6">
      <w:pPr>
        <w:spacing w:line="240" w:lineRule="auto"/>
        <w:jc w:val="both"/>
        <w:rPr>
          <w:rFonts w:ascii="Times New Roman" w:hAnsi="Times New Roman" w:cs="Times New Roman"/>
          <w:sz w:val="24"/>
          <w:szCs w:val="24"/>
        </w:rPr>
      </w:pPr>
      <w:r w:rsidRPr="005A61E3">
        <w:rPr>
          <w:rFonts w:ascii="Times New Roman" w:hAnsi="Times New Roman" w:cs="Times New Roman"/>
          <w:sz w:val="24"/>
          <w:szCs w:val="24"/>
        </w:rPr>
        <w:t>La invasión de Ucrania ya se ha traducido en ataques indiscriminados a zonas residenciales, instituciones médicas, infraestructura social y otros bienes e infraestructura de carácter civil, y ha causado muertes y heridas entre la población civil. Ha provocado un desplazamiento masivo y la destrucción de viviendas civiles. En los combates en Donetsk y Luhansk, sobre todo en 2014-2015, hubo ejecuciones extrajudiciales, tortura y otros malos tratos, desapariciones forzadas y privación ilegítima de libertad.</w:t>
      </w:r>
    </w:p>
    <w:p w:rsidR="00FF0AB6" w:rsidRPr="00E4549A" w:rsidRDefault="00FF0AB6" w:rsidP="00FF0AB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E4549A">
        <w:rPr>
          <w:rFonts w:ascii="Times New Roman" w:hAnsi="Times New Roman" w:cs="Times New Roman"/>
          <w:sz w:val="24"/>
          <w:szCs w:val="24"/>
          <w:u w:val="single"/>
        </w:rPr>
        <w:t>Una guerra que evidencia la grave fragilidad energética europea</w:t>
      </w:r>
      <w:r>
        <w:rPr>
          <w:rFonts w:ascii="Times New Roman" w:hAnsi="Times New Roman" w:cs="Times New Roman"/>
          <w:sz w:val="24"/>
          <w:szCs w:val="24"/>
        </w:rPr>
        <w:t xml:space="preserve"> (Cinco Días - </w:t>
      </w:r>
      <w:r w:rsidRPr="00E4549A">
        <w:rPr>
          <w:rFonts w:ascii="Times New Roman" w:hAnsi="Times New Roman" w:cs="Times New Roman"/>
          <w:b/>
          <w:sz w:val="24"/>
          <w:szCs w:val="24"/>
        </w:rPr>
        <w:t>8/3/22</w:t>
      </w:r>
      <w:r>
        <w:rPr>
          <w:rFonts w:ascii="Times New Roman" w:hAnsi="Times New Roman" w:cs="Times New Roman"/>
          <w:sz w:val="24"/>
          <w:szCs w:val="24"/>
        </w:rPr>
        <w:t>)</w:t>
      </w:r>
    </w:p>
    <w:p w:rsidR="00FF0AB6" w:rsidRPr="00E4549A" w:rsidRDefault="00FF0AB6" w:rsidP="00FF0AB6">
      <w:pPr>
        <w:spacing w:line="240" w:lineRule="auto"/>
        <w:jc w:val="both"/>
        <w:rPr>
          <w:rFonts w:ascii="Times New Roman" w:hAnsi="Times New Roman" w:cs="Times New Roman"/>
          <w:sz w:val="24"/>
          <w:szCs w:val="24"/>
        </w:rPr>
      </w:pPr>
      <w:r w:rsidRPr="00E4549A">
        <w:rPr>
          <w:rFonts w:ascii="Times New Roman" w:hAnsi="Times New Roman" w:cs="Times New Roman"/>
          <w:sz w:val="24"/>
          <w:szCs w:val="24"/>
        </w:rPr>
        <w:t>La hipótesis de un shock de suministro de gas y petróleo que suma a Europa en una grave crisis energética y trunque de raíz la recuperación ha dejado de ser un escenario más o menos teórico para convertirse en una inquietante posibilidad. Los mercados reflejaron ayer este temor con fuertes va</w:t>
      </w:r>
      <w:r w:rsidR="004C64E0">
        <w:rPr>
          <w:rFonts w:ascii="Times New Roman" w:hAnsi="Times New Roman" w:cs="Times New Roman"/>
          <w:sz w:val="24"/>
          <w:szCs w:val="24"/>
        </w:rPr>
        <w:t>riaciones tanto en el petróleo -</w:t>
      </w:r>
      <w:r w:rsidRPr="00E4549A">
        <w:rPr>
          <w:rFonts w:ascii="Times New Roman" w:hAnsi="Times New Roman" w:cs="Times New Roman"/>
          <w:sz w:val="24"/>
          <w:szCs w:val="24"/>
        </w:rPr>
        <w:t>con un Brent que llegó a tocar los 139 dólares, cifra que no alcanzaba desde 2008, aunque finalmente r</w:t>
      </w:r>
      <w:r w:rsidR="004C64E0">
        <w:rPr>
          <w:rFonts w:ascii="Times New Roman" w:hAnsi="Times New Roman" w:cs="Times New Roman"/>
          <w:sz w:val="24"/>
          <w:szCs w:val="24"/>
        </w:rPr>
        <w:t>etrocedió hasta los 121 dólares-</w:t>
      </w:r>
      <w:r w:rsidRPr="00E4549A">
        <w:rPr>
          <w:rFonts w:ascii="Times New Roman" w:hAnsi="Times New Roman" w:cs="Times New Roman"/>
          <w:sz w:val="24"/>
          <w:szCs w:val="24"/>
        </w:rPr>
        <w:t xml:space="preserve"> como en el gas, donde los futuros en el mercado neerlandés se dispararon hasta en un 79% respecto al viernes y cerraron en 229 euros/mwh. Por su parte, el precio de la electricidad en el mercado mayorista marca hoy la cifra más cara de la historia: 544,98</w:t>
      </w:r>
      <w:r>
        <w:rPr>
          <w:rFonts w:ascii="Times New Roman" w:hAnsi="Times New Roman" w:cs="Times New Roman"/>
          <w:sz w:val="24"/>
          <w:szCs w:val="24"/>
        </w:rPr>
        <w:t xml:space="preserve"> euros el megavatio</w:t>
      </w:r>
      <w:r w:rsidR="00841315">
        <w:rPr>
          <w:rFonts w:ascii="Times New Roman" w:hAnsi="Times New Roman" w:cs="Times New Roman"/>
          <w:sz w:val="24"/>
          <w:szCs w:val="24"/>
        </w:rPr>
        <w:t>/hora (mw</w:t>
      </w:r>
      <w:r>
        <w:rPr>
          <w:rFonts w:ascii="Times New Roman" w:hAnsi="Times New Roman" w:cs="Times New Roman"/>
          <w:sz w:val="24"/>
          <w:szCs w:val="24"/>
        </w:rPr>
        <w:t>h).</w:t>
      </w:r>
    </w:p>
    <w:p w:rsidR="00FF0AB6" w:rsidRPr="00E4549A" w:rsidRDefault="00FF0AB6" w:rsidP="00FF0AB6">
      <w:pPr>
        <w:spacing w:line="240" w:lineRule="auto"/>
        <w:jc w:val="both"/>
        <w:rPr>
          <w:rFonts w:ascii="Times New Roman" w:hAnsi="Times New Roman" w:cs="Times New Roman"/>
          <w:sz w:val="24"/>
          <w:szCs w:val="24"/>
        </w:rPr>
      </w:pPr>
      <w:r w:rsidRPr="00E4549A">
        <w:rPr>
          <w:rFonts w:ascii="Times New Roman" w:hAnsi="Times New Roman" w:cs="Times New Roman"/>
          <w:sz w:val="24"/>
          <w:szCs w:val="24"/>
        </w:rPr>
        <w:t xml:space="preserve">Aunque la subida del coste de la energía estaba azotando ya las economías occidentales antes de la invasión de Ucrania, el conflicto bélico y, sobre todo, la posibilidad de que se prolongue durante meses, ha terminado de incendiar el mercado energético mundial. Las violentas subidas del crudo y del gas son la reacción ante dos escenarios de grave riesgo para el abastecimiento. Por un lado, la posible prohibición de las importaciones de petróleo ruso, una medida que Washington baraja adoptar de forma unilateral. Por otro, la hipótesis de que las sanciones </w:t>
      </w:r>
      <w:r w:rsidR="004C64E0" w:rsidRPr="00E4549A">
        <w:rPr>
          <w:rFonts w:ascii="Times New Roman" w:hAnsi="Times New Roman" w:cs="Times New Roman"/>
          <w:sz w:val="24"/>
          <w:szCs w:val="24"/>
        </w:rPr>
        <w:t>desencadene</w:t>
      </w:r>
      <w:r w:rsidRPr="00E4549A">
        <w:rPr>
          <w:rFonts w:ascii="Times New Roman" w:hAnsi="Times New Roman" w:cs="Times New Roman"/>
          <w:sz w:val="24"/>
          <w:szCs w:val="24"/>
        </w:rPr>
        <w:t xml:space="preserve"> un corte de suministro del gas por parte de Moscú, lo que golpearía seriamente a Europa, que se abastece en Rusia de hasta un 40% del gas que importa. Desde las autoridades europeas se reconocía ayer, con una elevada dosis de realismo, que la UE no puede prescindir del suministro ruso “de un día para otro”, al tiempo que se anunciaba un plan para reducir la dependencia energética de Moscú que es necesario, </w:t>
      </w:r>
      <w:r>
        <w:rPr>
          <w:rFonts w:ascii="Times New Roman" w:hAnsi="Times New Roman" w:cs="Times New Roman"/>
          <w:sz w:val="24"/>
          <w:szCs w:val="24"/>
        </w:rPr>
        <w:t>sin duda, pero que llega tarde.</w:t>
      </w:r>
    </w:p>
    <w:p w:rsidR="00FF0AB6" w:rsidRDefault="00FF0AB6" w:rsidP="00FF0AB6">
      <w:pPr>
        <w:spacing w:line="240" w:lineRule="auto"/>
        <w:jc w:val="both"/>
        <w:rPr>
          <w:rFonts w:ascii="Times New Roman" w:hAnsi="Times New Roman" w:cs="Times New Roman"/>
          <w:sz w:val="24"/>
          <w:szCs w:val="24"/>
        </w:rPr>
      </w:pPr>
      <w:r w:rsidRPr="00E4549A">
        <w:rPr>
          <w:rFonts w:ascii="Times New Roman" w:hAnsi="Times New Roman" w:cs="Times New Roman"/>
          <w:sz w:val="24"/>
          <w:szCs w:val="24"/>
        </w:rPr>
        <w:lastRenderedPageBreak/>
        <w:t>Más allá de que la solución más deseable a esta crisis sería un alto al fuego y una reconducción del conflicto, la guerra debe servir de acicate a Europa para avanzar en el diseño de un mapa de suministro energético más diversificado y menos vulnerable. Si los acontecimientos en Ucrania se agravan todavía más y el conflicto desencadena una crisis global de energía, Europa deberá asumir como primera consecuencia un racionamiento energético que tendrá un alto coste económico y social. La verdadera respuesta a la crisis no está solo en Moscú, sino también en Bruselas, que debería recordar aquello de que la diversificación es un seguro, también en la energía.</w:t>
      </w:r>
    </w:p>
    <w:p w:rsidR="00FF0AB6" w:rsidRPr="009A3995" w:rsidRDefault="00FF0AB6" w:rsidP="00FF0AB6">
      <w:pPr>
        <w:spacing w:line="240" w:lineRule="auto"/>
        <w:jc w:val="both"/>
        <w:rPr>
          <w:rFonts w:ascii="Times New Roman" w:hAnsi="Times New Roman" w:cs="Times New Roman"/>
          <w:sz w:val="24"/>
          <w:szCs w:val="24"/>
          <w:u w:val="single"/>
        </w:rPr>
      </w:pPr>
      <w:r w:rsidRPr="009A3995">
        <w:rPr>
          <w:rFonts w:ascii="Times New Roman" w:hAnsi="Times New Roman" w:cs="Times New Roman"/>
          <w:sz w:val="24"/>
          <w:szCs w:val="24"/>
          <w:u w:val="single"/>
        </w:rPr>
        <w:t>El “chantaje” de Rusia, a la “ambigua”</w:t>
      </w:r>
      <w:r>
        <w:rPr>
          <w:rFonts w:ascii="Times New Roman" w:hAnsi="Times New Roman" w:cs="Times New Roman"/>
          <w:sz w:val="24"/>
          <w:szCs w:val="24"/>
          <w:u w:val="single"/>
        </w:rPr>
        <w:t xml:space="preserve"> Alemania (y de paso a toda la “ecolojeta</w:t>
      </w:r>
      <w:r w:rsidRPr="009A3995">
        <w:rPr>
          <w:rFonts w:ascii="Times New Roman" w:hAnsi="Times New Roman" w:cs="Times New Roman"/>
          <w:sz w:val="24"/>
          <w:szCs w:val="24"/>
          <w:u w:val="single"/>
        </w:rPr>
        <w:t>” UE)</w:t>
      </w:r>
    </w:p>
    <w:p w:rsidR="00FF0AB6" w:rsidRDefault="00FF0AB6" w:rsidP="00FF0AB6">
      <w:pPr>
        <w:spacing w:line="240" w:lineRule="auto"/>
        <w:jc w:val="both"/>
        <w:rPr>
          <w:rFonts w:ascii="Times New Roman" w:hAnsi="Times New Roman" w:cs="Times New Roman"/>
          <w:sz w:val="24"/>
          <w:szCs w:val="24"/>
        </w:rPr>
      </w:pPr>
      <w:r w:rsidRPr="009A3995">
        <w:rPr>
          <w:rFonts w:ascii="Times New Roman" w:hAnsi="Times New Roman" w:cs="Times New Roman"/>
          <w:sz w:val="24"/>
          <w:szCs w:val="24"/>
        </w:rPr>
        <w:t>Rusia considera que tiene todo el derecho a tomar medidas si se imponen sanciones a sus exportaciones energéticas, entre ellas establecer un embargo al gas que llega a Europa a través del gasoducto Nord Stream 1, según ha afirmado el viceprimer ministro Al</w:t>
      </w:r>
      <w:r w:rsidR="004C64E0">
        <w:rPr>
          <w:rFonts w:ascii="Times New Roman" w:hAnsi="Times New Roman" w:cs="Times New Roman"/>
          <w:sz w:val="24"/>
          <w:szCs w:val="24"/>
        </w:rPr>
        <w:t>exander Novak. “</w:t>
      </w:r>
      <w:r w:rsidRPr="009A3995">
        <w:rPr>
          <w:rFonts w:ascii="Times New Roman" w:hAnsi="Times New Roman" w:cs="Times New Roman"/>
          <w:sz w:val="24"/>
          <w:szCs w:val="24"/>
        </w:rPr>
        <w:t>Hoy en día, Europa consume alrededor de 500.000 millones de metros cúbicos de gas al año, y el</w:t>
      </w:r>
      <w:r w:rsidR="004C64E0">
        <w:rPr>
          <w:rFonts w:ascii="Times New Roman" w:hAnsi="Times New Roman" w:cs="Times New Roman"/>
          <w:sz w:val="24"/>
          <w:szCs w:val="24"/>
        </w:rPr>
        <w:t xml:space="preserve"> 40 % de esto proviene de Rusia”</w:t>
      </w:r>
      <w:r w:rsidRPr="009A3995">
        <w:rPr>
          <w:rFonts w:ascii="Times New Roman" w:hAnsi="Times New Roman" w:cs="Times New Roman"/>
          <w:sz w:val="24"/>
          <w:szCs w:val="24"/>
        </w:rPr>
        <w:t xml:space="preserve">, ha destacado. La decisión </w:t>
      </w:r>
      <w:r w:rsidR="004C64E0">
        <w:rPr>
          <w:rFonts w:ascii="Times New Roman" w:hAnsi="Times New Roman" w:cs="Times New Roman"/>
          <w:sz w:val="24"/>
          <w:szCs w:val="24"/>
        </w:rPr>
        <w:t>no está tomada -ha dicho- pero “</w:t>
      </w:r>
      <w:r w:rsidRPr="009A3995">
        <w:rPr>
          <w:rFonts w:ascii="Times New Roman" w:hAnsi="Times New Roman" w:cs="Times New Roman"/>
          <w:sz w:val="24"/>
          <w:szCs w:val="24"/>
        </w:rPr>
        <w:t>los políticos europeos, con sus reclamos y acusaciones,</w:t>
      </w:r>
      <w:r w:rsidR="004C64E0">
        <w:rPr>
          <w:rFonts w:ascii="Times New Roman" w:hAnsi="Times New Roman" w:cs="Times New Roman"/>
          <w:sz w:val="24"/>
          <w:szCs w:val="24"/>
        </w:rPr>
        <w:t xml:space="preserve"> nos están empujando hacia ello”</w:t>
      </w:r>
      <w:r w:rsidRPr="009A3995">
        <w:rPr>
          <w:rFonts w:ascii="Times New Roman" w:hAnsi="Times New Roman" w:cs="Times New Roman"/>
          <w:sz w:val="24"/>
          <w:szCs w:val="24"/>
        </w:rPr>
        <w:t>.</w:t>
      </w:r>
    </w:p>
    <w:p w:rsidR="004C64E0" w:rsidRPr="00841315" w:rsidRDefault="00484868" w:rsidP="004C64E0">
      <w:pPr>
        <w:spacing w:line="240" w:lineRule="auto"/>
        <w:jc w:val="both"/>
        <w:rPr>
          <w:rFonts w:ascii="Times New Roman" w:eastAsia="Times New Roman" w:hAnsi="Times New Roman" w:cs="Times New Roman"/>
          <w:sz w:val="24"/>
          <w:szCs w:val="24"/>
          <w:u w:val="single"/>
          <w:shd w:val="clear" w:color="auto" w:fill="FFFFFF"/>
          <w:lang w:eastAsia="es-ES"/>
        </w:rPr>
      </w:pPr>
      <w:r w:rsidRPr="00841315">
        <w:rPr>
          <w:rFonts w:ascii="Times New Roman" w:eastAsia="Times New Roman" w:hAnsi="Times New Roman" w:cs="Times New Roman"/>
          <w:sz w:val="24"/>
          <w:szCs w:val="24"/>
          <w:u w:val="single"/>
          <w:shd w:val="clear" w:color="auto" w:fill="FFFFFF"/>
          <w:lang w:eastAsia="es-ES"/>
        </w:rPr>
        <w:t xml:space="preserve"> La “taxonomía” de los necios: “a buena hora mangas verdes”</w:t>
      </w:r>
    </w:p>
    <w:p w:rsidR="00484868" w:rsidRPr="00841315" w:rsidRDefault="00484868" w:rsidP="00484868">
      <w:pPr>
        <w:spacing w:line="240" w:lineRule="auto"/>
        <w:jc w:val="both"/>
        <w:rPr>
          <w:rFonts w:ascii="Times New Roman" w:eastAsia="Times New Roman" w:hAnsi="Times New Roman" w:cs="Times New Roman"/>
          <w:sz w:val="24"/>
          <w:szCs w:val="24"/>
          <w:shd w:val="clear" w:color="auto" w:fill="FFFFFF"/>
          <w:lang w:eastAsia="es-ES"/>
        </w:rPr>
      </w:pPr>
      <w:r w:rsidRPr="00841315">
        <w:rPr>
          <w:rFonts w:ascii="Times New Roman" w:eastAsia="Times New Roman" w:hAnsi="Times New Roman" w:cs="Times New Roman"/>
          <w:sz w:val="24"/>
          <w:szCs w:val="24"/>
          <w:shd w:val="clear" w:color="auto" w:fill="FFFFFF"/>
          <w:lang w:eastAsia="es-ES"/>
        </w:rPr>
        <w:t>Cuando las cosas cambian es lógico que variemos nuestras opiniones. No hace falta ser Keynes para afirmarlo, de lo contrario seremos esclavos de esa estupidez impávida que los devotos llaman ortodoxia.</w:t>
      </w:r>
    </w:p>
    <w:p w:rsidR="00484868" w:rsidRPr="00841315" w:rsidRDefault="00484868" w:rsidP="00484868">
      <w:pPr>
        <w:spacing w:line="240" w:lineRule="auto"/>
        <w:jc w:val="both"/>
        <w:rPr>
          <w:rFonts w:ascii="Times New Roman" w:hAnsi="Times New Roman" w:cs="Times New Roman"/>
          <w:sz w:val="24"/>
          <w:szCs w:val="24"/>
        </w:rPr>
      </w:pPr>
      <w:r w:rsidRPr="00841315">
        <w:rPr>
          <w:rFonts w:ascii="Times New Roman" w:hAnsi="Times New Roman" w:cs="Times New Roman"/>
          <w:sz w:val="24"/>
          <w:szCs w:val="24"/>
        </w:rPr>
        <w:t>La batalla europea por la soberanía energética</w:t>
      </w:r>
    </w:p>
    <w:p w:rsidR="00484868" w:rsidRPr="00841315" w:rsidRDefault="00484868" w:rsidP="00484868">
      <w:pPr>
        <w:spacing w:line="240" w:lineRule="auto"/>
        <w:jc w:val="both"/>
        <w:rPr>
          <w:rFonts w:ascii="Times New Roman" w:hAnsi="Times New Roman" w:cs="Times New Roman"/>
          <w:sz w:val="24"/>
          <w:szCs w:val="24"/>
        </w:rPr>
      </w:pPr>
      <w:r w:rsidRPr="00841315">
        <w:rPr>
          <w:rFonts w:ascii="Times New Roman" w:hAnsi="Times New Roman" w:cs="Times New Roman"/>
          <w:sz w:val="24"/>
          <w:szCs w:val="24"/>
        </w:rPr>
        <w:t>La crisis ucraniana ha expuesto el flanco más débil de la economía europea en un momento crítico para la transición hacia un modelo descarbonizado.</w:t>
      </w:r>
    </w:p>
    <w:p w:rsidR="00484868" w:rsidRPr="00841315" w:rsidRDefault="00484868" w:rsidP="00484868">
      <w:pPr>
        <w:spacing w:line="240" w:lineRule="auto"/>
        <w:jc w:val="both"/>
        <w:rPr>
          <w:rFonts w:ascii="Times New Roman" w:hAnsi="Times New Roman" w:cs="Times New Roman"/>
          <w:sz w:val="24"/>
          <w:szCs w:val="24"/>
        </w:rPr>
      </w:pPr>
      <w:r w:rsidRPr="00841315">
        <w:rPr>
          <w:rFonts w:ascii="Times New Roman" w:hAnsi="Times New Roman" w:cs="Times New Roman"/>
          <w:sz w:val="24"/>
          <w:szCs w:val="24"/>
        </w:rPr>
        <w:t>Una Europa ya castigada por la pandemia ha visto aflorar en este invierno una debilidad que no es nueva, pero cuyos efectos secundarios han crecido de manera exponencial: su dependencia de las importaciones energéticas. El compromiso con la transición ecológica ha obligado a la región, antes adicta al carbón, a migrar hacia otras fuentes. Al no contar aún con la infraestructura energética verde suficiente para autoabastecerse, el Viejo continente ha entrado en un terreno inexplorado. En este contexto, los vientos de guerra en Ucrania traen consigo la escasez del gas, una materia prima clave en su sistema energético cuyo grifo se abre desde Moscú.</w:t>
      </w:r>
    </w:p>
    <w:p w:rsidR="00484868" w:rsidRPr="00841315" w:rsidRDefault="00484868" w:rsidP="00484868">
      <w:pPr>
        <w:spacing w:line="240" w:lineRule="auto"/>
        <w:jc w:val="both"/>
        <w:rPr>
          <w:rFonts w:ascii="Times New Roman" w:hAnsi="Times New Roman" w:cs="Times New Roman"/>
          <w:sz w:val="24"/>
          <w:szCs w:val="24"/>
        </w:rPr>
      </w:pPr>
      <w:r w:rsidRPr="00841315">
        <w:rPr>
          <w:rFonts w:ascii="Times New Roman" w:hAnsi="Times New Roman" w:cs="Times New Roman"/>
          <w:sz w:val="24"/>
          <w:szCs w:val="24"/>
        </w:rPr>
        <w:t>La región ha recortado en un 42,7% la producción de electricidad basada en hidrocarburos sólidos respecto a la media de las dos décadas anteriores. Como consecuencia, ha quedado al albur de la generación renovable (dependiente del clima) y, en particular, de las “energías de transición” como el gas: un mercado dominado por jugadores oportunistas como Rusia y donde aparecen duros competidores como China e India. Se formula así una pregunta fundamental p</w:t>
      </w:r>
      <w:r w:rsidR="00841315" w:rsidRPr="00841315">
        <w:rPr>
          <w:rFonts w:ascii="Times New Roman" w:hAnsi="Times New Roman" w:cs="Times New Roman"/>
          <w:sz w:val="24"/>
          <w:szCs w:val="24"/>
        </w:rPr>
        <w:t>ara el futuro del continente: ¿s</w:t>
      </w:r>
      <w:r w:rsidRPr="00841315">
        <w:rPr>
          <w:rFonts w:ascii="Times New Roman" w:hAnsi="Times New Roman" w:cs="Times New Roman"/>
          <w:sz w:val="24"/>
          <w:szCs w:val="24"/>
        </w:rPr>
        <w:t>erá Europa capaz de alcanzar la soberanía energética?</w:t>
      </w:r>
    </w:p>
    <w:p w:rsidR="00F34B32" w:rsidRPr="00841315" w:rsidRDefault="00F34B32" w:rsidP="00F34B32">
      <w:pPr>
        <w:spacing w:line="240" w:lineRule="auto"/>
        <w:jc w:val="both"/>
        <w:rPr>
          <w:rFonts w:ascii="Times New Roman" w:hAnsi="Times New Roman" w:cs="Times New Roman"/>
          <w:sz w:val="24"/>
          <w:szCs w:val="24"/>
        </w:rPr>
      </w:pPr>
      <w:r w:rsidRPr="00841315">
        <w:rPr>
          <w:rFonts w:ascii="Times New Roman" w:hAnsi="Times New Roman" w:cs="Times New Roman"/>
          <w:sz w:val="24"/>
          <w:szCs w:val="24"/>
        </w:rPr>
        <w:t>Los socios europeos son conscientes de su situación, hasta el punto de que la agencia Eurostat dispone de un indicador específico para la “dependencia energética” de los 27. De media, el 57,5% de la energía que consume el bloque es de origen extracomunitario. Italia lidera la lista entre los países más grandes de la UE, con un 73,4%, seguida de España con un 67,9% y Alemania con un 63,6%. Francia es el único de los gigantes europeos que se encuentra por debajo de la media, con un 44,4%, en parte gracias a su abastecimiento nuclear.</w:t>
      </w:r>
    </w:p>
    <w:p w:rsidR="00F34B32" w:rsidRPr="00841315" w:rsidRDefault="00F34B32" w:rsidP="00F34B32">
      <w:pPr>
        <w:spacing w:line="240" w:lineRule="auto"/>
        <w:jc w:val="both"/>
        <w:rPr>
          <w:rFonts w:ascii="Times New Roman" w:hAnsi="Times New Roman" w:cs="Times New Roman"/>
          <w:sz w:val="24"/>
          <w:szCs w:val="24"/>
        </w:rPr>
      </w:pPr>
      <w:r w:rsidRPr="00841315">
        <w:rPr>
          <w:rFonts w:ascii="Times New Roman" w:hAnsi="Times New Roman" w:cs="Times New Roman"/>
          <w:sz w:val="24"/>
          <w:szCs w:val="24"/>
        </w:rPr>
        <w:lastRenderedPageBreak/>
        <w:t>Gas, el as económico de Rusia</w:t>
      </w:r>
    </w:p>
    <w:p w:rsidR="00F34B32" w:rsidRPr="00841315" w:rsidRDefault="00F34B32" w:rsidP="00F34B32">
      <w:pPr>
        <w:spacing w:line="240" w:lineRule="auto"/>
        <w:jc w:val="both"/>
        <w:rPr>
          <w:rFonts w:ascii="Times New Roman" w:hAnsi="Times New Roman" w:cs="Times New Roman"/>
          <w:sz w:val="24"/>
          <w:szCs w:val="24"/>
        </w:rPr>
      </w:pPr>
      <w:r w:rsidRPr="00841315">
        <w:rPr>
          <w:rFonts w:ascii="Times New Roman" w:hAnsi="Times New Roman" w:cs="Times New Roman"/>
          <w:sz w:val="24"/>
          <w:szCs w:val="24"/>
        </w:rPr>
        <w:t>El Kremlin maneja alrededor del 40% del suministro de gas europeo a través de la empresa estatal Gazprom, y ha utilizado esta “arma del gas” para presionar al bloque y alejarlo de las ex repúblicas soviéticas, su histórica área de influencia.</w:t>
      </w:r>
    </w:p>
    <w:p w:rsidR="00F34B32" w:rsidRPr="00841315" w:rsidRDefault="00F34B32" w:rsidP="00F34B32">
      <w:pPr>
        <w:spacing w:line="240" w:lineRule="auto"/>
        <w:jc w:val="both"/>
        <w:rPr>
          <w:rFonts w:ascii="Times New Roman" w:hAnsi="Times New Roman" w:cs="Times New Roman"/>
          <w:sz w:val="24"/>
          <w:szCs w:val="24"/>
        </w:rPr>
      </w:pPr>
      <w:r w:rsidRPr="00841315">
        <w:rPr>
          <w:rFonts w:ascii="Times New Roman" w:hAnsi="Times New Roman" w:cs="Times New Roman"/>
          <w:sz w:val="24"/>
          <w:szCs w:val="24"/>
        </w:rPr>
        <w:t>Según la Agencia Internacional de Energía, Moscú ha reducido en un 25% interanual los envíos de gas a la región durante el último trimestre de 2021. Este movimiento solo se podría explicar por su agenda política, afirma la institución, ya que en el contexto de los precios altos del gas mantener el suministro habría generado una jugosa rentabilidad para las exportaciones rusas.</w:t>
      </w:r>
    </w:p>
    <w:p w:rsidR="00F34B32" w:rsidRPr="00841315" w:rsidRDefault="00F34B32" w:rsidP="00F34B32">
      <w:pPr>
        <w:spacing w:line="240" w:lineRule="auto"/>
        <w:jc w:val="both"/>
        <w:rPr>
          <w:rFonts w:ascii="Times New Roman" w:hAnsi="Times New Roman" w:cs="Times New Roman"/>
          <w:sz w:val="24"/>
          <w:szCs w:val="24"/>
        </w:rPr>
      </w:pPr>
      <w:r w:rsidRPr="00841315">
        <w:rPr>
          <w:rFonts w:ascii="Times New Roman" w:hAnsi="Times New Roman" w:cs="Times New Roman"/>
          <w:sz w:val="24"/>
          <w:szCs w:val="24"/>
        </w:rPr>
        <w:t>Los recortes rusos se han dado esencialmente en dos de las cuatro rutas empleadas: el gasoducto “Yamal-Europa”, que atraviesa Bielorrusia y Polonia para llegar a Alemania, y el corredor ucraniano, que conecta Rusia con los países al sur de Alemania. Específicamente, este corredor ha pasado de movilizar alrededor del 45% de los envíos rusos en 2019 a cerca del 20% en 2022, según los datos del Ministerio de Energía de Ucrania.</w:t>
      </w:r>
    </w:p>
    <w:p w:rsidR="00F34B32" w:rsidRPr="00841315" w:rsidRDefault="00F34B32" w:rsidP="00F34B32">
      <w:pPr>
        <w:spacing w:line="240" w:lineRule="auto"/>
        <w:jc w:val="both"/>
        <w:rPr>
          <w:rFonts w:ascii="Times New Roman" w:hAnsi="Times New Roman" w:cs="Times New Roman"/>
          <w:sz w:val="24"/>
          <w:szCs w:val="24"/>
        </w:rPr>
      </w:pPr>
      <w:r w:rsidRPr="00841315">
        <w:rPr>
          <w:rFonts w:ascii="Times New Roman" w:hAnsi="Times New Roman" w:cs="Times New Roman"/>
          <w:sz w:val="24"/>
          <w:szCs w:val="24"/>
        </w:rPr>
        <w:t>El Kremlin tiene más influencia sobre algunos países que sobre otros. En Alemania, la principal economía del bloque, las importaciones rusas suponen entre un 60% y un 65% del total del gas consumido, mientras que en Italia ronda el 40%. En países como Austria la dependencia es tal que el Gobierno incluso ha advertido sobre posibles apagones ante la caída en el suministro. España y Francia, no obstante, están en una situación diferente. Aunque siguen siendo vulnerables ante las subidas de precio del mercado, las importaciones africanas protegen a sus sistemas ante las turbulencias rusas. Tan solo un 10,5% del suministro de la península, cuyo principal proveedor es Argelia, proviene de Rusia. Para los franceses, esta cifra se mantiene cerca del 17%.</w:t>
      </w:r>
    </w:p>
    <w:p w:rsidR="00F34B32" w:rsidRPr="00841315" w:rsidRDefault="00F34B32" w:rsidP="00F34B32">
      <w:pPr>
        <w:spacing w:line="240" w:lineRule="auto"/>
        <w:jc w:val="both"/>
        <w:rPr>
          <w:rFonts w:ascii="Times New Roman" w:hAnsi="Times New Roman" w:cs="Times New Roman"/>
          <w:sz w:val="24"/>
          <w:szCs w:val="24"/>
        </w:rPr>
      </w:pPr>
      <w:r w:rsidRPr="00841315">
        <w:rPr>
          <w:rFonts w:ascii="Times New Roman" w:hAnsi="Times New Roman" w:cs="Times New Roman"/>
          <w:sz w:val="24"/>
          <w:szCs w:val="24"/>
        </w:rPr>
        <w:t xml:space="preserve">La disminución de los flujos también se da en el contexto de un nivel anormalmente bajo en las reservas de gas europeas, que a principios de febrero se encontraban a un 35% de su capacidad, en contraste con el 48% en estas fechas de 2021, según datos de la agencia Gas Infrastructure Europe. De acuerdo con Fatih Birol, jefe de la Agencia Internacional de Energía, este déficit está principalmente localizado en los depósitos alimentados por Gazprom, que ha elegido recortar sus envíos al mínimo estipulado en los contratos, incluso en un entorno de precios </w:t>
      </w:r>
      <w:r w:rsidR="00841315" w:rsidRPr="00841315">
        <w:rPr>
          <w:rFonts w:ascii="Times New Roman" w:hAnsi="Times New Roman" w:cs="Times New Roman"/>
          <w:sz w:val="24"/>
          <w:szCs w:val="24"/>
        </w:rPr>
        <w:t>estratosféricos</w:t>
      </w:r>
      <w:r w:rsidRPr="00841315">
        <w:rPr>
          <w:rFonts w:ascii="Times New Roman" w:hAnsi="Times New Roman" w:cs="Times New Roman"/>
          <w:sz w:val="24"/>
          <w:szCs w:val="24"/>
        </w:rPr>
        <w:t>.</w:t>
      </w:r>
    </w:p>
    <w:p w:rsidR="00F34B32" w:rsidRPr="00841315" w:rsidRDefault="00F34B32" w:rsidP="00F34B32">
      <w:pPr>
        <w:spacing w:line="240" w:lineRule="auto"/>
        <w:jc w:val="both"/>
        <w:rPr>
          <w:rFonts w:ascii="Times New Roman" w:hAnsi="Times New Roman" w:cs="Times New Roman"/>
          <w:sz w:val="24"/>
          <w:szCs w:val="24"/>
        </w:rPr>
      </w:pPr>
      <w:r w:rsidRPr="00841315">
        <w:rPr>
          <w:rFonts w:ascii="Times New Roman" w:hAnsi="Times New Roman" w:cs="Times New Roman"/>
          <w:sz w:val="24"/>
          <w:szCs w:val="24"/>
        </w:rPr>
        <w:t>Un futuro, dos visiones</w:t>
      </w:r>
    </w:p>
    <w:p w:rsidR="00F34B32" w:rsidRPr="00841315" w:rsidRDefault="00F34B32" w:rsidP="00F34B32">
      <w:pPr>
        <w:spacing w:line="240" w:lineRule="auto"/>
        <w:jc w:val="both"/>
        <w:rPr>
          <w:rFonts w:ascii="Times New Roman" w:hAnsi="Times New Roman" w:cs="Times New Roman"/>
          <w:sz w:val="24"/>
          <w:szCs w:val="24"/>
        </w:rPr>
      </w:pPr>
      <w:r w:rsidRPr="00841315">
        <w:rPr>
          <w:rFonts w:ascii="Times New Roman" w:hAnsi="Times New Roman" w:cs="Times New Roman"/>
          <w:sz w:val="24"/>
          <w:szCs w:val="24"/>
        </w:rPr>
        <w:t>Líderes y legisladores europeos han insistido en la necesidad de diversificar. A la cabeza de la cruzada contra la dependencia, se ha situado la presidenta de la Comisión Europea, Úrsula Von der Leyen, quien ha insistido en la urgencia de que Europa consiga la soberanía energética por medio de la transición ecológica. Una meta que no solo contribuirá a frenar el cambio climático, sino que aumentará la resiliencia energética del bloque.</w:t>
      </w:r>
    </w:p>
    <w:p w:rsidR="00F34B32" w:rsidRPr="00841315" w:rsidRDefault="00F34B32" w:rsidP="00F34B32">
      <w:pPr>
        <w:spacing w:line="240" w:lineRule="auto"/>
        <w:jc w:val="both"/>
        <w:rPr>
          <w:rFonts w:ascii="Times New Roman" w:hAnsi="Times New Roman" w:cs="Times New Roman"/>
          <w:sz w:val="24"/>
          <w:szCs w:val="24"/>
        </w:rPr>
      </w:pPr>
      <w:r w:rsidRPr="00841315">
        <w:rPr>
          <w:rFonts w:ascii="Times New Roman" w:hAnsi="Times New Roman" w:cs="Times New Roman"/>
          <w:sz w:val="24"/>
          <w:szCs w:val="24"/>
        </w:rPr>
        <w:t>De acuerdo con la Comisión Europea, lograr este objetivo supondría que Europa produzca la totalidad de su propia energía, cortando su dependencia de suministros externos y protegiéndose de posibles interrupciones y de la volatilidad de los precios del gas. También sería un gran ahorro económico: lograr los objetivos de reducción de emisiones en 2030 supondría una caída de más del 25% en las importaciones de combustibles fósiles, y de alcanzarse la neutralidad climática para 2050, el bloque ahorraría hasta tres billones de euros.</w:t>
      </w:r>
    </w:p>
    <w:p w:rsidR="00F34B32" w:rsidRPr="00841315" w:rsidRDefault="00F34B32" w:rsidP="00F34B32">
      <w:pPr>
        <w:spacing w:line="240" w:lineRule="auto"/>
        <w:jc w:val="both"/>
        <w:rPr>
          <w:rFonts w:ascii="Times New Roman" w:hAnsi="Times New Roman" w:cs="Times New Roman"/>
          <w:sz w:val="24"/>
          <w:szCs w:val="24"/>
        </w:rPr>
      </w:pPr>
      <w:r w:rsidRPr="00841315">
        <w:rPr>
          <w:rFonts w:ascii="Times New Roman" w:hAnsi="Times New Roman" w:cs="Times New Roman"/>
          <w:sz w:val="24"/>
          <w:szCs w:val="24"/>
        </w:rPr>
        <w:t xml:space="preserve">Sin embargo, el cómo lograrlo ha generado división entre los socios. Si bien Bruselas considera que ni el gas ni la energía nuclear son energías neutras a nivel climático, ha </w:t>
      </w:r>
      <w:r w:rsidRPr="00841315">
        <w:rPr>
          <w:rFonts w:ascii="Times New Roman" w:hAnsi="Times New Roman" w:cs="Times New Roman"/>
          <w:sz w:val="24"/>
          <w:szCs w:val="24"/>
        </w:rPr>
        <w:lastRenderedPageBreak/>
        <w:t>decidido defender su papel como “actividades de transición” para alcanzar el objetivo de una economía descarbonizada en 2050. La Comisión Europea ha propuesto a principios de febrero (2022) que ambas fuentes se consideren dentro de la taxonomía verde del Ejecutivo comunitario, un sistema que pretende orientar las inversiones en la transición ecológica.</w:t>
      </w:r>
    </w:p>
    <w:p w:rsidR="00F34B32" w:rsidRPr="00841315" w:rsidRDefault="00F34B32" w:rsidP="00F34B32">
      <w:pPr>
        <w:spacing w:line="240" w:lineRule="auto"/>
        <w:jc w:val="both"/>
        <w:rPr>
          <w:rFonts w:ascii="Times New Roman" w:hAnsi="Times New Roman" w:cs="Times New Roman"/>
          <w:sz w:val="24"/>
          <w:szCs w:val="24"/>
        </w:rPr>
      </w:pPr>
      <w:r w:rsidRPr="00841315">
        <w:rPr>
          <w:rFonts w:ascii="Times New Roman" w:hAnsi="Times New Roman" w:cs="Times New Roman"/>
          <w:sz w:val="24"/>
          <w:szCs w:val="24"/>
        </w:rPr>
        <w:t>Algunos países Europeos, entre ellos España, han alzado la voz contra la decisión. El Ministerio para la Transición Ecológica (MITECO) ha considerado que la inclusión en la propuesta final de taxonomía o clasificación de la Comisión Europea (CE) del gas y la energía nuclear puede distraer fondos e inversiones que podrían destinarse en la “dirección correcta”, las energías renovables, como la eólica o la solar.</w:t>
      </w:r>
    </w:p>
    <w:p w:rsidR="00F34B32" w:rsidRPr="00EE7814" w:rsidRDefault="00F34B32" w:rsidP="00F34B3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EE7814">
        <w:rPr>
          <w:rFonts w:ascii="Times New Roman" w:hAnsi="Times New Roman" w:cs="Times New Roman"/>
          <w:sz w:val="24"/>
          <w:szCs w:val="24"/>
          <w:u w:val="single"/>
        </w:rPr>
        <w:t xml:space="preserve">Bruselas propone definitivamente que la energía </w:t>
      </w:r>
      <w:r>
        <w:rPr>
          <w:rFonts w:ascii="Times New Roman" w:hAnsi="Times New Roman" w:cs="Times New Roman"/>
          <w:sz w:val="24"/>
          <w:szCs w:val="24"/>
          <w:u w:val="single"/>
        </w:rPr>
        <w:t>nuclear y el gas se consideren “verdes”</w:t>
      </w:r>
      <w:r>
        <w:rPr>
          <w:rFonts w:ascii="Times New Roman" w:hAnsi="Times New Roman" w:cs="Times New Roman"/>
          <w:sz w:val="24"/>
          <w:szCs w:val="24"/>
        </w:rPr>
        <w:t xml:space="preserve"> (Cinco Días - </w:t>
      </w:r>
      <w:r w:rsidRPr="00EE7814">
        <w:rPr>
          <w:rFonts w:ascii="Times New Roman" w:hAnsi="Times New Roman" w:cs="Times New Roman"/>
          <w:b/>
          <w:sz w:val="24"/>
          <w:szCs w:val="24"/>
        </w:rPr>
        <w:t>2/2/22</w:t>
      </w:r>
      <w:r>
        <w:rPr>
          <w:rFonts w:ascii="Times New Roman" w:hAnsi="Times New Roman" w:cs="Times New Roman"/>
          <w:sz w:val="24"/>
          <w:szCs w:val="24"/>
        </w:rPr>
        <w:t>)</w:t>
      </w:r>
    </w:p>
    <w:p w:rsidR="00F34B32" w:rsidRPr="00841315" w:rsidRDefault="00F34B32" w:rsidP="00F34B32">
      <w:pPr>
        <w:spacing w:line="240" w:lineRule="auto"/>
        <w:jc w:val="both"/>
        <w:rPr>
          <w:rFonts w:ascii="Times New Roman" w:hAnsi="Times New Roman" w:cs="Times New Roman"/>
          <w:sz w:val="24"/>
          <w:szCs w:val="24"/>
        </w:rPr>
      </w:pPr>
      <w:r w:rsidRPr="00841315">
        <w:rPr>
          <w:rFonts w:ascii="Times New Roman" w:hAnsi="Times New Roman" w:cs="Times New Roman"/>
          <w:sz w:val="24"/>
          <w:szCs w:val="24"/>
        </w:rPr>
        <w:t>El informe de la Comisión Europea cuenta con el rechazo inicial de España, Austria, Luxemburgo y Dinamarca</w:t>
      </w:r>
    </w:p>
    <w:p w:rsidR="00F34B32" w:rsidRPr="00841315" w:rsidRDefault="00F34B32" w:rsidP="00F34B32">
      <w:pPr>
        <w:spacing w:line="240" w:lineRule="auto"/>
        <w:jc w:val="both"/>
        <w:rPr>
          <w:rFonts w:ascii="Times New Roman" w:hAnsi="Times New Roman" w:cs="Times New Roman"/>
          <w:sz w:val="24"/>
          <w:szCs w:val="24"/>
        </w:rPr>
      </w:pPr>
      <w:r w:rsidRPr="00841315">
        <w:rPr>
          <w:rFonts w:ascii="Times New Roman" w:hAnsi="Times New Roman" w:cs="Times New Roman"/>
          <w:sz w:val="24"/>
          <w:szCs w:val="24"/>
        </w:rPr>
        <w:t>La Comisión Europea (CE) presentó este miércoles su propuesta final para que la energía nuclear y ciertas plantas de generación eléctrica a partir del gas se consideren inversiones “verdes”, una controvertida iniciativa que podrían bloquear los Estados miembros o el Parlamento Europeo.</w:t>
      </w:r>
    </w:p>
    <w:p w:rsidR="00F34B32" w:rsidRPr="00841315" w:rsidRDefault="00F34B32" w:rsidP="00F34B32">
      <w:pPr>
        <w:spacing w:line="240" w:lineRule="auto"/>
        <w:jc w:val="both"/>
        <w:rPr>
          <w:rFonts w:ascii="Times New Roman" w:hAnsi="Times New Roman" w:cs="Times New Roman"/>
          <w:sz w:val="24"/>
          <w:szCs w:val="24"/>
        </w:rPr>
      </w:pPr>
      <w:r w:rsidRPr="00841315">
        <w:rPr>
          <w:rFonts w:ascii="Times New Roman" w:hAnsi="Times New Roman" w:cs="Times New Roman"/>
          <w:sz w:val="24"/>
          <w:szCs w:val="24"/>
        </w:rPr>
        <w:t>Así consta en la propuesta sobre esas dos fuentes de generación de energía del Ejecutivo comunitario conocida como taxonomía, un sistema que pretende distinguir las tecnologías sostenibles de las que no lo son para orientar las inversiones en la transición ecológica.</w:t>
      </w:r>
    </w:p>
    <w:p w:rsidR="00F34B32" w:rsidRPr="00841315" w:rsidRDefault="00F34B32" w:rsidP="00F34B32">
      <w:pPr>
        <w:spacing w:line="240" w:lineRule="auto"/>
        <w:jc w:val="both"/>
        <w:rPr>
          <w:rFonts w:ascii="Times New Roman" w:hAnsi="Times New Roman" w:cs="Times New Roman"/>
          <w:sz w:val="24"/>
          <w:szCs w:val="24"/>
        </w:rPr>
      </w:pPr>
      <w:r w:rsidRPr="00841315">
        <w:rPr>
          <w:rFonts w:ascii="Times New Roman" w:hAnsi="Times New Roman" w:cs="Times New Roman"/>
          <w:sz w:val="24"/>
          <w:szCs w:val="24"/>
        </w:rPr>
        <w:t>La Comisión ha concluido que “hay un papel para las inversiones en gas y nuclear en la transición energética” aunque sólo durante un período limitado de tiempo y con condiciones para que contribuyan a la descarbonización de la economía a mitad de siglo, indicaron fuentes europeas, informa Efe.</w:t>
      </w:r>
    </w:p>
    <w:p w:rsidR="00F34B32" w:rsidRPr="00841315" w:rsidRDefault="00F34B32" w:rsidP="00F34B32">
      <w:pPr>
        <w:spacing w:line="240" w:lineRule="auto"/>
        <w:jc w:val="both"/>
        <w:rPr>
          <w:rFonts w:ascii="Times New Roman" w:hAnsi="Times New Roman" w:cs="Times New Roman"/>
          <w:sz w:val="24"/>
          <w:szCs w:val="24"/>
        </w:rPr>
      </w:pPr>
      <w:r w:rsidRPr="00841315">
        <w:rPr>
          <w:rFonts w:ascii="Times New Roman" w:hAnsi="Times New Roman" w:cs="Times New Roman"/>
          <w:sz w:val="24"/>
          <w:szCs w:val="24"/>
        </w:rPr>
        <w:t>Bruselas asume que ni el gas ni la energía nuclear son energías neutras a nivel climático, ni tampoco renovables, pero defiende su papel como “actividades de transición” para alcanzar el objetivo de una economía descarbonizada en 2050, un concepto recogido en el segundo párrafo del proyecto presentado.</w:t>
      </w:r>
    </w:p>
    <w:p w:rsidR="00F34B32" w:rsidRPr="00841315" w:rsidRDefault="00F34B32" w:rsidP="00F34B32">
      <w:pPr>
        <w:spacing w:line="240" w:lineRule="auto"/>
        <w:jc w:val="both"/>
        <w:rPr>
          <w:rFonts w:ascii="Times New Roman" w:hAnsi="Times New Roman" w:cs="Times New Roman"/>
          <w:sz w:val="24"/>
          <w:szCs w:val="24"/>
        </w:rPr>
      </w:pPr>
      <w:r w:rsidRPr="00841315">
        <w:rPr>
          <w:rFonts w:ascii="Times New Roman" w:hAnsi="Times New Roman" w:cs="Times New Roman"/>
          <w:sz w:val="24"/>
          <w:szCs w:val="24"/>
        </w:rPr>
        <w:t>Ante las reservas de la plataforma de expertos que emitió un informe crítico y al rechazo de varios países, entre ellos España, Bruselas defiende que el acto delegado adoptado por el Colegio de Comisarios fija “estrictas condiciones” para el gas y la energía nuclear, al tiempo que prevé sanciones para las compañías que no cumplan. Sin embargo, desoye las recomendaciones de los expertos de reducir los niveles de emisiones</w:t>
      </w:r>
      <w:r w:rsidR="007F74E0">
        <w:rPr>
          <w:rFonts w:ascii="Times New Roman" w:hAnsi="Times New Roman" w:cs="Times New Roman"/>
          <w:sz w:val="24"/>
          <w:szCs w:val="24"/>
        </w:rPr>
        <w:t xml:space="preserve"> fijados en 270 gramos de CO2/kw</w:t>
      </w:r>
      <w:r w:rsidRPr="00841315">
        <w:rPr>
          <w:rFonts w:ascii="Times New Roman" w:hAnsi="Times New Roman" w:cs="Times New Roman"/>
          <w:sz w:val="24"/>
          <w:szCs w:val="24"/>
        </w:rPr>
        <w:t>h para plantas de gas hasta los 100 gramos de CO2</w:t>
      </w:r>
      <w:r w:rsidR="007F74E0">
        <w:rPr>
          <w:rFonts w:ascii="Times New Roman" w:hAnsi="Times New Roman" w:cs="Times New Roman"/>
          <w:sz w:val="24"/>
          <w:szCs w:val="24"/>
        </w:rPr>
        <w:t>/kw</w:t>
      </w:r>
      <w:r w:rsidRPr="00841315">
        <w:rPr>
          <w:rFonts w:ascii="Times New Roman" w:hAnsi="Times New Roman" w:cs="Times New Roman"/>
          <w:sz w:val="24"/>
          <w:szCs w:val="24"/>
        </w:rPr>
        <w:t>h.</w:t>
      </w:r>
    </w:p>
    <w:p w:rsidR="00F34B32" w:rsidRPr="00841315" w:rsidRDefault="00F34B32" w:rsidP="00F34B32">
      <w:pPr>
        <w:spacing w:line="240" w:lineRule="auto"/>
        <w:jc w:val="both"/>
        <w:rPr>
          <w:rFonts w:ascii="Times New Roman" w:hAnsi="Times New Roman" w:cs="Times New Roman"/>
          <w:sz w:val="24"/>
          <w:szCs w:val="24"/>
        </w:rPr>
      </w:pPr>
      <w:r w:rsidRPr="00841315">
        <w:rPr>
          <w:rFonts w:ascii="Times New Roman" w:hAnsi="Times New Roman" w:cs="Times New Roman"/>
          <w:sz w:val="24"/>
          <w:szCs w:val="24"/>
        </w:rPr>
        <w:t>Centrales hasta 2035</w:t>
      </w:r>
    </w:p>
    <w:p w:rsidR="00F34B32" w:rsidRPr="00841315" w:rsidRDefault="00F34B32" w:rsidP="00F34B32">
      <w:pPr>
        <w:spacing w:line="240" w:lineRule="auto"/>
        <w:jc w:val="both"/>
        <w:rPr>
          <w:rFonts w:ascii="Times New Roman" w:hAnsi="Times New Roman" w:cs="Times New Roman"/>
          <w:sz w:val="24"/>
          <w:szCs w:val="24"/>
        </w:rPr>
      </w:pPr>
      <w:r w:rsidRPr="00841315">
        <w:rPr>
          <w:rFonts w:ascii="Times New Roman" w:hAnsi="Times New Roman" w:cs="Times New Roman"/>
          <w:sz w:val="24"/>
          <w:szCs w:val="24"/>
        </w:rPr>
        <w:t>El proyecto final adoptado por la Comisión Europea amplía la posibilidad de seguir construyendo centrales de ciclo combinado de gas hasta 2035, frente los límites fijados en el borrador en dos etapas: 2026 y 2030. Con todo, se condiciona este nuevo horizonte al cambio del combustible de estas plantas de energía de gas a gas de bajas emisiones de carbono o hidrógeno.</w:t>
      </w:r>
    </w:p>
    <w:p w:rsidR="00F34B32" w:rsidRPr="00841315" w:rsidRDefault="00F34B32" w:rsidP="00F34B32">
      <w:pPr>
        <w:spacing w:line="240" w:lineRule="auto"/>
        <w:jc w:val="both"/>
        <w:rPr>
          <w:rFonts w:ascii="Times New Roman" w:hAnsi="Times New Roman" w:cs="Times New Roman"/>
          <w:sz w:val="24"/>
          <w:szCs w:val="24"/>
        </w:rPr>
      </w:pPr>
      <w:r w:rsidRPr="00841315">
        <w:rPr>
          <w:rFonts w:ascii="Times New Roman" w:hAnsi="Times New Roman" w:cs="Times New Roman"/>
          <w:sz w:val="24"/>
          <w:szCs w:val="24"/>
        </w:rPr>
        <w:t xml:space="preserve">Además, estas instalaciones sólo podrán ser construidas en países donde sustituyan a centrales de carbón o que utilicen combustibles fósiles altamente contaminantes, pero no </w:t>
      </w:r>
      <w:r w:rsidRPr="00841315">
        <w:rPr>
          <w:rFonts w:ascii="Times New Roman" w:hAnsi="Times New Roman" w:cs="Times New Roman"/>
          <w:sz w:val="24"/>
          <w:szCs w:val="24"/>
        </w:rPr>
        <w:lastRenderedPageBreak/>
        <w:t>sería una opción para los nueve Estados miembro que ya han dejado atrás el carbón, han apuntado fuentes del Ejecutivo comunitario.</w:t>
      </w:r>
    </w:p>
    <w:p w:rsidR="00F34B32" w:rsidRPr="00841315" w:rsidRDefault="00F34B32" w:rsidP="00F34B32">
      <w:pPr>
        <w:spacing w:line="240" w:lineRule="auto"/>
        <w:jc w:val="both"/>
        <w:rPr>
          <w:rFonts w:ascii="Times New Roman" w:hAnsi="Times New Roman" w:cs="Times New Roman"/>
          <w:sz w:val="24"/>
          <w:szCs w:val="24"/>
        </w:rPr>
      </w:pPr>
      <w:r w:rsidRPr="00841315">
        <w:rPr>
          <w:rFonts w:ascii="Times New Roman" w:hAnsi="Times New Roman" w:cs="Times New Roman"/>
          <w:sz w:val="24"/>
          <w:szCs w:val="24"/>
        </w:rPr>
        <w:t>En una rueda de prensa en Bruselas para dar cuenta de la decisión, la comisaria de Servicios Financieros, Mairead McGuinness, ha admitido que el Ejecutivo comunitario es consciente de la “gran división” que genera esta reforma, pero ha defendido que el documento final refleja un “equilibrio” entre las opiniones fundamentales de cada parte.</w:t>
      </w:r>
    </w:p>
    <w:p w:rsidR="00F34B32" w:rsidRPr="00841315" w:rsidRDefault="00F34B32" w:rsidP="00F34B32">
      <w:pPr>
        <w:spacing w:line="240" w:lineRule="auto"/>
        <w:jc w:val="both"/>
        <w:rPr>
          <w:rFonts w:ascii="Times New Roman" w:hAnsi="Times New Roman" w:cs="Times New Roman"/>
          <w:sz w:val="24"/>
          <w:szCs w:val="24"/>
        </w:rPr>
      </w:pPr>
      <w:r w:rsidRPr="00841315">
        <w:rPr>
          <w:rFonts w:ascii="Times New Roman" w:hAnsi="Times New Roman" w:cs="Times New Roman"/>
          <w:sz w:val="24"/>
          <w:szCs w:val="24"/>
        </w:rPr>
        <w:t>A partir de ahora se abre un periodo de cuatro meses, prorrogable dos más, tras el cual entrará en vigor salvo que lo tumbe una mayoría simple del Parlamento Europeo o una mayoría inversa de 20 países que sumen al menos el 65% de la población de la UE. Si bien Francia y Alemania respaldan el proyecto, España, Austria, Dinamarca y Luxemburgo se posicionan en contra.</w:t>
      </w:r>
    </w:p>
    <w:p w:rsidR="00F35E36" w:rsidRPr="00841315" w:rsidRDefault="00F35E36" w:rsidP="00F34B32">
      <w:pPr>
        <w:spacing w:line="240" w:lineRule="auto"/>
        <w:jc w:val="both"/>
        <w:rPr>
          <w:rFonts w:ascii="Times New Roman" w:hAnsi="Times New Roman" w:cs="Times New Roman"/>
          <w:sz w:val="24"/>
          <w:szCs w:val="24"/>
          <w:u w:val="single"/>
        </w:rPr>
      </w:pPr>
      <w:r w:rsidRPr="00841315">
        <w:rPr>
          <w:rFonts w:ascii="Times New Roman" w:hAnsi="Times New Roman" w:cs="Times New Roman"/>
          <w:sz w:val="24"/>
          <w:szCs w:val="24"/>
          <w:u w:val="single"/>
        </w:rPr>
        <w:t xml:space="preserve">La fragilidad energética de Europa que compromete el crecimiento económico y la paz social </w:t>
      </w:r>
    </w:p>
    <w:p w:rsidR="00F35E36" w:rsidRPr="00841315" w:rsidRDefault="00F35E36" w:rsidP="00F34B32">
      <w:pPr>
        <w:spacing w:line="240" w:lineRule="auto"/>
        <w:jc w:val="both"/>
        <w:rPr>
          <w:rFonts w:ascii="Times New Roman" w:hAnsi="Times New Roman" w:cs="Times New Roman"/>
          <w:sz w:val="24"/>
          <w:szCs w:val="24"/>
        </w:rPr>
      </w:pPr>
      <w:r w:rsidRPr="00841315">
        <w:rPr>
          <w:rFonts w:ascii="Times New Roman" w:hAnsi="Times New Roman" w:cs="Times New Roman"/>
          <w:sz w:val="24"/>
          <w:szCs w:val="24"/>
        </w:rPr>
        <w:t xml:space="preserve">(Fuente de datos: BBCMundo - </w:t>
      </w:r>
      <w:r w:rsidRPr="00841315">
        <w:rPr>
          <w:rFonts w:ascii="Times New Roman" w:hAnsi="Times New Roman" w:cs="Times New Roman"/>
          <w:b/>
          <w:sz w:val="24"/>
          <w:szCs w:val="24"/>
        </w:rPr>
        <w:t>9/3/22</w:t>
      </w:r>
      <w:r w:rsidRPr="00841315">
        <w:rPr>
          <w:rFonts w:ascii="Times New Roman" w:hAnsi="Times New Roman" w:cs="Times New Roman"/>
          <w:sz w:val="24"/>
          <w:szCs w:val="24"/>
        </w:rPr>
        <w:t>)</w:t>
      </w:r>
    </w:p>
    <w:p w:rsidR="00F35E36" w:rsidRDefault="00F35E36" w:rsidP="00F35E36">
      <w:pPr>
        <w:spacing w:line="240" w:lineRule="auto"/>
        <w:jc w:val="both"/>
        <w:rPr>
          <w:rFonts w:ascii="Times New Roman" w:hAnsi="Times New Roman" w:cs="Times New Roman"/>
          <w:sz w:val="24"/>
          <w:szCs w:val="24"/>
        </w:rPr>
      </w:pPr>
      <w:r>
        <w:rPr>
          <w:noProof/>
          <w:lang w:eastAsia="es-ES"/>
        </w:rPr>
        <w:drawing>
          <wp:inline distT="0" distB="0" distL="0" distR="0" wp14:anchorId="22663273" wp14:editId="45AA2C36">
            <wp:extent cx="5727700" cy="3822700"/>
            <wp:effectExtent l="0" t="0" r="6350" b="6350"/>
            <wp:docPr id="1" name="Imagen 1" descr="hfgh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fghf"/>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731510" cy="3825243"/>
                    </a:xfrm>
                    <a:prstGeom prst="rect">
                      <a:avLst/>
                    </a:prstGeom>
                    <a:noFill/>
                    <a:ln>
                      <a:noFill/>
                    </a:ln>
                  </pic:spPr>
                </pic:pic>
              </a:graphicData>
            </a:graphic>
          </wp:inline>
        </w:drawing>
      </w:r>
    </w:p>
    <w:p w:rsidR="00AC7DC0" w:rsidRDefault="00AC7DC0" w:rsidP="00F35E36">
      <w:pPr>
        <w:spacing w:line="240" w:lineRule="auto"/>
        <w:jc w:val="both"/>
        <w:rPr>
          <w:rFonts w:ascii="Times New Roman" w:hAnsi="Times New Roman" w:cs="Times New Roman"/>
          <w:color w:val="3F3F42"/>
          <w:sz w:val="24"/>
          <w:szCs w:val="24"/>
          <w:shd w:val="clear" w:color="auto" w:fill="FDFDFD"/>
        </w:rPr>
      </w:pPr>
    </w:p>
    <w:p w:rsidR="00F35E36" w:rsidRPr="00AC7DC0" w:rsidRDefault="00F35E36" w:rsidP="00F35E36">
      <w:pPr>
        <w:spacing w:line="240" w:lineRule="auto"/>
        <w:jc w:val="both"/>
        <w:rPr>
          <w:rFonts w:ascii="Times New Roman" w:hAnsi="Times New Roman" w:cs="Times New Roman"/>
          <w:sz w:val="24"/>
          <w:szCs w:val="24"/>
        </w:rPr>
      </w:pPr>
      <w:r w:rsidRPr="00AC7DC0">
        <w:rPr>
          <w:rFonts w:ascii="Times New Roman" w:hAnsi="Times New Roman" w:cs="Times New Roman"/>
          <w:sz w:val="24"/>
          <w:szCs w:val="24"/>
          <w:shd w:val="clear" w:color="auto" w:fill="FDFDFD"/>
        </w:rPr>
        <w:t>De unos cinco millones de barriles de petróleo crudo que exporta cada día</w:t>
      </w:r>
      <w:r w:rsidR="00AC7DC0" w:rsidRPr="00AC7DC0">
        <w:rPr>
          <w:rFonts w:ascii="Times New Roman" w:hAnsi="Times New Roman" w:cs="Times New Roman"/>
          <w:sz w:val="24"/>
          <w:szCs w:val="24"/>
          <w:shd w:val="clear" w:color="auto" w:fill="FDFDFD"/>
        </w:rPr>
        <w:t xml:space="preserve"> Rusia</w:t>
      </w:r>
      <w:r w:rsidRPr="00AC7DC0">
        <w:rPr>
          <w:rFonts w:ascii="Times New Roman" w:hAnsi="Times New Roman" w:cs="Times New Roman"/>
          <w:sz w:val="24"/>
          <w:szCs w:val="24"/>
          <w:shd w:val="clear" w:color="auto" w:fill="FDFDFD"/>
        </w:rPr>
        <w:t>, más de la mitad va a Europa. Estados Unidos es menos dependiente, con alrededor del </w:t>
      </w:r>
      <w:r w:rsidRPr="00AC7DC0">
        <w:rPr>
          <w:rFonts w:ascii="Times New Roman" w:hAnsi="Times New Roman" w:cs="Times New Roman"/>
          <w:bCs/>
          <w:sz w:val="24"/>
          <w:szCs w:val="24"/>
          <w:shd w:val="clear" w:color="auto" w:fill="FDFDFD"/>
        </w:rPr>
        <w:t>3% de su petróleo importado</w:t>
      </w:r>
      <w:r w:rsidR="00AC7DC0">
        <w:rPr>
          <w:rFonts w:ascii="Times New Roman" w:hAnsi="Times New Roman" w:cs="Times New Roman"/>
          <w:sz w:val="24"/>
          <w:szCs w:val="24"/>
          <w:shd w:val="clear" w:color="auto" w:fill="FDFDFD"/>
        </w:rPr>
        <w:t xml:space="preserve"> procedente </w:t>
      </w:r>
      <w:r w:rsidRPr="00AC7DC0">
        <w:rPr>
          <w:rFonts w:ascii="Times New Roman" w:hAnsi="Times New Roman" w:cs="Times New Roman"/>
          <w:sz w:val="24"/>
          <w:szCs w:val="24"/>
          <w:shd w:val="clear" w:color="auto" w:fill="FDFDFD"/>
        </w:rPr>
        <w:t>en 2020.</w:t>
      </w:r>
    </w:p>
    <w:p w:rsidR="00F35E36" w:rsidRDefault="00F35E36" w:rsidP="00F35E36">
      <w:pPr>
        <w:spacing w:line="240" w:lineRule="auto"/>
        <w:jc w:val="both"/>
        <w:rPr>
          <w:rFonts w:ascii="Times New Roman" w:hAnsi="Times New Roman" w:cs="Times New Roman"/>
          <w:sz w:val="24"/>
          <w:szCs w:val="24"/>
        </w:rPr>
      </w:pPr>
      <w:r>
        <w:rPr>
          <w:noProof/>
          <w:lang w:eastAsia="es-ES"/>
        </w:rPr>
        <w:lastRenderedPageBreak/>
        <w:drawing>
          <wp:inline distT="0" distB="0" distL="0" distR="0" wp14:anchorId="2C6EE391" wp14:editId="351D043F">
            <wp:extent cx="5734050" cy="3956050"/>
            <wp:effectExtent l="0" t="0" r="0" b="6350"/>
            <wp:docPr id="6" name="Imagen 6" descr="gdf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dfg"/>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731510" cy="3954298"/>
                    </a:xfrm>
                    <a:prstGeom prst="rect">
                      <a:avLst/>
                    </a:prstGeom>
                    <a:noFill/>
                    <a:ln>
                      <a:noFill/>
                    </a:ln>
                  </pic:spPr>
                </pic:pic>
              </a:graphicData>
            </a:graphic>
          </wp:inline>
        </w:drawing>
      </w:r>
    </w:p>
    <w:p w:rsidR="00F35E36" w:rsidRPr="0022719C" w:rsidRDefault="00F35E36" w:rsidP="00F35E36">
      <w:pPr>
        <w:spacing w:line="240" w:lineRule="auto"/>
        <w:jc w:val="both"/>
        <w:rPr>
          <w:rFonts w:ascii="Times New Roman" w:hAnsi="Times New Roman" w:cs="Times New Roman"/>
          <w:sz w:val="24"/>
          <w:szCs w:val="24"/>
        </w:rPr>
      </w:pPr>
      <w:r w:rsidRPr="0022719C">
        <w:rPr>
          <w:rFonts w:ascii="Times New Roman" w:hAnsi="Times New Roman" w:cs="Times New Roman"/>
          <w:sz w:val="24"/>
          <w:szCs w:val="24"/>
        </w:rPr>
        <w:t>¿Qué pasaría si el gas ruso dejara de fluir hacia Europa Occidental?</w:t>
      </w:r>
    </w:p>
    <w:p w:rsidR="00F35E36" w:rsidRPr="0022719C" w:rsidRDefault="00F35E36" w:rsidP="00F35E36">
      <w:pPr>
        <w:spacing w:line="240" w:lineRule="auto"/>
        <w:jc w:val="both"/>
        <w:rPr>
          <w:rFonts w:ascii="Times New Roman" w:hAnsi="Times New Roman" w:cs="Times New Roman"/>
          <w:sz w:val="24"/>
          <w:szCs w:val="24"/>
        </w:rPr>
      </w:pPr>
      <w:r w:rsidRPr="0022719C">
        <w:rPr>
          <w:rFonts w:ascii="Times New Roman" w:hAnsi="Times New Roman" w:cs="Times New Roman"/>
          <w:sz w:val="24"/>
          <w:szCs w:val="24"/>
        </w:rPr>
        <w:t>Los precios de la calefacción, que ya son altos, aumentarían aún más.</w:t>
      </w:r>
    </w:p>
    <w:p w:rsidR="00F35E36" w:rsidRPr="0022719C" w:rsidRDefault="00F35E36" w:rsidP="00F35E36">
      <w:pPr>
        <w:spacing w:line="240" w:lineRule="auto"/>
        <w:jc w:val="both"/>
        <w:rPr>
          <w:rFonts w:ascii="Times New Roman" w:hAnsi="Times New Roman" w:cs="Times New Roman"/>
          <w:sz w:val="24"/>
          <w:szCs w:val="24"/>
        </w:rPr>
      </w:pPr>
      <w:r w:rsidRPr="0022719C">
        <w:rPr>
          <w:rFonts w:ascii="Times New Roman" w:hAnsi="Times New Roman" w:cs="Times New Roman"/>
          <w:sz w:val="24"/>
          <w:szCs w:val="24"/>
        </w:rPr>
        <w:t>Si el suministro de gas ruso fuese interrumpido, Italia y Alemania serían especialmente vulnerables.</w:t>
      </w:r>
    </w:p>
    <w:p w:rsidR="00F35E36" w:rsidRPr="0022719C" w:rsidRDefault="00F35E36" w:rsidP="00F35E36">
      <w:pPr>
        <w:spacing w:line="240" w:lineRule="auto"/>
        <w:jc w:val="both"/>
        <w:rPr>
          <w:rFonts w:ascii="Times New Roman" w:hAnsi="Times New Roman" w:cs="Times New Roman"/>
          <w:sz w:val="24"/>
          <w:szCs w:val="24"/>
        </w:rPr>
      </w:pPr>
      <w:r w:rsidRPr="0022719C">
        <w:rPr>
          <w:rFonts w:ascii="Times New Roman" w:hAnsi="Times New Roman" w:cs="Times New Roman"/>
          <w:sz w:val="24"/>
          <w:szCs w:val="24"/>
        </w:rPr>
        <w:t xml:space="preserve">En cambio, Rusia solo proporciona alrededor del 5% del suministro </w:t>
      </w:r>
      <w:r w:rsidR="00AC7DC0">
        <w:rPr>
          <w:rFonts w:ascii="Times New Roman" w:hAnsi="Times New Roman" w:cs="Times New Roman"/>
          <w:sz w:val="24"/>
          <w:szCs w:val="24"/>
        </w:rPr>
        <w:t>de gas de Reino Unido, y EEUU</w:t>
      </w:r>
      <w:r w:rsidRPr="0022719C">
        <w:rPr>
          <w:rFonts w:ascii="Times New Roman" w:hAnsi="Times New Roman" w:cs="Times New Roman"/>
          <w:sz w:val="24"/>
          <w:szCs w:val="24"/>
        </w:rPr>
        <w:t xml:space="preserve"> no importa gas ruso.</w:t>
      </w:r>
    </w:p>
    <w:p w:rsidR="00F35E36" w:rsidRDefault="00F35E36" w:rsidP="00F35E36">
      <w:pPr>
        <w:spacing w:line="240" w:lineRule="auto"/>
        <w:jc w:val="both"/>
        <w:rPr>
          <w:rFonts w:ascii="Times New Roman" w:hAnsi="Times New Roman" w:cs="Times New Roman"/>
          <w:sz w:val="24"/>
          <w:szCs w:val="24"/>
        </w:rPr>
      </w:pPr>
      <w:r w:rsidRPr="0022719C">
        <w:rPr>
          <w:rFonts w:ascii="Times New Roman" w:hAnsi="Times New Roman" w:cs="Times New Roman"/>
          <w:sz w:val="24"/>
          <w:szCs w:val="24"/>
        </w:rPr>
        <w:t xml:space="preserve">Sin embargo, </w:t>
      </w:r>
      <w:r w:rsidR="00AC7DC0">
        <w:rPr>
          <w:rFonts w:ascii="Times New Roman" w:hAnsi="Times New Roman" w:cs="Times New Roman"/>
          <w:sz w:val="24"/>
          <w:szCs w:val="24"/>
        </w:rPr>
        <w:t>los precios en Reino Unido y EEUU</w:t>
      </w:r>
      <w:r w:rsidRPr="0022719C">
        <w:rPr>
          <w:rFonts w:ascii="Times New Roman" w:hAnsi="Times New Roman" w:cs="Times New Roman"/>
          <w:sz w:val="24"/>
          <w:szCs w:val="24"/>
        </w:rPr>
        <w:t xml:space="preserve"> siguen subiendo significativamente debido al efecto global que genera la escasez de suministro.</w:t>
      </w:r>
    </w:p>
    <w:p w:rsidR="00F35E36" w:rsidRPr="0022719C" w:rsidRDefault="00F35E36" w:rsidP="00F35E36">
      <w:pPr>
        <w:spacing w:line="240" w:lineRule="auto"/>
        <w:jc w:val="both"/>
        <w:rPr>
          <w:rFonts w:ascii="Times New Roman" w:hAnsi="Times New Roman" w:cs="Times New Roman"/>
          <w:sz w:val="24"/>
          <w:szCs w:val="24"/>
        </w:rPr>
      </w:pPr>
      <w:r w:rsidRPr="0022719C">
        <w:rPr>
          <w:rFonts w:ascii="Times New Roman" w:hAnsi="Times New Roman" w:cs="Times New Roman"/>
          <w:sz w:val="24"/>
          <w:szCs w:val="24"/>
        </w:rPr>
        <w:t>¿Se podrían encontrar alternativas al gas ruso?</w:t>
      </w:r>
    </w:p>
    <w:p w:rsidR="00F35E36" w:rsidRPr="0022719C" w:rsidRDefault="00F35E36" w:rsidP="00F35E36">
      <w:pPr>
        <w:spacing w:line="240" w:lineRule="auto"/>
        <w:jc w:val="both"/>
        <w:rPr>
          <w:rFonts w:ascii="Times New Roman" w:hAnsi="Times New Roman" w:cs="Times New Roman"/>
          <w:sz w:val="24"/>
          <w:szCs w:val="24"/>
        </w:rPr>
      </w:pPr>
      <w:r>
        <w:rPr>
          <w:rFonts w:ascii="Times New Roman" w:hAnsi="Times New Roman" w:cs="Times New Roman"/>
          <w:sz w:val="24"/>
          <w:szCs w:val="24"/>
        </w:rPr>
        <w:t>No muy fácilmente.</w:t>
      </w:r>
    </w:p>
    <w:p w:rsidR="00F35E36" w:rsidRPr="0022719C" w:rsidRDefault="00AC7DC0" w:rsidP="00F35E36">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F35E36" w:rsidRPr="0022719C">
        <w:rPr>
          <w:rFonts w:ascii="Times New Roman" w:hAnsi="Times New Roman" w:cs="Times New Roman"/>
          <w:sz w:val="24"/>
          <w:szCs w:val="24"/>
        </w:rPr>
        <w:t xml:space="preserve">Es más difícil sustituir el gas porque tenemos estos grandes gasoductos </w:t>
      </w:r>
      <w:r>
        <w:rPr>
          <w:rFonts w:ascii="Times New Roman" w:hAnsi="Times New Roman" w:cs="Times New Roman"/>
          <w:sz w:val="24"/>
          <w:szCs w:val="24"/>
        </w:rPr>
        <w:t>que llevan el gas ruso a Europa”</w:t>
      </w:r>
      <w:r w:rsidR="00F35E36" w:rsidRPr="0022719C">
        <w:rPr>
          <w:rFonts w:ascii="Times New Roman" w:hAnsi="Times New Roman" w:cs="Times New Roman"/>
          <w:sz w:val="24"/>
          <w:szCs w:val="24"/>
        </w:rPr>
        <w:t>, le dice a la BBC Ben McWilliams, analista de investig</w:t>
      </w:r>
      <w:r w:rsidR="00F35E36">
        <w:rPr>
          <w:rFonts w:ascii="Times New Roman" w:hAnsi="Times New Roman" w:cs="Times New Roman"/>
          <w:sz w:val="24"/>
          <w:szCs w:val="24"/>
        </w:rPr>
        <w:t>ación de políticas energéticas.</w:t>
      </w:r>
    </w:p>
    <w:p w:rsidR="00F35E36" w:rsidRDefault="00F35E36" w:rsidP="00F35E36">
      <w:pPr>
        <w:spacing w:line="240" w:lineRule="auto"/>
        <w:jc w:val="both"/>
        <w:rPr>
          <w:rFonts w:ascii="Times New Roman" w:hAnsi="Times New Roman" w:cs="Times New Roman"/>
          <w:sz w:val="24"/>
          <w:szCs w:val="24"/>
        </w:rPr>
      </w:pPr>
      <w:r w:rsidRPr="0022719C">
        <w:rPr>
          <w:rFonts w:ascii="Times New Roman" w:hAnsi="Times New Roman" w:cs="Times New Roman"/>
          <w:sz w:val="24"/>
          <w:szCs w:val="24"/>
        </w:rPr>
        <w:t xml:space="preserve">El centro de estudios Bruegel predice que si Rusia detuviera el suministro de gas a Europa, entonces Europa posiblemente podría importar más </w:t>
      </w:r>
      <w:r w:rsidR="00AC7DC0">
        <w:rPr>
          <w:rFonts w:ascii="Times New Roman" w:hAnsi="Times New Roman" w:cs="Times New Roman"/>
          <w:sz w:val="24"/>
          <w:szCs w:val="24"/>
        </w:rPr>
        <w:t>gas natural licuado (GNL) de EE</w:t>
      </w:r>
      <w:r w:rsidRPr="0022719C">
        <w:rPr>
          <w:rFonts w:ascii="Times New Roman" w:hAnsi="Times New Roman" w:cs="Times New Roman"/>
          <w:sz w:val="24"/>
          <w:szCs w:val="24"/>
        </w:rPr>
        <w:t>UU.</w:t>
      </w:r>
    </w:p>
    <w:p w:rsidR="00F35E36" w:rsidRDefault="00F35E36" w:rsidP="00F35E36">
      <w:pPr>
        <w:spacing w:line="240" w:lineRule="auto"/>
        <w:jc w:val="both"/>
        <w:rPr>
          <w:rFonts w:ascii="Times New Roman" w:hAnsi="Times New Roman" w:cs="Times New Roman"/>
          <w:sz w:val="24"/>
          <w:szCs w:val="24"/>
        </w:rPr>
      </w:pPr>
      <w:r>
        <w:rPr>
          <w:noProof/>
          <w:lang w:eastAsia="es-ES"/>
        </w:rPr>
        <w:lastRenderedPageBreak/>
        <w:drawing>
          <wp:inline distT="0" distB="0" distL="0" distR="0" wp14:anchorId="3538C52C" wp14:editId="5DF0EC1E">
            <wp:extent cx="5727700" cy="3962400"/>
            <wp:effectExtent l="0" t="0" r="6350" b="0"/>
            <wp:docPr id="12" name="Imagen 12" descr="fgd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gdg"/>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731510" cy="3965036"/>
                    </a:xfrm>
                    <a:prstGeom prst="rect">
                      <a:avLst/>
                    </a:prstGeom>
                    <a:noFill/>
                    <a:ln>
                      <a:noFill/>
                    </a:ln>
                  </pic:spPr>
                </pic:pic>
              </a:graphicData>
            </a:graphic>
          </wp:inline>
        </w:drawing>
      </w:r>
    </w:p>
    <w:p w:rsidR="00F35E36" w:rsidRPr="0022719C" w:rsidRDefault="00F35E36" w:rsidP="00F35E36">
      <w:pPr>
        <w:spacing w:line="240" w:lineRule="auto"/>
        <w:jc w:val="both"/>
        <w:rPr>
          <w:rFonts w:ascii="Times New Roman" w:hAnsi="Times New Roman" w:cs="Times New Roman"/>
          <w:sz w:val="24"/>
          <w:szCs w:val="24"/>
        </w:rPr>
      </w:pPr>
      <w:r w:rsidRPr="0022719C">
        <w:rPr>
          <w:rFonts w:ascii="Times New Roman" w:hAnsi="Times New Roman" w:cs="Times New Roman"/>
          <w:sz w:val="24"/>
          <w:szCs w:val="24"/>
        </w:rPr>
        <w:t>También podría aumentar el uso de otras fuentes de energía, pero hacerlo no es rápido ni fácil.</w:t>
      </w:r>
    </w:p>
    <w:p w:rsidR="00F35E36" w:rsidRPr="0022719C" w:rsidRDefault="00AC7DC0" w:rsidP="00F35E36">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F35E36" w:rsidRPr="0022719C">
        <w:rPr>
          <w:rFonts w:ascii="Times New Roman" w:hAnsi="Times New Roman" w:cs="Times New Roman"/>
          <w:sz w:val="24"/>
          <w:szCs w:val="24"/>
        </w:rPr>
        <w:t>Las energías renovables tardan en implementarse, por lo que a cort</w:t>
      </w:r>
      <w:r>
        <w:rPr>
          <w:rFonts w:ascii="Times New Roman" w:hAnsi="Times New Roman" w:cs="Times New Roman"/>
          <w:sz w:val="24"/>
          <w:szCs w:val="24"/>
        </w:rPr>
        <w:t>o plazo esta no es una solución”</w:t>
      </w:r>
      <w:r w:rsidR="00F35E36" w:rsidRPr="0022719C">
        <w:rPr>
          <w:rFonts w:ascii="Times New Roman" w:hAnsi="Times New Roman" w:cs="Times New Roman"/>
          <w:sz w:val="24"/>
          <w:szCs w:val="24"/>
        </w:rPr>
        <w:t>, dice la analista de investigación Simone Tagliapietra.</w:t>
      </w:r>
    </w:p>
    <w:p w:rsidR="00F35E36" w:rsidRDefault="00AC7DC0" w:rsidP="00F35E36">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F35E36" w:rsidRPr="0022719C">
        <w:rPr>
          <w:rFonts w:ascii="Times New Roman" w:hAnsi="Times New Roman" w:cs="Times New Roman"/>
          <w:sz w:val="24"/>
          <w:szCs w:val="24"/>
        </w:rPr>
        <w:t>Entonces, para el próximo invierno, lo que puede marcar la diferencia es el cambio de combustible, como la apertura de centrales eléctricas de carbón, una alternativa que Italia y Alemania tienen consid</w:t>
      </w:r>
      <w:r>
        <w:rPr>
          <w:rFonts w:ascii="Times New Roman" w:hAnsi="Times New Roman" w:cs="Times New Roman"/>
          <w:sz w:val="24"/>
          <w:szCs w:val="24"/>
        </w:rPr>
        <w:t>erada en caso de una emergencia”</w:t>
      </w:r>
      <w:r w:rsidR="00F35E36" w:rsidRPr="0022719C">
        <w:rPr>
          <w:rFonts w:ascii="Times New Roman" w:hAnsi="Times New Roman" w:cs="Times New Roman"/>
          <w:sz w:val="24"/>
          <w:szCs w:val="24"/>
        </w:rPr>
        <w:t>.</w:t>
      </w:r>
    </w:p>
    <w:p w:rsidR="00F35E36" w:rsidRPr="0022719C" w:rsidRDefault="00F35E36" w:rsidP="00F35E36">
      <w:pPr>
        <w:spacing w:line="240" w:lineRule="auto"/>
        <w:jc w:val="both"/>
        <w:rPr>
          <w:rFonts w:ascii="Times New Roman" w:hAnsi="Times New Roman" w:cs="Times New Roman"/>
          <w:sz w:val="24"/>
          <w:szCs w:val="24"/>
        </w:rPr>
      </w:pPr>
      <w:r w:rsidRPr="0022719C">
        <w:rPr>
          <w:rFonts w:ascii="Times New Roman" w:hAnsi="Times New Roman" w:cs="Times New Roman"/>
          <w:sz w:val="24"/>
          <w:szCs w:val="24"/>
        </w:rPr>
        <w:t>¿Y qué pasa con el petróleo?</w:t>
      </w:r>
    </w:p>
    <w:p w:rsidR="00F35E36" w:rsidRPr="0022719C" w:rsidRDefault="00AC7DC0" w:rsidP="00F35E36">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F35E36" w:rsidRPr="0022719C">
        <w:rPr>
          <w:rFonts w:ascii="Times New Roman" w:hAnsi="Times New Roman" w:cs="Times New Roman"/>
          <w:sz w:val="24"/>
          <w:szCs w:val="24"/>
        </w:rPr>
        <w:t>Sobre el p</w:t>
      </w:r>
      <w:r>
        <w:rPr>
          <w:rFonts w:ascii="Times New Roman" w:hAnsi="Times New Roman" w:cs="Times New Roman"/>
          <w:sz w:val="24"/>
          <w:szCs w:val="24"/>
        </w:rPr>
        <w:t>etróleo, debería ser más fácil (encontrar fuentes alternativas)</w:t>
      </w:r>
      <w:r w:rsidR="00F35E36" w:rsidRPr="0022719C">
        <w:rPr>
          <w:rFonts w:ascii="Times New Roman" w:hAnsi="Times New Roman" w:cs="Times New Roman"/>
          <w:sz w:val="24"/>
          <w:szCs w:val="24"/>
        </w:rPr>
        <w:t>, ya que no se requieren tantos oleod</w:t>
      </w:r>
      <w:r>
        <w:rPr>
          <w:rFonts w:ascii="Times New Roman" w:hAnsi="Times New Roman" w:cs="Times New Roman"/>
          <w:sz w:val="24"/>
          <w:szCs w:val="24"/>
        </w:rPr>
        <w:t>uctos”</w:t>
      </w:r>
      <w:r w:rsidR="00F35E36">
        <w:rPr>
          <w:rFonts w:ascii="Times New Roman" w:hAnsi="Times New Roman" w:cs="Times New Roman"/>
          <w:sz w:val="24"/>
          <w:szCs w:val="24"/>
        </w:rPr>
        <w:t>, explica Ben McWilliams.</w:t>
      </w:r>
    </w:p>
    <w:p w:rsidR="00F35E36" w:rsidRPr="0022719C" w:rsidRDefault="00AC7DC0" w:rsidP="00F35E36">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F35E36" w:rsidRPr="0022719C">
        <w:rPr>
          <w:rFonts w:ascii="Times New Roman" w:hAnsi="Times New Roman" w:cs="Times New Roman"/>
          <w:sz w:val="24"/>
          <w:szCs w:val="24"/>
        </w:rPr>
        <w:t>Algunos vienen de Rusia, pero también hay muchos envíos de otros lug</w:t>
      </w:r>
      <w:r>
        <w:rPr>
          <w:rFonts w:ascii="Times New Roman" w:hAnsi="Times New Roman" w:cs="Times New Roman"/>
          <w:sz w:val="24"/>
          <w:szCs w:val="24"/>
        </w:rPr>
        <w:t>ares”</w:t>
      </w:r>
      <w:r w:rsidR="00F35E36">
        <w:rPr>
          <w:rFonts w:ascii="Times New Roman" w:hAnsi="Times New Roman" w:cs="Times New Roman"/>
          <w:sz w:val="24"/>
          <w:szCs w:val="24"/>
        </w:rPr>
        <w:t>.</w:t>
      </w:r>
    </w:p>
    <w:p w:rsidR="00F35E36" w:rsidRPr="0022719C" w:rsidRDefault="00F35E36" w:rsidP="00F35E36">
      <w:pPr>
        <w:spacing w:line="240" w:lineRule="auto"/>
        <w:jc w:val="both"/>
        <w:rPr>
          <w:rFonts w:ascii="Times New Roman" w:hAnsi="Times New Roman" w:cs="Times New Roman"/>
          <w:sz w:val="24"/>
          <w:szCs w:val="24"/>
        </w:rPr>
      </w:pPr>
      <w:r w:rsidRPr="0022719C">
        <w:rPr>
          <w:rFonts w:ascii="Times New Roman" w:hAnsi="Times New Roman" w:cs="Times New Roman"/>
          <w:sz w:val="24"/>
          <w:szCs w:val="24"/>
        </w:rPr>
        <w:t>Estados Unidos le ha estado pidiendo a Arabia Saudita que aumente su producción de petróleo, pero ese país ha rechaza</w:t>
      </w:r>
      <w:r w:rsidR="00AC7DC0">
        <w:rPr>
          <w:rFonts w:ascii="Times New Roman" w:hAnsi="Times New Roman" w:cs="Times New Roman"/>
          <w:sz w:val="24"/>
          <w:szCs w:val="24"/>
        </w:rPr>
        <w:t>do solicitudes anteriores de EEUU</w:t>
      </w:r>
      <w:r w:rsidRPr="0022719C">
        <w:rPr>
          <w:rFonts w:ascii="Times New Roman" w:hAnsi="Times New Roman" w:cs="Times New Roman"/>
          <w:sz w:val="24"/>
          <w:szCs w:val="24"/>
        </w:rPr>
        <w:t xml:space="preserve"> para aumentar la producción a fin de reducir los precios del petróleo.</w:t>
      </w:r>
    </w:p>
    <w:p w:rsidR="00F35E36" w:rsidRPr="0022719C" w:rsidRDefault="00F35E36" w:rsidP="00F35E36">
      <w:pPr>
        <w:spacing w:line="240" w:lineRule="auto"/>
        <w:jc w:val="both"/>
        <w:rPr>
          <w:rFonts w:ascii="Times New Roman" w:hAnsi="Times New Roman" w:cs="Times New Roman"/>
          <w:sz w:val="24"/>
          <w:szCs w:val="24"/>
        </w:rPr>
      </w:pPr>
      <w:r w:rsidRPr="0022719C">
        <w:rPr>
          <w:rFonts w:ascii="Times New Roman" w:hAnsi="Times New Roman" w:cs="Times New Roman"/>
          <w:sz w:val="24"/>
          <w:szCs w:val="24"/>
        </w:rPr>
        <w:t>Arabia Saudita es el mayor productor de la OPEP, el grupo de países petroleros que representa alrededor del 60% del crudo comercializado internacionalmente. Debido a esto, la OPEP tiene un papel clave para influ</w:t>
      </w:r>
      <w:r>
        <w:rPr>
          <w:rFonts w:ascii="Times New Roman" w:hAnsi="Times New Roman" w:cs="Times New Roman"/>
          <w:sz w:val="24"/>
          <w:szCs w:val="24"/>
        </w:rPr>
        <w:t>ir en los precios del petróleo.</w:t>
      </w:r>
    </w:p>
    <w:p w:rsidR="00F35E36" w:rsidRDefault="00F35E36" w:rsidP="00F35E36">
      <w:pPr>
        <w:spacing w:line="240" w:lineRule="auto"/>
        <w:jc w:val="both"/>
        <w:rPr>
          <w:rFonts w:ascii="Times New Roman" w:hAnsi="Times New Roman" w:cs="Times New Roman"/>
          <w:sz w:val="24"/>
          <w:szCs w:val="24"/>
        </w:rPr>
      </w:pPr>
      <w:r w:rsidRPr="0022719C">
        <w:rPr>
          <w:rFonts w:ascii="Times New Roman" w:hAnsi="Times New Roman" w:cs="Times New Roman"/>
          <w:sz w:val="24"/>
          <w:szCs w:val="24"/>
        </w:rPr>
        <w:t>Rusia no pertenece oficialmente a la OPEP, pero ha estado trabajando con ella desde 2017 para poner límites a la producción de petróleo, a fin de mantener las ganancias de los productores.</w:t>
      </w:r>
    </w:p>
    <w:p w:rsidR="00F35E36" w:rsidRPr="0022719C" w:rsidRDefault="00F35E36" w:rsidP="00F35E36">
      <w:pPr>
        <w:spacing w:line="240" w:lineRule="auto"/>
        <w:jc w:val="both"/>
        <w:rPr>
          <w:rFonts w:ascii="Times New Roman" w:hAnsi="Times New Roman" w:cs="Times New Roman"/>
          <w:sz w:val="24"/>
          <w:szCs w:val="24"/>
        </w:rPr>
      </w:pPr>
      <w:r w:rsidRPr="0022719C">
        <w:rPr>
          <w:rFonts w:ascii="Times New Roman" w:hAnsi="Times New Roman" w:cs="Times New Roman"/>
          <w:sz w:val="24"/>
          <w:szCs w:val="24"/>
        </w:rPr>
        <w:lastRenderedPageBreak/>
        <w:t>Los consumidores del mundo tendrán que pagar más</w:t>
      </w:r>
    </w:p>
    <w:p w:rsidR="00F35E36" w:rsidRPr="0022719C" w:rsidRDefault="00F35E36" w:rsidP="00F35E36">
      <w:pPr>
        <w:spacing w:line="240" w:lineRule="auto"/>
        <w:jc w:val="both"/>
        <w:rPr>
          <w:rFonts w:ascii="Times New Roman" w:hAnsi="Times New Roman" w:cs="Times New Roman"/>
          <w:sz w:val="24"/>
          <w:szCs w:val="24"/>
        </w:rPr>
      </w:pPr>
      <w:r w:rsidRPr="0022719C">
        <w:rPr>
          <w:rFonts w:ascii="Times New Roman" w:hAnsi="Times New Roman" w:cs="Times New Roman"/>
          <w:sz w:val="24"/>
          <w:szCs w:val="24"/>
        </w:rPr>
        <w:t>Buscando otras opciones, Europa podría recurrir a los exportadores de gas existentes, como Qatar, Argelia o Nigeria, pero existen obstáculos prácticos para expandir rápidamente la p</w:t>
      </w:r>
      <w:r>
        <w:rPr>
          <w:rFonts w:ascii="Times New Roman" w:hAnsi="Times New Roman" w:cs="Times New Roman"/>
          <w:sz w:val="24"/>
          <w:szCs w:val="24"/>
        </w:rPr>
        <w:t>roducción.</w:t>
      </w:r>
    </w:p>
    <w:p w:rsidR="00F35E36" w:rsidRPr="0022719C" w:rsidRDefault="00F35E36" w:rsidP="00F35E36">
      <w:pPr>
        <w:spacing w:line="240" w:lineRule="auto"/>
        <w:jc w:val="both"/>
        <w:rPr>
          <w:rFonts w:ascii="Times New Roman" w:hAnsi="Times New Roman" w:cs="Times New Roman"/>
          <w:sz w:val="24"/>
          <w:szCs w:val="24"/>
        </w:rPr>
      </w:pPr>
      <w:r w:rsidRPr="0022719C">
        <w:rPr>
          <w:rFonts w:ascii="Times New Roman" w:hAnsi="Times New Roman" w:cs="Times New Roman"/>
          <w:sz w:val="24"/>
          <w:szCs w:val="24"/>
        </w:rPr>
        <w:t>Como resultado de esta guerra los consumidores enfrentarán aumentos en las fac</w:t>
      </w:r>
      <w:r>
        <w:rPr>
          <w:rFonts w:ascii="Times New Roman" w:hAnsi="Times New Roman" w:cs="Times New Roman"/>
          <w:sz w:val="24"/>
          <w:szCs w:val="24"/>
        </w:rPr>
        <w:t>turas de energía y combustible.</w:t>
      </w:r>
    </w:p>
    <w:p w:rsidR="00F35E36" w:rsidRPr="0022719C" w:rsidRDefault="00AC7DC0" w:rsidP="00F35E36">
      <w:pPr>
        <w:spacing w:line="240" w:lineRule="auto"/>
        <w:jc w:val="both"/>
        <w:rPr>
          <w:rFonts w:ascii="Times New Roman" w:hAnsi="Times New Roman" w:cs="Times New Roman"/>
          <w:sz w:val="24"/>
          <w:szCs w:val="24"/>
        </w:rPr>
      </w:pPr>
      <w:r>
        <w:rPr>
          <w:rFonts w:ascii="Times New Roman" w:hAnsi="Times New Roman" w:cs="Times New Roman"/>
          <w:sz w:val="24"/>
          <w:szCs w:val="24"/>
        </w:rPr>
        <w:t>En EEUU</w:t>
      </w:r>
      <w:r w:rsidR="00F35E36" w:rsidRPr="0022719C">
        <w:rPr>
          <w:rFonts w:ascii="Times New Roman" w:hAnsi="Times New Roman" w:cs="Times New Roman"/>
          <w:sz w:val="24"/>
          <w:szCs w:val="24"/>
        </w:rPr>
        <w:t xml:space="preserve"> por ejemplo, los costos de la gasolina alcanzaron sus niveles más altos desde 2008. La Asociación Estadounidense del Automóvil precisó que los precios aumentaron u</w:t>
      </w:r>
      <w:r w:rsidR="00F35E36">
        <w:rPr>
          <w:rFonts w:ascii="Times New Roman" w:hAnsi="Times New Roman" w:cs="Times New Roman"/>
          <w:sz w:val="24"/>
          <w:szCs w:val="24"/>
        </w:rPr>
        <w:t>n 11% durante la última semana.</w:t>
      </w:r>
    </w:p>
    <w:p w:rsidR="00F35E36" w:rsidRDefault="00AC7DC0" w:rsidP="00F35E36">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F35E36" w:rsidRPr="0022719C">
        <w:rPr>
          <w:rFonts w:ascii="Times New Roman" w:hAnsi="Times New Roman" w:cs="Times New Roman"/>
          <w:sz w:val="24"/>
          <w:szCs w:val="24"/>
        </w:rPr>
        <w:t>Creo que si estamos en un mundo donde el petróleo y el gas rusos dejan de fluir hacia Europa, entonces vamos a necesita</w:t>
      </w:r>
      <w:r>
        <w:rPr>
          <w:rFonts w:ascii="Times New Roman" w:hAnsi="Times New Roman" w:cs="Times New Roman"/>
          <w:sz w:val="24"/>
          <w:szCs w:val="24"/>
        </w:rPr>
        <w:t>r medidas como un racionamiento”</w:t>
      </w:r>
      <w:r w:rsidR="00F35E36" w:rsidRPr="0022719C">
        <w:rPr>
          <w:rFonts w:ascii="Times New Roman" w:hAnsi="Times New Roman" w:cs="Times New Roman"/>
          <w:sz w:val="24"/>
          <w:szCs w:val="24"/>
        </w:rPr>
        <w:t>, apunta McWilliams.</w:t>
      </w:r>
    </w:p>
    <w:p w:rsidR="00F35E36" w:rsidRPr="009E1DAA" w:rsidRDefault="0027717F" w:rsidP="00F34B32">
      <w:pPr>
        <w:spacing w:line="240" w:lineRule="auto"/>
        <w:jc w:val="both"/>
        <w:rPr>
          <w:rFonts w:ascii="Times New Roman" w:hAnsi="Times New Roman" w:cs="Times New Roman"/>
          <w:sz w:val="24"/>
          <w:szCs w:val="24"/>
          <w:u w:val="single"/>
        </w:rPr>
      </w:pPr>
      <w:r w:rsidRPr="009E1DAA">
        <w:rPr>
          <w:rFonts w:ascii="Times New Roman" w:hAnsi="Times New Roman" w:cs="Times New Roman"/>
          <w:sz w:val="24"/>
          <w:szCs w:val="24"/>
          <w:u w:val="single"/>
        </w:rPr>
        <w:t xml:space="preserve">China “financia” a </w:t>
      </w:r>
      <w:r w:rsidR="009E1DAA">
        <w:rPr>
          <w:rFonts w:ascii="Times New Roman" w:hAnsi="Times New Roman" w:cs="Times New Roman"/>
          <w:sz w:val="24"/>
          <w:szCs w:val="24"/>
          <w:u w:val="single"/>
        </w:rPr>
        <w:t>los Estados Unidos, y Rusia “ilumina</w:t>
      </w:r>
      <w:r w:rsidRPr="009E1DAA">
        <w:rPr>
          <w:rFonts w:ascii="Times New Roman" w:hAnsi="Times New Roman" w:cs="Times New Roman"/>
          <w:sz w:val="24"/>
          <w:szCs w:val="24"/>
          <w:u w:val="single"/>
        </w:rPr>
        <w:t xml:space="preserve">” a Europa (y así, pasa lo que pasa) </w:t>
      </w:r>
    </w:p>
    <w:p w:rsidR="00432F83" w:rsidRPr="009E1DAA" w:rsidRDefault="0027717F" w:rsidP="00F34B32">
      <w:pPr>
        <w:spacing w:line="240" w:lineRule="auto"/>
        <w:jc w:val="both"/>
        <w:rPr>
          <w:rFonts w:ascii="Times New Roman" w:hAnsi="Times New Roman" w:cs="Times New Roman"/>
          <w:sz w:val="24"/>
          <w:szCs w:val="24"/>
        </w:rPr>
      </w:pPr>
      <w:r w:rsidRPr="009E1DAA">
        <w:rPr>
          <w:rFonts w:ascii="Times New Roman" w:hAnsi="Times New Roman" w:cs="Times New Roman"/>
          <w:sz w:val="24"/>
          <w:szCs w:val="24"/>
        </w:rPr>
        <w:t>Tal vez, por haber cedido a los vientos de la globalización; tal vez, por haber creído que iban a poder “controlar” a los “emergentes” (BRICS); tal vez</w:t>
      </w:r>
      <w:r w:rsidR="00231610" w:rsidRPr="009E1DAA">
        <w:rPr>
          <w:rFonts w:ascii="Times New Roman" w:hAnsi="Times New Roman" w:cs="Times New Roman"/>
          <w:sz w:val="24"/>
          <w:szCs w:val="24"/>
        </w:rPr>
        <w:t>,</w:t>
      </w:r>
      <w:r w:rsidRPr="009E1DAA">
        <w:rPr>
          <w:rFonts w:ascii="Times New Roman" w:hAnsi="Times New Roman" w:cs="Times New Roman"/>
          <w:sz w:val="24"/>
          <w:szCs w:val="24"/>
        </w:rPr>
        <w:t xml:space="preserve"> por</w:t>
      </w:r>
      <w:r w:rsidR="00231610" w:rsidRPr="009E1DAA">
        <w:rPr>
          <w:rFonts w:ascii="Times New Roman" w:hAnsi="Times New Roman" w:cs="Times New Roman"/>
          <w:sz w:val="24"/>
          <w:szCs w:val="24"/>
        </w:rPr>
        <w:t xml:space="preserve"> haber imaginado</w:t>
      </w:r>
      <w:r w:rsidRPr="009E1DAA">
        <w:rPr>
          <w:rFonts w:ascii="Times New Roman" w:hAnsi="Times New Roman" w:cs="Times New Roman"/>
          <w:sz w:val="24"/>
          <w:szCs w:val="24"/>
        </w:rPr>
        <w:t xml:space="preserve"> que el 99% de la población norteamericana y europea iba a permanecer impasible</w:t>
      </w:r>
      <w:r w:rsidR="00231610" w:rsidRPr="009E1DAA">
        <w:rPr>
          <w:rFonts w:ascii="Times New Roman" w:hAnsi="Times New Roman" w:cs="Times New Roman"/>
          <w:sz w:val="24"/>
          <w:szCs w:val="24"/>
        </w:rPr>
        <w:t xml:space="preserve"> ante</w:t>
      </w:r>
      <w:r w:rsidRPr="009E1DAA">
        <w:rPr>
          <w:rFonts w:ascii="Times New Roman" w:hAnsi="Times New Roman" w:cs="Times New Roman"/>
          <w:sz w:val="24"/>
          <w:szCs w:val="24"/>
        </w:rPr>
        <w:t xml:space="preserve"> la dis</w:t>
      </w:r>
      <w:r w:rsidR="00231610" w:rsidRPr="009E1DAA">
        <w:rPr>
          <w:rFonts w:ascii="Times New Roman" w:hAnsi="Times New Roman" w:cs="Times New Roman"/>
          <w:sz w:val="24"/>
          <w:szCs w:val="24"/>
        </w:rPr>
        <w:t xml:space="preserve">tribución regresiva de la renta y la represión financiera; </w:t>
      </w:r>
      <w:r w:rsidRPr="009E1DAA">
        <w:rPr>
          <w:rFonts w:ascii="Times New Roman" w:hAnsi="Times New Roman" w:cs="Times New Roman"/>
          <w:sz w:val="24"/>
          <w:szCs w:val="24"/>
        </w:rPr>
        <w:t>tal vez</w:t>
      </w:r>
      <w:r w:rsidR="00231610" w:rsidRPr="009E1DAA">
        <w:rPr>
          <w:rFonts w:ascii="Times New Roman" w:hAnsi="Times New Roman" w:cs="Times New Roman"/>
          <w:sz w:val="24"/>
          <w:szCs w:val="24"/>
        </w:rPr>
        <w:t xml:space="preserve">, por haber </w:t>
      </w:r>
      <w:r w:rsidRPr="009E1DAA">
        <w:rPr>
          <w:rFonts w:ascii="Times New Roman" w:hAnsi="Times New Roman" w:cs="Times New Roman"/>
          <w:sz w:val="24"/>
          <w:szCs w:val="24"/>
        </w:rPr>
        <w:t>soñado que se puede vivir por encima de sus posibi</w:t>
      </w:r>
      <w:r w:rsidR="00231610" w:rsidRPr="009E1DAA">
        <w:rPr>
          <w:rFonts w:ascii="Times New Roman" w:hAnsi="Times New Roman" w:cs="Times New Roman"/>
          <w:sz w:val="24"/>
          <w:szCs w:val="24"/>
        </w:rPr>
        <w:t>lidades; tal vez, por haber proyectado que el</w:t>
      </w:r>
      <w:r w:rsidR="00432F83" w:rsidRPr="009E1DAA">
        <w:rPr>
          <w:rFonts w:ascii="Times New Roman" w:hAnsi="Times New Roman" w:cs="Times New Roman"/>
          <w:sz w:val="24"/>
          <w:szCs w:val="24"/>
        </w:rPr>
        <w:t xml:space="preserve"> crédito fácil puede</w:t>
      </w:r>
      <w:r w:rsidR="00231610" w:rsidRPr="009E1DAA">
        <w:rPr>
          <w:rFonts w:ascii="Times New Roman" w:hAnsi="Times New Roman" w:cs="Times New Roman"/>
          <w:sz w:val="24"/>
          <w:szCs w:val="24"/>
        </w:rPr>
        <w:t xml:space="preserve"> suplir los empleos perdidos y las rentas caídas;</w:t>
      </w:r>
      <w:r w:rsidRPr="009E1DAA">
        <w:rPr>
          <w:rFonts w:ascii="Times New Roman" w:hAnsi="Times New Roman" w:cs="Times New Roman"/>
          <w:sz w:val="24"/>
          <w:szCs w:val="24"/>
        </w:rPr>
        <w:t xml:space="preserve"> tal vez</w:t>
      </w:r>
      <w:r w:rsidR="00231610" w:rsidRPr="009E1DAA">
        <w:rPr>
          <w:rFonts w:ascii="Times New Roman" w:hAnsi="Times New Roman" w:cs="Times New Roman"/>
          <w:sz w:val="24"/>
          <w:szCs w:val="24"/>
        </w:rPr>
        <w:t>,</w:t>
      </w:r>
      <w:r w:rsidR="00432F83" w:rsidRPr="009E1DAA">
        <w:rPr>
          <w:rFonts w:ascii="Times New Roman" w:hAnsi="Times New Roman" w:cs="Times New Roman"/>
          <w:sz w:val="24"/>
          <w:szCs w:val="24"/>
        </w:rPr>
        <w:t xml:space="preserve"> por</w:t>
      </w:r>
      <w:r w:rsidR="00231610" w:rsidRPr="009E1DAA">
        <w:rPr>
          <w:rFonts w:ascii="Times New Roman" w:hAnsi="Times New Roman" w:cs="Times New Roman"/>
          <w:sz w:val="24"/>
          <w:szCs w:val="24"/>
        </w:rPr>
        <w:t xml:space="preserve"> haber presumido</w:t>
      </w:r>
      <w:r w:rsidRPr="009E1DAA">
        <w:rPr>
          <w:rFonts w:ascii="Times New Roman" w:hAnsi="Times New Roman" w:cs="Times New Roman"/>
          <w:sz w:val="24"/>
          <w:szCs w:val="24"/>
        </w:rPr>
        <w:t xml:space="preserve"> que la deuda soberana nunca se paga</w:t>
      </w:r>
      <w:r w:rsidR="00841315" w:rsidRPr="009E1DAA">
        <w:rPr>
          <w:rFonts w:ascii="Times New Roman" w:hAnsi="Times New Roman" w:cs="Times New Roman"/>
          <w:sz w:val="24"/>
          <w:szCs w:val="24"/>
        </w:rPr>
        <w:t>; tal vez, por</w:t>
      </w:r>
      <w:r w:rsidR="00231610" w:rsidRPr="009E1DAA">
        <w:rPr>
          <w:rFonts w:ascii="Times New Roman" w:hAnsi="Times New Roman" w:cs="Times New Roman"/>
          <w:sz w:val="24"/>
          <w:szCs w:val="24"/>
        </w:rPr>
        <w:t xml:space="preserve"> hab</w:t>
      </w:r>
      <w:r w:rsidR="00432F83" w:rsidRPr="009E1DAA">
        <w:rPr>
          <w:rFonts w:ascii="Times New Roman" w:hAnsi="Times New Roman" w:cs="Times New Roman"/>
          <w:sz w:val="24"/>
          <w:szCs w:val="24"/>
        </w:rPr>
        <w:t>er supuesto</w:t>
      </w:r>
      <w:r w:rsidR="00231610" w:rsidRPr="009E1DAA">
        <w:rPr>
          <w:rFonts w:ascii="Times New Roman" w:hAnsi="Times New Roman" w:cs="Times New Roman"/>
          <w:sz w:val="24"/>
          <w:szCs w:val="24"/>
        </w:rPr>
        <w:t xml:space="preserve"> que China devolv</w:t>
      </w:r>
      <w:r w:rsidR="00432F83" w:rsidRPr="009E1DAA">
        <w:rPr>
          <w:rFonts w:ascii="Times New Roman" w:hAnsi="Times New Roman" w:cs="Times New Roman"/>
          <w:sz w:val="24"/>
          <w:szCs w:val="24"/>
        </w:rPr>
        <w:t>ería su superávit comercial adquiriendo</w:t>
      </w:r>
      <w:r w:rsidR="00231610" w:rsidRPr="009E1DAA">
        <w:rPr>
          <w:rFonts w:ascii="Times New Roman" w:hAnsi="Times New Roman" w:cs="Times New Roman"/>
          <w:sz w:val="24"/>
          <w:szCs w:val="24"/>
        </w:rPr>
        <w:t xml:space="preserve"> la deuda pública norteamericana; tal vez</w:t>
      </w:r>
      <w:r w:rsidR="00432F83" w:rsidRPr="009E1DAA">
        <w:rPr>
          <w:rFonts w:ascii="Times New Roman" w:hAnsi="Times New Roman" w:cs="Times New Roman"/>
          <w:sz w:val="24"/>
          <w:szCs w:val="24"/>
        </w:rPr>
        <w:t>,</w:t>
      </w:r>
      <w:r w:rsidR="00231610" w:rsidRPr="009E1DAA">
        <w:rPr>
          <w:rFonts w:ascii="Times New Roman" w:hAnsi="Times New Roman" w:cs="Times New Roman"/>
          <w:sz w:val="24"/>
          <w:szCs w:val="24"/>
        </w:rPr>
        <w:t xml:space="preserve"> por haberse creído el “fin de la historia”, y que nunca más R</w:t>
      </w:r>
      <w:r w:rsidR="00432F83" w:rsidRPr="009E1DAA">
        <w:rPr>
          <w:rFonts w:ascii="Times New Roman" w:hAnsi="Times New Roman" w:cs="Times New Roman"/>
          <w:sz w:val="24"/>
          <w:szCs w:val="24"/>
        </w:rPr>
        <w:t>usia intentaría</w:t>
      </w:r>
      <w:r w:rsidR="00231610" w:rsidRPr="009E1DAA">
        <w:rPr>
          <w:rFonts w:ascii="Times New Roman" w:hAnsi="Times New Roman" w:cs="Times New Roman"/>
          <w:sz w:val="24"/>
          <w:szCs w:val="24"/>
        </w:rPr>
        <w:t xml:space="preserve"> restablecer la Unión Soviética…</w:t>
      </w:r>
      <w:r w:rsidRPr="009E1DAA">
        <w:rPr>
          <w:rFonts w:ascii="Times New Roman" w:hAnsi="Times New Roman" w:cs="Times New Roman"/>
          <w:sz w:val="24"/>
          <w:szCs w:val="24"/>
        </w:rPr>
        <w:t xml:space="preserve"> </w:t>
      </w:r>
    </w:p>
    <w:p w:rsidR="00A05733" w:rsidRPr="009E1DAA" w:rsidRDefault="00432F83" w:rsidP="00F34B32">
      <w:pPr>
        <w:spacing w:line="240" w:lineRule="auto"/>
        <w:jc w:val="both"/>
        <w:rPr>
          <w:rFonts w:ascii="Times New Roman" w:hAnsi="Times New Roman" w:cs="Times New Roman"/>
          <w:sz w:val="24"/>
          <w:szCs w:val="24"/>
        </w:rPr>
      </w:pPr>
      <w:r w:rsidRPr="009E1DAA">
        <w:rPr>
          <w:rFonts w:ascii="Times New Roman" w:hAnsi="Times New Roman" w:cs="Times New Roman"/>
          <w:sz w:val="24"/>
          <w:szCs w:val="24"/>
        </w:rPr>
        <w:t xml:space="preserve">Así, poco a poco, desde el año 1980 (era Reagan-Thatcher) en adelante, se fueron abriendo los mercados, se fue desregulando, privatizando, deslocalizando, desindustrializando, liberando el movimiento de capitales, financierizando la economía, </w:t>
      </w:r>
      <w:r w:rsidR="00BA1A36" w:rsidRPr="009E1DAA">
        <w:rPr>
          <w:rFonts w:ascii="Times New Roman" w:hAnsi="Times New Roman" w:cs="Times New Roman"/>
          <w:sz w:val="24"/>
          <w:szCs w:val="24"/>
        </w:rPr>
        <w:t>empobreciendo a gran parte de la población de los países avanzados, facilitando la creación de una sólida clase media en los países emergentes, aument</w:t>
      </w:r>
      <w:r w:rsidR="00841315" w:rsidRPr="009E1DAA">
        <w:rPr>
          <w:rFonts w:ascii="Times New Roman" w:hAnsi="Times New Roman" w:cs="Times New Roman"/>
          <w:sz w:val="24"/>
          <w:szCs w:val="24"/>
        </w:rPr>
        <w:t>ado la deuda pública, incrementando</w:t>
      </w:r>
      <w:r w:rsidR="00BA1A36" w:rsidRPr="009E1DAA">
        <w:rPr>
          <w:rFonts w:ascii="Times New Roman" w:hAnsi="Times New Roman" w:cs="Times New Roman"/>
          <w:sz w:val="24"/>
          <w:szCs w:val="24"/>
        </w:rPr>
        <w:t xml:space="preserve"> el déficit público, privatizando las ganancias y socializando las pérdidas de las grandes corporaciones, reduciendo el estado de bienestar, monetizando la deuda pública y privada, dopando los mercados</w:t>
      </w:r>
      <w:r w:rsidR="00A05733" w:rsidRPr="009E1DAA">
        <w:rPr>
          <w:rFonts w:ascii="Times New Roman" w:hAnsi="Times New Roman" w:cs="Times New Roman"/>
          <w:sz w:val="24"/>
          <w:szCs w:val="24"/>
        </w:rPr>
        <w:t>, facilitando una economía de casino</w:t>
      </w:r>
      <w:r w:rsidR="00BA1A36" w:rsidRPr="009E1DAA">
        <w:rPr>
          <w:rFonts w:ascii="Times New Roman" w:hAnsi="Times New Roman" w:cs="Times New Roman"/>
          <w:sz w:val="24"/>
          <w:szCs w:val="24"/>
        </w:rPr>
        <w:t>… creando una economía virtual,</w:t>
      </w:r>
      <w:r w:rsidR="00A05733" w:rsidRPr="009E1DAA">
        <w:rPr>
          <w:rFonts w:ascii="Times New Roman" w:hAnsi="Times New Roman" w:cs="Times New Roman"/>
          <w:sz w:val="24"/>
          <w:szCs w:val="24"/>
        </w:rPr>
        <w:t xml:space="preserve"> de ficción,</w:t>
      </w:r>
      <w:r w:rsidR="00BA1A36" w:rsidRPr="009E1DAA">
        <w:rPr>
          <w:rFonts w:ascii="Times New Roman" w:hAnsi="Times New Roman" w:cs="Times New Roman"/>
          <w:sz w:val="24"/>
          <w:szCs w:val="24"/>
        </w:rPr>
        <w:t xml:space="preserve"> de entretenimiento,</w:t>
      </w:r>
      <w:r w:rsidR="009E1DAA" w:rsidRPr="009E1DAA">
        <w:rPr>
          <w:rFonts w:ascii="Times New Roman" w:hAnsi="Times New Roman" w:cs="Times New Roman"/>
          <w:sz w:val="24"/>
          <w:szCs w:val="24"/>
        </w:rPr>
        <w:t xml:space="preserve"> de aplicaciones</w:t>
      </w:r>
      <w:r w:rsidR="00A05733" w:rsidRPr="009E1DAA">
        <w:rPr>
          <w:rFonts w:ascii="Times New Roman" w:hAnsi="Times New Roman" w:cs="Times New Roman"/>
          <w:sz w:val="24"/>
          <w:szCs w:val="24"/>
        </w:rPr>
        <w:t>, de frivolidad,</w:t>
      </w:r>
      <w:r w:rsidR="00BA1A36" w:rsidRPr="009E1DAA">
        <w:rPr>
          <w:rFonts w:ascii="Times New Roman" w:hAnsi="Times New Roman" w:cs="Times New Roman"/>
          <w:sz w:val="24"/>
          <w:szCs w:val="24"/>
        </w:rPr>
        <w:t xml:space="preserve"> de estupideces, </w:t>
      </w:r>
      <w:r w:rsidR="00A05733" w:rsidRPr="009E1DAA">
        <w:rPr>
          <w:rFonts w:ascii="Times New Roman" w:hAnsi="Times New Roman" w:cs="Times New Roman"/>
          <w:sz w:val="24"/>
          <w:szCs w:val="24"/>
        </w:rPr>
        <w:t>en el que lo importante es “estar conectados”… para llegar a un capitalismo de vigilancia, de tráfico de datos, de algoritmos, de big data</w:t>
      </w:r>
      <w:r w:rsidR="00841315" w:rsidRPr="009E1DAA">
        <w:rPr>
          <w:rFonts w:ascii="Times New Roman" w:hAnsi="Times New Roman" w:cs="Times New Roman"/>
          <w:sz w:val="24"/>
          <w:szCs w:val="24"/>
        </w:rPr>
        <w:t xml:space="preserve">, </w:t>
      </w:r>
      <w:r w:rsidR="009E1DAA" w:rsidRPr="009E1DAA">
        <w:rPr>
          <w:rFonts w:ascii="Times New Roman" w:hAnsi="Times New Roman" w:cs="Times New Roman"/>
          <w:sz w:val="24"/>
          <w:szCs w:val="24"/>
        </w:rPr>
        <w:t>de espionaje, de intoxicación</w:t>
      </w:r>
      <w:r w:rsidR="00841315" w:rsidRPr="009E1DAA">
        <w:rPr>
          <w:rFonts w:ascii="Times New Roman" w:hAnsi="Times New Roman" w:cs="Times New Roman"/>
          <w:sz w:val="24"/>
          <w:szCs w:val="24"/>
        </w:rPr>
        <w:t>, de nubes (de datos</w:t>
      </w:r>
      <w:r w:rsidR="009E1DAA" w:rsidRPr="009E1DAA">
        <w:rPr>
          <w:rFonts w:ascii="Times New Roman" w:hAnsi="Times New Roman" w:cs="Times New Roman"/>
          <w:sz w:val="24"/>
          <w:szCs w:val="24"/>
        </w:rPr>
        <w:t>,</w:t>
      </w:r>
      <w:r w:rsidR="00841315" w:rsidRPr="009E1DAA">
        <w:rPr>
          <w:rFonts w:ascii="Times New Roman" w:hAnsi="Times New Roman" w:cs="Times New Roman"/>
          <w:sz w:val="24"/>
          <w:szCs w:val="24"/>
        </w:rPr>
        <w:t xml:space="preserve"> y de pedos)</w:t>
      </w:r>
      <w:r w:rsidR="00A05733" w:rsidRPr="009E1DAA">
        <w:rPr>
          <w:rFonts w:ascii="Times New Roman" w:hAnsi="Times New Roman" w:cs="Times New Roman"/>
          <w:sz w:val="24"/>
          <w:szCs w:val="24"/>
        </w:rPr>
        <w:t xml:space="preserve">… </w:t>
      </w:r>
    </w:p>
    <w:p w:rsidR="00EB2E21" w:rsidRPr="009E1DAA" w:rsidRDefault="00A05733" w:rsidP="00F34B32">
      <w:pPr>
        <w:spacing w:line="240" w:lineRule="auto"/>
        <w:jc w:val="both"/>
        <w:rPr>
          <w:rFonts w:ascii="Times New Roman" w:hAnsi="Times New Roman" w:cs="Times New Roman"/>
          <w:sz w:val="24"/>
          <w:szCs w:val="24"/>
        </w:rPr>
      </w:pPr>
      <w:r w:rsidRPr="009E1DAA">
        <w:rPr>
          <w:rFonts w:ascii="Times New Roman" w:hAnsi="Times New Roman" w:cs="Times New Roman"/>
          <w:sz w:val="24"/>
          <w:szCs w:val="24"/>
        </w:rPr>
        <w:t>Y así, para terminar favoreciendo la emergencia de China como</w:t>
      </w:r>
      <w:r w:rsidR="00EB2E21" w:rsidRPr="009E1DAA">
        <w:rPr>
          <w:rFonts w:ascii="Times New Roman" w:hAnsi="Times New Roman" w:cs="Times New Roman"/>
          <w:sz w:val="24"/>
          <w:szCs w:val="24"/>
        </w:rPr>
        <w:t xml:space="preserve"> Primera Potencia Mundial, y</w:t>
      </w:r>
      <w:r w:rsidR="007334C1" w:rsidRPr="009E1DAA">
        <w:rPr>
          <w:rFonts w:ascii="Times New Roman" w:hAnsi="Times New Roman" w:cs="Times New Roman"/>
          <w:sz w:val="24"/>
          <w:szCs w:val="24"/>
        </w:rPr>
        <w:t xml:space="preserve"> para restaurar</w:t>
      </w:r>
      <w:r w:rsidRPr="009E1DAA">
        <w:rPr>
          <w:rFonts w:ascii="Times New Roman" w:hAnsi="Times New Roman" w:cs="Times New Roman"/>
          <w:sz w:val="24"/>
          <w:szCs w:val="24"/>
        </w:rPr>
        <w:t xml:space="preserve"> l</w:t>
      </w:r>
      <w:r w:rsidR="00EB2E21" w:rsidRPr="009E1DAA">
        <w:rPr>
          <w:rFonts w:ascii="Times New Roman" w:hAnsi="Times New Roman" w:cs="Times New Roman"/>
          <w:sz w:val="24"/>
          <w:szCs w:val="24"/>
        </w:rPr>
        <w:t>os sueños de Rusia de reconstruir la Unión Soviética.</w:t>
      </w:r>
    </w:p>
    <w:p w:rsidR="007334C1" w:rsidRPr="009E1DAA" w:rsidRDefault="00EB2E21" w:rsidP="00F34B32">
      <w:pPr>
        <w:spacing w:line="240" w:lineRule="auto"/>
        <w:jc w:val="both"/>
        <w:rPr>
          <w:rFonts w:ascii="Times New Roman" w:hAnsi="Times New Roman" w:cs="Times New Roman"/>
          <w:sz w:val="24"/>
          <w:szCs w:val="24"/>
        </w:rPr>
      </w:pPr>
      <w:r w:rsidRPr="009E1DAA">
        <w:rPr>
          <w:rFonts w:ascii="Times New Roman" w:hAnsi="Times New Roman" w:cs="Times New Roman"/>
          <w:sz w:val="24"/>
          <w:szCs w:val="24"/>
        </w:rPr>
        <w:t>¿Qué opinarán, en su momento, los historiadores, sobre el suicidio voluntario de Occidente, por avaricia, codicia, egoísmo, miseria moral, arrogancia, fatuidad, miopía, ignorancia, o estupidez</w:t>
      </w:r>
      <w:r w:rsidR="007334C1" w:rsidRPr="009E1DAA">
        <w:rPr>
          <w:rFonts w:ascii="Times New Roman" w:hAnsi="Times New Roman" w:cs="Times New Roman"/>
          <w:sz w:val="24"/>
          <w:szCs w:val="24"/>
        </w:rPr>
        <w:t>,</w:t>
      </w:r>
      <w:r w:rsidRPr="009E1DAA">
        <w:rPr>
          <w:rFonts w:ascii="Times New Roman" w:hAnsi="Times New Roman" w:cs="Times New Roman"/>
          <w:sz w:val="24"/>
          <w:szCs w:val="24"/>
        </w:rPr>
        <w:t xml:space="preserve"> de su clase gobernante y empresarial?</w:t>
      </w:r>
    </w:p>
    <w:p w:rsidR="007334C1" w:rsidRPr="009E1DAA" w:rsidRDefault="007334C1" w:rsidP="00F34B32">
      <w:pPr>
        <w:spacing w:line="240" w:lineRule="auto"/>
        <w:jc w:val="both"/>
        <w:rPr>
          <w:rFonts w:ascii="Times New Roman" w:hAnsi="Times New Roman" w:cs="Times New Roman"/>
          <w:sz w:val="24"/>
          <w:szCs w:val="24"/>
        </w:rPr>
      </w:pPr>
      <w:r w:rsidRPr="009E1DAA">
        <w:rPr>
          <w:rFonts w:ascii="Times New Roman" w:hAnsi="Times New Roman" w:cs="Times New Roman"/>
          <w:sz w:val="24"/>
          <w:szCs w:val="24"/>
        </w:rPr>
        <w:t>¿Será el “Gran Reseteo” el auténtico “fin de la historia” de Occidente (triunfo de China, por incomparecencia de Estados Unidos y la Unión Europea)?</w:t>
      </w:r>
    </w:p>
    <w:p w:rsidR="007334C1" w:rsidRPr="009E1DAA" w:rsidRDefault="007334C1" w:rsidP="00F34B32">
      <w:pPr>
        <w:spacing w:line="240" w:lineRule="auto"/>
        <w:jc w:val="both"/>
        <w:rPr>
          <w:rFonts w:ascii="Times New Roman" w:hAnsi="Times New Roman" w:cs="Times New Roman"/>
          <w:sz w:val="24"/>
          <w:szCs w:val="24"/>
        </w:rPr>
      </w:pPr>
      <w:r w:rsidRPr="009E1DAA">
        <w:rPr>
          <w:rFonts w:ascii="Times New Roman" w:hAnsi="Times New Roman" w:cs="Times New Roman"/>
          <w:sz w:val="24"/>
          <w:szCs w:val="24"/>
        </w:rPr>
        <w:t>¿Estará Fukuyama, dispuesto a escribir el “relato”, desde “el lado malo de las vías del tren”?</w:t>
      </w:r>
    </w:p>
    <w:p w:rsidR="0037007A" w:rsidRPr="009E1DAA" w:rsidRDefault="009E1DAA" w:rsidP="00F34B32">
      <w:pPr>
        <w:spacing w:line="240" w:lineRule="auto"/>
        <w:jc w:val="both"/>
        <w:rPr>
          <w:rFonts w:ascii="Times New Roman" w:hAnsi="Times New Roman" w:cs="Times New Roman"/>
          <w:sz w:val="24"/>
          <w:szCs w:val="24"/>
        </w:rPr>
      </w:pPr>
      <w:r w:rsidRPr="009E1DAA">
        <w:rPr>
          <w:rFonts w:ascii="Times New Roman" w:hAnsi="Times New Roman" w:cs="Times New Roman"/>
          <w:sz w:val="24"/>
          <w:szCs w:val="24"/>
        </w:rPr>
        <w:t>¿Contará</w:t>
      </w:r>
      <w:r w:rsidR="0037007A" w:rsidRPr="009E1DAA">
        <w:rPr>
          <w:rFonts w:ascii="Times New Roman" w:hAnsi="Times New Roman" w:cs="Times New Roman"/>
          <w:sz w:val="24"/>
          <w:szCs w:val="24"/>
        </w:rPr>
        <w:t xml:space="preserve"> la verdad, solo la verdad, y no solo la parte que conviene al que paga el “relato”?</w:t>
      </w:r>
    </w:p>
    <w:p w:rsidR="009942C0" w:rsidRPr="0037007A" w:rsidRDefault="00CC5597" w:rsidP="00F34B32">
      <w:pPr>
        <w:spacing w:line="240" w:lineRule="auto"/>
        <w:jc w:val="both"/>
        <w:rPr>
          <w:rFonts w:ascii="Times New Roman" w:hAnsi="Times New Roman" w:cs="Times New Roman"/>
          <w:color w:val="FF0000"/>
          <w:sz w:val="24"/>
          <w:szCs w:val="24"/>
        </w:rPr>
      </w:pPr>
      <w:r>
        <w:rPr>
          <w:rFonts w:ascii="Times New Roman" w:hAnsi="Times New Roman" w:cs="Times New Roman"/>
          <w:b/>
          <w:sz w:val="24"/>
          <w:szCs w:val="24"/>
        </w:rPr>
        <w:lastRenderedPageBreak/>
        <w:t xml:space="preserve">- </w:t>
      </w:r>
      <w:r w:rsidR="006E1B4F">
        <w:rPr>
          <w:rFonts w:ascii="Times New Roman" w:hAnsi="Times New Roman" w:cs="Times New Roman"/>
          <w:b/>
          <w:sz w:val="24"/>
          <w:szCs w:val="24"/>
        </w:rPr>
        <w:t>Gato blanco, gato</w:t>
      </w:r>
      <w:r w:rsidR="009942C0">
        <w:rPr>
          <w:rFonts w:ascii="Times New Roman" w:hAnsi="Times New Roman" w:cs="Times New Roman"/>
          <w:b/>
          <w:sz w:val="24"/>
          <w:szCs w:val="24"/>
        </w:rPr>
        <w:t xml:space="preserve"> negro</w:t>
      </w:r>
      <w:r w:rsidR="009942C0" w:rsidRPr="009942C0">
        <w:rPr>
          <w:rFonts w:ascii="Times New Roman" w:hAnsi="Times New Roman" w:cs="Times New Roman"/>
          <w:b/>
          <w:sz w:val="24"/>
          <w:szCs w:val="24"/>
        </w:rPr>
        <w:t xml:space="preserve">, </w:t>
      </w:r>
      <w:r w:rsidR="000771C2">
        <w:rPr>
          <w:rFonts w:ascii="Times New Roman" w:hAnsi="Times New Roman" w:cs="Times New Roman"/>
          <w:b/>
          <w:sz w:val="24"/>
          <w:szCs w:val="24"/>
        </w:rPr>
        <w:t>gatazos y gatitos (</w:t>
      </w:r>
      <w:r w:rsidR="009942C0" w:rsidRPr="009942C0">
        <w:rPr>
          <w:rFonts w:ascii="Times New Roman" w:hAnsi="Times New Roman" w:cs="Times New Roman"/>
          <w:b/>
          <w:sz w:val="24"/>
          <w:szCs w:val="24"/>
        </w:rPr>
        <w:t>fatos</w:t>
      </w:r>
      <w:r w:rsidR="000771C2">
        <w:rPr>
          <w:rFonts w:ascii="Times New Roman" w:hAnsi="Times New Roman" w:cs="Times New Roman"/>
          <w:b/>
          <w:sz w:val="24"/>
          <w:szCs w:val="24"/>
        </w:rPr>
        <w:t xml:space="preserve"> y fotos</w:t>
      </w:r>
      <w:r w:rsidR="009942C0" w:rsidRPr="009942C0">
        <w:rPr>
          <w:rFonts w:ascii="Times New Roman" w:hAnsi="Times New Roman" w:cs="Times New Roman"/>
          <w:b/>
          <w:sz w:val="24"/>
          <w:szCs w:val="24"/>
        </w:rPr>
        <w:t>)</w:t>
      </w:r>
    </w:p>
    <w:p w:rsidR="009942C0" w:rsidRDefault="009942C0" w:rsidP="00F34B32">
      <w:pPr>
        <w:spacing w:line="240" w:lineRule="auto"/>
        <w:jc w:val="both"/>
        <w:rPr>
          <w:rFonts w:ascii="Times New Roman" w:hAnsi="Times New Roman" w:cs="Times New Roman"/>
          <w:b/>
          <w:sz w:val="24"/>
          <w:szCs w:val="24"/>
        </w:rPr>
      </w:pPr>
      <w:r>
        <w:rPr>
          <w:noProof/>
          <w:lang w:eastAsia="es-ES"/>
        </w:rPr>
        <w:drawing>
          <wp:inline distT="0" distB="0" distL="0" distR="0" wp14:anchorId="2448846C" wp14:editId="0D0CD956">
            <wp:extent cx="5727700" cy="2444750"/>
            <wp:effectExtent l="0" t="0" r="6350" b="0"/>
            <wp:docPr id="114" name="Imagen 114" descr="dolar-roto-istoc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olar-roto-istock.jpg"/>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731510" cy="2446376"/>
                    </a:xfrm>
                    <a:prstGeom prst="rect">
                      <a:avLst/>
                    </a:prstGeom>
                    <a:noFill/>
                    <a:ln>
                      <a:noFill/>
                    </a:ln>
                  </pic:spPr>
                </pic:pic>
              </a:graphicData>
            </a:graphic>
          </wp:inline>
        </w:drawing>
      </w:r>
    </w:p>
    <w:p w:rsidR="009942C0" w:rsidRPr="009942C0" w:rsidRDefault="009942C0" w:rsidP="00F34B32">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La </w:t>
      </w:r>
      <w:r w:rsidR="00AC7DC0">
        <w:rPr>
          <w:rFonts w:ascii="Times New Roman" w:hAnsi="Times New Roman" w:cs="Times New Roman"/>
          <w:b/>
          <w:sz w:val="24"/>
          <w:szCs w:val="24"/>
        </w:rPr>
        <w:t>“</w:t>
      </w:r>
      <w:r>
        <w:rPr>
          <w:rFonts w:ascii="Times New Roman" w:hAnsi="Times New Roman" w:cs="Times New Roman"/>
          <w:b/>
          <w:sz w:val="24"/>
          <w:szCs w:val="24"/>
        </w:rPr>
        <w:t>Larga Marcha</w:t>
      </w:r>
      <w:r w:rsidR="00AC7DC0">
        <w:rPr>
          <w:rFonts w:ascii="Times New Roman" w:hAnsi="Times New Roman" w:cs="Times New Roman"/>
          <w:b/>
          <w:sz w:val="24"/>
          <w:szCs w:val="24"/>
        </w:rPr>
        <w:t>”</w:t>
      </w:r>
      <w:r>
        <w:rPr>
          <w:rFonts w:ascii="Times New Roman" w:hAnsi="Times New Roman" w:cs="Times New Roman"/>
          <w:b/>
          <w:sz w:val="24"/>
          <w:szCs w:val="24"/>
        </w:rPr>
        <w:t xml:space="preserve"> del “capitalismo” chino (de </w:t>
      </w:r>
      <w:r w:rsidRPr="009942C0">
        <w:rPr>
          <w:rFonts w:ascii="Times New Roman" w:hAnsi="Times New Roman" w:cs="Times New Roman"/>
          <w:b/>
          <w:sz w:val="24"/>
          <w:szCs w:val="24"/>
        </w:rPr>
        <w:t>Deng Xiaoping</w:t>
      </w:r>
      <w:r>
        <w:rPr>
          <w:rFonts w:ascii="Times New Roman" w:hAnsi="Times New Roman" w:cs="Times New Roman"/>
          <w:b/>
          <w:sz w:val="24"/>
          <w:szCs w:val="24"/>
        </w:rPr>
        <w:t xml:space="preserve"> a Xi Jinping) </w:t>
      </w:r>
    </w:p>
    <w:p w:rsidR="009942C0" w:rsidRPr="00132653" w:rsidRDefault="009942C0" w:rsidP="009942C0">
      <w:pPr>
        <w:spacing w:line="240" w:lineRule="auto"/>
        <w:jc w:val="both"/>
        <w:rPr>
          <w:rFonts w:ascii="Times New Roman" w:hAnsi="Times New Roman" w:cs="Times New Roman"/>
          <w:sz w:val="24"/>
          <w:szCs w:val="24"/>
        </w:rPr>
      </w:pPr>
      <w:r w:rsidRPr="00132653">
        <w:rPr>
          <w:rFonts w:ascii="Times New Roman" w:hAnsi="Times New Roman" w:cs="Times New Roman"/>
          <w:sz w:val="24"/>
          <w:szCs w:val="24"/>
        </w:rPr>
        <w:t>- “</w:t>
      </w:r>
      <w:r w:rsidRPr="00132653">
        <w:rPr>
          <w:rFonts w:ascii="Times New Roman" w:hAnsi="Times New Roman" w:cs="Times New Roman"/>
          <w:sz w:val="24"/>
          <w:szCs w:val="24"/>
          <w:u w:val="single"/>
        </w:rPr>
        <w:t>Gato negro, gato blanco”, así ha cambiado China 25 años después de la muerte de Deng Xiaoping</w:t>
      </w:r>
      <w:r w:rsidRPr="00132653">
        <w:rPr>
          <w:rFonts w:ascii="Times New Roman" w:hAnsi="Times New Roman" w:cs="Times New Roman"/>
          <w:sz w:val="24"/>
          <w:szCs w:val="24"/>
        </w:rPr>
        <w:t xml:space="preserve"> (El Español - </w:t>
      </w:r>
      <w:r w:rsidRPr="00132653">
        <w:rPr>
          <w:rFonts w:ascii="Times New Roman" w:hAnsi="Times New Roman" w:cs="Times New Roman"/>
          <w:b/>
          <w:sz w:val="24"/>
          <w:szCs w:val="24"/>
        </w:rPr>
        <w:t>19/2/22</w:t>
      </w:r>
      <w:r w:rsidRPr="00132653">
        <w:rPr>
          <w:rFonts w:ascii="Times New Roman" w:hAnsi="Times New Roman" w:cs="Times New Roman"/>
          <w:sz w:val="24"/>
          <w:szCs w:val="24"/>
        </w:rPr>
        <w:t>)</w:t>
      </w:r>
    </w:p>
    <w:p w:rsidR="009942C0" w:rsidRPr="00936C70" w:rsidRDefault="009942C0" w:rsidP="009942C0">
      <w:pPr>
        <w:spacing w:line="240" w:lineRule="auto"/>
        <w:jc w:val="both"/>
        <w:rPr>
          <w:rFonts w:ascii="Times New Roman" w:hAnsi="Times New Roman" w:cs="Times New Roman"/>
          <w:color w:val="FF0000"/>
          <w:sz w:val="24"/>
          <w:szCs w:val="24"/>
        </w:rPr>
      </w:pPr>
      <w:r w:rsidRPr="00936C70">
        <w:rPr>
          <w:rFonts w:ascii="Times New Roman" w:hAnsi="Times New Roman" w:cs="Times New Roman"/>
          <w:color w:val="FF0000"/>
          <w:sz w:val="24"/>
          <w:szCs w:val="24"/>
        </w:rPr>
        <w:t xml:space="preserve">El gigante asiático se ha transformado como país en el siglo XXI multiplicando su PIB y convirtiéndose en el máximo competidor con EEUU. </w:t>
      </w:r>
    </w:p>
    <w:p w:rsidR="009942C0" w:rsidRPr="00132653" w:rsidRDefault="009942C0" w:rsidP="009942C0">
      <w:pPr>
        <w:spacing w:line="240" w:lineRule="auto"/>
        <w:jc w:val="both"/>
        <w:rPr>
          <w:rFonts w:ascii="Times New Roman" w:hAnsi="Times New Roman" w:cs="Times New Roman"/>
          <w:sz w:val="24"/>
          <w:szCs w:val="24"/>
        </w:rPr>
      </w:pPr>
      <w:r w:rsidRPr="00132653">
        <w:rPr>
          <w:rFonts w:ascii="Times New Roman" w:hAnsi="Times New Roman" w:cs="Times New Roman"/>
          <w:sz w:val="24"/>
          <w:szCs w:val="24"/>
        </w:rPr>
        <w:t>(Por Guillermo Ortiz)</w:t>
      </w:r>
    </w:p>
    <w:p w:rsidR="009942C0" w:rsidRPr="00936C70" w:rsidRDefault="009942C0" w:rsidP="009942C0">
      <w:pPr>
        <w:spacing w:line="240" w:lineRule="auto"/>
        <w:jc w:val="both"/>
        <w:rPr>
          <w:rFonts w:ascii="Times New Roman" w:hAnsi="Times New Roman" w:cs="Times New Roman"/>
          <w:color w:val="FF0000"/>
          <w:sz w:val="24"/>
          <w:szCs w:val="24"/>
          <w:u w:val="single"/>
        </w:rPr>
      </w:pPr>
      <w:r w:rsidRPr="00936C70">
        <w:rPr>
          <w:rFonts w:ascii="Times New Roman" w:hAnsi="Times New Roman" w:cs="Times New Roman"/>
          <w:color w:val="FF0000"/>
          <w:sz w:val="24"/>
          <w:szCs w:val="24"/>
          <w:u w:val="single"/>
        </w:rPr>
        <w:t>“Gato negro o gato blanco, lo importante es que cace ratones”. La expresión de Deng Xiaoping, pronunciada en 1962 ante el comité central del Partido Comunista Chino, presidido por entonces por Mao Zedong, resume a la perfección la filosofía política del pragmático líder revolucionario.</w:t>
      </w:r>
    </w:p>
    <w:p w:rsidR="009942C0" w:rsidRPr="00132653" w:rsidRDefault="009942C0" w:rsidP="009942C0">
      <w:pPr>
        <w:spacing w:line="240" w:lineRule="auto"/>
        <w:jc w:val="both"/>
        <w:rPr>
          <w:rFonts w:ascii="Times New Roman" w:hAnsi="Times New Roman" w:cs="Times New Roman"/>
          <w:sz w:val="24"/>
          <w:szCs w:val="24"/>
        </w:rPr>
      </w:pPr>
      <w:r w:rsidRPr="00132653">
        <w:rPr>
          <w:rFonts w:ascii="Times New Roman" w:hAnsi="Times New Roman" w:cs="Times New Roman"/>
          <w:sz w:val="24"/>
          <w:szCs w:val="24"/>
        </w:rPr>
        <w:t>A los veinticinco años exactos de su muerte, es difícil aún hacer un balance de su figura, tan llena de contradicciones: fue amigo y aliado de Mao en la guerra civil y supo colocarse a su vera en la Larga Marcha de 1934-35, cuando el ejército nacionalista de Chiang Kai-Shek puso contra las cuerdas a los guerrilleros y cometió el error fatal de dejarles reagruparse en el vasto interior del país.</w:t>
      </w:r>
    </w:p>
    <w:p w:rsidR="009942C0" w:rsidRPr="00936C70" w:rsidRDefault="009942C0" w:rsidP="009942C0">
      <w:pPr>
        <w:spacing w:line="240" w:lineRule="auto"/>
        <w:jc w:val="both"/>
        <w:rPr>
          <w:rFonts w:ascii="Times New Roman" w:hAnsi="Times New Roman" w:cs="Times New Roman"/>
          <w:sz w:val="24"/>
          <w:szCs w:val="24"/>
          <w:u w:val="single"/>
        </w:rPr>
      </w:pPr>
      <w:r w:rsidRPr="00936C70">
        <w:rPr>
          <w:rFonts w:ascii="Times New Roman" w:hAnsi="Times New Roman" w:cs="Times New Roman"/>
          <w:sz w:val="24"/>
          <w:szCs w:val="24"/>
          <w:u w:val="single"/>
        </w:rPr>
        <w:t>Durante los años cincuenta y sesenta, fue prácticamente el número dos del país junto a Liu Shaoqi, pero, sin embargo, ambos fueron purgados en la llamada “Revolución Cultural” de 1966. Deng fue enviado cuatro años a un centro de reeducación en una provincia perdida. Cuando volvió, su pragmatismo se había visto multiplicado: aprendió que el culto al líder podía llevar al horror, que la masa descontrolada era capaz de los peores actos y que la versión maoísta del comunismo estrangulaba por completo la iniciativa económica.</w:t>
      </w:r>
    </w:p>
    <w:p w:rsidR="009942C0" w:rsidRPr="00936C70" w:rsidRDefault="009942C0" w:rsidP="009942C0">
      <w:pPr>
        <w:spacing w:line="240" w:lineRule="auto"/>
        <w:jc w:val="both"/>
        <w:rPr>
          <w:rFonts w:ascii="Times New Roman" w:hAnsi="Times New Roman" w:cs="Times New Roman"/>
          <w:sz w:val="24"/>
          <w:szCs w:val="24"/>
          <w:u w:val="single"/>
        </w:rPr>
      </w:pPr>
      <w:r w:rsidRPr="00936C70">
        <w:rPr>
          <w:rFonts w:ascii="Times New Roman" w:hAnsi="Times New Roman" w:cs="Times New Roman"/>
          <w:sz w:val="24"/>
          <w:szCs w:val="24"/>
          <w:u w:val="single"/>
        </w:rPr>
        <w:t>Por todo ello, tras su rehabilitación y la muerte de Mao en 1976, Deng se lanzó a una lucha a brazo partido por el poder contra el sector encabezado por Hua Guofeng, el sucesor elegido por el propio Mao. Poco a poco fue arrinconando a sus rivales, hasta acabar ocupando sus puestos: en 1978, recibió el título de Líder Supremo, aunque sin cargo ejecutivo derivado; en 1980, fue nombrado primer ministro del país y, en 1981, secretario general del Partido Comunista Chino. Acumulaba así el mismo poder que había acumulado Mao durante sus tres décadas como “gran timonel” del gigante dormido.</w:t>
      </w:r>
    </w:p>
    <w:p w:rsidR="009942C0" w:rsidRPr="00936C70" w:rsidRDefault="009942C0" w:rsidP="009942C0">
      <w:pPr>
        <w:spacing w:line="240" w:lineRule="auto"/>
        <w:jc w:val="both"/>
        <w:rPr>
          <w:rFonts w:ascii="Times New Roman" w:hAnsi="Times New Roman" w:cs="Times New Roman"/>
          <w:color w:val="FF0000"/>
          <w:sz w:val="24"/>
          <w:szCs w:val="24"/>
          <w:u w:val="single"/>
        </w:rPr>
      </w:pPr>
      <w:r w:rsidRPr="00936C70">
        <w:rPr>
          <w:rFonts w:ascii="Times New Roman" w:hAnsi="Times New Roman" w:cs="Times New Roman"/>
          <w:color w:val="FF0000"/>
          <w:sz w:val="24"/>
          <w:szCs w:val="24"/>
          <w:u w:val="single"/>
        </w:rPr>
        <w:lastRenderedPageBreak/>
        <w:t>Deng tenía por entonces 77 años y mucha prisa. Su objetivo era abrir el país al exterior, tanto en lo político como en lo económico. Había que buscar un carril hacia el capitalismo que a su vez no destruyera al estado socialista. Cuadrar el círculo, vaya. Gracias a su buena relación con Estados Unidos (primero con Carter, luego con Reagan), el comercio entre ambos países fue creciendo mientras negociaba con Margaret Thatcher la devolución a China de la colonia británica de Hong Kong, tal vez su mayor éxito político. Curiosamente, la muerte le llegó apenas unos meses antes del cambio de poderes.</w:t>
      </w:r>
    </w:p>
    <w:p w:rsidR="009942C0" w:rsidRPr="00132653" w:rsidRDefault="009942C0" w:rsidP="009942C0">
      <w:pPr>
        <w:spacing w:line="240" w:lineRule="auto"/>
        <w:jc w:val="both"/>
        <w:rPr>
          <w:rFonts w:ascii="Times New Roman" w:hAnsi="Times New Roman" w:cs="Times New Roman"/>
          <w:sz w:val="24"/>
          <w:szCs w:val="24"/>
        </w:rPr>
      </w:pPr>
      <w:r w:rsidRPr="00132653">
        <w:rPr>
          <w:rFonts w:ascii="Times New Roman" w:hAnsi="Times New Roman" w:cs="Times New Roman"/>
          <w:sz w:val="24"/>
          <w:szCs w:val="24"/>
        </w:rPr>
        <w:t>Tiananmen, punto de inflexión</w:t>
      </w:r>
    </w:p>
    <w:p w:rsidR="009942C0" w:rsidRPr="00936C70" w:rsidRDefault="009942C0" w:rsidP="009942C0">
      <w:pPr>
        <w:spacing w:line="240" w:lineRule="auto"/>
        <w:jc w:val="both"/>
        <w:rPr>
          <w:rFonts w:ascii="Times New Roman" w:hAnsi="Times New Roman" w:cs="Times New Roman"/>
          <w:color w:val="FF0000"/>
          <w:sz w:val="24"/>
          <w:szCs w:val="24"/>
          <w:u w:val="single"/>
        </w:rPr>
      </w:pPr>
      <w:r w:rsidRPr="00936C70">
        <w:rPr>
          <w:rFonts w:ascii="Times New Roman" w:hAnsi="Times New Roman" w:cs="Times New Roman"/>
          <w:color w:val="FF0000"/>
          <w:sz w:val="24"/>
          <w:szCs w:val="24"/>
          <w:u w:val="single"/>
        </w:rPr>
        <w:t>Con todo, el legado de Deng Xiaoping siempre se verá ensombrecido por la</w:t>
      </w:r>
      <w:r w:rsidR="007F74E0">
        <w:rPr>
          <w:rFonts w:ascii="Times New Roman" w:hAnsi="Times New Roman" w:cs="Times New Roman"/>
          <w:color w:val="FF0000"/>
          <w:sz w:val="24"/>
          <w:szCs w:val="24"/>
          <w:u w:val="single"/>
        </w:rPr>
        <w:t xml:space="preserve"> matanza de la plaza de Tiananme</w:t>
      </w:r>
      <w:r w:rsidRPr="00936C70">
        <w:rPr>
          <w:rFonts w:ascii="Times New Roman" w:hAnsi="Times New Roman" w:cs="Times New Roman"/>
          <w:color w:val="FF0000"/>
          <w:sz w:val="24"/>
          <w:szCs w:val="24"/>
          <w:u w:val="single"/>
        </w:rPr>
        <w:t>n y la represión posterior. Sí, abrió China al exterior. Sí, “inventó” el capitalismo de estado y, sí, recuperó Hong Kong para su país… pero el pragmatismo se convirtió en inhumanidad durante aquellos días de junio de 1989 en los que murieron alrededor de mil personas. Apenas cinco meses después, ya con 85 años, Deng renunciaba a su cargo y nombraba sucesor a su protegido Jiang Zemin.</w:t>
      </w:r>
    </w:p>
    <w:p w:rsidR="009942C0" w:rsidRPr="006D698E" w:rsidRDefault="009942C0" w:rsidP="009942C0">
      <w:pPr>
        <w:spacing w:line="240" w:lineRule="auto"/>
        <w:jc w:val="both"/>
        <w:rPr>
          <w:rFonts w:ascii="Times New Roman" w:hAnsi="Times New Roman" w:cs="Times New Roman"/>
          <w:sz w:val="24"/>
          <w:szCs w:val="24"/>
          <w:u w:val="single"/>
        </w:rPr>
      </w:pPr>
      <w:r w:rsidRPr="00132653">
        <w:rPr>
          <w:rFonts w:ascii="Times New Roman" w:hAnsi="Times New Roman" w:cs="Times New Roman"/>
          <w:sz w:val="24"/>
          <w:szCs w:val="24"/>
        </w:rPr>
        <w:t xml:space="preserve">Tanto el propio Jiang Zemin como Hu Jintao y Xi Jinping, secretarios generales del Partido Comunista Chino durante estas tres últimas décadas, se han limitado en realidad a continuar la senda de Deng. La China actual que conocemos apenas se parece a la que dejó en 1989 o a la que ya vislumbraba su esplendor en 1997, año de su muerte. </w:t>
      </w:r>
      <w:r w:rsidRPr="006D698E">
        <w:rPr>
          <w:rFonts w:ascii="Times New Roman" w:hAnsi="Times New Roman" w:cs="Times New Roman"/>
          <w:sz w:val="24"/>
          <w:szCs w:val="24"/>
          <w:u w:val="single"/>
        </w:rPr>
        <w:t>¿De qué manera ha cambiado el país asiático en estos veinticinco años? Analicemos algunos parámetros para ver los progresos de este período.</w:t>
      </w:r>
    </w:p>
    <w:p w:rsidR="009942C0" w:rsidRPr="00132653" w:rsidRDefault="009942C0" w:rsidP="009942C0">
      <w:pPr>
        <w:spacing w:line="240" w:lineRule="auto"/>
        <w:jc w:val="both"/>
        <w:rPr>
          <w:rFonts w:ascii="Times New Roman" w:hAnsi="Times New Roman" w:cs="Times New Roman"/>
          <w:sz w:val="24"/>
          <w:szCs w:val="24"/>
        </w:rPr>
      </w:pPr>
      <w:r w:rsidRPr="006D698E">
        <w:rPr>
          <w:rFonts w:ascii="Times New Roman" w:hAnsi="Times New Roman" w:cs="Times New Roman"/>
          <w:sz w:val="24"/>
          <w:szCs w:val="24"/>
          <w:u w:val="single"/>
        </w:rPr>
        <w:t>Población. A pesar de una cierta relajación en las restricciones a la natalidad, China ha sabido controlar su mayor problema: el exceso de población</w:t>
      </w:r>
      <w:r w:rsidRPr="00132653">
        <w:rPr>
          <w:rFonts w:ascii="Times New Roman" w:hAnsi="Times New Roman" w:cs="Times New Roman"/>
          <w:sz w:val="24"/>
          <w:szCs w:val="24"/>
        </w:rPr>
        <w:t>. Si en 1997, era el país más poblado con muchísima diferencia (1.230 millones de habitantes por los 1.001 millones de India), en la actualidad esa distancia se ha reducido considerablemente (1.402 por 1.380, según datos censales de 2020) y se considera que este mismo año podría ceder el trono. En estos veinticinco años, China ha crecido en 172 millones de habitantes. Para hacerse una idea, en los veinticinco anteriores el crecimiento había sido de 368 millones.</w:t>
      </w:r>
    </w:p>
    <w:p w:rsidR="009942C0" w:rsidRPr="00132653" w:rsidRDefault="009942C0" w:rsidP="009942C0">
      <w:pPr>
        <w:spacing w:line="240" w:lineRule="auto"/>
        <w:jc w:val="both"/>
        <w:rPr>
          <w:rFonts w:ascii="Times New Roman" w:hAnsi="Times New Roman" w:cs="Times New Roman"/>
          <w:sz w:val="24"/>
          <w:szCs w:val="24"/>
        </w:rPr>
      </w:pPr>
      <w:r w:rsidRPr="006D698E">
        <w:rPr>
          <w:rFonts w:ascii="Times New Roman" w:hAnsi="Times New Roman" w:cs="Times New Roman"/>
          <w:sz w:val="24"/>
          <w:szCs w:val="24"/>
          <w:u w:val="single"/>
        </w:rPr>
        <w:t>Un crecimiento más controlado permite más margen a la hora de establecer medidas económicas y evita las hambrunas por falta de recursos</w:t>
      </w:r>
      <w:r w:rsidRPr="00132653">
        <w:rPr>
          <w:rFonts w:ascii="Times New Roman" w:hAnsi="Times New Roman" w:cs="Times New Roman"/>
          <w:sz w:val="24"/>
          <w:szCs w:val="24"/>
        </w:rPr>
        <w:t>. También aporta más flexibilidad a las familias a la hora de establecer proyectos propios y mitiga la emigración. Si hay para todos, los jóvenes no tienen por qué huir del país en busca de un futuro mejor, lo pueden encontrar en casa.</w:t>
      </w:r>
    </w:p>
    <w:p w:rsidR="009942C0" w:rsidRPr="00132653" w:rsidRDefault="009942C0" w:rsidP="009942C0">
      <w:pPr>
        <w:spacing w:line="240" w:lineRule="auto"/>
        <w:jc w:val="both"/>
        <w:rPr>
          <w:rFonts w:ascii="Times New Roman" w:hAnsi="Times New Roman" w:cs="Times New Roman"/>
          <w:sz w:val="24"/>
          <w:szCs w:val="24"/>
        </w:rPr>
      </w:pPr>
      <w:r w:rsidRPr="006D698E">
        <w:rPr>
          <w:rFonts w:ascii="Times New Roman" w:hAnsi="Times New Roman" w:cs="Times New Roman"/>
          <w:sz w:val="24"/>
          <w:szCs w:val="24"/>
          <w:u w:val="single"/>
        </w:rPr>
        <w:t>PIB. En relación con lo anterior, una mayor libertad individual y familiar, una mejor organización estatal de los recursos y la consolidación del camino hacia el capitalismo, ha hecho que el PIB de China haya pasado de 961.600 millones de dólares en 1997 a los 14,72 billones actuales</w:t>
      </w:r>
      <w:r w:rsidRPr="00132653">
        <w:rPr>
          <w:rFonts w:ascii="Times New Roman" w:hAnsi="Times New Roman" w:cs="Times New Roman"/>
          <w:sz w:val="24"/>
          <w:szCs w:val="24"/>
        </w:rPr>
        <w:t>. En otras palabras, se ha multiplicado por quince. De nuevo, la comparación es inevitable: en los veinticinco años anteriores, coincidiendo con las grandes hambrunas y los disparatados proyectos de Mao, el PIB de China había crecido solo en 748.000 millones.</w:t>
      </w:r>
    </w:p>
    <w:p w:rsidR="009942C0" w:rsidRPr="006D698E" w:rsidRDefault="009942C0" w:rsidP="009942C0">
      <w:pPr>
        <w:spacing w:line="240" w:lineRule="auto"/>
        <w:jc w:val="both"/>
        <w:rPr>
          <w:rFonts w:ascii="Times New Roman" w:hAnsi="Times New Roman" w:cs="Times New Roman"/>
          <w:sz w:val="24"/>
          <w:szCs w:val="24"/>
          <w:u w:val="single"/>
        </w:rPr>
      </w:pPr>
      <w:r w:rsidRPr="006D698E">
        <w:rPr>
          <w:rFonts w:ascii="Times New Roman" w:hAnsi="Times New Roman" w:cs="Times New Roman"/>
          <w:sz w:val="24"/>
          <w:szCs w:val="24"/>
          <w:u w:val="single"/>
        </w:rPr>
        <w:t>Si en 1972, el poder económico de China era diez veces inferior al de Estados Unidos, una proporción similar a la que veíamos en 1997, en la actualidad la diferencia es de “apenas” seis billones de dólares, es decir, un 30%. Según las estimaciones de las Naciones Unidas, China es la segunda mayor potencia económica del mundo, triplicando a Japón en números totales. Su renta per cápita ha pasado de ser una de las más bajas del planeta a colocarse justo por encima de la media mundial, con 18.931 dólares, según estimaciones del FMI, muy por encima de otros países emergentes como Brasil o la propia India.</w:t>
      </w:r>
    </w:p>
    <w:p w:rsidR="009942C0" w:rsidRPr="00132653" w:rsidRDefault="009942C0" w:rsidP="009942C0">
      <w:pPr>
        <w:spacing w:line="240" w:lineRule="auto"/>
        <w:jc w:val="both"/>
        <w:rPr>
          <w:rFonts w:ascii="Times New Roman" w:hAnsi="Times New Roman" w:cs="Times New Roman"/>
          <w:sz w:val="24"/>
          <w:szCs w:val="24"/>
        </w:rPr>
      </w:pPr>
      <w:r w:rsidRPr="006D698E">
        <w:rPr>
          <w:rFonts w:ascii="Times New Roman" w:hAnsi="Times New Roman" w:cs="Times New Roman"/>
          <w:sz w:val="24"/>
          <w:szCs w:val="24"/>
          <w:u w:val="single"/>
        </w:rPr>
        <w:lastRenderedPageBreak/>
        <w:t>Iniciativa empresarial. Hasta 248 empresas chinas cotizaban a 5 de mayo de 2021 en el NASDAQ de la Bolsa de Nueva York. En 1997, eran seis</w:t>
      </w:r>
      <w:r w:rsidRPr="00132653">
        <w:rPr>
          <w:rFonts w:ascii="Times New Roman" w:hAnsi="Times New Roman" w:cs="Times New Roman"/>
          <w:sz w:val="24"/>
          <w:szCs w:val="24"/>
        </w:rPr>
        <w:t>. Tres de las cinco empresas con mayores ingresos de 2020 son chinas, todas ellas, eso sí, con participación estatal. En total, según la lista de la revista Fortune, doce de las cincuenta empresas con mayores ingresos aquel año fueron chinas; dos de ellas, enteramente privadas (el gigante de las telecomunicaciones Huawei y la aseguradora Ping An).</w:t>
      </w:r>
    </w:p>
    <w:p w:rsidR="009942C0" w:rsidRPr="00132653" w:rsidRDefault="009942C0" w:rsidP="009942C0">
      <w:pPr>
        <w:spacing w:line="240" w:lineRule="auto"/>
        <w:jc w:val="both"/>
        <w:rPr>
          <w:rFonts w:ascii="Times New Roman" w:hAnsi="Times New Roman" w:cs="Times New Roman"/>
          <w:sz w:val="24"/>
          <w:szCs w:val="24"/>
        </w:rPr>
      </w:pPr>
      <w:r w:rsidRPr="00132653">
        <w:rPr>
          <w:rFonts w:ascii="Times New Roman" w:hAnsi="Times New Roman" w:cs="Times New Roman"/>
          <w:sz w:val="24"/>
          <w:szCs w:val="24"/>
        </w:rPr>
        <w:t>Siguiendo la comparación, en 1997, la lista de Fortune estaba prácticamente copada en sus primeros puestos por empresas japonesas y estadounidenses. De hecho, para encontrar la primera empresa china en beneficios de ese año había que bajar hasta el 164º lugar, donde aparecía el Banco Nacional de China. Del sector privado, mejor ni hablar. Apenas existía como tal.</w:t>
      </w:r>
    </w:p>
    <w:p w:rsidR="009942C0" w:rsidRPr="00132653" w:rsidRDefault="009942C0" w:rsidP="009942C0">
      <w:pPr>
        <w:spacing w:line="240" w:lineRule="auto"/>
        <w:jc w:val="both"/>
        <w:rPr>
          <w:rFonts w:ascii="Times New Roman" w:hAnsi="Times New Roman" w:cs="Times New Roman"/>
          <w:sz w:val="24"/>
          <w:szCs w:val="24"/>
        </w:rPr>
      </w:pPr>
      <w:r w:rsidRPr="006D698E">
        <w:rPr>
          <w:rFonts w:ascii="Times New Roman" w:hAnsi="Times New Roman" w:cs="Times New Roman"/>
          <w:sz w:val="24"/>
          <w:szCs w:val="24"/>
          <w:u w:val="single"/>
        </w:rPr>
        <w:t>Organización de eventos internacionales. Una señal indiscutible de la voluntad de apertura de un régimen es su decisión de organizar eventos que acerquen su cultura a la de otros países.</w:t>
      </w:r>
      <w:r w:rsidRPr="00132653">
        <w:rPr>
          <w:rFonts w:ascii="Times New Roman" w:hAnsi="Times New Roman" w:cs="Times New Roman"/>
          <w:sz w:val="24"/>
          <w:szCs w:val="24"/>
        </w:rPr>
        <w:t xml:space="preserve"> Desde 1997, China ha organizado dos Juegos Olímpicos (los de verano de 2008 y los de invierno de 2022, ambos en Beijing), Nanjing organizó los Juegos de la Juventud de 2014 y Wuhan, los Juegos Militares de 2019, uno de los posibles focos de expansión del coronavirus por el resto del planeta.</w:t>
      </w:r>
    </w:p>
    <w:p w:rsidR="009942C0" w:rsidRPr="00132653" w:rsidRDefault="009942C0" w:rsidP="009942C0">
      <w:pPr>
        <w:spacing w:line="240" w:lineRule="auto"/>
        <w:jc w:val="both"/>
        <w:rPr>
          <w:rFonts w:ascii="Times New Roman" w:hAnsi="Times New Roman" w:cs="Times New Roman"/>
          <w:sz w:val="24"/>
          <w:szCs w:val="24"/>
        </w:rPr>
      </w:pPr>
      <w:r w:rsidRPr="00132653">
        <w:rPr>
          <w:rFonts w:ascii="Times New Roman" w:hAnsi="Times New Roman" w:cs="Times New Roman"/>
          <w:sz w:val="24"/>
          <w:szCs w:val="24"/>
        </w:rPr>
        <w:t>La exposición universal de Shanghái en 2010, con 73 millones de visitantes, o la organización de la cumbre de líderes del G20 en Hangzhou en 2016 son ejemplos de globalismo inimaginables antes de la década de los noventa. En 2019, el año inmediatamente anterior a la pandemia, China recibió en torno a 145 millones de visitantes y registró 155 millones de salidas al extranjero. En 1997, el país recibió 57.588.000 visitantes y las salidas al extranjero estaban limitadas a ciertos países del sudeste asiático y bajo autorización estatal.</w:t>
      </w:r>
    </w:p>
    <w:p w:rsidR="009942C0" w:rsidRPr="00132653" w:rsidRDefault="009942C0" w:rsidP="009942C0">
      <w:pPr>
        <w:spacing w:line="240" w:lineRule="auto"/>
        <w:jc w:val="both"/>
        <w:rPr>
          <w:rFonts w:ascii="Times New Roman" w:hAnsi="Times New Roman" w:cs="Times New Roman"/>
          <w:sz w:val="24"/>
          <w:szCs w:val="24"/>
        </w:rPr>
      </w:pPr>
      <w:r w:rsidRPr="006D698E">
        <w:rPr>
          <w:rFonts w:ascii="Times New Roman" w:hAnsi="Times New Roman" w:cs="Times New Roman"/>
          <w:sz w:val="24"/>
          <w:szCs w:val="24"/>
          <w:u w:val="single"/>
        </w:rPr>
        <w:t>Fuerza militar. La evolución económica de China, principal obsesión de Deng Xiaoping queda clara… pero todo ello se ha logrado sin descuidar la inversión militar</w:t>
      </w:r>
      <w:r w:rsidRPr="00132653">
        <w:rPr>
          <w:rFonts w:ascii="Times New Roman" w:hAnsi="Times New Roman" w:cs="Times New Roman"/>
          <w:sz w:val="24"/>
          <w:szCs w:val="24"/>
        </w:rPr>
        <w:t>. En 1997, el ejército chino estaba compuesto por unas 2.500.000 unidades y se calculaba que poseía unas 233 cabezas nucleares. En 2021, esos números habían subido a 3.355.000 unidades (incluyendo a 1.170.000 reservistas) y 350 cabezas nucleares, la mayoría para uso submarino, amenaza suficiente como para que Occidente y especialmente Estados Unidos siempre tengan un ojo puesto a cualquier veleidad imperialista sobre el Sudeste Asiático, en especial, la reivindicada isla de Taiwán.</w:t>
      </w:r>
    </w:p>
    <w:p w:rsidR="009942C0" w:rsidRDefault="009942C0" w:rsidP="009942C0">
      <w:pPr>
        <w:spacing w:line="240" w:lineRule="auto"/>
        <w:jc w:val="both"/>
        <w:rPr>
          <w:rFonts w:ascii="Times New Roman" w:hAnsi="Times New Roman" w:cs="Times New Roman"/>
          <w:b/>
          <w:color w:val="FF0000"/>
          <w:sz w:val="24"/>
          <w:szCs w:val="24"/>
          <w:u w:val="single"/>
        </w:rPr>
      </w:pPr>
      <w:r w:rsidRPr="006D698E">
        <w:rPr>
          <w:rFonts w:ascii="Times New Roman" w:hAnsi="Times New Roman" w:cs="Times New Roman"/>
          <w:color w:val="FF0000"/>
          <w:sz w:val="24"/>
          <w:szCs w:val="24"/>
          <w:u w:val="single"/>
        </w:rPr>
        <w:t>China ocupa en la actualidad una posición de privilegio en el mundo que solo se entiende gracias a la voluntad y las medidas de Deng Xiaoping a lo largo de los años ochenta, desarrolladas por sus sucesores en los años posteriores</w:t>
      </w:r>
      <w:r w:rsidRPr="00132653">
        <w:rPr>
          <w:rFonts w:ascii="Times New Roman" w:hAnsi="Times New Roman" w:cs="Times New Roman"/>
          <w:sz w:val="24"/>
          <w:szCs w:val="24"/>
        </w:rPr>
        <w:t xml:space="preserve">. </w:t>
      </w:r>
      <w:r w:rsidRPr="006D698E">
        <w:rPr>
          <w:rFonts w:ascii="Times New Roman" w:hAnsi="Times New Roman" w:cs="Times New Roman"/>
          <w:b/>
          <w:color w:val="FF0000"/>
          <w:sz w:val="24"/>
          <w:szCs w:val="24"/>
          <w:u w:val="single"/>
        </w:rPr>
        <w:t>Con todo, sigue siendo un régimen totalitario, controlado por una élite poderosa y con escaso respeto a los derechos humanos. Pragmático, como Deng, incluso en la crueldad. El sucesor de Mao temía la disidencia tanto como la teme Xi en la actualidad. La doctrina está clara: por el orden hacia el imperio. Y si por el camino se puede ganar un dinero, bienvenido sea.</w:t>
      </w:r>
    </w:p>
    <w:p w:rsidR="009942C0" w:rsidRDefault="000771C2" w:rsidP="009942C0">
      <w:pPr>
        <w:spacing w:line="240" w:lineRule="auto"/>
        <w:jc w:val="both"/>
        <w:rPr>
          <w:rFonts w:ascii="Times New Roman" w:hAnsi="Times New Roman" w:cs="Times New Roman"/>
          <w:b/>
          <w:sz w:val="24"/>
          <w:szCs w:val="24"/>
        </w:rPr>
      </w:pPr>
      <w:r>
        <w:rPr>
          <w:rFonts w:ascii="Times New Roman" w:hAnsi="Times New Roman" w:cs="Times New Roman"/>
          <w:b/>
          <w:sz w:val="24"/>
          <w:szCs w:val="24"/>
        </w:rPr>
        <w:t>¿“</w:t>
      </w:r>
      <w:r w:rsidR="009942C0" w:rsidRPr="00395703">
        <w:rPr>
          <w:rFonts w:ascii="Times New Roman" w:hAnsi="Times New Roman" w:cs="Times New Roman"/>
          <w:b/>
          <w:sz w:val="24"/>
          <w:szCs w:val="24"/>
        </w:rPr>
        <w:t>Gatazos</w:t>
      </w:r>
      <w:r>
        <w:rPr>
          <w:rFonts w:ascii="Times New Roman" w:hAnsi="Times New Roman" w:cs="Times New Roman"/>
          <w:b/>
          <w:sz w:val="24"/>
          <w:szCs w:val="24"/>
        </w:rPr>
        <w:t>” o “</w:t>
      </w:r>
      <w:r w:rsidR="009942C0" w:rsidRPr="00395703">
        <w:rPr>
          <w:rFonts w:ascii="Times New Roman" w:hAnsi="Times New Roman" w:cs="Times New Roman"/>
          <w:b/>
          <w:sz w:val="24"/>
          <w:szCs w:val="24"/>
        </w:rPr>
        <w:t>gatitos</w:t>
      </w:r>
      <w:r>
        <w:rPr>
          <w:rFonts w:ascii="Times New Roman" w:hAnsi="Times New Roman" w:cs="Times New Roman"/>
          <w:b/>
          <w:sz w:val="24"/>
          <w:szCs w:val="24"/>
        </w:rPr>
        <w:t>”?</w:t>
      </w:r>
    </w:p>
    <w:p w:rsidR="00897BCC" w:rsidRPr="00EE18E6" w:rsidRDefault="00395703" w:rsidP="009942C0">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395703">
        <w:rPr>
          <w:rFonts w:ascii="Times New Roman" w:hAnsi="Times New Roman" w:cs="Times New Roman"/>
          <w:sz w:val="24"/>
          <w:szCs w:val="24"/>
        </w:rPr>
        <w:t>Piensan los “gatazos” de Wall Street, Silicon Valley</w:t>
      </w:r>
      <w:r w:rsidR="00BD738D">
        <w:rPr>
          <w:rFonts w:ascii="Times New Roman" w:hAnsi="Times New Roman" w:cs="Times New Roman"/>
          <w:sz w:val="24"/>
          <w:szCs w:val="24"/>
        </w:rPr>
        <w:t>, o Davos</w:t>
      </w:r>
      <w:r w:rsidRPr="00395703">
        <w:rPr>
          <w:rFonts w:ascii="Times New Roman" w:hAnsi="Times New Roman" w:cs="Times New Roman"/>
          <w:sz w:val="24"/>
          <w:szCs w:val="24"/>
        </w:rPr>
        <w:t>…</w:t>
      </w:r>
      <w:r>
        <w:rPr>
          <w:rFonts w:ascii="Times New Roman" w:hAnsi="Times New Roman" w:cs="Times New Roman"/>
          <w:sz w:val="24"/>
          <w:szCs w:val="24"/>
        </w:rPr>
        <w:t xml:space="preserve"> </w:t>
      </w:r>
      <w:r w:rsidR="008202C6">
        <w:rPr>
          <w:rFonts w:ascii="Times New Roman" w:hAnsi="Times New Roman" w:cs="Times New Roman"/>
          <w:sz w:val="24"/>
          <w:szCs w:val="24"/>
        </w:rPr>
        <w:t>que van a poder “arrear” a los “</w:t>
      </w:r>
      <w:r>
        <w:rPr>
          <w:rFonts w:ascii="Times New Roman" w:hAnsi="Times New Roman" w:cs="Times New Roman"/>
          <w:sz w:val="24"/>
          <w:szCs w:val="24"/>
        </w:rPr>
        <w:t>gatos negros o blancos” chinos?</w:t>
      </w:r>
      <w:r w:rsidR="000771C2">
        <w:rPr>
          <w:rFonts w:ascii="Times New Roman" w:hAnsi="Times New Roman" w:cs="Times New Roman"/>
          <w:sz w:val="24"/>
          <w:szCs w:val="24"/>
        </w:rPr>
        <w:t xml:space="preserve"> </w:t>
      </w:r>
      <w:r w:rsidR="000771C2" w:rsidRPr="00EE18E6">
        <w:rPr>
          <w:rFonts w:ascii="Times New Roman" w:hAnsi="Times New Roman" w:cs="Times New Roman"/>
          <w:sz w:val="24"/>
          <w:szCs w:val="24"/>
        </w:rPr>
        <w:t xml:space="preserve">¿Cree Jamie Dimon (JPMorgan Chase), Larry Fink (BlackRock y Vanguard), David Solomon (Goldman Sachs), Mark Zuckerberg (Facebook - Meta), Jeffrey Bezos (Amazon), Tim Cook (Apple), </w:t>
      </w:r>
      <w:r w:rsidR="00BD738D" w:rsidRPr="00EE18E6">
        <w:rPr>
          <w:rFonts w:ascii="Times New Roman" w:hAnsi="Times New Roman" w:cs="Times New Roman"/>
          <w:sz w:val="24"/>
          <w:szCs w:val="24"/>
        </w:rPr>
        <w:t xml:space="preserve">Larry Page (Google), </w:t>
      </w:r>
      <w:r w:rsidR="000771C2" w:rsidRPr="00EE18E6">
        <w:rPr>
          <w:rFonts w:ascii="Times New Roman" w:hAnsi="Times New Roman" w:cs="Times New Roman"/>
          <w:sz w:val="24"/>
          <w:szCs w:val="24"/>
        </w:rPr>
        <w:t>Sundar</w:t>
      </w:r>
      <w:r w:rsidR="00BD738D" w:rsidRPr="00EE18E6">
        <w:rPr>
          <w:rFonts w:ascii="Times New Roman" w:hAnsi="Times New Roman" w:cs="Times New Roman"/>
          <w:sz w:val="24"/>
          <w:szCs w:val="24"/>
        </w:rPr>
        <w:t xml:space="preserve"> Pichai (Google), Steven Ballmer (Microsoft), Bill Gates (Microsoft), Satya Nadella (Microsoft), </w:t>
      </w:r>
      <w:r w:rsidR="00BD738D" w:rsidRPr="00EE18E6">
        <w:rPr>
          <w:rFonts w:ascii="Times New Roman" w:hAnsi="Times New Roman" w:cs="Times New Roman"/>
          <w:sz w:val="24"/>
          <w:szCs w:val="24"/>
        </w:rPr>
        <w:lastRenderedPageBreak/>
        <w:t>Reed Hastings (Netflix), o Klaus M. Schwab (World Economic Forum)</w:t>
      </w:r>
      <w:r w:rsidR="00EE18E6" w:rsidRPr="00EE18E6">
        <w:rPr>
          <w:rFonts w:ascii="Times New Roman" w:hAnsi="Times New Roman" w:cs="Times New Roman"/>
          <w:sz w:val="24"/>
          <w:szCs w:val="24"/>
        </w:rPr>
        <w:t xml:space="preserve"> y su</w:t>
      </w:r>
      <w:r w:rsidR="00EE18E6">
        <w:rPr>
          <w:rFonts w:ascii="Times New Roman" w:hAnsi="Times New Roman" w:cs="Times New Roman"/>
          <w:sz w:val="24"/>
          <w:szCs w:val="24"/>
        </w:rPr>
        <w:t>s “titiriteros”</w:t>
      </w:r>
      <w:r w:rsidR="00BD738D" w:rsidRPr="00EE18E6">
        <w:rPr>
          <w:rFonts w:ascii="Times New Roman" w:hAnsi="Times New Roman" w:cs="Times New Roman"/>
          <w:sz w:val="24"/>
          <w:szCs w:val="24"/>
        </w:rPr>
        <w:t xml:space="preserve">… que va a poder “abducir” a </w:t>
      </w:r>
      <w:r w:rsidR="008202C6">
        <w:rPr>
          <w:rFonts w:ascii="Times New Roman" w:hAnsi="Times New Roman" w:cs="Times New Roman"/>
          <w:sz w:val="24"/>
          <w:szCs w:val="24"/>
        </w:rPr>
        <w:t>“</w:t>
      </w:r>
      <w:r w:rsidR="00BD738D" w:rsidRPr="00EE18E6">
        <w:rPr>
          <w:rFonts w:ascii="Times New Roman" w:hAnsi="Times New Roman" w:cs="Times New Roman"/>
          <w:sz w:val="24"/>
          <w:szCs w:val="24"/>
        </w:rPr>
        <w:t>Winnie the Pooh</w:t>
      </w:r>
      <w:r w:rsidR="008202C6">
        <w:rPr>
          <w:rFonts w:ascii="Times New Roman" w:hAnsi="Times New Roman" w:cs="Times New Roman"/>
          <w:sz w:val="24"/>
          <w:szCs w:val="24"/>
        </w:rPr>
        <w:t>”</w:t>
      </w:r>
      <w:r w:rsidR="00BD738D" w:rsidRPr="00EE18E6">
        <w:rPr>
          <w:rFonts w:ascii="Times New Roman" w:hAnsi="Times New Roman" w:cs="Times New Roman"/>
          <w:sz w:val="24"/>
          <w:szCs w:val="24"/>
        </w:rPr>
        <w:t xml:space="preserve"> (Xi Jinping)?</w:t>
      </w:r>
    </w:p>
    <w:p w:rsidR="000771C2" w:rsidRDefault="00897BCC" w:rsidP="009942C0">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94053F">
        <w:rPr>
          <w:rFonts w:ascii="Times New Roman" w:hAnsi="Times New Roman" w:cs="Times New Roman"/>
          <w:sz w:val="24"/>
          <w:szCs w:val="24"/>
        </w:rPr>
        <w:t>Presumen</w:t>
      </w:r>
      <w:r w:rsidRPr="00897BCC">
        <w:rPr>
          <w:rFonts w:ascii="Times New Roman" w:hAnsi="Times New Roman" w:cs="Times New Roman"/>
          <w:sz w:val="24"/>
          <w:szCs w:val="24"/>
        </w:rPr>
        <w:t xml:space="preserve"> los “amos del universo”</w:t>
      </w:r>
      <w:r w:rsidR="00EE18E6">
        <w:rPr>
          <w:rFonts w:ascii="Times New Roman" w:hAnsi="Times New Roman" w:cs="Times New Roman"/>
          <w:sz w:val="24"/>
          <w:szCs w:val="24"/>
        </w:rPr>
        <w:t xml:space="preserve"> y sus “procuradores”,</w:t>
      </w:r>
      <w:r>
        <w:rPr>
          <w:rFonts w:ascii="Times New Roman" w:hAnsi="Times New Roman" w:cs="Times New Roman"/>
          <w:sz w:val="24"/>
          <w:szCs w:val="24"/>
        </w:rPr>
        <w:t xml:space="preserve"> que se moverán</w:t>
      </w:r>
      <w:r w:rsidRPr="00897BCC">
        <w:rPr>
          <w:rFonts w:ascii="Times New Roman" w:hAnsi="Times New Roman" w:cs="Times New Roman"/>
          <w:sz w:val="24"/>
          <w:szCs w:val="24"/>
        </w:rPr>
        <w:t xml:space="preserve"> tan fácil</w:t>
      </w:r>
      <w:r w:rsidR="00BD738D" w:rsidRPr="00897BCC">
        <w:rPr>
          <w:rFonts w:ascii="Times New Roman" w:hAnsi="Times New Roman" w:cs="Times New Roman"/>
          <w:sz w:val="24"/>
          <w:szCs w:val="24"/>
        </w:rPr>
        <w:t xml:space="preserve"> </w:t>
      </w:r>
      <w:r>
        <w:rPr>
          <w:rFonts w:ascii="Times New Roman" w:hAnsi="Times New Roman" w:cs="Times New Roman"/>
          <w:sz w:val="24"/>
          <w:szCs w:val="24"/>
        </w:rPr>
        <w:t>por los pasillos de la Cuidad Prohibida de Beijing (China), como lo hacen por l</w:t>
      </w:r>
      <w:r w:rsidR="008202C6">
        <w:rPr>
          <w:rFonts w:ascii="Times New Roman" w:hAnsi="Times New Roman" w:cs="Times New Roman"/>
          <w:sz w:val="24"/>
          <w:szCs w:val="24"/>
        </w:rPr>
        <w:t xml:space="preserve">os pasillos de la Casa Blanca, </w:t>
      </w:r>
      <w:r w:rsidR="00EE18E6">
        <w:rPr>
          <w:rFonts w:ascii="Times New Roman" w:hAnsi="Times New Roman" w:cs="Times New Roman"/>
          <w:sz w:val="24"/>
          <w:szCs w:val="24"/>
        </w:rPr>
        <w:t>d</w:t>
      </w:r>
      <w:r>
        <w:rPr>
          <w:rFonts w:ascii="Times New Roman" w:hAnsi="Times New Roman" w:cs="Times New Roman"/>
          <w:sz w:val="24"/>
          <w:szCs w:val="24"/>
        </w:rPr>
        <w:t>el Capitolio de Washington (Estados Unidos), o por los despachos de la Comisión Europea (Bruselas - Bélgica - Unión Europea)?</w:t>
      </w:r>
    </w:p>
    <w:p w:rsidR="0094053F" w:rsidRDefault="0094053F" w:rsidP="009942C0">
      <w:pPr>
        <w:spacing w:line="240" w:lineRule="auto"/>
        <w:jc w:val="both"/>
        <w:rPr>
          <w:rFonts w:ascii="Times New Roman" w:hAnsi="Times New Roman" w:cs="Times New Roman"/>
          <w:sz w:val="24"/>
          <w:szCs w:val="24"/>
        </w:rPr>
      </w:pPr>
      <w:r>
        <w:rPr>
          <w:rFonts w:ascii="Times New Roman" w:hAnsi="Times New Roman" w:cs="Times New Roman"/>
          <w:sz w:val="24"/>
          <w:szCs w:val="24"/>
        </w:rPr>
        <w:t>¿Creen realmente que “el fin de la historia” es la “cortina de humo” que crea</w:t>
      </w:r>
      <w:r w:rsidR="00AC7DC0">
        <w:rPr>
          <w:rFonts w:ascii="Times New Roman" w:hAnsi="Times New Roman" w:cs="Times New Roman"/>
          <w:sz w:val="24"/>
          <w:szCs w:val="24"/>
        </w:rPr>
        <w:t>ron en Hollywood, traficaron</w:t>
      </w:r>
      <w:r w:rsidR="00EE18E6">
        <w:rPr>
          <w:rFonts w:ascii="Times New Roman" w:hAnsi="Times New Roman" w:cs="Times New Roman"/>
          <w:sz w:val="24"/>
          <w:szCs w:val="24"/>
        </w:rPr>
        <w:t xml:space="preserve"> en Wall Street, virtualizaron</w:t>
      </w:r>
      <w:r>
        <w:rPr>
          <w:rFonts w:ascii="Times New Roman" w:hAnsi="Times New Roman" w:cs="Times New Roman"/>
          <w:sz w:val="24"/>
          <w:szCs w:val="24"/>
        </w:rPr>
        <w:t xml:space="preserve"> en Silicon Valley, y cabildearon en Washington S.A.?  ¿Suponen que en China </w:t>
      </w:r>
      <w:r w:rsidR="00EE18E6">
        <w:rPr>
          <w:rFonts w:ascii="Times New Roman" w:hAnsi="Times New Roman" w:cs="Times New Roman"/>
          <w:sz w:val="24"/>
          <w:szCs w:val="24"/>
        </w:rPr>
        <w:t>también podrán ser el “</w:t>
      </w:r>
      <w:r w:rsidR="003C2382">
        <w:rPr>
          <w:rFonts w:ascii="Times New Roman" w:hAnsi="Times New Roman" w:cs="Times New Roman"/>
          <w:sz w:val="24"/>
          <w:szCs w:val="24"/>
        </w:rPr>
        <w:t>poder en la sombra</w:t>
      </w:r>
      <w:r w:rsidR="00EE18E6">
        <w:rPr>
          <w:rFonts w:ascii="Times New Roman" w:hAnsi="Times New Roman" w:cs="Times New Roman"/>
          <w:sz w:val="24"/>
          <w:szCs w:val="24"/>
        </w:rPr>
        <w:t>”</w:t>
      </w:r>
      <w:r>
        <w:rPr>
          <w:rFonts w:ascii="Times New Roman" w:hAnsi="Times New Roman" w:cs="Times New Roman"/>
          <w:sz w:val="24"/>
          <w:szCs w:val="24"/>
        </w:rPr>
        <w:t>?</w:t>
      </w:r>
    </w:p>
    <w:p w:rsidR="00897BCC" w:rsidRDefault="00E15D66" w:rsidP="009942C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Antes de “bendecir” el </w:t>
      </w:r>
      <w:r w:rsidR="00897BCC">
        <w:rPr>
          <w:rFonts w:ascii="Times New Roman" w:hAnsi="Times New Roman" w:cs="Times New Roman"/>
          <w:sz w:val="24"/>
          <w:szCs w:val="24"/>
        </w:rPr>
        <w:t>Gran Reseteo</w:t>
      </w:r>
      <w:r>
        <w:rPr>
          <w:rFonts w:ascii="Times New Roman" w:hAnsi="Times New Roman" w:cs="Times New Roman"/>
          <w:sz w:val="24"/>
          <w:szCs w:val="24"/>
        </w:rPr>
        <w:t xml:space="preserve"> (capitulación ante China</w:t>
      </w:r>
      <w:r w:rsidR="00897BCC">
        <w:rPr>
          <w:rFonts w:ascii="Times New Roman" w:hAnsi="Times New Roman" w:cs="Times New Roman"/>
          <w:sz w:val="24"/>
          <w:szCs w:val="24"/>
        </w:rPr>
        <w:t>), miren estas fotos y piensen...</w:t>
      </w:r>
    </w:p>
    <w:p w:rsidR="00395703" w:rsidRDefault="0094053F" w:rsidP="009942C0">
      <w:pPr>
        <w:spacing w:line="240" w:lineRule="auto"/>
        <w:jc w:val="both"/>
        <w:rPr>
          <w:rFonts w:ascii="Times New Roman" w:hAnsi="Times New Roman" w:cs="Times New Roman"/>
          <w:sz w:val="24"/>
          <w:szCs w:val="24"/>
        </w:rPr>
      </w:pPr>
      <w:r>
        <w:rPr>
          <w:noProof/>
          <w:lang w:eastAsia="es-ES"/>
        </w:rPr>
        <w:drawing>
          <wp:inline distT="0" distB="0" distL="0" distR="0">
            <wp:extent cx="5732183" cy="2990850"/>
            <wp:effectExtent l="0" t="0" r="1905" b="0"/>
            <wp:docPr id="10" name="Imagen 10" descr="Según el Indec, 8 de cada 10 personas en Argentina tienen acceso a un  teléfono celular | Ciudadanos | La Voz del Interi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egún el Indec, 8 de cada 10 personas en Argentina tienen acceso a un  teléfono celular | Ciudadanos | La Voz del Interior"/>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731510" cy="2990499"/>
                    </a:xfrm>
                    <a:prstGeom prst="rect">
                      <a:avLst/>
                    </a:prstGeom>
                    <a:noFill/>
                    <a:ln>
                      <a:noFill/>
                    </a:ln>
                  </pic:spPr>
                </pic:pic>
              </a:graphicData>
            </a:graphic>
          </wp:inline>
        </w:drawing>
      </w:r>
    </w:p>
    <w:p w:rsidR="000D7AE4" w:rsidRDefault="00395703" w:rsidP="009942C0">
      <w:pPr>
        <w:spacing w:line="240" w:lineRule="auto"/>
        <w:jc w:val="both"/>
        <w:rPr>
          <w:rFonts w:ascii="Times New Roman" w:hAnsi="Times New Roman" w:cs="Times New Roman"/>
          <w:sz w:val="24"/>
          <w:szCs w:val="24"/>
        </w:rPr>
      </w:pPr>
      <w:r>
        <w:rPr>
          <w:noProof/>
          <w:lang w:eastAsia="es-ES"/>
        </w:rPr>
        <w:drawing>
          <wp:inline distT="0" distB="0" distL="0" distR="0" wp14:anchorId="498008EB" wp14:editId="4FE3014D">
            <wp:extent cx="5726217" cy="3136900"/>
            <wp:effectExtent l="0" t="0" r="8255" b="6350"/>
            <wp:docPr id="116" name="Imagen 116" descr="wall-street-bolsa-nueva-york-interior-getty-770x4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wall-street-bolsa-nueva-york-interior-getty-770x420.jpg"/>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731510" cy="3139800"/>
                    </a:xfrm>
                    <a:prstGeom prst="rect">
                      <a:avLst/>
                    </a:prstGeom>
                    <a:noFill/>
                    <a:ln>
                      <a:noFill/>
                    </a:ln>
                  </pic:spPr>
                </pic:pic>
              </a:graphicData>
            </a:graphic>
          </wp:inline>
        </w:drawing>
      </w:r>
      <w:r w:rsidR="009D0AEB">
        <w:rPr>
          <w:rFonts w:ascii="Times New Roman" w:hAnsi="Times New Roman" w:cs="Times New Roman"/>
          <w:sz w:val="24"/>
          <w:szCs w:val="24"/>
        </w:rPr>
        <w:t>¿Para mantener “esto”? (Silicon Valley + Wall Street)</w:t>
      </w:r>
    </w:p>
    <w:p w:rsidR="00395703" w:rsidRDefault="00AC7DC0" w:rsidP="009942C0">
      <w:pPr>
        <w:spacing w:line="240" w:lineRule="auto"/>
        <w:jc w:val="both"/>
        <w:rPr>
          <w:rFonts w:ascii="Times New Roman" w:hAnsi="Times New Roman" w:cs="Times New Roman"/>
          <w:sz w:val="24"/>
          <w:szCs w:val="24"/>
        </w:rPr>
      </w:pPr>
      <w:r w:rsidRPr="00BD4CCC">
        <w:rPr>
          <w:rFonts w:ascii="Times New Roman" w:hAnsi="Times New Roman" w:cs="Times New Roman"/>
          <w:noProof/>
          <w:sz w:val="24"/>
          <w:szCs w:val="24"/>
          <w:lang w:eastAsia="es-ES"/>
        </w:rPr>
        <w:lastRenderedPageBreak/>
        <w:drawing>
          <wp:inline distT="0" distB="0" distL="0" distR="0" wp14:anchorId="63AC3756" wp14:editId="60D3D6CD">
            <wp:extent cx="5727700" cy="2724150"/>
            <wp:effectExtent l="0" t="0" r="6350" b="0"/>
            <wp:docPr id="67" name="Imagen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2"/>
                    <a:stretch>
                      <a:fillRect/>
                    </a:stretch>
                  </pic:blipFill>
                  <pic:spPr>
                    <a:xfrm>
                      <a:off x="0" y="0"/>
                      <a:ext cx="5731510" cy="2725962"/>
                    </a:xfrm>
                    <a:prstGeom prst="rect">
                      <a:avLst/>
                    </a:prstGeom>
                  </pic:spPr>
                </pic:pic>
              </a:graphicData>
            </a:graphic>
          </wp:inline>
        </w:drawing>
      </w:r>
    </w:p>
    <w:p w:rsidR="00395703" w:rsidRPr="00395703" w:rsidRDefault="00897BCC" w:rsidP="009942C0">
      <w:pPr>
        <w:spacing w:line="240" w:lineRule="auto"/>
        <w:jc w:val="both"/>
        <w:rPr>
          <w:rFonts w:ascii="Times New Roman" w:hAnsi="Times New Roman" w:cs="Times New Roman"/>
          <w:sz w:val="24"/>
          <w:szCs w:val="24"/>
        </w:rPr>
      </w:pPr>
      <w:r w:rsidRPr="00BD4CCC">
        <w:rPr>
          <w:rFonts w:ascii="Times New Roman" w:hAnsi="Times New Roman" w:cs="Times New Roman"/>
          <w:noProof/>
          <w:sz w:val="24"/>
          <w:szCs w:val="24"/>
          <w:lang w:eastAsia="es-ES"/>
        </w:rPr>
        <w:drawing>
          <wp:inline distT="0" distB="0" distL="0" distR="0" wp14:anchorId="7DD5B838" wp14:editId="0B093A27">
            <wp:extent cx="5728639" cy="2667000"/>
            <wp:effectExtent l="0" t="0" r="5715" b="0"/>
            <wp:docPr id="71" name="Imagen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3"/>
                    <a:stretch>
                      <a:fillRect/>
                    </a:stretch>
                  </pic:blipFill>
                  <pic:spPr>
                    <a:xfrm>
                      <a:off x="0" y="0"/>
                      <a:ext cx="5731510" cy="2668337"/>
                    </a:xfrm>
                    <a:prstGeom prst="rect">
                      <a:avLst/>
                    </a:prstGeom>
                  </pic:spPr>
                </pic:pic>
              </a:graphicData>
            </a:graphic>
          </wp:inline>
        </w:drawing>
      </w:r>
      <w:r w:rsidR="009D0AEB">
        <w:rPr>
          <w:rFonts w:ascii="Times New Roman" w:hAnsi="Times New Roman" w:cs="Times New Roman"/>
          <w:sz w:val="24"/>
          <w:szCs w:val="24"/>
        </w:rPr>
        <w:t>¿Van a tolerar esto? (China: la fábrica del mundo)</w:t>
      </w:r>
    </w:p>
    <w:p w:rsidR="00F34B32" w:rsidRDefault="00395703" w:rsidP="00F34B32">
      <w:pPr>
        <w:spacing w:line="240" w:lineRule="auto"/>
        <w:jc w:val="both"/>
        <w:rPr>
          <w:rFonts w:ascii="Times New Roman" w:hAnsi="Times New Roman" w:cs="Times New Roman"/>
          <w:sz w:val="24"/>
          <w:szCs w:val="24"/>
          <w:u w:val="single"/>
        </w:rPr>
      </w:pPr>
      <w:r>
        <w:rPr>
          <w:noProof/>
          <w:lang w:eastAsia="es-ES"/>
        </w:rPr>
        <w:drawing>
          <wp:inline distT="0" distB="0" distL="0" distR="0" wp14:anchorId="5E133C87" wp14:editId="2306018E">
            <wp:extent cx="5727699" cy="2927350"/>
            <wp:effectExtent l="0" t="0" r="6985" b="6350"/>
            <wp:docPr id="75" name="Imagen 75" descr="La Francia &amp;#39;amarilla&amp;#39; que nadie vio llegar | Internacional | EL PAÍ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a Francia &amp;#39;amarilla&amp;#39; que nadie vio llegar | Internacional | EL PAÍS"/>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731510" cy="2929298"/>
                    </a:xfrm>
                    <a:prstGeom prst="rect">
                      <a:avLst/>
                    </a:prstGeom>
                    <a:noFill/>
                    <a:ln>
                      <a:noFill/>
                    </a:ln>
                  </pic:spPr>
                </pic:pic>
              </a:graphicData>
            </a:graphic>
          </wp:inline>
        </w:drawing>
      </w:r>
    </w:p>
    <w:p w:rsidR="009D0AEB" w:rsidRPr="009D0AEB" w:rsidRDefault="00395703" w:rsidP="00F34B32">
      <w:pPr>
        <w:spacing w:line="240" w:lineRule="auto"/>
        <w:jc w:val="both"/>
        <w:rPr>
          <w:rFonts w:ascii="Times New Roman" w:hAnsi="Times New Roman" w:cs="Times New Roman"/>
          <w:sz w:val="24"/>
          <w:szCs w:val="24"/>
          <w:u w:val="single"/>
        </w:rPr>
      </w:pPr>
      <w:r w:rsidRPr="00F2605B">
        <w:rPr>
          <w:rFonts w:ascii="Times New Roman" w:hAnsi="Times New Roman" w:cs="Times New Roman"/>
          <w:noProof/>
          <w:sz w:val="24"/>
          <w:szCs w:val="24"/>
          <w:lang w:eastAsia="es-ES"/>
        </w:rPr>
        <w:lastRenderedPageBreak/>
        <w:drawing>
          <wp:inline distT="0" distB="0" distL="0" distR="0" wp14:anchorId="2D39C86C" wp14:editId="1CCAA217">
            <wp:extent cx="5727699" cy="2654300"/>
            <wp:effectExtent l="0" t="0" r="6985" b="0"/>
            <wp:docPr id="85" name="Imagen 85" descr="http://reports.weforum.org/global-risks-report-2021/wp-content/blogs.dir/153/mp/image-cache/site/6/rtx85980.b8c9d08948eeab7a8d52a69b19f6f8a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http://reports.weforum.org/global-risks-report-2021/wp-content/blogs.dir/153/mp/image-cache/site/6/rtx85980.b8c9d08948eeab7a8d52a69b19f6f8a7.jpg"/>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731510" cy="2656066"/>
                    </a:xfrm>
                    <a:prstGeom prst="rect">
                      <a:avLst/>
                    </a:prstGeom>
                    <a:noFill/>
                    <a:ln>
                      <a:noFill/>
                    </a:ln>
                  </pic:spPr>
                </pic:pic>
              </a:graphicData>
            </a:graphic>
          </wp:inline>
        </w:drawing>
      </w:r>
      <w:r w:rsidR="000D7AE4">
        <w:rPr>
          <w:rFonts w:ascii="Times New Roman" w:hAnsi="Times New Roman" w:cs="Times New Roman"/>
          <w:sz w:val="24"/>
          <w:szCs w:val="24"/>
        </w:rPr>
        <w:t>¿A riesgo de</w:t>
      </w:r>
      <w:r w:rsidR="009D0AEB" w:rsidRPr="009D0AEB">
        <w:rPr>
          <w:rFonts w:ascii="Times New Roman" w:hAnsi="Times New Roman" w:cs="Times New Roman"/>
          <w:sz w:val="24"/>
          <w:szCs w:val="24"/>
        </w:rPr>
        <w:t xml:space="preserve"> esto?</w:t>
      </w:r>
      <w:r w:rsidR="009D0AEB">
        <w:rPr>
          <w:rFonts w:ascii="Times New Roman" w:hAnsi="Times New Roman" w:cs="Times New Roman"/>
          <w:sz w:val="24"/>
          <w:szCs w:val="24"/>
        </w:rPr>
        <w:t xml:space="preserve"> (reacción social, en los países avanzados)</w:t>
      </w:r>
    </w:p>
    <w:p w:rsidR="009D0AEB" w:rsidRPr="009D0AEB" w:rsidRDefault="009D0AEB" w:rsidP="00F34B32">
      <w:pPr>
        <w:spacing w:line="240" w:lineRule="auto"/>
        <w:jc w:val="both"/>
        <w:rPr>
          <w:rFonts w:ascii="Times New Roman" w:hAnsi="Times New Roman" w:cs="Times New Roman"/>
          <w:sz w:val="24"/>
          <w:szCs w:val="24"/>
        </w:rPr>
      </w:pPr>
      <w:r>
        <w:rPr>
          <w:noProof/>
          <w:lang w:eastAsia="es-ES"/>
        </w:rPr>
        <w:drawing>
          <wp:inline distT="0" distB="0" distL="0" distR="0" wp14:anchorId="4DA8739B" wp14:editId="5267EDCE">
            <wp:extent cx="5733415" cy="2686050"/>
            <wp:effectExtent l="0" t="0" r="635" b="0"/>
            <wp:docPr id="9" name="Imagen 9" descr="Tanques en Tiananmen el 5 de junio de 1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anques en Tiananmen el 5 de junio de 1989."/>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731510" cy="2685158"/>
                    </a:xfrm>
                    <a:prstGeom prst="rect">
                      <a:avLst/>
                    </a:prstGeom>
                    <a:noFill/>
                    <a:ln>
                      <a:noFill/>
                    </a:ln>
                  </pic:spPr>
                </pic:pic>
              </a:graphicData>
            </a:graphic>
          </wp:inline>
        </w:drawing>
      </w:r>
    </w:p>
    <w:p w:rsidR="00395703" w:rsidRDefault="00395703" w:rsidP="00F34B32">
      <w:pPr>
        <w:spacing w:line="240" w:lineRule="auto"/>
        <w:jc w:val="both"/>
        <w:rPr>
          <w:rFonts w:ascii="Times New Roman" w:hAnsi="Times New Roman" w:cs="Times New Roman"/>
          <w:sz w:val="24"/>
          <w:szCs w:val="24"/>
          <w:u w:val="single"/>
        </w:rPr>
      </w:pPr>
      <w:r>
        <w:rPr>
          <w:noProof/>
          <w:lang w:eastAsia="es-ES"/>
        </w:rPr>
        <w:drawing>
          <wp:inline distT="0" distB="0" distL="0" distR="0" wp14:anchorId="2C725E2B" wp14:editId="3A936A58">
            <wp:extent cx="5695950" cy="2959100"/>
            <wp:effectExtent l="0" t="0" r="0" b="0"/>
            <wp:docPr id="76" name="Imagen 76" descr="El coronavirus coloca al Ejército chino al frente de la “guerra” contra la  epidemia | MUNDO | GESTIÓ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l coronavirus coloca al Ejército chino al frente de la “guerra” contra la  epidemia | MUNDO | GESTIÓN"/>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695950" cy="2959100"/>
                    </a:xfrm>
                    <a:prstGeom prst="rect">
                      <a:avLst/>
                    </a:prstGeom>
                    <a:noFill/>
                    <a:ln>
                      <a:noFill/>
                    </a:ln>
                  </pic:spPr>
                </pic:pic>
              </a:graphicData>
            </a:graphic>
          </wp:inline>
        </w:drawing>
      </w:r>
    </w:p>
    <w:p w:rsidR="009D0AEB" w:rsidRPr="009D0AEB" w:rsidRDefault="00395703" w:rsidP="00F34B32">
      <w:pPr>
        <w:spacing w:line="240" w:lineRule="auto"/>
        <w:jc w:val="both"/>
        <w:rPr>
          <w:rFonts w:ascii="Times New Roman" w:hAnsi="Times New Roman" w:cs="Times New Roman"/>
          <w:sz w:val="24"/>
          <w:szCs w:val="24"/>
          <w:u w:val="single"/>
        </w:rPr>
      </w:pPr>
      <w:r>
        <w:rPr>
          <w:noProof/>
          <w:lang w:eastAsia="es-ES"/>
        </w:rPr>
        <w:lastRenderedPageBreak/>
        <w:drawing>
          <wp:inline distT="0" distB="0" distL="0" distR="0" wp14:anchorId="496A7DFB" wp14:editId="156FD323">
            <wp:extent cx="5734050" cy="2393950"/>
            <wp:effectExtent l="0" t="0" r="0" b="6350"/>
            <wp:docPr id="78" name="Imagen 78" descr="Zara, contra las protestas de Hong Kong: el éxito de China presionando a  las multinaciona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Zara, contra las protestas de Hong Kong: el éxito de China presionando a  las multinacionales"/>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731510" cy="2392890"/>
                    </a:xfrm>
                    <a:prstGeom prst="rect">
                      <a:avLst/>
                    </a:prstGeom>
                    <a:noFill/>
                    <a:ln>
                      <a:noFill/>
                    </a:ln>
                  </pic:spPr>
                </pic:pic>
              </a:graphicData>
            </a:graphic>
          </wp:inline>
        </w:drawing>
      </w:r>
      <w:r w:rsidR="009D0AEB" w:rsidRPr="009D0AEB">
        <w:rPr>
          <w:rFonts w:ascii="Times New Roman" w:hAnsi="Times New Roman" w:cs="Times New Roman"/>
          <w:sz w:val="24"/>
          <w:szCs w:val="24"/>
        </w:rPr>
        <w:t xml:space="preserve">¿Para terminar en esto? </w:t>
      </w:r>
      <w:r w:rsidR="009D0AEB">
        <w:rPr>
          <w:rFonts w:ascii="Times New Roman" w:hAnsi="Times New Roman" w:cs="Times New Roman"/>
          <w:sz w:val="24"/>
          <w:szCs w:val="24"/>
        </w:rPr>
        <w:t>(Chin</w:t>
      </w:r>
      <w:r w:rsidR="000D7AE4">
        <w:rPr>
          <w:rFonts w:ascii="Times New Roman" w:hAnsi="Times New Roman" w:cs="Times New Roman"/>
          <w:sz w:val="24"/>
          <w:szCs w:val="24"/>
        </w:rPr>
        <w:t xml:space="preserve">a: represión social, </w:t>
      </w:r>
      <w:r w:rsidR="009D0AEB">
        <w:rPr>
          <w:rFonts w:ascii="Times New Roman" w:hAnsi="Times New Roman" w:cs="Times New Roman"/>
          <w:sz w:val="24"/>
          <w:szCs w:val="24"/>
        </w:rPr>
        <w:t>militarización,</w:t>
      </w:r>
      <w:r w:rsidR="00E15D66">
        <w:rPr>
          <w:rFonts w:ascii="Times New Roman" w:hAnsi="Times New Roman" w:cs="Times New Roman"/>
          <w:sz w:val="24"/>
          <w:szCs w:val="24"/>
        </w:rPr>
        <w:t xml:space="preserve"> autocracia,</w:t>
      </w:r>
      <w:r w:rsidR="000D7AE4">
        <w:rPr>
          <w:rFonts w:ascii="Times New Roman" w:hAnsi="Times New Roman" w:cs="Times New Roman"/>
          <w:sz w:val="24"/>
          <w:szCs w:val="24"/>
        </w:rPr>
        <w:t xml:space="preserve"> y</w:t>
      </w:r>
      <w:r w:rsidR="009D0AEB">
        <w:rPr>
          <w:rFonts w:ascii="Times New Roman" w:hAnsi="Times New Roman" w:cs="Times New Roman"/>
          <w:sz w:val="24"/>
          <w:szCs w:val="24"/>
        </w:rPr>
        <w:t xml:space="preserve"> comunismo)</w:t>
      </w:r>
    </w:p>
    <w:p w:rsidR="00395703" w:rsidRDefault="00395703" w:rsidP="00F34B32">
      <w:pPr>
        <w:spacing w:line="240" w:lineRule="auto"/>
        <w:jc w:val="both"/>
        <w:rPr>
          <w:rFonts w:ascii="Times New Roman" w:hAnsi="Times New Roman" w:cs="Times New Roman"/>
          <w:sz w:val="24"/>
          <w:szCs w:val="24"/>
          <w:u w:val="single"/>
        </w:rPr>
      </w:pPr>
      <w:r>
        <w:rPr>
          <w:noProof/>
          <w:lang w:eastAsia="es-ES"/>
        </w:rPr>
        <w:drawing>
          <wp:inline distT="0" distB="0" distL="0" distR="0" wp14:anchorId="36A460C6" wp14:editId="5B214D1E">
            <wp:extent cx="5731510" cy="2266950"/>
            <wp:effectExtent l="0" t="0" r="2540" b="0"/>
            <wp:docPr id="8" name="Imagen 8" descr="Las tropas rusas entran en Kiev tras una nueva noche de bombarde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Las tropas rusas entran en Kiev tras una nueva noche de bombardeos"/>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731510" cy="2266950"/>
                    </a:xfrm>
                    <a:prstGeom prst="rect">
                      <a:avLst/>
                    </a:prstGeom>
                    <a:noFill/>
                    <a:ln>
                      <a:noFill/>
                    </a:ln>
                  </pic:spPr>
                </pic:pic>
              </a:graphicData>
            </a:graphic>
          </wp:inline>
        </w:drawing>
      </w:r>
    </w:p>
    <w:p w:rsidR="009D0AEB" w:rsidRDefault="00897BCC" w:rsidP="00FF0AB6">
      <w:pPr>
        <w:spacing w:line="240" w:lineRule="auto"/>
        <w:jc w:val="both"/>
        <w:rPr>
          <w:rFonts w:ascii="Times New Roman" w:hAnsi="Times New Roman" w:cs="Times New Roman"/>
          <w:b/>
          <w:color w:val="FF0000"/>
          <w:sz w:val="24"/>
          <w:szCs w:val="24"/>
        </w:rPr>
      </w:pPr>
      <w:r>
        <w:rPr>
          <w:noProof/>
          <w:lang w:eastAsia="es-ES"/>
        </w:rPr>
        <w:drawing>
          <wp:inline distT="0" distB="0" distL="0" distR="0" wp14:anchorId="03341543" wp14:editId="0020681C">
            <wp:extent cx="5734050" cy="3111500"/>
            <wp:effectExtent l="0" t="0" r="0" b="0"/>
            <wp:docPr id="11" name="Imagen 11" descr="Ucrania y Rusia acordaron un alto el fuego temporal y abrirán &amp;amp;quot;corredores  humanitarios&amp;amp;quot; para evacuar civiles - El Economis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Ucrania y Rusia acordaron un alto el fuego temporal y abrirán &amp;amp;quot;corredores  humanitarios&amp;amp;quot; para evacuar civiles - El Economista"/>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731510" cy="3110122"/>
                    </a:xfrm>
                    <a:prstGeom prst="rect">
                      <a:avLst/>
                    </a:prstGeom>
                    <a:noFill/>
                    <a:ln>
                      <a:noFill/>
                    </a:ln>
                  </pic:spPr>
                </pic:pic>
              </a:graphicData>
            </a:graphic>
          </wp:inline>
        </w:drawing>
      </w:r>
      <w:r w:rsidR="009D0AEB" w:rsidRPr="009D0AEB">
        <w:rPr>
          <w:rFonts w:ascii="Times New Roman" w:hAnsi="Times New Roman" w:cs="Times New Roman"/>
          <w:sz w:val="24"/>
          <w:szCs w:val="24"/>
        </w:rPr>
        <w:t>¿O</w:t>
      </w:r>
      <w:r w:rsidR="00AC7DC0">
        <w:rPr>
          <w:rFonts w:ascii="Times New Roman" w:hAnsi="Times New Roman" w:cs="Times New Roman"/>
          <w:sz w:val="24"/>
          <w:szCs w:val="24"/>
        </w:rPr>
        <w:t xml:space="preserve"> en</w:t>
      </w:r>
      <w:r w:rsidR="009D0AEB" w:rsidRPr="009D0AEB">
        <w:rPr>
          <w:rFonts w:ascii="Times New Roman" w:hAnsi="Times New Roman" w:cs="Times New Roman"/>
          <w:sz w:val="24"/>
          <w:szCs w:val="24"/>
        </w:rPr>
        <w:t xml:space="preserve"> esto</w:t>
      </w:r>
      <w:r w:rsidR="008202C6">
        <w:rPr>
          <w:rFonts w:ascii="Times New Roman" w:hAnsi="Times New Roman" w:cs="Times New Roman"/>
          <w:sz w:val="24"/>
          <w:szCs w:val="24"/>
        </w:rPr>
        <w:t xml:space="preserve">? (invasión de Ucrania por Rusia: </w:t>
      </w:r>
      <w:r w:rsidR="004A3184">
        <w:rPr>
          <w:rFonts w:ascii="Times New Roman" w:hAnsi="Times New Roman" w:cs="Times New Roman"/>
          <w:sz w:val="24"/>
          <w:szCs w:val="24"/>
        </w:rPr>
        <w:t>destrucción, muerte, refugiados</w:t>
      </w:r>
      <w:r w:rsidR="009D0AEB" w:rsidRPr="009D0AEB">
        <w:rPr>
          <w:rFonts w:ascii="Times New Roman" w:hAnsi="Times New Roman" w:cs="Times New Roman"/>
          <w:sz w:val="24"/>
          <w:szCs w:val="24"/>
        </w:rPr>
        <w:t xml:space="preserve">, </w:t>
      </w:r>
      <w:r w:rsidR="008202C6">
        <w:rPr>
          <w:rFonts w:ascii="Times New Roman" w:hAnsi="Times New Roman" w:cs="Times New Roman"/>
          <w:sz w:val="24"/>
          <w:szCs w:val="24"/>
        </w:rPr>
        <w:t xml:space="preserve">y </w:t>
      </w:r>
      <w:r w:rsidR="009D0AEB" w:rsidRPr="009D0AEB">
        <w:rPr>
          <w:rFonts w:ascii="Times New Roman" w:hAnsi="Times New Roman" w:cs="Times New Roman"/>
          <w:sz w:val="24"/>
          <w:szCs w:val="24"/>
        </w:rPr>
        <w:t>humillación)</w:t>
      </w:r>
    </w:p>
    <w:p w:rsidR="004C3D37" w:rsidRDefault="00FF0AB6" w:rsidP="004C3D37">
      <w:pPr>
        <w:spacing w:line="240" w:lineRule="auto"/>
        <w:jc w:val="both"/>
        <w:rPr>
          <w:rFonts w:ascii="Times New Roman" w:hAnsi="Times New Roman" w:cs="Times New Roman"/>
          <w:b/>
          <w:sz w:val="24"/>
          <w:szCs w:val="24"/>
        </w:rPr>
      </w:pPr>
      <w:r w:rsidRPr="009D0AEB">
        <w:rPr>
          <w:rFonts w:ascii="Times New Roman" w:hAnsi="Times New Roman" w:cs="Times New Roman"/>
          <w:b/>
          <w:sz w:val="24"/>
          <w:szCs w:val="24"/>
        </w:rPr>
        <w:t xml:space="preserve">Al final, si la apuesta a favor de China, para que presida el “Gran Reseteo”, sale mal -como presumo- los “davosianos” deberán reconocer que: </w:t>
      </w:r>
      <w:r w:rsidR="009D0AEB">
        <w:rPr>
          <w:rFonts w:ascii="Times New Roman" w:hAnsi="Times New Roman" w:cs="Times New Roman"/>
          <w:b/>
          <w:sz w:val="24"/>
          <w:szCs w:val="24"/>
        </w:rPr>
        <w:t>“el infierno fuimos nosotros”.</w:t>
      </w:r>
    </w:p>
    <w:p w:rsidR="00E15D66" w:rsidRPr="004A3184" w:rsidRDefault="00E15D66" w:rsidP="00E15D66">
      <w:pPr>
        <w:spacing w:line="240" w:lineRule="auto"/>
        <w:jc w:val="both"/>
        <w:rPr>
          <w:rFonts w:ascii="Times New Roman" w:hAnsi="Times New Roman" w:cs="Times New Roman"/>
          <w:b/>
          <w:sz w:val="24"/>
          <w:szCs w:val="24"/>
        </w:rPr>
      </w:pPr>
      <w:r w:rsidRPr="004A3184">
        <w:rPr>
          <w:rFonts w:ascii="Times New Roman" w:hAnsi="Times New Roman" w:cs="Times New Roman"/>
          <w:b/>
          <w:sz w:val="24"/>
          <w:szCs w:val="24"/>
        </w:rPr>
        <w:lastRenderedPageBreak/>
        <w:t>“Auge de Oriente y decadencia de Occidente: Una oportunidad para liderar” (sic)</w:t>
      </w:r>
    </w:p>
    <w:p w:rsidR="00E15D66" w:rsidRPr="004A3184" w:rsidRDefault="00E15D66" w:rsidP="00E15D66">
      <w:pPr>
        <w:spacing w:line="240" w:lineRule="auto"/>
        <w:jc w:val="both"/>
        <w:rPr>
          <w:rFonts w:ascii="Times New Roman" w:hAnsi="Times New Roman" w:cs="Times New Roman"/>
          <w:sz w:val="24"/>
          <w:szCs w:val="24"/>
        </w:rPr>
      </w:pPr>
      <w:r w:rsidRPr="004A3184">
        <w:rPr>
          <w:rFonts w:ascii="Times New Roman" w:hAnsi="Times New Roman" w:cs="Times New Roman"/>
          <w:sz w:val="24"/>
          <w:szCs w:val="24"/>
        </w:rPr>
        <w:t>Ha escrito Jean-François Revel que la democracia “no puede vivir sin cierta dosis de verdad”.</w:t>
      </w:r>
    </w:p>
    <w:p w:rsidR="00E15D66" w:rsidRPr="004A3184" w:rsidRDefault="00E15D66" w:rsidP="00E15D66">
      <w:pPr>
        <w:spacing w:line="240" w:lineRule="auto"/>
        <w:jc w:val="both"/>
        <w:rPr>
          <w:rFonts w:ascii="Times New Roman" w:hAnsi="Times New Roman" w:cs="Times New Roman"/>
          <w:sz w:val="24"/>
          <w:szCs w:val="24"/>
        </w:rPr>
      </w:pPr>
      <w:r w:rsidRPr="004A3184">
        <w:rPr>
          <w:rFonts w:ascii="Times New Roman" w:hAnsi="Times New Roman" w:cs="Times New Roman"/>
          <w:sz w:val="24"/>
          <w:szCs w:val="24"/>
        </w:rPr>
        <w:t xml:space="preserve">Las democracias occidentales han decidido ponerse una venda en los ojos para no ver la realidad cuando presenta asperezas. La vida como parque temático. </w:t>
      </w:r>
    </w:p>
    <w:p w:rsidR="00E15D66" w:rsidRPr="004A3184" w:rsidRDefault="00E15D66" w:rsidP="00E15D66">
      <w:pPr>
        <w:spacing w:line="240" w:lineRule="auto"/>
        <w:jc w:val="both"/>
        <w:rPr>
          <w:rFonts w:ascii="Times New Roman" w:hAnsi="Times New Roman" w:cs="Times New Roman"/>
          <w:sz w:val="24"/>
          <w:szCs w:val="24"/>
        </w:rPr>
      </w:pPr>
      <w:r w:rsidRPr="004A3184">
        <w:rPr>
          <w:rFonts w:ascii="Times New Roman" w:hAnsi="Times New Roman" w:cs="Times New Roman"/>
          <w:sz w:val="24"/>
          <w:szCs w:val="24"/>
        </w:rPr>
        <w:t>Pero una sociedad así, que prefiere la realidad edulcorada, o sea, la mentira, a la cruda verdad, es una sociedad débil y fácilmente manipulable, que aplaude la censura, de buena fe, porque le hace la vida más agradable entre selfie y selfie.</w:t>
      </w:r>
    </w:p>
    <w:p w:rsidR="00E15D66" w:rsidRPr="004A3184" w:rsidRDefault="00E15D66" w:rsidP="00E15D66">
      <w:pPr>
        <w:spacing w:line="240" w:lineRule="auto"/>
        <w:jc w:val="both"/>
        <w:rPr>
          <w:rFonts w:ascii="Times New Roman" w:hAnsi="Times New Roman" w:cs="Times New Roman"/>
          <w:sz w:val="24"/>
          <w:szCs w:val="24"/>
        </w:rPr>
      </w:pPr>
      <w:r w:rsidRPr="004A3184">
        <w:rPr>
          <w:rFonts w:ascii="Times New Roman" w:hAnsi="Times New Roman" w:cs="Times New Roman"/>
          <w:sz w:val="24"/>
          <w:szCs w:val="24"/>
        </w:rPr>
        <w:t>“La experiencia de Hong Kong demuestra que ningún país del mundo debe confiar en el Partido Comunista de China, que ve los valores universales de la libertad y la democracia como una amenaza real para su régimen”, dijo el último gobernador británico de la ciudad, Chris Patten, en un chat especial en directo de Twitter con el fundador de Next Digital, Jimmy Lai.</w:t>
      </w:r>
    </w:p>
    <w:p w:rsidR="00E15D66" w:rsidRPr="004A3184" w:rsidRDefault="00E15D66" w:rsidP="00E15D66">
      <w:pPr>
        <w:spacing w:line="240" w:lineRule="auto"/>
        <w:jc w:val="both"/>
        <w:rPr>
          <w:rFonts w:ascii="Times New Roman" w:hAnsi="Times New Roman" w:cs="Times New Roman"/>
          <w:sz w:val="24"/>
          <w:szCs w:val="24"/>
        </w:rPr>
      </w:pPr>
      <w:r w:rsidRPr="004A3184">
        <w:rPr>
          <w:rFonts w:ascii="Times New Roman" w:hAnsi="Times New Roman" w:cs="Times New Roman"/>
          <w:sz w:val="24"/>
          <w:szCs w:val="24"/>
        </w:rPr>
        <w:t>“Creo que deberíamos impedir que China cambie la forma en que valoramos las cosas en América, en Canadá, en Australia, en Europa, en Gran Bretaña y creo que una forma de hacerlo es seguir defendiendo a las personas que han sido t</w:t>
      </w:r>
      <w:r w:rsidR="008202C6" w:rsidRPr="004A3184">
        <w:rPr>
          <w:rFonts w:ascii="Times New Roman" w:hAnsi="Times New Roman" w:cs="Times New Roman"/>
          <w:sz w:val="24"/>
          <w:szCs w:val="24"/>
        </w:rPr>
        <w:t>an valientes en Hong Kong”, sostuvo</w:t>
      </w:r>
      <w:r w:rsidRPr="004A3184">
        <w:rPr>
          <w:rFonts w:ascii="Times New Roman" w:hAnsi="Times New Roman" w:cs="Times New Roman"/>
          <w:sz w:val="24"/>
          <w:szCs w:val="24"/>
        </w:rPr>
        <w:t xml:space="preserve"> en la conversación en línea con Lai.</w:t>
      </w:r>
    </w:p>
    <w:p w:rsidR="00E15D66" w:rsidRPr="004A3184" w:rsidRDefault="00E15D66" w:rsidP="00E15D66">
      <w:pPr>
        <w:spacing w:line="240" w:lineRule="auto"/>
        <w:jc w:val="both"/>
        <w:rPr>
          <w:rFonts w:ascii="Times New Roman" w:hAnsi="Times New Roman" w:cs="Times New Roman"/>
          <w:sz w:val="24"/>
          <w:szCs w:val="24"/>
        </w:rPr>
      </w:pPr>
      <w:r w:rsidRPr="004A3184">
        <w:rPr>
          <w:rFonts w:ascii="Times New Roman" w:hAnsi="Times New Roman" w:cs="Times New Roman"/>
          <w:sz w:val="24"/>
          <w:szCs w:val="24"/>
        </w:rPr>
        <w:t>Lo que sucedió en Hong Kong es sólo la punta del iceberg de las amenazas de China, advirtió Patten, añadiendo que PCCh es una amenaza para la democracia y la sociedad abierta.</w:t>
      </w:r>
    </w:p>
    <w:p w:rsidR="00E15D66" w:rsidRPr="004A3184" w:rsidRDefault="00E15D66" w:rsidP="00E15D66">
      <w:pPr>
        <w:spacing w:line="240" w:lineRule="auto"/>
        <w:jc w:val="both"/>
        <w:rPr>
          <w:rFonts w:ascii="Times New Roman" w:hAnsi="Times New Roman" w:cs="Times New Roman"/>
          <w:sz w:val="24"/>
          <w:szCs w:val="24"/>
        </w:rPr>
      </w:pPr>
      <w:r w:rsidRPr="004A3184">
        <w:rPr>
          <w:rFonts w:ascii="Times New Roman" w:hAnsi="Times New Roman" w:cs="Times New Roman"/>
          <w:sz w:val="24"/>
          <w:szCs w:val="24"/>
        </w:rPr>
        <w:t>Lai, un empresario de los medios de comunicación de Hong Kong, dijo que la imposición de las leyes de seguridad nacional había silenciado a la gente de Hong Kong, ya que no podían protestar en las calles. Dijo que no quedaban más legisladores pro-democracia para luchar por los derechos del pueblo en la legislatura y que temía que el mundo olvidara a Hong Kong con el paso del tiempo.</w:t>
      </w:r>
    </w:p>
    <w:p w:rsidR="00E15D66" w:rsidRPr="004A3184" w:rsidRDefault="00E15D66" w:rsidP="00E15D66">
      <w:pPr>
        <w:spacing w:line="240" w:lineRule="auto"/>
        <w:jc w:val="both"/>
        <w:rPr>
          <w:rFonts w:ascii="Times New Roman" w:hAnsi="Times New Roman" w:cs="Times New Roman"/>
          <w:sz w:val="24"/>
          <w:szCs w:val="24"/>
        </w:rPr>
      </w:pPr>
      <w:r w:rsidRPr="004A3184">
        <w:rPr>
          <w:rFonts w:ascii="Times New Roman" w:hAnsi="Times New Roman" w:cs="Times New Roman"/>
          <w:sz w:val="24"/>
          <w:szCs w:val="24"/>
        </w:rPr>
        <w:t>Made in China 2025, o MIC 2025, es el plan estratégico nacional de China para mejorar su sector manufacturero. El gobierno chino anunció el programa en mayo de 2015, como parte de sus planes quinquenales decimotercero (2016-2020) y decimocuarto (2021-2025). Dada la mayor atención prestada al programa por parte de los responsables políticos de Estados Unidos y Europa tras la escalada del conflicto comercial entre Estados Unidos y China en 2018, Pekín restó importancia a la frase “MIC 2025” en sus comunicaciones oficiales, mientras el programa sigue vigente.</w:t>
      </w:r>
    </w:p>
    <w:p w:rsidR="00E15D66" w:rsidRPr="004A3184" w:rsidRDefault="00E15D66" w:rsidP="00E15D66">
      <w:pPr>
        <w:spacing w:line="240" w:lineRule="auto"/>
        <w:jc w:val="both"/>
        <w:rPr>
          <w:rFonts w:ascii="Times New Roman" w:hAnsi="Times New Roman" w:cs="Times New Roman"/>
          <w:sz w:val="24"/>
          <w:szCs w:val="24"/>
        </w:rPr>
      </w:pPr>
      <w:r w:rsidRPr="004A3184">
        <w:rPr>
          <w:rFonts w:ascii="Times New Roman" w:hAnsi="Times New Roman" w:cs="Times New Roman"/>
          <w:sz w:val="24"/>
          <w:szCs w:val="24"/>
        </w:rPr>
        <w:t>Muchas personas dentro del gobierno chino creen que el equilibrio de poder entre Oriente y Occidente está empezando a cambiar, y que China está pasando de la periferia al centro de la escena internacional. La idea es que la China comunista puede ahora participar activamente en la configuración del orden internacional. En particular, el Partido Comunista Chino (PCCh) está dirigiendo su mirada a la actual sacudida tecnológica que se está produciendo a nivel mundial -el secretario general del PCCh, Xi Jinping, dijo en una ocasión que “el mundo está experimentando un gran cambio, como no se había visto en un siglo”. En medio de este cambio, el PCCh quiere alcanzar y superar a Estados Unidos, convirtiendo a China en la nueva superpotencia mundial.</w:t>
      </w:r>
    </w:p>
    <w:p w:rsidR="00E15D66" w:rsidRPr="004A3184" w:rsidRDefault="00E15D66" w:rsidP="00E15D66">
      <w:pPr>
        <w:spacing w:line="240" w:lineRule="auto"/>
        <w:jc w:val="both"/>
        <w:rPr>
          <w:rFonts w:ascii="Times New Roman" w:hAnsi="Times New Roman" w:cs="Times New Roman"/>
          <w:sz w:val="24"/>
          <w:szCs w:val="24"/>
        </w:rPr>
      </w:pPr>
      <w:r w:rsidRPr="004A3184">
        <w:rPr>
          <w:rFonts w:ascii="Times New Roman" w:hAnsi="Times New Roman" w:cs="Times New Roman"/>
          <w:sz w:val="24"/>
          <w:szCs w:val="24"/>
        </w:rPr>
        <w:t xml:space="preserve">Para China, la nueva revolución tecnológica supone una oportunidad para alcanzar y finalmente superar a los países occidentales, especialmente a Estados Unidos. Li Donghong, subdirector del Instituto para la Industria Global de la Universidad de Tsinghua, explicó muy bien esta opinión: “Para la inmensa mayoría de los países en desarrollo, incluida China, su </w:t>
      </w:r>
      <w:r w:rsidRPr="004A3184">
        <w:rPr>
          <w:rFonts w:ascii="Times New Roman" w:hAnsi="Times New Roman" w:cs="Times New Roman"/>
          <w:sz w:val="24"/>
          <w:szCs w:val="24"/>
        </w:rPr>
        <w:lastRenderedPageBreak/>
        <w:t>objetivo y sus esfuerzos por alcanzar a los principales países desarrollados del mundo nunca flaquearon. De hecho, las nuevas revoluciones tecnológicas suelen cambiar significativamente la trayectoria del progreso industrial y social. En muchos ámbitos, la acumulación de tecnologías y talentos de la generación anterior perderá su importancia y valor debido a los grandes cambios tecnológicos. Por tanto, el mundo emergente y los países desarrollados suelen estar en la misma línea de salida en muchos ámbitos; además, algunos de los países que antes eran líderes tendrán dificultades para aprovechar algunas de las nuevas oportunidades debido a la dependencia de la trayectoria. Las potencias emergentes, sin embargo, pueden ser más capaces de adelantarse porque viajan con poco peso”.</w:t>
      </w:r>
    </w:p>
    <w:p w:rsidR="00E15D66" w:rsidRPr="004A3184" w:rsidRDefault="00E15D66" w:rsidP="00E15D66">
      <w:pPr>
        <w:spacing w:line="240" w:lineRule="auto"/>
        <w:jc w:val="both"/>
        <w:rPr>
          <w:rFonts w:ascii="Times New Roman" w:hAnsi="Times New Roman" w:cs="Times New Roman"/>
          <w:sz w:val="24"/>
          <w:szCs w:val="24"/>
        </w:rPr>
      </w:pPr>
      <w:r w:rsidRPr="004A3184">
        <w:rPr>
          <w:rFonts w:ascii="Times New Roman" w:hAnsi="Times New Roman" w:cs="Times New Roman"/>
          <w:sz w:val="24"/>
          <w:szCs w:val="24"/>
        </w:rPr>
        <w:t>Tras el uso por parte de Xi Jinping de la frase “Auge de Oriente y decadencia de Occidente” a principios de 2021, el término se escuchó con frecuencia en el discurso oficial; esto refleja la valoración del PCCh sobre el cambio en el equilibrio de poder mundial. Como explica Jin Canrong, profesor de la Universidad Renmin de China, famoso por sus opiniones antioccidentales, “durante los últimos cientos de años, el panorama internacional estuvo dominado por Occidente. Ahora, la estructura dominada por Occidente cambió. Occidente empezó a envejecer y sus propios problemas se multiplicaron. En un momento en el que el poder occidental se volvió relativamente débil, los países no occidentales, representados por China, ascendieron. El mundo está abocado a avanzar hacia un equilibrio Este-Oeste”.</w:t>
      </w:r>
    </w:p>
    <w:p w:rsidR="00E15D66" w:rsidRPr="004A3184" w:rsidRDefault="008202C6" w:rsidP="00E15D66">
      <w:pPr>
        <w:spacing w:line="240" w:lineRule="auto"/>
        <w:jc w:val="both"/>
        <w:rPr>
          <w:rFonts w:ascii="Times New Roman" w:hAnsi="Times New Roman" w:cs="Times New Roman"/>
          <w:sz w:val="24"/>
          <w:szCs w:val="24"/>
        </w:rPr>
      </w:pPr>
      <w:r w:rsidRPr="004A3184">
        <w:rPr>
          <w:rFonts w:ascii="Times New Roman" w:hAnsi="Times New Roman" w:cs="Times New Roman"/>
          <w:sz w:val="24"/>
          <w:szCs w:val="24"/>
        </w:rPr>
        <w:t>“El “</w:t>
      </w:r>
      <w:r w:rsidR="00E15D66" w:rsidRPr="004A3184">
        <w:rPr>
          <w:rFonts w:ascii="Times New Roman" w:hAnsi="Times New Roman" w:cs="Times New Roman"/>
          <w:sz w:val="24"/>
          <w:szCs w:val="24"/>
        </w:rPr>
        <w:t xml:space="preserve">modelo </w:t>
      </w:r>
      <w:r w:rsidRPr="004A3184">
        <w:rPr>
          <w:rFonts w:ascii="Times New Roman" w:hAnsi="Times New Roman" w:cs="Times New Roman"/>
          <w:sz w:val="24"/>
          <w:szCs w:val="24"/>
        </w:rPr>
        <w:t>occidental”</w:t>
      </w:r>
      <w:r w:rsidR="00E15D66" w:rsidRPr="004A3184">
        <w:rPr>
          <w:rFonts w:ascii="Times New Roman" w:hAnsi="Times New Roman" w:cs="Times New Roman"/>
          <w:sz w:val="24"/>
          <w:szCs w:val="24"/>
        </w:rPr>
        <w:t xml:space="preserve"> ya no es el único modelo de modernización, y la vía socialista con características chinas puede ofrecer una nueva alternativa. China logró un éxito preliminar en la modernización en los últimos años, mientras que el modelo de desarrollo es diferente del modelo occidental y tiene sus propias características. El “modelo China” y la vía socialista con características chinas son originales. El éxito del “modelo China” significa que se ha roto la singularidad del “modelo occidental””.</w:t>
      </w:r>
    </w:p>
    <w:p w:rsidR="00E15D66" w:rsidRPr="004A3184" w:rsidRDefault="00E15D66" w:rsidP="00E15D66">
      <w:pPr>
        <w:spacing w:line="240" w:lineRule="auto"/>
        <w:jc w:val="both"/>
        <w:rPr>
          <w:rFonts w:ascii="Times New Roman" w:hAnsi="Times New Roman" w:cs="Times New Roman"/>
          <w:sz w:val="24"/>
          <w:szCs w:val="24"/>
        </w:rPr>
      </w:pPr>
      <w:r w:rsidRPr="004A3184">
        <w:rPr>
          <w:rFonts w:ascii="Times New Roman" w:hAnsi="Times New Roman" w:cs="Times New Roman"/>
          <w:sz w:val="24"/>
          <w:szCs w:val="24"/>
        </w:rPr>
        <w:t>Desde la perspectiva de que el panorama del poder mundial se inclinó a favor de Oriente, la cuarta revolución industrial se considera la mayor oportunidad histórica para que Oriente supere a Occidente. Jin Canrong especuló que “después de la cuarta revolución industrial, es posible que la productividad de Oriente supere a la de Occidente, o al menos esté a la altura de ésta. Este es el cambio más importante sin precedentes en un siglo; si China aprovecha la oportunidad, significa que la mejor tecnología y la mejor industria para la humanidad estarán en China a partir de entonces. Por lo tanto, debemos aprovechar la oportunidad”.</w:t>
      </w:r>
    </w:p>
    <w:p w:rsidR="00E15D66" w:rsidRPr="004A3184" w:rsidRDefault="00E15D66" w:rsidP="00E15D66">
      <w:pPr>
        <w:spacing w:line="240" w:lineRule="auto"/>
        <w:jc w:val="both"/>
        <w:rPr>
          <w:rFonts w:ascii="Times New Roman" w:hAnsi="Times New Roman" w:cs="Times New Roman"/>
          <w:sz w:val="24"/>
          <w:szCs w:val="24"/>
        </w:rPr>
      </w:pPr>
      <w:r w:rsidRPr="004A3184">
        <w:rPr>
          <w:rFonts w:ascii="Times New Roman" w:hAnsi="Times New Roman" w:cs="Times New Roman"/>
          <w:sz w:val="24"/>
          <w:szCs w:val="24"/>
        </w:rPr>
        <w:t>Se puede decir “más alto”, pero no “más claro”. ¿Qué parte del mensaje no entienden los “grandes bonetes” de Davos? ¿O saben de qué se trata, y han resuelto negociar la rendición? ¿Realmente, creen los “global players” de Wall Street y Silicon Valley, que se puede confiar en el Partido Comunista de China? ¿En un enfrentamiento entre Xi Jinping y Disney World, quién puede ganar? ¿Suponen que van a poder comprar a “Winnie the Pooh” (Xi Jinping), con una PlayStation? ¿Esperan recrear Tiananmen en el metaverso?</w:t>
      </w:r>
      <w:r w:rsidR="00990CB1" w:rsidRPr="004A3184">
        <w:rPr>
          <w:rFonts w:ascii="Times New Roman" w:hAnsi="Times New Roman" w:cs="Times New Roman"/>
          <w:sz w:val="24"/>
          <w:szCs w:val="24"/>
        </w:rPr>
        <w:t xml:space="preserve"> ¿No han visto</w:t>
      </w:r>
      <w:r w:rsidR="00C8743E" w:rsidRPr="004A3184">
        <w:rPr>
          <w:rFonts w:ascii="Times New Roman" w:hAnsi="Times New Roman" w:cs="Times New Roman"/>
          <w:sz w:val="24"/>
          <w:szCs w:val="24"/>
        </w:rPr>
        <w:t xml:space="preserve"> suficiente intencionalidad (creación, ocultación, de</w:t>
      </w:r>
      <w:r w:rsidR="00990CB1" w:rsidRPr="004A3184">
        <w:rPr>
          <w:rFonts w:ascii="Times New Roman" w:hAnsi="Times New Roman" w:cs="Times New Roman"/>
          <w:sz w:val="24"/>
          <w:szCs w:val="24"/>
        </w:rPr>
        <w:t>sinformación) en la epidemia de</w:t>
      </w:r>
      <w:r w:rsidR="00C8743E" w:rsidRPr="004A3184">
        <w:rPr>
          <w:rFonts w:ascii="Times New Roman" w:hAnsi="Times New Roman" w:cs="Times New Roman"/>
          <w:sz w:val="24"/>
          <w:szCs w:val="24"/>
        </w:rPr>
        <w:t xml:space="preserve"> Covid-19? </w:t>
      </w:r>
      <w:r w:rsidRPr="004A3184">
        <w:rPr>
          <w:rFonts w:ascii="Times New Roman" w:hAnsi="Times New Roman" w:cs="Times New Roman"/>
          <w:sz w:val="24"/>
          <w:szCs w:val="24"/>
        </w:rPr>
        <w:t xml:space="preserve"> </w:t>
      </w:r>
    </w:p>
    <w:p w:rsidR="00E15D66" w:rsidRPr="004A3184" w:rsidRDefault="00E15D66" w:rsidP="00E15D66">
      <w:pPr>
        <w:spacing w:line="240" w:lineRule="auto"/>
        <w:jc w:val="both"/>
        <w:rPr>
          <w:rFonts w:ascii="Times New Roman" w:hAnsi="Times New Roman" w:cs="Times New Roman"/>
          <w:sz w:val="24"/>
          <w:szCs w:val="24"/>
        </w:rPr>
      </w:pPr>
      <w:r w:rsidRPr="004A3184">
        <w:rPr>
          <w:rFonts w:ascii="Times New Roman" w:hAnsi="Times New Roman" w:cs="Times New Roman"/>
          <w:sz w:val="24"/>
          <w:szCs w:val="24"/>
        </w:rPr>
        <w:t>La invasión de Ucrania (por parte de Rusia), puede</w:t>
      </w:r>
      <w:r w:rsidR="00990CB1" w:rsidRPr="004A3184">
        <w:rPr>
          <w:rFonts w:ascii="Times New Roman" w:hAnsi="Times New Roman" w:cs="Times New Roman"/>
          <w:sz w:val="24"/>
          <w:szCs w:val="24"/>
        </w:rPr>
        <w:t xml:space="preserve"> que sirva para</w:t>
      </w:r>
      <w:r w:rsidRPr="004A3184">
        <w:rPr>
          <w:rFonts w:ascii="Times New Roman" w:hAnsi="Times New Roman" w:cs="Times New Roman"/>
          <w:sz w:val="24"/>
          <w:szCs w:val="24"/>
        </w:rPr>
        <w:t xml:space="preserve"> acelerar el final de algunas “relaciones tóxicas”</w:t>
      </w:r>
      <w:r w:rsidR="00990CB1" w:rsidRPr="004A3184">
        <w:rPr>
          <w:rFonts w:ascii="Times New Roman" w:hAnsi="Times New Roman" w:cs="Times New Roman"/>
          <w:sz w:val="24"/>
          <w:szCs w:val="24"/>
        </w:rPr>
        <w:t xml:space="preserve"> en las economías avanzadas (ahora en vías de subdesarrollo)</w:t>
      </w:r>
      <w:r w:rsidRPr="004A3184">
        <w:rPr>
          <w:rFonts w:ascii="Times New Roman" w:hAnsi="Times New Roman" w:cs="Times New Roman"/>
          <w:sz w:val="24"/>
          <w:szCs w:val="24"/>
        </w:rPr>
        <w:t>: globalismo, desregulación, privatización, libre movimiento de capitales, oligarquía empresarial que procura preservar una riqueza inmoral e injusta, fundamentalismo de mercado, financierización, mercado de derivados energéticos, ecofeminismo,</w:t>
      </w:r>
      <w:r w:rsidR="0064684A" w:rsidRPr="004A3184">
        <w:rPr>
          <w:rFonts w:ascii="Times New Roman" w:hAnsi="Times New Roman" w:cs="Times New Roman"/>
          <w:sz w:val="24"/>
          <w:szCs w:val="24"/>
        </w:rPr>
        <w:t xml:space="preserve"> progresismo, sostenibilidad, taxonomía,</w:t>
      </w:r>
      <w:r w:rsidRPr="004A3184">
        <w:rPr>
          <w:rFonts w:ascii="Times New Roman" w:hAnsi="Times New Roman" w:cs="Times New Roman"/>
          <w:sz w:val="24"/>
          <w:szCs w:val="24"/>
        </w:rPr>
        <w:t xml:space="preserve"> digitalización,  metaverso…</w:t>
      </w:r>
      <w:r w:rsidR="004A3184">
        <w:rPr>
          <w:rFonts w:ascii="Times New Roman" w:hAnsi="Times New Roman" w:cs="Times New Roman"/>
          <w:sz w:val="24"/>
          <w:szCs w:val="24"/>
        </w:rPr>
        <w:t xml:space="preserve"> y mucho relativismo moral.</w:t>
      </w:r>
    </w:p>
    <w:p w:rsidR="00E15D66" w:rsidRPr="004A3184" w:rsidRDefault="00E15D66" w:rsidP="00E15D66">
      <w:pPr>
        <w:spacing w:line="240" w:lineRule="auto"/>
        <w:jc w:val="both"/>
        <w:rPr>
          <w:rFonts w:ascii="Times New Roman" w:hAnsi="Times New Roman" w:cs="Times New Roman"/>
          <w:sz w:val="24"/>
          <w:szCs w:val="24"/>
        </w:rPr>
      </w:pPr>
      <w:r w:rsidRPr="004A3184">
        <w:rPr>
          <w:rFonts w:ascii="Times New Roman" w:hAnsi="Times New Roman" w:cs="Times New Roman"/>
          <w:sz w:val="24"/>
          <w:szCs w:val="24"/>
        </w:rPr>
        <w:t>Si las democracias del siglo XXI quieren sobrevivir a los regímenes autoritarios van a tener que volver a conquistar verdades. Y es muy pos</w:t>
      </w:r>
      <w:r w:rsidR="004A3184">
        <w:rPr>
          <w:rFonts w:ascii="Times New Roman" w:hAnsi="Times New Roman" w:cs="Times New Roman"/>
          <w:sz w:val="24"/>
          <w:szCs w:val="24"/>
        </w:rPr>
        <w:t>ible, que no la puedan adquirir</w:t>
      </w:r>
      <w:r w:rsidRPr="004A3184">
        <w:rPr>
          <w:rFonts w:ascii="Times New Roman" w:hAnsi="Times New Roman" w:cs="Times New Roman"/>
          <w:sz w:val="24"/>
          <w:szCs w:val="24"/>
        </w:rPr>
        <w:t xml:space="preserve"> en Amazon.</w:t>
      </w:r>
    </w:p>
    <w:sectPr w:rsidR="00E15D66" w:rsidRPr="004A3184">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Helvetica">
    <w:panose1 w:val="020B0604020202020204"/>
    <w:charset w:val="00"/>
    <w:family w:val="swiss"/>
    <w:notTrueType/>
    <w:pitch w:val="variable"/>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 w:name="oxygen">
    <w:altName w:val="Times New Roman"/>
    <w:panose1 w:val="00000000000000000000"/>
    <w:charset w:val="00"/>
    <w:family w:val="roman"/>
    <w:notTrueType/>
    <w:pitch w:val="default"/>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16F03D1"/>
    <w:multiLevelType w:val="multilevel"/>
    <w:tmpl w:val="39805A18"/>
    <w:lvl w:ilvl="0">
      <w:start w:val="1"/>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
    <w:nsid w:val="1EA01FA0"/>
    <w:multiLevelType w:val="multilevel"/>
    <w:tmpl w:val="CF2C59D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3EBF6F35"/>
    <w:multiLevelType w:val="multilevel"/>
    <w:tmpl w:val="486A87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481A43AE"/>
    <w:multiLevelType w:val="multilevel"/>
    <w:tmpl w:val="657CBF5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ind w:left="1440" w:hanging="360"/>
      </w:pPr>
      <w:rPr>
        <w:rFonts w:ascii="Times New Roman" w:eastAsiaTheme="minorHAnsi" w:hAnsi="Times New Roman" w:cs="Times New Roman"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601265D2"/>
    <w:multiLevelType w:val="multilevel"/>
    <w:tmpl w:val="E5B4B2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6C2C1685"/>
    <w:multiLevelType w:val="hybridMultilevel"/>
    <w:tmpl w:val="C57CE072"/>
    <w:lvl w:ilvl="0" w:tplc="763403F2">
      <w:numFmt w:val="bullet"/>
      <w:lvlText w:val="-"/>
      <w:lvlJc w:val="left"/>
      <w:pPr>
        <w:ind w:left="720" w:hanging="360"/>
      </w:pPr>
      <w:rPr>
        <w:rFonts w:ascii="Times New Roman" w:eastAsiaTheme="minorHAnsi" w:hAnsi="Times New Roman" w:cs="Times New Roman"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start w:val="1"/>
      <w:numFmt w:val="bullet"/>
      <w:lvlText w:val=""/>
      <w:lvlJc w:val="left"/>
      <w:pPr>
        <w:ind w:left="2880" w:hanging="360"/>
      </w:pPr>
      <w:rPr>
        <w:rFonts w:ascii="Symbol" w:hAnsi="Symbol" w:hint="default"/>
      </w:rPr>
    </w:lvl>
    <w:lvl w:ilvl="4" w:tplc="0C0A0003">
      <w:start w:val="1"/>
      <w:numFmt w:val="bullet"/>
      <w:lvlText w:val="o"/>
      <w:lvlJc w:val="left"/>
      <w:pPr>
        <w:ind w:left="3600" w:hanging="360"/>
      </w:pPr>
      <w:rPr>
        <w:rFonts w:ascii="Courier New" w:hAnsi="Courier New" w:cs="Courier New" w:hint="default"/>
      </w:rPr>
    </w:lvl>
    <w:lvl w:ilvl="5" w:tplc="0C0A0005">
      <w:start w:val="1"/>
      <w:numFmt w:val="bullet"/>
      <w:lvlText w:val=""/>
      <w:lvlJc w:val="left"/>
      <w:pPr>
        <w:ind w:left="4320" w:hanging="360"/>
      </w:pPr>
      <w:rPr>
        <w:rFonts w:ascii="Wingdings" w:hAnsi="Wingdings" w:hint="default"/>
      </w:rPr>
    </w:lvl>
    <w:lvl w:ilvl="6" w:tplc="0C0A0001">
      <w:start w:val="1"/>
      <w:numFmt w:val="bullet"/>
      <w:lvlText w:val=""/>
      <w:lvlJc w:val="left"/>
      <w:pPr>
        <w:ind w:left="5040" w:hanging="360"/>
      </w:pPr>
      <w:rPr>
        <w:rFonts w:ascii="Symbol" w:hAnsi="Symbol" w:hint="default"/>
      </w:rPr>
    </w:lvl>
    <w:lvl w:ilvl="7" w:tplc="0C0A0003">
      <w:start w:val="1"/>
      <w:numFmt w:val="bullet"/>
      <w:lvlText w:val="o"/>
      <w:lvlJc w:val="left"/>
      <w:pPr>
        <w:ind w:left="5760" w:hanging="360"/>
      </w:pPr>
      <w:rPr>
        <w:rFonts w:ascii="Courier New" w:hAnsi="Courier New" w:cs="Courier New" w:hint="default"/>
      </w:rPr>
    </w:lvl>
    <w:lvl w:ilvl="8" w:tplc="0C0A0005">
      <w:start w:val="1"/>
      <w:numFmt w:val="bullet"/>
      <w:lvlText w:val=""/>
      <w:lvlJc w:val="left"/>
      <w:pPr>
        <w:ind w:left="6480" w:hanging="360"/>
      </w:pPr>
      <w:rPr>
        <w:rFonts w:ascii="Wingdings" w:hAnsi="Wingdings" w:hint="default"/>
      </w:rPr>
    </w:lvl>
  </w:abstractNum>
  <w:num w:numId="1">
    <w:abstractNumId w:val="1"/>
  </w:num>
  <w:num w:numId="2">
    <w:abstractNumId w:val="3"/>
  </w:num>
  <w:num w:numId="3">
    <w:abstractNumId w:val="2"/>
  </w:num>
  <w:num w:numId="4">
    <w:abstractNumId w:val="4"/>
  </w:num>
  <w:num w:numId="5">
    <w:abstractNumId w:val="5"/>
  </w:num>
  <w:num w:numId="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84594"/>
    <w:rsid w:val="00061077"/>
    <w:rsid w:val="000771C2"/>
    <w:rsid w:val="000D7AE4"/>
    <w:rsid w:val="001735C5"/>
    <w:rsid w:val="00185C4C"/>
    <w:rsid w:val="0018780A"/>
    <w:rsid w:val="001C1D50"/>
    <w:rsid w:val="00231610"/>
    <w:rsid w:val="00255F63"/>
    <w:rsid w:val="0027717F"/>
    <w:rsid w:val="002909F8"/>
    <w:rsid w:val="003619F2"/>
    <w:rsid w:val="0037007A"/>
    <w:rsid w:val="00395703"/>
    <w:rsid w:val="003C2382"/>
    <w:rsid w:val="003F7EBC"/>
    <w:rsid w:val="00432F83"/>
    <w:rsid w:val="00484594"/>
    <w:rsid w:val="00484868"/>
    <w:rsid w:val="00491AC6"/>
    <w:rsid w:val="004A3184"/>
    <w:rsid w:val="004C3D37"/>
    <w:rsid w:val="004C64E0"/>
    <w:rsid w:val="004F74C8"/>
    <w:rsid w:val="00593723"/>
    <w:rsid w:val="005A29B6"/>
    <w:rsid w:val="005C0191"/>
    <w:rsid w:val="005F0A6C"/>
    <w:rsid w:val="006322AD"/>
    <w:rsid w:val="00637175"/>
    <w:rsid w:val="0064684A"/>
    <w:rsid w:val="00654B0B"/>
    <w:rsid w:val="00695348"/>
    <w:rsid w:val="006A31B6"/>
    <w:rsid w:val="006B0966"/>
    <w:rsid w:val="006B312F"/>
    <w:rsid w:val="006E10EA"/>
    <w:rsid w:val="006E1B4F"/>
    <w:rsid w:val="006E247C"/>
    <w:rsid w:val="006F3BFA"/>
    <w:rsid w:val="00730036"/>
    <w:rsid w:val="007334C1"/>
    <w:rsid w:val="00740192"/>
    <w:rsid w:val="00764A37"/>
    <w:rsid w:val="007B21C0"/>
    <w:rsid w:val="007D4D91"/>
    <w:rsid w:val="007F74E0"/>
    <w:rsid w:val="008202C6"/>
    <w:rsid w:val="00833B56"/>
    <w:rsid w:val="00841315"/>
    <w:rsid w:val="008506E5"/>
    <w:rsid w:val="00860D85"/>
    <w:rsid w:val="00872613"/>
    <w:rsid w:val="00896939"/>
    <w:rsid w:val="00897BCC"/>
    <w:rsid w:val="009262D9"/>
    <w:rsid w:val="0094053F"/>
    <w:rsid w:val="00975CE3"/>
    <w:rsid w:val="00990CB1"/>
    <w:rsid w:val="009942C0"/>
    <w:rsid w:val="009D0531"/>
    <w:rsid w:val="009D0AEB"/>
    <w:rsid w:val="009E1DAA"/>
    <w:rsid w:val="00A05733"/>
    <w:rsid w:val="00A51D9A"/>
    <w:rsid w:val="00A9293B"/>
    <w:rsid w:val="00AA33E3"/>
    <w:rsid w:val="00AC7DC0"/>
    <w:rsid w:val="00AE2B52"/>
    <w:rsid w:val="00B0488C"/>
    <w:rsid w:val="00B67B1E"/>
    <w:rsid w:val="00B80E81"/>
    <w:rsid w:val="00BA1A36"/>
    <w:rsid w:val="00BC4B2A"/>
    <w:rsid w:val="00BD2CAE"/>
    <w:rsid w:val="00BD738D"/>
    <w:rsid w:val="00C0376C"/>
    <w:rsid w:val="00C65024"/>
    <w:rsid w:val="00C8743E"/>
    <w:rsid w:val="00CC5597"/>
    <w:rsid w:val="00CD11F3"/>
    <w:rsid w:val="00D40A3D"/>
    <w:rsid w:val="00D55B87"/>
    <w:rsid w:val="00D85D0E"/>
    <w:rsid w:val="00DD025F"/>
    <w:rsid w:val="00E02E06"/>
    <w:rsid w:val="00E15D66"/>
    <w:rsid w:val="00E425EA"/>
    <w:rsid w:val="00E6280A"/>
    <w:rsid w:val="00E7676D"/>
    <w:rsid w:val="00E93F21"/>
    <w:rsid w:val="00EA77B9"/>
    <w:rsid w:val="00EB2E21"/>
    <w:rsid w:val="00ED31FF"/>
    <w:rsid w:val="00EE18E6"/>
    <w:rsid w:val="00EE6378"/>
    <w:rsid w:val="00F11EC4"/>
    <w:rsid w:val="00F34B32"/>
    <w:rsid w:val="00F35E36"/>
    <w:rsid w:val="00F94228"/>
    <w:rsid w:val="00FA4793"/>
    <w:rsid w:val="00FC7B35"/>
    <w:rsid w:val="00FE2FCE"/>
    <w:rsid w:val="00FF0AB6"/>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84594"/>
  </w:style>
  <w:style w:type="paragraph" w:styleId="Ttulo1">
    <w:name w:val="heading 1"/>
    <w:basedOn w:val="Normal"/>
    <w:link w:val="Ttulo1Car"/>
    <w:uiPriority w:val="9"/>
    <w:qFormat/>
    <w:rsid w:val="006E10EA"/>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es-ES"/>
    </w:rPr>
  </w:style>
  <w:style w:type="paragraph" w:styleId="Ttulo2">
    <w:name w:val="heading 2"/>
    <w:basedOn w:val="Normal"/>
    <w:next w:val="Normal"/>
    <w:link w:val="Ttulo2Car"/>
    <w:uiPriority w:val="9"/>
    <w:unhideWhenUsed/>
    <w:qFormat/>
    <w:rsid w:val="006E10EA"/>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link w:val="Ttulo3Car"/>
    <w:uiPriority w:val="9"/>
    <w:qFormat/>
    <w:rsid w:val="006E10EA"/>
    <w:pPr>
      <w:spacing w:before="100" w:beforeAutospacing="1" w:after="100" w:afterAutospacing="1" w:line="240" w:lineRule="auto"/>
      <w:outlineLvl w:val="2"/>
    </w:pPr>
    <w:rPr>
      <w:rFonts w:ascii="Times New Roman" w:eastAsia="Times New Roman" w:hAnsi="Times New Roman" w:cs="Times New Roman"/>
      <w:b/>
      <w:bCs/>
      <w:sz w:val="27"/>
      <w:szCs w:val="27"/>
      <w:lang w:eastAsia="es-ES"/>
    </w:rPr>
  </w:style>
  <w:style w:type="paragraph" w:styleId="Ttulo4">
    <w:name w:val="heading 4"/>
    <w:basedOn w:val="Normal"/>
    <w:next w:val="Normal"/>
    <w:link w:val="Ttulo4Car"/>
    <w:uiPriority w:val="9"/>
    <w:unhideWhenUsed/>
    <w:qFormat/>
    <w:rsid w:val="006E10EA"/>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484594"/>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484594"/>
    <w:rPr>
      <w:rFonts w:ascii="Tahoma" w:hAnsi="Tahoma" w:cs="Tahoma"/>
      <w:sz w:val="16"/>
      <w:szCs w:val="16"/>
    </w:rPr>
  </w:style>
  <w:style w:type="paragraph" w:styleId="NormalWeb">
    <w:name w:val="Normal (Web)"/>
    <w:basedOn w:val="Normal"/>
    <w:uiPriority w:val="99"/>
    <w:unhideWhenUsed/>
    <w:rsid w:val="00484594"/>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styleId="Prrafodelista">
    <w:name w:val="List Paragraph"/>
    <w:basedOn w:val="Normal"/>
    <w:uiPriority w:val="34"/>
    <w:qFormat/>
    <w:rsid w:val="00484594"/>
    <w:pPr>
      <w:ind w:left="720"/>
      <w:contextualSpacing/>
    </w:pPr>
  </w:style>
  <w:style w:type="paragraph" w:customStyle="1" w:styleId="bbc-bm53ic">
    <w:name w:val="bbc-bm53ic"/>
    <w:basedOn w:val="Normal"/>
    <w:rsid w:val="00833B56"/>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Estndar">
    <w:name w:val="Estándar"/>
    <w:rsid w:val="00833B56"/>
    <w:pPr>
      <w:spacing w:after="0" w:line="240" w:lineRule="auto"/>
    </w:pPr>
    <w:rPr>
      <w:rFonts w:ascii="Times New Roman" w:eastAsia="Times New Roman" w:hAnsi="Times New Roman" w:cs="Times New Roman"/>
      <w:color w:val="000000"/>
      <w:sz w:val="24"/>
      <w:szCs w:val="20"/>
      <w:lang w:val="es-ES_tradnl" w:eastAsia="es-ES"/>
    </w:rPr>
  </w:style>
  <w:style w:type="character" w:styleId="Textoennegrita">
    <w:name w:val="Strong"/>
    <w:basedOn w:val="Fuentedeprrafopredeter"/>
    <w:uiPriority w:val="22"/>
    <w:qFormat/>
    <w:rsid w:val="00833B56"/>
    <w:rPr>
      <w:b/>
      <w:bCs/>
    </w:rPr>
  </w:style>
  <w:style w:type="character" w:customStyle="1" w:styleId="Ttulo1Car">
    <w:name w:val="Título 1 Car"/>
    <w:basedOn w:val="Fuentedeprrafopredeter"/>
    <w:link w:val="Ttulo1"/>
    <w:uiPriority w:val="9"/>
    <w:rsid w:val="006E10EA"/>
    <w:rPr>
      <w:rFonts w:ascii="Times New Roman" w:eastAsia="Times New Roman" w:hAnsi="Times New Roman" w:cs="Times New Roman"/>
      <w:b/>
      <w:bCs/>
      <w:kern w:val="36"/>
      <w:sz w:val="48"/>
      <w:szCs w:val="48"/>
      <w:lang w:eastAsia="es-ES"/>
    </w:rPr>
  </w:style>
  <w:style w:type="character" w:customStyle="1" w:styleId="Ttulo2Car">
    <w:name w:val="Título 2 Car"/>
    <w:basedOn w:val="Fuentedeprrafopredeter"/>
    <w:link w:val="Ttulo2"/>
    <w:uiPriority w:val="9"/>
    <w:rsid w:val="006E10EA"/>
    <w:rPr>
      <w:rFonts w:asciiTheme="majorHAnsi" w:eastAsiaTheme="majorEastAsia" w:hAnsiTheme="majorHAnsi" w:cstheme="majorBidi"/>
      <w:b/>
      <w:bCs/>
      <w:color w:val="4F81BD" w:themeColor="accent1"/>
      <w:sz w:val="26"/>
      <w:szCs w:val="26"/>
    </w:rPr>
  </w:style>
  <w:style w:type="character" w:customStyle="1" w:styleId="Ttulo3Car">
    <w:name w:val="Título 3 Car"/>
    <w:basedOn w:val="Fuentedeprrafopredeter"/>
    <w:link w:val="Ttulo3"/>
    <w:uiPriority w:val="9"/>
    <w:rsid w:val="006E10EA"/>
    <w:rPr>
      <w:rFonts w:ascii="Times New Roman" w:eastAsia="Times New Roman" w:hAnsi="Times New Roman" w:cs="Times New Roman"/>
      <w:b/>
      <w:bCs/>
      <w:sz w:val="27"/>
      <w:szCs w:val="27"/>
      <w:lang w:eastAsia="es-ES"/>
    </w:rPr>
  </w:style>
  <w:style w:type="character" w:customStyle="1" w:styleId="Ttulo4Car">
    <w:name w:val="Título 4 Car"/>
    <w:basedOn w:val="Fuentedeprrafopredeter"/>
    <w:link w:val="Ttulo4"/>
    <w:uiPriority w:val="9"/>
    <w:rsid w:val="006E10EA"/>
    <w:rPr>
      <w:rFonts w:asciiTheme="majorHAnsi" w:eastAsiaTheme="majorEastAsia" w:hAnsiTheme="majorHAnsi" w:cstheme="majorBidi"/>
      <w:b/>
      <w:bCs/>
      <w:i/>
      <w:iCs/>
      <w:color w:val="4F81BD" w:themeColor="accent1"/>
    </w:rPr>
  </w:style>
  <w:style w:type="character" w:styleId="Hipervnculo">
    <w:name w:val="Hyperlink"/>
    <w:basedOn w:val="Fuentedeprrafopredeter"/>
    <w:uiPriority w:val="99"/>
    <w:unhideWhenUsed/>
    <w:rsid w:val="006E10EA"/>
    <w:rPr>
      <w:color w:val="0000FF"/>
      <w:u w:val="single"/>
    </w:rPr>
  </w:style>
  <w:style w:type="character" w:customStyle="1" w:styleId="chevon-arrow">
    <w:name w:val="chevon-arrow"/>
    <w:basedOn w:val="Fuentedeprrafopredeter"/>
    <w:rsid w:val="006E10EA"/>
  </w:style>
  <w:style w:type="character" w:styleId="nfasis">
    <w:name w:val="Emphasis"/>
    <w:basedOn w:val="Fuentedeprrafopredeter"/>
    <w:uiPriority w:val="20"/>
    <w:qFormat/>
    <w:rsid w:val="006E10EA"/>
    <w:rPr>
      <w:i/>
      <w:iCs/>
    </w:rPr>
  </w:style>
  <w:style w:type="character" w:customStyle="1" w:styleId="apple-converted-space">
    <w:name w:val="apple-converted-space"/>
    <w:basedOn w:val="Fuentedeprrafopredeter"/>
    <w:rsid w:val="006E10EA"/>
  </w:style>
  <w:style w:type="paragraph" w:customStyle="1" w:styleId="supplementary">
    <w:name w:val="supplementary"/>
    <w:basedOn w:val="Normal"/>
    <w:rsid w:val="006E10EA"/>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ExecutiveSummarytext">
    <w:name w:val="Executive Summary text"/>
    <w:basedOn w:val="Normal"/>
    <w:next w:val="Normal"/>
    <w:uiPriority w:val="99"/>
    <w:rsid w:val="006E10EA"/>
    <w:pPr>
      <w:autoSpaceDE w:val="0"/>
      <w:autoSpaceDN w:val="0"/>
      <w:adjustRightInd w:val="0"/>
      <w:spacing w:after="0" w:line="240" w:lineRule="auto"/>
    </w:pPr>
    <w:rPr>
      <w:rFonts w:ascii="Arial" w:hAnsi="Arial" w:cs="Arial"/>
      <w:sz w:val="24"/>
      <w:szCs w:val="24"/>
    </w:rPr>
  </w:style>
  <w:style w:type="paragraph" w:styleId="Textoindependiente">
    <w:name w:val="Body Text"/>
    <w:basedOn w:val="Normal"/>
    <w:link w:val="TextoindependienteCar"/>
    <w:uiPriority w:val="99"/>
    <w:semiHidden/>
    <w:unhideWhenUsed/>
    <w:rsid w:val="006E10EA"/>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TextoindependienteCar">
    <w:name w:val="Texto independiente Car"/>
    <w:basedOn w:val="Fuentedeprrafopredeter"/>
    <w:link w:val="Textoindependiente"/>
    <w:uiPriority w:val="99"/>
    <w:semiHidden/>
    <w:rsid w:val="006E10EA"/>
    <w:rPr>
      <w:rFonts w:ascii="Times New Roman" w:eastAsia="Times New Roman" w:hAnsi="Times New Roman" w:cs="Times New Roman"/>
      <w:sz w:val="24"/>
      <w:szCs w:val="24"/>
      <w:lang w:eastAsia="es-ES"/>
    </w:rPr>
  </w:style>
  <w:style w:type="paragraph" w:customStyle="1" w:styleId="selectionshareable">
    <w:name w:val="selectionshareable"/>
    <w:basedOn w:val="Normal"/>
    <w:rsid w:val="006E10EA"/>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st1">
    <w:name w:val="st1"/>
    <w:basedOn w:val="Fuentedeprrafopredeter"/>
    <w:rsid w:val="006E10EA"/>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84594"/>
  </w:style>
  <w:style w:type="paragraph" w:styleId="Ttulo1">
    <w:name w:val="heading 1"/>
    <w:basedOn w:val="Normal"/>
    <w:link w:val="Ttulo1Car"/>
    <w:uiPriority w:val="9"/>
    <w:qFormat/>
    <w:rsid w:val="006E10EA"/>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es-ES"/>
    </w:rPr>
  </w:style>
  <w:style w:type="paragraph" w:styleId="Ttulo2">
    <w:name w:val="heading 2"/>
    <w:basedOn w:val="Normal"/>
    <w:next w:val="Normal"/>
    <w:link w:val="Ttulo2Car"/>
    <w:uiPriority w:val="9"/>
    <w:unhideWhenUsed/>
    <w:qFormat/>
    <w:rsid w:val="006E10EA"/>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link w:val="Ttulo3Car"/>
    <w:uiPriority w:val="9"/>
    <w:qFormat/>
    <w:rsid w:val="006E10EA"/>
    <w:pPr>
      <w:spacing w:before="100" w:beforeAutospacing="1" w:after="100" w:afterAutospacing="1" w:line="240" w:lineRule="auto"/>
      <w:outlineLvl w:val="2"/>
    </w:pPr>
    <w:rPr>
      <w:rFonts w:ascii="Times New Roman" w:eastAsia="Times New Roman" w:hAnsi="Times New Roman" w:cs="Times New Roman"/>
      <w:b/>
      <w:bCs/>
      <w:sz w:val="27"/>
      <w:szCs w:val="27"/>
      <w:lang w:eastAsia="es-ES"/>
    </w:rPr>
  </w:style>
  <w:style w:type="paragraph" w:styleId="Ttulo4">
    <w:name w:val="heading 4"/>
    <w:basedOn w:val="Normal"/>
    <w:next w:val="Normal"/>
    <w:link w:val="Ttulo4Car"/>
    <w:uiPriority w:val="9"/>
    <w:unhideWhenUsed/>
    <w:qFormat/>
    <w:rsid w:val="006E10EA"/>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484594"/>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484594"/>
    <w:rPr>
      <w:rFonts w:ascii="Tahoma" w:hAnsi="Tahoma" w:cs="Tahoma"/>
      <w:sz w:val="16"/>
      <w:szCs w:val="16"/>
    </w:rPr>
  </w:style>
  <w:style w:type="paragraph" w:styleId="NormalWeb">
    <w:name w:val="Normal (Web)"/>
    <w:basedOn w:val="Normal"/>
    <w:uiPriority w:val="99"/>
    <w:unhideWhenUsed/>
    <w:rsid w:val="00484594"/>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styleId="Prrafodelista">
    <w:name w:val="List Paragraph"/>
    <w:basedOn w:val="Normal"/>
    <w:uiPriority w:val="34"/>
    <w:qFormat/>
    <w:rsid w:val="00484594"/>
    <w:pPr>
      <w:ind w:left="720"/>
      <w:contextualSpacing/>
    </w:pPr>
  </w:style>
  <w:style w:type="paragraph" w:customStyle="1" w:styleId="bbc-bm53ic">
    <w:name w:val="bbc-bm53ic"/>
    <w:basedOn w:val="Normal"/>
    <w:rsid w:val="00833B56"/>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Estndar">
    <w:name w:val="Estándar"/>
    <w:rsid w:val="00833B56"/>
    <w:pPr>
      <w:spacing w:after="0" w:line="240" w:lineRule="auto"/>
    </w:pPr>
    <w:rPr>
      <w:rFonts w:ascii="Times New Roman" w:eastAsia="Times New Roman" w:hAnsi="Times New Roman" w:cs="Times New Roman"/>
      <w:color w:val="000000"/>
      <w:sz w:val="24"/>
      <w:szCs w:val="20"/>
      <w:lang w:val="es-ES_tradnl" w:eastAsia="es-ES"/>
    </w:rPr>
  </w:style>
  <w:style w:type="character" w:styleId="Textoennegrita">
    <w:name w:val="Strong"/>
    <w:basedOn w:val="Fuentedeprrafopredeter"/>
    <w:uiPriority w:val="22"/>
    <w:qFormat/>
    <w:rsid w:val="00833B56"/>
    <w:rPr>
      <w:b/>
      <w:bCs/>
    </w:rPr>
  </w:style>
  <w:style w:type="character" w:customStyle="1" w:styleId="Ttulo1Car">
    <w:name w:val="Título 1 Car"/>
    <w:basedOn w:val="Fuentedeprrafopredeter"/>
    <w:link w:val="Ttulo1"/>
    <w:uiPriority w:val="9"/>
    <w:rsid w:val="006E10EA"/>
    <w:rPr>
      <w:rFonts w:ascii="Times New Roman" w:eastAsia="Times New Roman" w:hAnsi="Times New Roman" w:cs="Times New Roman"/>
      <w:b/>
      <w:bCs/>
      <w:kern w:val="36"/>
      <w:sz w:val="48"/>
      <w:szCs w:val="48"/>
      <w:lang w:eastAsia="es-ES"/>
    </w:rPr>
  </w:style>
  <w:style w:type="character" w:customStyle="1" w:styleId="Ttulo2Car">
    <w:name w:val="Título 2 Car"/>
    <w:basedOn w:val="Fuentedeprrafopredeter"/>
    <w:link w:val="Ttulo2"/>
    <w:uiPriority w:val="9"/>
    <w:rsid w:val="006E10EA"/>
    <w:rPr>
      <w:rFonts w:asciiTheme="majorHAnsi" w:eastAsiaTheme="majorEastAsia" w:hAnsiTheme="majorHAnsi" w:cstheme="majorBidi"/>
      <w:b/>
      <w:bCs/>
      <w:color w:val="4F81BD" w:themeColor="accent1"/>
      <w:sz w:val="26"/>
      <w:szCs w:val="26"/>
    </w:rPr>
  </w:style>
  <w:style w:type="character" w:customStyle="1" w:styleId="Ttulo3Car">
    <w:name w:val="Título 3 Car"/>
    <w:basedOn w:val="Fuentedeprrafopredeter"/>
    <w:link w:val="Ttulo3"/>
    <w:uiPriority w:val="9"/>
    <w:rsid w:val="006E10EA"/>
    <w:rPr>
      <w:rFonts w:ascii="Times New Roman" w:eastAsia="Times New Roman" w:hAnsi="Times New Roman" w:cs="Times New Roman"/>
      <w:b/>
      <w:bCs/>
      <w:sz w:val="27"/>
      <w:szCs w:val="27"/>
      <w:lang w:eastAsia="es-ES"/>
    </w:rPr>
  </w:style>
  <w:style w:type="character" w:customStyle="1" w:styleId="Ttulo4Car">
    <w:name w:val="Título 4 Car"/>
    <w:basedOn w:val="Fuentedeprrafopredeter"/>
    <w:link w:val="Ttulo4"/>
    <w:uiPriority w:val="9"/>
    <w:rsid w:val="006E10EA"/>
    <w:rPr>
      <w:rFonts w:asciiTheme="majorHAnsi" w:eastAsiaTheme="majorEastAsia" w:hAnsiTheme="majorHAnsi" w:cstheme="majorBidi"/>
      <w:b/>
      <w:bCs/>
      <w:i/>
      <w:iCs/>
      <w:color w:val="4F81BD" w:themeColor="accent1"/>
    </w:rPr>
  </w:style>
  <w:style w:type="character" w:styleId="Hipervnculo">
    <w:name w:val="Hyperlink"/>
    <w:basedOn w:val="Fuentedeprrafopredeter"/>
    <w:uiPriority w:val="99"/>
    <w:unhideWhenUsed/>
    <w:rsid w:val="006E10EA"/>
    <w:rPr>
      <w:color w:val="0000FF"/>
      <w:u w:val="single"/>
    </w:rPr>
  </w:style>
  <w:style w:type="character" w:customStyle="1" w:styleId="chevon-arrow">
    <w:name w:val="chevon-arrow"/>
    <w:basedOn w:val="Fuentedeprrafopredeter"/>
    <w:rsid w:val="006E10EA"/>
  </w:style>
  <w:style w:type="character" w:styleId="nfasis">
    <w:name w:val="Emphasis"/>
    <w:basedOn w:val="Fuentedeprrafopredeter"/>
    <w:uiPriority w:val="20"/>
    <w:qFormat/>
    <w:rsid w:val="006E10EA"/>
    <w:rPr>
      <w:i/>
      <w:iCs/>
    </w:rPr>
  </w:style>
  <w:style w:type="character" w:customStyle="1" w:styleId="apple-converted-space">
    <w:name w:val="apple-converted-space"/>
    <w:basedOn w:val="Fuentedeprrafopredeter"/>
    <w:rsid w:val="006E10EA"/>
  </w:style>
  <w:style w:type="paragraph" w:customStyle="1" w:styleId="supplementary">
    <w:name w:val="supplementary"/>
    <w:basedOn w:val="Normal"/>
    <w:rsid w:val="006E10EA"/>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ExecutiveSummarytext">
    <w:name w:val="Executive Summary text"/>
    <w:basedOn w:val="Normal"/>
    <w:next w:val="Normal"/>
    <w:uiPriority w:val="99"/>
    <w:rsid w:val="006E10EA"/>
    <w:pPr>
      <w:autoSpaceDE w:val="0"/>
      <w:autoSpaceDN w:val="0"/>
      <w:adjustRightInd w:val="0"/>
      <w:spacing w:after="0" w:line="240" w:lineRule="auto"/>
    </w:pPr>
    <w:rPr>
      <w:rFonts w:ascii="Arial" w:hAnsi="Arial" w:cs="Arial"/>
      <w:sz w:val="24"/>
      <w:szCs w:val="24"/>
    </w:rPr>
  </w:style>
  <w:style w:type="paragraph" w:styleId="Textoindependiente">
    <w:name w:val="Body Text"/>
    <w:basedOn w:val="Normal"/>
    <w:link w:val="TextoindependienteCar"/>
    <w:uiPriority w:val="99"/>
    <w:semiHidden/>
    <w:unhideWhenUsed/>
    <w:rsid w:val="006E10EA"/>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TextoindependienteCar">
    <w:name w:val="Texto independiente Car"/>
    <w:basedOn w:val="Fuentedeprrafopredeter"/>
    <w:link w:val="Textoindependiente"/>
    <w:uiPriority w:val="99"/>
    <w:semiHidden/>
    <w:rsid w:val="006E10EA"/>
    <w:rPr>
      <w:rFonts w:ascii="Times New Roman" w:eastAsia="Times New Roman" w:hAnsi="Times New Roman" w:cs="Times New Roman"/>
      <w:sz w:val="24"/>
      <w:szCs w:val="24"/>
      <w:lang w:eastAsia="es-ES"/>
    </w:rPr>
  </w:style>
  <w:style w:type="paragraph" w:customStyle="1" w:styleId="selectionshareable">
    <w:name w:val="selectionshareable"/>
    <w:basedOn w:val="Normal"/>
    <w:rsid w:val="006E10EA"/>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st1">
    <w:name w:val="st1"/>
    <w:basedOn w:val="Fuentedeprrafopredeter"/>
    <w:rsid w:val="006E10E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s://es.inflation.eu/tasas-de-inflacion/estados-unidos/inflacion-historica/ipc-inflacion-estados-unidos-1982.aspx" TargetMode="External"/><Relationship Id="rId21" Type="http://schemas.openxmlformats.org/officeDocument/2006/relationships/hyperlink" Target="https://es.inflation.eu/tasas-de-inflacion/estados-unidos/inflacion-historica/ipc-inflacion-estados-unidos-2015.aspx" TargetMode="External"/><Relationship Id="rId42" Type="http://schemas.openxmlformats.org/officeDocument/2006/relationships/hyperlink" Target="https://es.inflation.eu/tasas-de-inflacion/estados-unidos/inflacion-historica/ipc-inflacion-estados-unidos-1974.aspx" TargetMode="External"/><Relationship Id="rId47" Type="http://schemas.openxmlformats.org/officeDocument/2006/relationships/hyperlink" Target="https://es.inflation.eu/tasas-de-inflacion/estados-unidos/inflacion-historica/ipc-inflacion-estados-unidos-2002.aspx" TargetMode="External"/><Relationship Id="rId63" Type="http://schemas.openxmlformats.org/officeDocument/2006/relationships/hyperlink" Target="https://es.inflation.eu/tasas-de-inflacion/estados-unidos/inflacion-historica/ipc-inflacion-estados-unidos-1994.aspx" TargetMode="External"/><Relationship Id="rId68" Type="http://schemas.openxmlformats.org/officeDocument/2006/relationships/hyperlink" Target="https://es.inflation.eu/tasas-de-inflacion/estados-unidos/inflacion-historica/ipc-inflacion-estados-unidos-1961.aspx" TargetMode="External"/><Relationship Id="rId84" Type="http://schemas.openxmlformats.org/officeDocument/2006/relationships/hyperlink" Target="https://www.elconfidencial.com/multimedia/video/economia/2017-08-13/crisis-hipoteca-subprime_1427890/" TargetMode="External"/><Relationship Id="rId89" Type="http://schemas.openxmlformats.org/officeDocument/2006/relationships/hyperlink" Target="http://www.elconfidencial.com/ultima-hora-en-vivo/2013/02/padres-piensan-hijos-viviran-ellos-20130204-91546.html" TargetMode="External"/><Relationship Id="rId112" Type="http://schemas.openxmlformats.org/officeDocument/2006/relationships/theme" Target="theme/theme1.xml"/><Relationship Id="rId16" Type="http://schemas.openxmlformats.org/officeDocument/2006/relationships/image" Target="media/image6.jpeg"/><Relationship Id="rId107" Type="http://schemas.openxmlformats.org/officeDocument/2006/relationships/image" Target="media/image23.jpeg"/><Relationship Id="rId11" Type="http://schemas.openxmlformats.org/officeDocument/2006/relationships/hyperlink" Target="http://www.zerohedge.com/article/full-transcript-ben-bernankes-i-have-no-idea-why-economy-will-get-better-it-will-speech-and-" TargetMode="External"/><Relationship Id="rId32" Type="http://schemas.openxmlformats.org/officeDocument/2006/relationships/hyperlink" Target="https://es.inflation.eu/tasas-de-inflacion/estados-unidos/inflacion-historica/ipc-inflacion-estados-unidos-1979.aspx" TargetMode="External"/><Relationship Id="rId37" Type="http://schemas.openxmlformats.org/officeDocument/2006/relationships/hyperlink" Target="https://es.inflation.eu/tasas-de-inflacion/estados-unidos/inflacion-historica/ipc-inflacion-estados-unidos-2007.aspx" TargetMode="External"/><Relationship Id="rId53" Type="http://schemas.openxmlformats.org/officeDocument/2006/relationships/hyperlink" Target="https://es.inflation.eu/tasas-de-inflacion/estados-unidos/inflacion-historica/ipc-inflacion-estados-unidos-1999.aspx" TargetMode="External"/><Relationship Id="rId58" Type="http://schemas.openxmlformats.org/officeDocument/2006/relationships/hyperlink" Target="https://es.inflation.eu/tasas-de-inflacion/estados-unidos/inflacion-historica/ipc-inflacion-estados-unidos-1966.aspx" TargetMode="External"/><Relationship Id="rId74" Type="http://schemas.openxmlformats.org/officeDocument/2006/relationships/hyperlink" Target="https://es.inflation.eu/tasas-de-inflacion/estados-unidos/inflacion-historica/ipc-inflacion-estados-unidos-1958.aspx" TargetMode="External"/><Relationship Id="rId79" Type="http://schemas.openxmlformats.org/officeDocument/2006/relationships/image" Target="media/image7.png"/><Relationship Id="rId102" Type="http://schemas.openxmlformats.org/officeDocument/2006/relationships/image" Target="media/image18.png"/><Relationship Id="rId5" Type="http://schemas.openxmlformats.org/officeDocument/2006/relationships/webSettings" Target="webSettings.xml"/><Relationship Id="rId90" Type="http://schemas.openxmlformats.org/officeDocument/2006/relationships/hyperlink" Target="http://www.ine.es/prensa/np743.pdf" TargetMode="External"/><Relationship Id="rId95" Type="http://schemas.openxmlformats.org/officeDocument/2006/relationships/image" Target="media/image11.jpeg"/><Relationship Id="rId22" Type="http://schemas.openxmlformats.org/officeDocument/2006/relationships/hyperlink" Target="https://es.inflation.eu/tasas-de-inflacion/estados-unidos/inflacion-historica/ipc-inflacion-estados-unidos-1984.aspx" TargetMode="External"/><Relationship Id="rId27" Type="http://schemas.openxmlformats.org/officeDocument/2006/relationships/hyperlink" Target="https://es.inflation.eu/tasas-de-inflacion/estados-unidos/inflacion-historica/ipc-inflacion-estados-unidos-2012.aspx" TargetMode="External"/><Relationship Id="rId43" Type="http://schemas.openxmlformats.org/officeDocument/2006/relationships/hyperlink" Target="https://es.inflation.eu/tasas-de-inflacion/estados-unidos/inflacion-historica/ipc-inflacion-estados-unidos-2004.aspx" TargetMode="External"/><Relationship Id="rId48" Type="http://schemas.openxmlformats.org/officeDocument/2006/relationships/hyperlink" Target="https://es.inflation.eu/tasas-de-inflacion/estados-unidos/inflacion-historica/ipc-inflacion-estados-unidos-1971.aspx" TargetMode="External"/><Relationship Id="rId64" Type="http://schemas.openxmlformats.org/officeDocument/2006/relationships/hyperlink" Target="https://es.inflation.eu/tasas-de-inflacion/estados-unidos/inflacion-historica/ipc-inflacion-estados-unidos-1963.aspx" TargetMode="External"/><Relationship Id="rId69" Type="http://schemas.openxmlformats.org/officeDocument/2006/relationships/hyperlink" Target="https://es.inflation.eu/tasas-de-inflacion/estados-unidos/inflacion-historica/ipc-inflacion-estados-unidos-1991.aspx" TargetMode="External"/><Relationship Id="rId80" Type="http://schemas.openxmlformats.org/officeDocument/2006/relationships/image" Target="media/image8.png"/><Relationship Id="rId85" Type="http://schemas.openxmlformats.org/officeDocument/2006/relationships/hyperlink" Target="http://www.gurusblog.com/archives/apple-emitir-deuda-primera-vez-17-aos/30/04/2013/" TargetMode="External"/><Relationship Id="rId12" Type="http://schemas.openxmlformats.org/officeDocument/2006/relationships/hyperlink" Target="http://es.wikipedia.org/wiki/Novela" TargetMode="External"/><Relationship Id="rId17" Type="http://schemas.openxmlformats.org/officeDocument/2006/relationships/hyperlink" Target="https://es.inflation.eu/tasas-de-inflacion/estados-unidos/inflacion-historica/ipc-inflacion-estados-unidos-2017.aspx" TargetMode="External"/><Relationship Id="rId33" Type="http://schemas.openxmlformats.org/officeDocument/2006/relationships/hyperlink" Target="https://es.inflation.eu/tasas-de-inflacion/estados-unidos/inflacion-historica/ipc-inflacion-estados-unidos-2009.aspx" TargetMode="External"/><Relationship Id="rId38" Type="http://schemas.openxmlformats.org/officeDocument/2006/relationships/hyperlink" Target="https://es.inflation.eu/tasas-de-inflacion/estados-unidos/inflacion-historica/ipc-inflacion-estados-unidos-1976.aspx" TargetMode="External"/><Relationship Id="rId59" Type="http://schemas.openxmlformats.org/officeDocument/2006/relationships/hyperlink" Target="https://es.inflation.eu/tasas-de-inflacion/estados-unidos/inflacion-historica/ipc-inflacion-estados-unidos-1996.aspx" TargetMode="External"/><Relationship Id="rId103" Type="http://schemas.openxmlformats.org/officeDocument/2006/relationships/image" Target="media/image19.png"/><Relationship Id="rId108" Type="http://schemas.openxmlformats.org/officeDocument/2006/relationships/image" Target="media/image24.jpeg"/><Relationship Id="rId54" Type="http://schemas.openxmlformats.org/officeDocument/2006/relationships/hyperlink" Target="https://es.inflation.eu/tasas-de-inflacion/estados-unidos/inflacion-historica/ipc-inflacion-estados-unidos-1968.aspx" TargetMode="External"/><Relationship Id="rId70" Type="http://schemas.openxmlformats.org/officeDocument/2006/relationships/hyperlink" Target="https://es.inflation.eu/tasas-de-inflacion/estados-unidos/inflacion-historica/ipc-inflacion-estados-unidos-1960.aspx" TargetMode="External"/><Relationship Id="rId75" Type="http://schemas.openxmlformats.org/officeDocument/2006/relationships/hyperlink" Target="https://es.inflation.eu/tasas-de-inflacion/estados-unidos/inflacion-historica/ipc-inflacion-estados-unidos-1988.aspx" TargetMode="External"/><Relationship Id="rId91" Type="http://schemas.openxmlformats.org/officeDocument/2006/relationships/hyperlink" Target="http://www.elconfidencial.com/ultima-hora-en-vivo/2013/02/padres-piensan-hijos-viviran-ellos-20130204-91546.html" TargetMode="External"/><Relationship Id="rId96" Type="http://schemas.openxmlformats.org/officeDocument/2006/relationships/image" Target="media/image12.png"/><Relationship Id="rId1" Type="http://schemas.openxmlformats.org/officeDocument/2006/relationships/numbering" Target="numbering.xml"/><Relationship Id="rId6" Type="http://schemas.openxmlformats.org/officeDocument/2006/relationships/image" Target="media/image1.png"/><Relationship Id="rId15" Type="http://schemas.openxmlformats.org/officeDocument/2006/relationships/hyperlink" Target="http://es.wikipedia.org/wiki/1957" TargetMode="External"/><Relationship Id="rId23" Type="http://schemas.openxmlformats.org/officeDocument/2006/relationships/hyperlink" Target="https://es.inflation.eu/tasas-de-inflacion/estados-unidos/inflacion-historica/ipc-inflacion-estados-unidos-2014.aspx" TargetMode="External"/><Relationship Id="rId28" Type="http://schemas.openxmlformats.org/officeDocument/2006/relationships/hyperlink" Target="https://es.inflation.eu/tasas-de-inflacion/estados-unidos/inflacion-historica/ipc-inflacion-estados-unidos-1981.aspx" TargetMode="External"/><Relationship Id="rId36" Type="http://schemas.openxmlformats.org/officeDocument/2006/relationships/hyperlink" Target="https://es.inflation.eu/tasas-de-inflacion/estados-unidos/inflacion-historica/ipc-inflacion-estados-unidos-1977.aspx" TargetMode="External"/><Relationship Id="rId49" Type="http://schemas.openxmlformats.org/officeDocument/2006/relationships/hyperlink" Target="https://es.inflation.eu/tasas-de-inflacion/estados-unidos/inflacion-historica/ipc-inflacion-estados-unidos-2001.aspx" TargetMode="External"/><Relationship Id="rId57" Type="http://schemas.openxmlformats.org/officeDocument/2006/relationships/hyperlink" Target="https://es.inflation.eu/tasas-de-inflacion/estados-unidos/inflacion-historica/ipc-inflacion-estados-unidos-1997.aspx" TargetMode="External"/><Relationship Id="rId106" Type="http://schemas.openxmlformats.org/officeDocument/2006/relationships/image" Target="media/image22.jpeg"/><Relationship Id="rId10" Type="http://schemas.openxmlformats.org/officeDocument/2006/relationships/image" Target="media/image5.png"/><Relationship Id="rId31" Type="http://schemas.openxmlformats.org/officeDocument/2006/relationships/hyperlink" Target="https://es.inflation.eu/tasas-de-inflacion/estados-unidos/inflacion-historica/ipc-inflacion-estados-unidos-2010.aspx" TargetMode="External"/><Relationship Id="rId44" Type="http://schemas.openxmlformats.org/officeDocument/2006/relationships/hyperlink" Target="https://es.inflation.eu/tasas-de-inflacion/estados-unidos/inflacion-historica/ipc-inflacion-estados-unidos-1973.aspx" TargetMode="External"/><Relationship Id="rId52" Type="http://schemas.openxmlformats.org/officeDocument/2006/relationships/hyperlink" Target="https://es.inflation.eu/tasas-de-inflacion/estados-unidos/inflacion-historica/ipc-inflacion-estados-unidos-1969.aspx" TargetMode="External"/><Relationship Id="rId60" Type="http://schemas.openxmlformats.org/officeDocument/2006/relationships/hyperlink" Target="https://es.inflation.eu/tasas-de-inflacion/estados-unidos/inflacion-historica/ipc-inflacion-estados-unidos-1965.aspx" TargetMode="External"/><Relationship Id="rId65" Type="http://schemas.openxmlformats.org/officeDocument/2006/relationships/hyperlink" Target="https://es.inflation.eu/tasas-de-inflacion/estados-unidos/inflacion-historica/ipc-inflacion-estados-unidos-1993.aspx" TargetMode="External"/><Relationship Id="rId73" Type="http://schemas.openxmlformats.org/officeDocument/2006/relationships/hyperlink" Target="https://es.inflation.eu/tasas-de-inflacion/estados-unidos/inflacion-historica/ipc-inflacion-estados-unidos-1989.aspx" TargetMode="External"/><Relationship Id="rId78" Type="http://schemas.openxmlformats.org/officeDocument/2006/relationships/hyperlink" Target="https://es.inflation.eu/tasas-de-inflacion/estados-unidos/inflacion-historica/ipc-inflacion-estados-unidos-1956.aspx" TargetMode="External"/><Relationship Id="rId81" Type="http://schemas.openxmlformats.org/officeDocument/2006/relationships/image" Target="media/image9.png"/><Relationship Id="rId86" Type="http://schemas.openxmlformats.org/officeDocument/2006/relationships/hyperlink" Target="http://www.elconfidencial.com/economia/2013-10-24/el-paro-juvenil-cae-al-54-3-en-el-tercer-trimestre-y-el-de-larga-duracion-sube_45419/" TargetMode="External"/><Relationship Id="rId94" Type="http://schemas.openxmlformats.org/officeDocument/2006/relationships/image" Target="media/image10.png"/><Relationship Id="rId99" Type="http://schemas.openxmlformats.org/officeDocument/2006/relationships/image" Target="media/image15.jpeg"/><Relationship Id="rId101" Type="http://schemas.openxmlformats.org/officeDocument/2006/relationships/image" Target="media/image17.jpeg"/><Relationship Id="rId4" Type="http://schemas.openxmlformats.org/officeDocument/2006/relationships/settings" Target="settings.xml"/><Relationship Id="rId9" Type="http://schemas.openxmlformats.org/officeDocument/2006/relationships/image" Target="media/image4.jpeg"/><Relationship Id="rId13" Type="http://schemas.openxmlformats.org/officeDocument/2006/relationships/hyperlink" Target="http://es.wikipedia.org/wiki/Giuseppe_Tomasi_di_Lampedusa" TargetMode="External"/><Relationship Id="rId18" Type="http://schemas.openxmlformats.org/officeDocument/2006/relationships/hyperlink" Target="https://es.inflation.eu/tasas-de-inflacion/estados-unidos/inflacion-historica/ipc-inflacion-estados-unidos-1986.aspx" TargetMode="External"/><Relationship Id="rId39" Type="http://schemas.openxmlformats.org/officeDocument/2006/relationships/hyperlink" Target="https://es.inflation.eu/tasas-de-inflacion/estados-unidos/inflacion-historica/ipc-inflacion-estados-unidos-2006.aspx" TargetMode="External"/><Relationship Id="rId109" Type="http://schemas.openxmlformats.org/officeDocument/2006/relationships/image" Target="media/image25.jpeg"/><Relationship Id="rId34" Type="http://schemas.openxmlformats.org/officeDocument/2006/relationships/hyperlink" Target="https://es.inflation.eu/tasas-de-inflacion/estados-unidos/inflacion-historica/ipc-inflacion-estados-unidos-1978.aspx" TargetMode="External"/><Relationship Id="rId50" Type="http://schemas.openxmlformats.org/officeDocument/2006/relationships/hyperlink" Target="https://es.inflation.eu/tasas-de-inflacion/estados-unidos/inflacion-historica/ipc-inflacion-estados-unidos-1970.aspx" TargetMode="External"/><Relationship Id="rId55" Type="http://schemas.openxmlformats.org/officeDocument/2006/relationships/hyperlink" Target="https://es.inflation.eu/tasas-de-inflacion/estados-unidos/inflacion-historica/ipc-inflacion-estados-unidos-1998.aspx" TargetMode="External"/><Relationship Id="rId76" Type="http://schemas.openxmlformats.org/officeDocument/2006/relationships/hyperlink" Target="https://es.inflation.eu/tasas-de-inflacion/estados-unidos/inflacion-historica/ipc-inflacion-estados-unidos-1957.aspx" TargetMode="External"/><Relationship Id="rId97" Type="http://schemas.openxmlformats.org/officeDocument/2006/relationships/image" Target="media/image13.png"/><Relationship Id="rId104" Type="http://schemas.openxmlformats.org/officeDocument/2006/relationships/image" Target="media/image20.jpeg"/><Relationship Id="rId7" Type="http://schemas.openxmlformats.org/officeDocument/2006/relationships/image" Target="media/image2.jpeg"/><Relationship Id="rId71" Type="http://schemas.openxmlformats.org/officeDocument/2006/relationships/hyperlink" Target="https://es.inflation.eu/tasas-de-inflacion/estados-unidos/inflacion-historica/ipc-inflacion-estados-unidos-1990.aspx" TargetMode="External"/><Relationship Id="rId92" Type="http://schemas.openxmlformats.org/officeDocument/2006/relationships/hyperlink" Target="http://www.elconfidencial.com/alma-corazon-vida/2012/06/28/te-levantas-un-buen-dia-y-descubres-que-eres-pobre-100893" TargetMode="External"/><Relationship Id="rId2" Type="http://schemas.openxmlformats.org/officeDocument/2006/relationships/styles" Target="styles.xml"/><Relationship Id="rId29" Type="http://schemas.openxmlformats.org/officeDocument/2006/relationships/hyperlink" Target="https://es.inflation.eu/tasas-de-inflacion/estados-unidos/inflacion-historica/ipc-inflacion-estados-unidos-2011.aspx" TargetMode="External"/><Relationship Id="rId24" Type="http://schemas.openxmlformats.org/officeDocument/2006/relationships/hyperlink" Target="https://es.inflation.eu/tasas-de-inflacion/estados-unidos/inflacion-historica/ipc-inflacion-estados-unidos-1983.aspx" TargetMode="External"/><Relationship Id="rId40" Type="http://schemas.openxmlformats.org/officeDocument/2006/relationships/hyperlink" Target="https://es.inflation.eu/tasas-de-inflacion/estados-unidos/inflacion-historica/ipc-inflacion-estados-unidos-1975.aspx" TargetMode="External"/><Relationship Id="rId45" Type="http://schemas.openxmlformats.org/officeDocument/2006/relationships/hyperlink" Target="https://es.inflation.eu/tasas-de-inflacion/estados-unidos/inflacion-historica/ipc-inflacion-estados-unidos-2003.aspx" TargetMode="External"/><Relationship Id="rId66" Type="http://schemas.openxmlformats.org/officeDocument/2006/relationships/hyperlink" Target="https://es.inflation.eu/tasas-de-inflacion/estados-unidos/inflacion-historica/ipc-inflacion-estados-unidos-1962.aspx" TargetMode="External"/><Relationship Id="rId87" Type="http://schemas.openxmlformats.org/officeDocument/2006/relationships/hyperlink" Target="http://www.ifs.org.uk/publications/7007" TargetMode="External"/><Relationship Id="rId110" Type="http://schemas.openxmlformats.org/officeDocument/2006/relationships/image" Target="media/image26.jpeg"/><Relationship Id="rId61" Type="http://schemas.openxmlformats.org/officeDocument/2006/relationships/hyperlink" Target="https://es.inflation.eu/tasas-de-inflacion/estados-unidos/inflacion-historica/ipc-inflacion-estados-unidos-1995.aspx" TargetMode="External"/><Relationship Id="rId82" Type="http://schemas.openxmlformats.org/officeDocument/2006/relationships/hyperlink" Target="https://www.elconfidencial.com/mundo/2016-08-16/trump-elecciones-eeeuu-2016-virginia-clinton-obama_1246246/" TargetMode="External"/><Relationship Id="rId19" Type="http://schemas.openxmlformats.org/officeDocument/2006/relationships/hyperlink" Target="https://es.inflation.eu/tasas-de-inflacion/estados-unidos/inflacion-historica/ipc-inflacion-estados-unidos-2016.aspx" TargetMode="External"/><Relationship Id="rId14" Type="http://schemas.openxmlformats.org/officeDocument/2006/relationships/hyperlink" Target="http://es.wikipedia.org/wiki/1954" TargetMode="External"/><Relationship Id="rId30" Type="http://schemas.openxmlformats.org/officeDocument/2006/relationships/hyperlink" Target="https://es.inflation.eu/tasas-de-inflacion/estados-unidos/inflacion-historica/ipc-inflacion-estados-unidos-1980.aspx" TargetMode="External"/><Relationship Id="rId35" Type="http://schemas.openxmlformats.org/officeDocument/2006/relationships/hyperlink" Target="https://es.inflation.eu/tasas-de-inflacion/estados-unidos/inflacion-historica/ipc-inflacion-estados-unidos-2008.aspx" TargetMode="External"/><Relationship Id="rId56" Type="http://schemas.openxmlformats.org/officeDocument/2006/relationships/hyperlink" Target="https://es.inflation.eu/tasas-de-inflacion/estados-unidos/inflacion-historica/ipc-inflacion-estados-unidos-1967.aspx" TargetMode="External"/><Relationship Id="rId77" Type="http://schemas.openxmlformats.org/officeDocument/2006/relationships/hyperlink" Target="https://es.inflation.eu/tasas-de-inflacion/estados-unidos/inflacion-historica/ipc-inflacion-estados-unidos-1987.aspx" TargetMode="External"/><Relationship Id="rId100" Type="http://schemas.openxmlformats.org/officeDocument/2006/relationships/image" Target="media/image16.jpeg"/><Relationship Id="rId105" Type="http://schemas.openxmlformats.org/officeDocument/2006/relationships/image" Target="media/image21.jpeg"/><Relationship Id="rId8" Type="http://schemas.openxmlformats.org/officeDocument/2006/relationships/image" Target="media/image3.png"/><Relationship Id="rId51" Type="http://schemas.openxmlformats.org/officeDocument/2006/relationships/hyperlink" Target="https://es.inflation.eu/tasas-de-inflacion/estados-unidos/inflacion-historica/ipc-inflacion-estados-unidos-2000.aspx" TargetMode="External"/><Relationship Id="rId72" Type="http://schemas.openxmlformats.org/officeDocument/2006/relationships/hyperlink" Target="https://es.inflation.eu/tasas-de-inflacion/estados-unidos/inflacion-historica/ipc-inflacion-estados-unidos-1959.aspx" TargetMode="External"/><Relationship Id="rId93" Type="http://schemas.openxmlformats.org/officeDocument/2006/relationships/hyperlink" Target="http://www.elconfidencial.com/alma-corazon-vida/2013-11-24/asi-sera-el-futuro-de-los-jovenes-de-hoy-sin-dinero-sin-pareja-sin-hijos_53405/" TargetMode="External"/><Relationship Id="rId98" Type="http://schemas.openxmlformats.org/officeDocument/2006/relationships/image" Target="media/image14.png"/><Relationship Id="rId3" Type="http://schemas.microsoft.com/office/2007/relationships/stylesWithEffects" Target="stylesWithEffects.xml"/><Relationship Id="rId25" Type="http://schemas.openxmlformats.org/officeDocument/2006/relationships/hyperlink" Target="https://es.inflation.eu/tasas-de-inflacion/estados-unidos/inflacion-historica/ipc-inflacion-estados-unidos-2013.aspx" TargetMode="External"/><Relationship Id="rId46" Type="http://schemas.openxmlformats.org/officeDocument/2006/relationships/hyperlink" Target="https://es.inflation.eu/tasas-de-inflacion/estados-unidos/inflacion-historica/ipc-inflacion-estados-unidos-1972.aspx" TargetMode="External"/><Relationship Id="rId67" Type="http://schemas.openxmlformats.org/officeDocument/2006/relationships/hyperlink" Target="https://es.inflation.eu/tasas-de-inflacion/estados-unidos/inflacion-historica/ipc-inflacion-estados-unidos-1992.aspx" TargetMode="External"/><Relationship Id="rId20" Type="http://schemas.openxmlformats.org/officeDocument/2006/relationships/hyperlink" Target="https://es.inflation.eu/tasas-de-inflacion/estados-unidos/inflacion-historica/ipc-inflacion-estados-unidos-1985.aspx" TargetMode="External"/><Relationship Id="rId41" Type="http://schemas.openxmlformats.org/officeDocument/2006/relationships/hyperlink" Target="https://es.inflation.eu/tasas-de-inflacion/estados-unidos/inflacion-historica/ipc-inflacion-estados-unidos-2005.aspx" TargetMode="External"/><Relationship Id="rId62" Type="http://schemas.openxmlformats.org/officeDocument/2006/relationships/hyperlink" Target="https://es.inflation.eu/tasas-de-inflacion/estados-unidos/inflacion-historica/ipc-inflacion-estados-unidos-1964.aspx" TargetMode="External"/><Relationship Id="rId83" Type="http://schemas.openxmlformats.org/officeDocument/2006/relationships/hyperlink" Target="https://www.elconfidencial.com/tags/temas/noticias-de-china-3841/" TargetMode="External"/><Relationship Id="rId88" Type="http://schemas.openxmlformats.org/officeDocument/2006/relationships/hyperlink" Target="http://www.ifs.org.uk/" TargetMode="External"/><Relationship Id="rId111" Type="http://schemas.openxmlformats.org/officeDocument/2006/relationships/fontTable" Target="fontTable.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212</Pages>
  <Words>101515</Words>
  <Characters>558333</Characters>
  <Application>Microsoft Office Word</Application>
  <DocSecurity>0</DocSecurity>
  <Lines>4652</Lines>
  <Paragraphs>1317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658531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Ricardo Lomoro</dc:creator>
  <cp:lastModifiedBy>Ricardo Lomoro</cp:lastModifiedBy>
  <cp:revision>2</cp:revision>
  <dcterms:created xsi:type="dcterms:W3CDTF">2022-03-15T10:36:00Z</dcterms:created>
  <dcterms:modified xsi:type="dcterms:W3CDTF">2022-03-15T10:36:00Z</dcterms:modified>
</cp:coreProperties>
</file>