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E7887" w:rsidRDefault="00FE7887" w:rsidP="00FE7887">
      <w:pPr>
        <w:spacing w:line="240" w:lineRule="auto"/>
        <w:jc w:val="both"/>
        <w:rPr>
          <w:rFonts w:ascii="Times New Roman" w:hAnsi="Times New Roman" w:cs="Times New Roman"/>
          <w:b/>
          <w:sz w:val="24"/>
          <w:szCs w:val="24"/>
        </w:rPr>
      </w:pPr>
      <w:r w:rsidRPr="00547140">
        <w:rPr>
          <w:rFonts w:ascii="Times New Roman" w:hAnsi="Times New Roman" w:cs="Times New Roman"/>
          <w:b/>
          <w:sz w:val="24"/>
          <w:szCs w:val="24"/>
        </w:rPr>
        <w:t>Paper - Un mundo menos globaliza</w:t>
      </w:r>
      <w:r w:rsidR="00792ABB">
        <w:rPr>
          <w:rFonts w:ascii="Times New Roman" w:hAnsi="Times New Roman" w:cs="Times New Roman"/>
          <w:b/>
          <w:sz w:val="24"/>
          <w:szCs w:val="24"/>
        </w:rPr>
        <w:t>do: ¿h</w:t>
      </w:r>
      <w:r>
        <w:rPr>
          <w:rFonts w:ascii="Times New Roman" w:hAnsi="Times New Roman" w:cs="Times New Roman"/>
          <w:b/>
          <w:sz w:val="24"/>
          <w:szCs w:val="24"/>
        </w:rPr>
        <w:t>abrá llegado a su fin el paradigma liberticida</w:t>
      </w:r>
      <w:r w:rsidRPr="00547140">
        <w:rPr>
          <w:rFonts w:ascii="Times New Roman" w:hAnsi="Times New Roman" w:cs="Times New Roman"/>
          <w:b/>
          <w:sz w:val="24"/>
          <w:szCs w:val="24"/>
        </w:rPr>
        <w:t xml:space="preserve">? </w:t>
      </w:r>
    </w:p>
    <w:p w:rsidR="00FE7887" w:rsidRDefault="00FE7887" w:rsidP="00FE7887">
      <w:pPr>
        <w:spacing w:line="240" w:lineRule="auto"/>
        <w:jc w:val="both"/>
        <w:rPr>
          <w:rFonts w:ascii="Times New Roman" w:hAnsi="Times New Roman" w:cs="Times New Roman"/>
          <w:b/>
          <w:sz w:val="24"/>
          <w:szCs w:val="24"/>
        </w:rPr>
      </w:pPr>
      <w:r>
        <w:rPr>
          <w:noProof/>
          <w:lang w:eastAsia="es-ES"/>
        </w:rPr>
        <w:drawing>
          <wp:inline distT="0" distB="0" distL="0" distR="0" wp14:anchorId="188CC458" wp14:editId="6B551558">
            <wp:extent cx="5731510" cy="3221990"/>
            <wp:effectExtent l="0" t="0" r="2540" b="0"/>
            <wp:docPr id="1" name="Imagen 1" descr="velasco101_Orbon AlijaGetty Images_worldmap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lasco101_Orbon AlijaGetty Images_worldmappeopl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p>
    <w:p w:rsidR="00FE7887" w:rsidRDefault="00FE7887" w:rsidP="00FE788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982BF1">
        <w:rPr>
          <w:rFonts w:ascii="Times New Roman" w:hAnsi="Times New Roman" w:cs="Times New Roman"/>
          <w:b/>
          <w:sz w:val="24"/>
          <w:szCs w:val="24"/>
        </w:rPr>
        <w:t>Introducción - Reacción en cadena: por qué es posible que las cadenas de suministros nunca vuelvan a ser las mismas</w:t>
      </w:r>
    </w:p>
    <w:p w:rsidR="00FE7887" w:rsidRDefault="00FE7887" w:rsidP="00FE7887">
      <w:pPr>
        <w:spacing w:line="240" w:lineRule="auto"/>
        <w:jc w:val="both"/>
        <w:rPr>
          <w:rFonts w:ascii="Times New Roman" w:hAnsi="Times New Roman" w:cs="Times New Roman"/>
          <w:b/>
          <w:sz w:val="24"/>
          <w:szCs w:val="24"/>
        </w:rPr>
      </w:pPr>
      <w:r>
        <w:rPr>
          <w:noProof/>
          <w:lang w:eastAsia="es-ES"/>
        </w:rPr>
        <w:drawing>
          <wp:inline distT="0" distB="0" distL="0" distR="0" wp14:anchorId="3A20C5B5" wp14:editId="164D8A99">
            <wp:extent cx="5731510" cy="3221990"/>
            <wp:effectExtent l="0" t="0" r="2540" b="0"/>
            <wp:docPr id="2" name="Imagen 2" descr="roach111_westend61_getty images_shipping t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ach111_westend61_getty images_shipping trad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p>
    <w:p w:rsidR="00FE7887"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B5882">
        <w:rPr>
          <w:rFonts w:ascii="Times New Roman" w:hAnsi="Times New Roman" w:cs="Times New Roman"/>
          <w:sz w:val="24"/>
          <w:szCs w:val="24"/>
        </w:rPr>
        <w:t>Paralelismos entre 2008 y 2022: ni el mercado se autorregula, ni la inflación se autocorrige: Los modelos de inflación que los bancos centrales han utilizado desde la década de 1990 pueden haber dejado de ser adecuados. El estallido de la crisis financiera hace 14 años y el aumento de la inflación del año pasado</w:t>
      </w:r>
      <w:r>
        <w:rPr>
          <w:rFonts w:ascii="Times New Roman" w:hAnsi="Times New Roman" w:cs="Times New Roman"/>
          <w:sz w:val="24"/>
          <w:szCs w:val="24"/>
        </w:rPr>
        <w:t>,</w:t>
      </w:r>
      <w:r w:rsidRPr="003B5882">
        <w:rPr>
          <w:rFonts w:ascii="Times New Roman" w:hAnsi="Times New Roman" w:cs="Times New Roman"/>
          <w:sz w:val="24"/>
          <w:szCs w:val="24"/>
        </w:rPr>
        <w:t xml:space="preserve"> cogieron en gran medida a los expertos por sorpresa. Ambas comenzaron en Estados Unidos y luego se extendieron por todo el mundo</w:t>
      </w:r>
      <w:r>
        <w:rPr>
          <w:rFonts w:ascii="Times New Roman" w:hAnsi="Times New Roman" w:cs="Times New Roman"/>
          <w:sz w:val="24"/>
          <w:szCs w:val="24"/>
        </w:rPr>
        <w:t xml:space="preserve">”… (The Wall Street Journal - </w:t>
      </w:r>
      <w:r w:rsidRPr="003B5882">
        <w:rPr>
          <w:rFonts w:ascii="Times New Roman" w:hAnsi="Times New Roman" w:cs="Times New Roman"/>
          <w:b/>
          <w:sz w:val="24"/>
          <w:szCs w:val="24"/>
        </w:rPr>
        <w:t>8/4/22</w:t>
      </w:r>
      <w:r>
        <w:rPr>
          <w:rFonts w:ascii="Times New Roman" w:hAnsi="Times New Roman" w:cs="Times New Roman"/>
          <w:sz w:val="24"/>
          <w:szCs w:val="24"/>
        </w:rPr>
        <w:t>)</w:t>
      </w:r>
    </w:p>
    <w:p w:rsidR="00FE7887" w:rsidRDefault="00FE7887" w:rsidP="00FE7887">
      <w:pPr>
        <w:spacing w:line="240" w:lineRule="auto"/>
        <w:jc w:val="both"/>
        <w:rPr>
          <w:rFonts w:ascii="Times New Roman" w:hAnsi="Times New Roman" w:cs="Times New Roman"/>
          <w:sz w:val="24"/>
          <w:szCs w:val="24"/>
        </w:rPr>
      </w:pPr>
    </w:p>
    <w:p w:rsidR="00FE7887" w:rsidRDefault="00FE7887" w:rsidP="00A65D43">
      <w:pPr>
        <w:pStyle w:val="Ttulo1"/>
        <w:shd w:val="clear" w:color="auto" w:fill="FDFDFD"/>
        <w:spacing w:before="0"/>
        <w:jc w:val="both"/>
        <w:rPr>
          <w:rFonts w:ascii="Times New Roman" w:hAnsi="Times New Roman" w:cs="Times New Roman"/>
          <w:bCs w:val="0"/>
          <w:color w:val="auto"/>
          <w:sz w:val="24"/>
          <w:szCs w:val="24"/>
        </w:rPr>
      </w:pPr>
      <w:r>
        <w:rPr>
          <w:rFonts w:ascii="Times New Roman" w:hAnsi="Times New Roman" w:cs="Times New Roman"/>
          <w:bCs w:val="0"/>
          <w:color w:val="auto"/>
          <w:sz w:val="24"/>
          <w:szCs w:val="24"/>
        </w:rPr>
        <w:lastRenderedPageBreak/>
        <w:t>“</w:t>
      </w:r>
      <w:r w:rsidRPr="00FE7887">
        <w:rPr>
          <w:rFonts w:ascii="Times New Roman" w:hAnsi="Times New Roman" w:cs="Times New Roman"/>
          <w:bCs w:val="0"/>
          <w:color w:val="auto"/>
          <w:sz w:val="24"/>
          <w:szCs w:val="24"/>
        </w:rPr>
        <w:t>Back at home</w:t>
      </w:r>
      <w:r>
        <w:rPr>
          <w:rFonts w:ascii="Times New Roman" w:hAnsi="Times New Roman" w:cs="Times New Roman"/>
          <w:bCs w:val="0"/>
          <w:color w:val="auto"/>
          <w:sz w:val="24"/>
          <w:szCs w:val="24"/>
        </w:rPr>
        <w:t>”</w:t>
      </w:r>
    </w:p>
    <w:p w:rsidR="001747F5" w:rsidRPr="001747F5" w:rsidRDefault="001747F5" w:rsidP="001747F5"/>
    <w:p w:rsidR="00FE7887" w:rsidRDefault="00FE7887" w:rsidP="00FE7887">
      <w:pPr>
        <w:spacing w:line="240" w:lineRule="auto"/>
        <w:jc w:val="both"/>
        <w:rPr>
          <w:rFonts w:ascii="Times New Roman" w:hAnsi="Times New Roman" w:cs="Times New Roman"/>
          <w:bCs/>
          <w:sz w:val="24"/>
          <w:szCs w:val="24"/>
        </w:rPr>
      </w:pPr>
      <w:r w:rsidRPr="0070710A">
        <w:rPr>
          <w:noProof/>
          <w:lang w:eastAsia="es-ES"/>
        </w:rPr>
        <w:drawing>
          <wp:inline distT="0" distB="0" distL="0" distR="0" wp14:anchorId="09FC6190" wp14:editId="323776DA">
            <wp:extent cx="5702300" cy="2876550"/>
            <wp:effectExtent l="0" t="0" r="0" b="0"/>
            <wp:docPr id="3" name="Imagen 3" descr="Un producto con una bandera de Estados Unidos impresa y un logo que lee &quot;Hecho en EEU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producto con una bandera de Estados Unidos impresa y un logo que lee &quot;Hecho en EEUU&quo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02300" cy="2876550"/>
                    </a:xfrm>
                    <a:prstGeom prst="rect">
                      <a:avLst/>
                    </a:prstGeom>
                    <a:noFill/>
                    <a:ln>
                      <a:noFill/>
                    </a:ln>
                  </pic:spPr>
                </pic:pic>
              </a:graphicData>
            </a:graphic>
          </wp:inline>
        </w:drawing>
      </w:r>
      <w:r w:rsidRPr="00FE7887">
        <w:rPr>
          <w:rFonts w:ascii="Times New Roman" w:hAnsi="Times New Roman" w:cs="Times New Roman"/>
          <w:bCs/>
          <w:sz w:val="24"/>
          <w:szCs w:val="24"/>
        </w:rPr>
        <w:t>Entrando en el tercer año de la pandemia de coronavirus, pareciera que la escasez de productos en Estados Unidos se hubiera convertido en una constante sin fin a la vista.</w:t>
      </w:r>
    </w:p>
    <w:p w:rsidR="00A65D43" w:rsidRPr="00931D39" w:rsidRDefault="00A65D43" w:rsidP="00FE7887">
      <w:pPr>
        <w:spacing w:line="240" w:lineRule="auto"/>
        <w:jc w:val="both"/>
        <w:rPr>
          <w:rFonts w:ascii="Times New Roman" w:hAnsi="Times New Roman" w:cs="Times New Roman"/>
          <w:sz w:val="24"/>
          <w:szCs w:val="24"/>
        </w:rPr>
      </w:pPr>
      <w:r w:rsidRPr="00931D39">
        <w:rPr>
          <w:rFonts w:ascii="Times New Roman" w:hAnsi="Times New Roman" w:cs="Times New Roman"/>
          <w:sz w:val="24"/>
          <w:szCs w:val="24"/>
        </w:rPr>
        <w:t>“Estamos asistiendo al nacimiento de una nueva era”, dice Álvarez-Pallete (</w:t>
      </w:r>
      <w:r w:rsidR="00931D39">
        <w:rPr>
          <w:rFonts w:ascii="Times New Roman" w:hAnsi="Times New Roman" w:cs="Times New Roman"/>
          <w:sz w:val="24"/>
          <w:szCs w:val="24"/>
        </w:rPr>
        <w:t xml:space="preserve">CEO de </w:t>
      </w:r>
      <w:r w:rsidRPr="00931D39">
        <w:rPr>
          <w:rFonts w:ascii="Times New Roman" w:hAnsi="Times New Roman" w:cs="Times New Roman"/>
          <w:sz w:val="24"/>
          <w:szCs w:val="24"/>
        </w:rPr>
        <w:t>Telefónica de España) en el Foro de Davos</w:t>
      </w:r>
      <w:r w:rsidR="00931D39" w:rsidRPr="00931D39">
        <w:rPr>
          <w:rFonts w:ascii="Times New Roman" w:hAnsi="Times New Roman" w:cs="Times New Roman"/>
          <w:sz w:val="24"/>
          <w:szCs w:val="24"/>
        </w:rPr>
        <w:t>,</w:t>
      </w:r>
      <w:r w:rsidRPr="00931D39">
        <w:rPr>
          <w:rFonts w:ascii="Times New Roman" w:hAnsi="Times New Roman" w:cs="Times New Roman"/>
          <w:sz w:val="24"/>
          <w:szCs w:val="24"/>
        </w:rPr>
        <w:t xml:space="preserve"> 24/5/22. “Nuestra vida ha cambiado y ese cambio es irreversible. Para todos. El Brexit y la pandemia ya mostraron tiempo atrás las fisuras en el modelo más radical de globalización”... </w:t>
      </w:r>
    </w:p>
    <w:p w:rsidR="00FE7887" w:rsidRPr="002A7868" w:rsidRDefault="00FE7887" w:rsidP="00FE7887">
      <w:pPr>
        <w:pStyle w:val="Ttulo1"/>
        <w:shd w:val="clear" w:color="auto" w:fill="FDFDFD"/>
        <w:spacing w:before="0"/>
        <w:jc w:val="both"/>
        <w:rPr>
          <w:rFonts w:ascii="Times New Roman" w:hAnsi="Times New Roman" w:cs="Times New Roman"/>
          <w:b w:val="0"/>
          <w:bCs w:val="0"/>
          <w:color w:val="auto"/>
          <w:sz w:val="24"/>
          <w:szCs w:val="24"/>
        </w:rPr>
      </w:pPr>
      <w:r w:rsidRPr="002A7868">
        <w:rPr>
          <w:rFonts w:ascii="Times New Roman" w:hAnsi="Times New Roman" w:cs="Times New Roman"/>
          <w:b w:val="0"/>
          <w:bCs w:val="0"/>
          <w:color w:val="auto"/>
          <w:sz w:val="24"/>
          <w:szCs w:val="24"/>
        </w:rPr>
        <w:t xml:space="preserve">- </w:t>
      </w:r>
      <w:r>
        <w:rPr>
          <w:rFonts w:ascii="Times New Roman" w:hAnsi="Times New Roman" w:cs="Times New Roman"/>
          <w:b w:val="0"/>
          <w:bCs w:val="0"/>
          <w:color w:val="auto"/>
          <w:sz w:val="24"/>
          <w:szCs w:val="24"/>
          <w:u w:val="single"/>
        </w:rPr>
        <w:t>“Reshoring”: por qué empresas de EEUU</w:t>
      </w:r>
      <w:r w:rsidRPr="002A7868">
        <w:rPr>
          <w:rFonts w:ascii="Times New Roman" w:hAnsi="Times New Roman" w:cs="Times New Roman"/>
          <w:b w:val="0"/>
          <w:bCs w:val="0"/>
          <w:color w:val="auto"/>
          <w:sz w:val="24"/>
          <w:szCs w:val="24"/>
          <w:u w:val="single"/>
        </w:rPr>
        <w:t xml:space="preserve"> quieren volver a fabricar en el país (y la oportunidad económica que supone para México</w:t>
      </w:r>
      <w:r w:rsidRPr="002A7868">
        <w:rPr>
          <w:rFonts w:ascii="Times New Roman" w:hAnsi="Times New Roman" w:cs="Times New Roman"/>
          <w:b w:val="0"/>
          <w:bCs w:val="0"/>
          <w:color w:val="auto"/>
          <w:sz w:val="24"/>
          <w:szCs w:val="24"/>
        </w:rPr>
        <w:t xml:space="preserve">) (BBCMundo - </w:t>
      </w:r>
      <w:r w:rsidRPr="00616810">
        <w:rPr>
          <w:rFonts w:ascii="Times New Roman" w:hAnsi="Times New Roman" w:cs="Times New Roman"/>
          <w:bCs w:val="0"/>
          <w:color w:val="auto"/>
          <w:sz w:val="24"/>
          <w:szCs w:val="24"/>
        </w:rPr>
        <w:t>27/1/22</w:t>
      </w:r>
      <w:r>
        <w:rPr>
          <w:rFonts w:ascii="Times New Roman" w:hAnsi="Times New Roman" w:cs="Times New Roman"/>
          <w:b w:val="0"/>
          <w:bCs w:val="0"/>
          <w:color w:val="auto"/>
          <w:sz w:val="24"/>
          <w:szCs w:val="24"/>
        </w:rPr>
        <w:t>)</w:t>
      </w:r>
    </w:p>
    <w:p w:rsidR="00FE7887" w:rsidRPr="0070710A" w:rsidRDefault="00FE7887" w:rsidP="00FE7887">
      <w:pPr>
        <w:shd w:val="clear" w:color="auto" w:fill="FDFDFD"/>
        <w:spacing w:before="100" w:beforeAutospacing="1" w:after="100" w:afterAutospacing="1" w:line="240" w:lineRule="auto"/>
        <w:jc w:val="both"/>
        <w:rPr>
          <w:rFonts w:ascii="Times New Roman" w:hAnsi="Times New Roman" w:cs="Times New Roman"/>
          <w:sz w:val="24"/>
          <w:szCs w:val="24"/>
        </w:rPr>
      </w:pPr>
      <w:r w:rsidRPr="0070710A">
        <w:rPr>
          <w:rFonts w:ascii="Times New Roman" w:hAnsi="Times New Roman" w:cs="Times New Roman"/>
          <w:sz w:val="24"/>
          <w:szCs w:val="24"/>
        </w:rPr>
        <w:t>(Por Rafael Abuchaibe)</w:t>
      </w:r>
    </w:p>
    <w:p w:rsidR="00FE7887" w:rsidRPr="00FE7887" w:rsidRDefault="00FE7887" w:rsidP="00FE7887">
      <w:pPr>
        <w:pStyle w:val="bbc-bm53ic"/>
        <w:shd w:val="clear" w:color="auto" w:fill="FDFDFD"/>
        <w:spacing w:before="0" w:beforeAutospacing="0" w:after="0" w:afterAutospacing="0"/>
        <w:jc w:val="both"/>
      </w:pPr>
      <w:r w:rsidRPr="00FE7887">
        <w:t>A pesar de que el gobierno de Joe Biden creó en junio de 2021 un equipo de trabajo especializado para atajar la crisis que se generó cuando </w:t>
      </w:r>
      <w:hyperlink r:id="rId10" w:history="1">
        <w:r w:rsidRPr="00FE7887">
          <w:rPr>
            <w:rStyle w:val="Hipervnculo"/>
            <w:color w:val="auto"/>
            <w:u w:val="none"/>
          </w:rPr>
          <w:t>la pandemia afectó el ritmo del flujo del comercio internacional</w:t>
        </w:r>
      </w:hyperlink>
      <w:r w:rsidRPr="00FE7887">
        <w:t>, aún hay una gran cantidad de productos que difícilmente se pueden conseguir en las tiendas del país del norte.</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rPr>
          <w:bCs/>
        </w:rPr>
        <w:t>Muchos minoristas alrededor del país siguen reportando dificultades a la hora de mantener suministros suficientes</w:t>
      </w:r>
      <w:r w:rsidRPr="00FE7887">
        <w:t> para satisfacer la demanda de todo tipo de artículos: desde consolas de videojuegos hasta muebles, pasando por ropa, comida y hasta autos.</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Pero, dado que la mayoría de los problemas de escasez radican en la dependencia de las compañías en producir partes -o en ocasiones todo el producto- en otras latitudes, algunas empresas están buscando volver a traer la producción a las fábricas del país.</w:t>
      </w:r>
    </w:p>
    <w:p w:rsidR="00FE7887" w:rsidRPr="00FE7887" w:rsidRDefault="00FE7887" w:rsidP="00FE7887">
      <w:pPr>
        <w:pStyle w:val="bbc-bm53ic"/>
        <w:shd w:val="clear" w:color="auto" w:fill="FDFDFD"/>
        <w:spacing w:before="0" w:beforeAutospacing="0" w:after="0" w:afterAutospacing="0"/>
        <w:jc w:val="both"/>
      </w:pPr>
      <w:r w:rsidRPr="00FE7887">
        <w:t>Es un fenómeno que se conoce como “</w:t>
      </w:r>
      <w:r w:rsidRPr="00FE7887">
        <w:rPr>
          <w:i/>
          <w:iCs/>
        </w:rPr>
        <w:t>reshoring</w:t>
      </w:r>
      <w:r w:rsidRPr="00FE7887">
        <w:t>”.</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Ttulo2"/>
        <w:shd w:val="clear" w:color="auto" w:fill="FDFDFD"/>
        <w:spacing w:before="0" w:line="240" w:lineRule="auto"/>
        <w:jc w:val="both"/>
        <w:rPr>
          <w:rFonts w:ascii="Times New Roman" w:hAnsi="Times New Roman" w:cs="Times New Roman"/>
          <w:b w:val="0"/>
          <w:color w:val="auto"/>
          <w:sz w:val="24"/>
          <w:szCs w:val="24"/>
        </w:rPr>
      </w:pPr>
      <w:r>
        <w:rPr>
          <w:rFonts w:ascii="Times New Roman" w:hAnsi="Times New Roman" w:cs="Times New Roman"/>
          <w:b w:val="0"/>
          <w:color w:val="auto"/>
          <w:sz w:val="24"/>
          <w:szCs w:val="24"/>
        </w:rPr>
        <w:t>Revirtiendo el “offshoring”</w:t>
      </w:r>
    </w:p>
    <w:p w:rsidR="00FE7887" w:rsidRPr="00FE7887" w:rsidRDefault="00FE7887" w:rsidP="00FE7887">
      <w:pPr>
        <w:pStyle w:val="bbc-bm53ic"/>
        <w:shd w:val="clear" w:color="auto" w:fill="FDFDFD"/>
        <w:spacing w:before="0" w:beforeAutospacing="0" w:after="0" w:afterAutospacing="0"/>
        <w:jc w:val="both"/>
        <w:rPr>
          <w:rFonts w:eastAsiaTheme="minorHAnsi"/>
          <w:lang w:eastAsia="en-US"/>
        </w:rPr>
      </w:pPr>
    </w:p>
    <w:p w:rsidR="00FE7887" w:rsidRPr="00FE7887" w:rsidRDefault="00FE7887" w:rsidP="00FE7887">
      <w:pPr>
        <w:pStyle w:val="bbc-bm53ic"/>
        <w:shd w:val="clear" w:color="auto" w:fill="FDFDFD"/>
        <w:spacing w:before="0" w:beforeAutospacing="0" w:after="0" w:afterAutospacing="0"/>
        <w:jc w:val="both"/>
      </w:pPr>
      <w:r w:rsidRPr="00FE7887">
        <w:t>“Si miras los 90”, le cuenta a BBC Mundo el profesor Willy C. Shih, de la Escuela de Negocios</w:t>
      </w:r>
      <w:r>
        <w:t xml:space="preserve"> de la Universidad de Harvard, “</w:t>
      </w:r>
      <w:r w:rsidRPr="00FE7887">
        <w:t xml:space="preserve">muchas de las computadoras y de la ropa y de los </w:t>
      </w:r>
      <w:r w:rsidRPr="00FE7887">
        <w:lastRenderedPageBreak/>
        <w:t>muebles se fabricaban en EEUU”</w:t>
      </w:r>
      <w:r>
        <w:t xml:space="preserve">… </w:t>
      </w:r>
      <w:r w:rsidRPr="00FE7887">
        <w:t>“Si lo comparas con 2010, (la producción de) muchas de esas cosas ya se había ido al exterior”.</w:t>
      </w:r>
    </w:p>
    <w:p w:rsidR="00FE7887" w:rsidRPr="00FE7887" w:rsidRDefault="00FE7887" w:rsidP="00FE7887">
      <w:pPr>
        <w:pStyle w:val="bbc-bm53ic"/>
        <w:shd w:val="clear" w:color="auto" w:fill="FDFDFD"/>
        <w:spacing w:before="0" w:beforeAutospacing="0" w:after="0" w:afterAutospacing="0"/>
        <w:jc w:val="both"/>
      </w:pPr>
      <w:r w:rsidRPr="00FE7887">
        <w:t>Con la globalización, muchas compañías se dieron cuenta de que podían fabricar sus productos en países asiáticos como China, Vietnam o India, donde los salarios son mucho más bajos, para luego importarlos y venderlos en el gran mercado norteamericano.</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Es lo que los economistas conocen como “</w:t>
      </w:r>
      <w:r w:rsidRPr="00FE7887">
        <w:rPr>
          <w:i/>
          <w:iCs/>
        </w:rPr>
        <w:t>offshoring</w:t>
      </w:r>
      <w:r w:rsidRPr="00FE7887">
        <w:t>”.</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Esto llevó a que, durante la década de los 2000, la economía estadounidense perdiera un número alarmante de puestos de trabajo.</w:t>
      </w:r>
      <w:r>
        <w:t xml:space="preserve"> </w:t>
      </w:r>
      <w:r w:rsidRPr="00FE7887">
        <w:t>Según un reporte publicado en 2014 por un grupo de profesores del Instituto Tecnológico de Massachusetts (MIT), </w:t>
      </w:r>
      <w:r w:rsidR="00A65D43">
        <w:rPr>
          <w:bCs/>
        </w:rPr>
        <w:t xml:space="preserve">EEUU </w:t>
      </w:r>
      <w:r w:rsidRPr="00FE7887">
        <w:rPr>
          <w:bCs/>
        </w:rPr>
        <w:t>perdió aproximadamente entre 2 y 2,4 millones de trabajos entre 1999 y 2011</w:t>
      </w:r>
      <w:r w:rsidRPr="00FE7887">
        <w:t> debido al incremento de las importaciones de China.</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Desde entonces, el fenómeno del “</w:t>
      </w:r>
      <w:r w:rsidRPr="00FE7887">
        <w:rPr>
          <w:i/>
          <w:iCs/>
        </w:rPr>
        <w:t>offshoring”</w:t>
      </w:r>
      <w:r w:rsidRPr="00FE7887">
        <w:t>, particularmente a China, ha venido disminuyendo a medida que la economía del gigante asiático ha crecido y con ella los salarios de sus empleados, según le cuenta a BBC Mundo el presidente de Reshoring Initiative, Harry Moser.</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“Los salarios en China han estado creciendo entre 10 y 15% al año durante la mayor parte de los últimos 20 años”, cuenta Moser, “así que incluso desde antes de la covid, antes de la guerra comercial, los puestos ya se estaban yendo de China”.</w:t>
      </w:r>
      <w:r>
        <w:t xml:space="preserve"> </w:t>
      </w:r>
      <w:r w:rsidRPr="00FE7887">
        <w:t>Y aunque muchos de esos trabajos se fueron a sitios más baratos como Vietnam, Camboya o incluso México, agrega Moser, “un 15% de lo que se estaba yendo de China estaba llegando aquí”.</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Ttulo2"/>
        <w:shd w:val="clear" w:color="auto" w:fill="FDFDFD"/>
        <w:spacing w:before="0" w:line="240" w:lineRule="auto"/>
        <w:jc w:val="both"/>
        <w:rPr>
          <w:rFonts w:ascii="Times New Roman" w:hAnsi="Times New Roman" w:cs="Times New Roman"/>
          <w:b w:val="0"/>
          <w:color w:val="auto"/>
          <w:sz w:val="24"/>
          <w:szCs w:val="24"/>
        </w:rPr>
      </w:pPr>
      <w:r w:rsidRPr="00FE7887">
        <w:rPr>
          <w:rFonts w:ascii="Times New Roman" w:hAnsi="Times New Roman" w:cs="Times New Roman"/>
          <w:b w:val="0"/>
          <w:color w:val="auto"/>
          <w:sz w:val="24"/>
          <w:szCs w:val="24"/>
        </w:rPr>
        <w:t>Trump, pandemia y otros factores</w:t>
      </w:r>
    </w:p>
    <w:p w:rsidR="00FE7887" w:rsidRPr="00FE7887" w:rsidRDefault="00FE7887" w:rsidP="00FE7887">
      <w:pPr>
        <w:pStyle w:val="bbc-bm53ic"/>
        <w:shd w:val="clear" w:color="auto" w:fill="FDFDFD"/>
        <w:spacing w:before="0" w:beforeAutospacing="0" w:after="0" w:afterAutospacing="0"/>
        <w:jc w:val="both"/>
        <w:rPr>
          <w:rFonts w:eastAsiaTheme="minorHAnsi"/>
          <w:lang w:eastAsia="en-US"/>
        </w:rPr>
      </w:pPr>
    </w:p>
    <w:p w:rsidR="00FE7887" w:rsidRPr="00FE7887" w:rsidRDefault="00FE7887" w:rsidP="00FE7887">
      <w:pPr>
        <w:pStyle w:val="bbc-bm53ic"/>
        <w:shd w:val="clear" w:color="auto" w:fill="FDFDFD"/>
        <w:spacing w:before="0" w:beforeAutospacing="0" w:after="0" w:afterAutospacing="0"/>
        <w:jc w:val="both"/>
      </w:pPr>
      <w:r w:rsidRPr="00FE7887">
        <w:t>Según cuenta Moser, el “</w:t>
      </w:r>
      <w:r w:rsidRPr="00FE7887">
        <w:rPr>
          <w:i/>
          <w:iCs/>
        </w:rPr>
        <w:t>reshoring</w:t>
      </w:r>
      <w:r>
        <w:rPr>
          <w:i/>
          <w:iCs/>
        </w:rPr>
        <w:t>”</w:t>
      </w:r>
      <w:r w:rsidRPr="00FE7887">
        <w:t> vio una subida en 2017, cuando el gobierno del entonces presidente Donald Trump anunció un paquete de medidas para incentivar la producción nacional.</w:t>
      </w:r>
      <w:r w:rsidR="00B038A9">
        <w:t xml:space="preserve"> </w:t>
      </w:r>
      <w:r w:rsidRPr="00FE7887">
        <w:t>Pero tuvo un efecto breve.</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“La tasa de “</w:t>
      </w:r>
      <w:r w:rsidRPr="00FE7887">
        <w:rPr>
          <w:i/>
          <w:iCs/>
        </w:rPr>
        <w:t>reshoring”</w:t>
      </w:r>
      <w:r w:rsidRPr="00FE7887">
        <w:t> y de inversión extranjera directa aumentó en 2017 impulsada por las medidas regulatorias y fiscales de Trump (...) Luego cayó en 2018 y 2019 debido a las incertidumbres gener</w:t>
      </w:r>
      <w:r w:rsidR="00080FBA">
        <w:t>adas por la guerra de aranceles”</w:t>
      </w:r>
      <w:r w:rsidRPr="00FE7887">
        <w:t xml:space="preserve"> entre EEUU y China, explica.</w:t>
      </w:r>
      <w:r w:rsidR="00B038A9">
        <w:t xml:space="preserve"> </w:t>
      </w:r>
      <w:r w:rsidRPr="00FE7887">
        <w:t xml:space="preserve">“Y luego, en 2020, volvió </w:t>
      </w:r>
      <w:r w:rsidR="00B038A9">
        <w:t>a crecer impulsada por la C</w:t>
      </w:r>
      <w:r w:rsidRPr="00FE7887">
        <w:t>ovid”.</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Según el estudio anual que conduce la Reshoring Initiative, que aboga por impulsar el “</w:t>
      </w:r>
      <w:r w:rsidRPr="00FE7887">
        <w:rPr>
          <w:i/>
          <w:iCs/>
        </w:rPr>
        <w:t>reshoring”</w:t>
      </w:r>
      <w:r w:rsidRPr="00FE7887">
        <w:t> en EEUU, en 2020 las empresas anunciaron que 160.649 puestos de trabajo regresarían al país o se crearían como efecto de inversión extranjera directa.</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“Empezamos a ver producción de equipamiento médico de protección, vendiendo todo tipo de</w:t>
      </w:r>
      <w:r>
        <w:t xml:space="preserve"> elementos relacionados con la C</w:t>
      </w:r>
      <w:r w:rsidRPr="00FE7887">
        <w:t>ovid. Tenemos decenas de miles de trabajos que retornan porque al menos 1.000 compañías empezaron a fabricar este tipo de elementos”, señala Moser.</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Y aunque en 2021 la necesidad de elementos médicos de protección disminuyó, Moser explica que el “</w:t>
      </w:r>
      <w:r w:rsidRPr="00FE7887">
        <w:rPr>
          <w:i/>
          <w:iCs/>
        </w:rPr>
        <w:t>reshoring</w:t>
      </w:r>
      <w:r w:rsidRPr="00FE7887">
        <w:t>” aumentó un 36%, lo cual se vería reflejado en la creación de </w:t>
      </w:r>
      <w:r w:rsidRPr="00FE7887">
        <w:rPr>
          <w:bCs/>
        </w:rPr>
        <w:t>220.000 puestos de trabajo</w:t>
      </w:r>
      <w:r w:rsidRPr="00FE7887">
        <w:t>.</w:t>
      </w:r>
    </w:p>
    <w:p w:rsidR="00FE7887" w:rsidRPr="00FE7887" w:rsidRDefault="00FE7887" w:rsidP="00FE7887">
      <w:pPr>
        <w:pStyle w:val="bbc-bm53ic"/>
        <w:shd w:val="clear" w:color="auto" w:fill="FDFDFD"/>
        <w:spacing w:before="0" w:beforeAutospacing="0" w:after="0" w:afterAutospacing="0"/>
        <w:jc w:val="both"/>
      </w:pPr>
    </w:p>
    <w:p w:rsidR="00FE7887" w:rsidRDefault="00FE7887" w:rsidP="00FE7887">
      <w:pPr>
        <w:pStyle w:val="bbc-bm53ic"/>
        <w:shd w:val="clear" w:color="auto" w:fill="FDFDFD"/>
        <w:spacing w:before="0" w:beforeAutospacing="0" w:after="0" w:afterAutospacing="0"/>
        <w:jc w:val="both"/>
      </w:pPr>
      <w:r w:rsidRPr="00FE7887">
        <w:lastRenderedPageBreak/>
        <w:t>“Aunque la demanda ya no era tan alta y China estaba empezando a inundar el mercado con productos baratos, otras industrias vieron lo que pasaba en la industria médica y dijeron “tenemos que hacer algo parecido””, explica Moser.</w:t>
      </w:r>
    </w:p>
    <w:p w:rsidR="00080FBA" w:rsidRPr="00FE7887" w:rsidRDefault="00080FBA"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Además, el “</w:t>
      </w:r>
      <w:r w:rsidRPr="00FE7887">
        <w:rPr>
          <w:i/>
          <w:iCs/>
        </w:rPr>
        <w:t>reshoring”</w:t>
      </w:r>
      <w:r w:rsidRPr="00FE7887">
        <w:t> se ha convertido en un punto clave para el gobierno de Joe Biden. La orden ejecutiva que el mandatario firmó en 2021 para intentar solucionar los problemas de suministro en el país pedía recomendaciones que “vuelvan a traer las cadenas de suministros al país y desarrollar suministros nacionales”.</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“Para hacer nuestras cadenas de producción más seguras, hagamos en EE.UU. lo que estamos vendiendo en EEUU para que no estemos en riesgo de las cadenas productivas extranjeras y las demoras en envíos, y de paso, consigamos que más estadounidenses tengan trabajos con salarios más altos”, dijo Biden en enero.</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Ttulo2"/>
        <w:shd w:val="clear" w:color="auto" w:fill="FDFDFD"/>
        <w:spacing w:before="0" w:line="240" w:lineRule="auto"/>
        <w:jc w:val="both"/>
        <w:rPr>
          <w:rFonts w:ascii="Times New Roman" w:hAnsi="Times New Roman" w:cs="Times New Roman"/>
          <w:b w:val="0"/>
          <w:color w:val="auto"/>
          <w:sz w:val="24"/>
          <w:szCs w:val="24"/>
        </w:rPr>
      </w:pPr>
      <w:r w:rsidRPr="00FE7887">
        <w:rPr>
          <w:rFonts w:ascii="Times New Roman" w:hAnsi="Times New Roman" w:cs="Times New Roman"/>
          <w:b w:val="0"/>
          <w:color w:val="auto"/>
          <w:sz w:val="24"/>
          <w:szCs w:val="24"/>
        </w:rPr>
        <w:t>Las compañías que hacen “reshoring”</w:t>
      </w:r>
    </w:p>
    <w:p w:rsidR="00FE7887" w:rsidRPr="00FE7887" w:rsidRDefault="00FE7887" w:rsidP="00FE7887">
      <w:pPr>
        <w:pStyle w:val="bbc-bm53ic"/>
        <w:shd w:val="clear" w:color="auto" w:fill="FDFDFD"/>
        <w:spacing w:before="0" w:beforeAutospacing="0" w:after="0" w:afterAutospacing="0"/>
        <w:jc w:val="both"/>
        <w:rPr>
          <w:rFonts w:eastAsiaTheme="minorHAnsi"/>
          <w:lang w:eastAsia="en-US"/>
        </w:rPr>
      </w:pPr>
    </w:p>
    <w:p w:rsidR="00B038A9" w:rsidRDefault="00FE7887" w:rsidP="00FE7887">
      <w:pPr>
        <w:pStyle w:val="bbc-bm53ic"/>
        <w:shd w:val="clear" w:color="auto" w:fill="FDFDFD"/>
        <w:spacing w:before="0" w:beforeAutospacing="0" w:after="0" w:afterAutospacing="0"/>
        <w:jc w:val="both"/>
      </w:pPr>
      <w:r w:rsidRPr="00FE7887">
        <w:t>Durante 2021, algunas de las compañías más grandes en EEUU hicieron anuncios de inversiones multimillonarias para impulsar la producción nacional.</w:t>
      </w:r>
      <w:r w:rsidR="00B038A9">
        <w:t xml:space="preserve"> </w:t>
      </w:r>
    </w:p>
    <w:p w:rsidR="00B038A9" w:rsidRDefault="00B038A9"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General Motors (GM), una de las compañías automotrices más importantes del país, anunció una serie de inversiones enfocadas en “construir una cadena de suministros fuerte, sostenible, escalable y enfocada en EEUU”, según dijo en diciembre la vicepresidenta de compras globales y cadenas de producción de GM, Shilpan Amín.</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Dentro de los anuncios se cuenta la construcción de una nueva fábrica de imanes, una planta para procesar materiales para las baterías de los autos eléctricos y un acuerdo a largo plazo para incrementar la extracción y producción de materiales raros en EEUU.</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De la misma manera, Toyota North America anunció que inició la construcción de una planta de baterías en Carolina del Norte que comenzaría producción en 2025 y emplearía a más de 1,800 personas.</w:t>
      </w:r>
      <w:r w:rsidR="00B038A9">
        <w:t xml:space="preserve"> </w:t>
      </w:r>
      <w:r w:rsidRPr="00FE7887">
        <w:t>Un portavoz de la compañía le dijo a BBC Mundo: “Nuestras inversiones en EEUU y América del Norte son a largo plazo. Y haciendo vehículos en el lugar donde los vendemos apoyamos a los proveedores y a las economías locales, incrementamos nuestra inversión general, nos protegemos de fluctuaciones en el mercado cambiario y construimos para nuestros clientes”.</w:t>
      </w:r>
    </w:p>
    <w:p w:rsidR="00FE7887" w:rsidRPr="00FE7887" w:rsidRDefault="00FE7887" w:rsidP="00FE7887">
      <w:pPr>
        <w:pStyle w:val="bbc-bm53ic"/>
        <w:shd w:val="clear" w:color="auto" w:fill="FDFDFD"/>
        <w:spacing w:before="0" w:beforeAutospacing="0" w:after="0" w:afterAutospacing="0"/>
        <w:jc w:val="both"/>
      </w:pPr>
    </w:p>
    <w:p w:rsidR="00B038A9" w:rsidRDefault="00FE7887" w:rsidP="00FE7887">
      <w:pPr>
        <w:pStyle w:val="bbc-bm53ic"/>
        <w:shd w:val="clear" w:color="auto" w:fill="FDFDFD"/>
        <w:spacing w:before="0" w:beforeAutospacing="0" w:after="0" w:afterAutospacing="0"/>
        <w:jc w:val="both"/>
      </w:pPr>
      <w:r w:rsidRPr="00FE7887">
        <w:t>De la misma manera, Intel, la compañía fabricante de microprocesadores, ha venido haciendo grandes anuncios que muestran su interés por incrementar la producción de microprocesadores en EEUU.</w:t>
      </w:r>
      <w:r w:rsidR="00B038A9">
        <w:t xml:space="preserve"> </w:t>
      </w:r>
      <w:r w:rsidRPr="00FE7887">
        <w:t>El pasado 21 de enero anunció que construirá lo que podría ser </w:t>
      </w:r>
      <w:r w:rsidRPr="00FE7887">
        <w:rPr>
          <w:bCs/>
        </w:rPr>
        <w:t>la fábrica de microchips más grande del mundo</w:t>
      </w:r>
      <w:r w:rsidRPr="00FE7887">
        <w:t xml:space="preserve"> en la población de New Albany, Ohio. </w:t>
      </w:r>
    </w:p>
    <w:p w:rsidR="00B038A9" w:rsidRDefault="00B038A9"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Durante el anuncio, hecho en la Casa Blanca, el presidente Biden dijo: “Los trabajadores estadounidenses van a marcar todo lo que se pueda “</w:t>
      </w:r>
      <w:r w:rsidRPr="00FE7887">
        <w:rPr>
          <w:i/>
          <w:iCs/>
        </w:rPr>
        <w:t>Made in America</w:t>
      </w:r>
      <w:r w:rsidRPr="00FE7887">
        <w:t>” (Hecho en EEUU), especialmente estos chips de computadoras”.</w:t>
      </w:r>
    </w:p>
    <w:p w:rsidR="00FE7887" w:rsidRPr="00FE7887" w:rsidRDefault="00FE7887" w:rsidP="00FE7887">
      <w:pPr>
        <w:pStyle w:val="bbc-bm53ic"/>
        <w:shd w:val="clear" w:color="auto" w:fill="FDFDFD"/>
        <w:spacing w:before="0" w:beforeAutospacing="0" w:after="0" w:afterAutospacing="0"/>
        <w:jc w:val="both"/>
      </w:pPr>
    </w:p>
    <w:p w:rsidR="00FE7887" w:rsidRDefault="00FE7887" w:rsidP="00FE7887">
      <w:pPr>
        <w:pStyle w:val="bbc-bm53ic"/>
        <w:shd w:val="clear" w:color="auto" w:fill="FDFDFD"/>
        <w:spacing w:before="0" w:beforeAutospacing="0" w:after="0" w:afterAutospacing="0"/>
        <w:jc w:val="both"/>
      </w:pPr>
      <w:r w:rsidRPr="00FE7887">
        <w:t>Ese anuncio le sigue al hecho en 2021 sobre la construcción de dos nuevas plantas en Arizona las cuáles tendrían una inversión cercana a los US$ 20.000 millones.</w:t>
      </w:r>
      <w:r w:rsidR="00B038A9">
        <w:t xml:space="preserve"> </w:t>
      </w:r>
      <w:r w:rsidRPr="00FE7887">
        <w:t>Según le dijo el presidente de Intel, Pat Gelsinger, a la agencia de noticias </w:t>
      </w:r>
      <w:r w:rsidRPr="00FE7887">
        <w:rPr>
          <w:i/>
          <w:iCs/>
        </w:rPr>
        <w:t>Reuters</w:t>
      </w:r>
      <w:r w:rsidRPr="00FE7887">
        <w:t> durante el anuncio de Arizona, las inversiones, que </w:t>
      </w:r>
      <w:r w:rsidRPr="00FE7887">
        <w:rPr>
          <w:bCs/>
        </w:rPr>
        <w:t>podrían alcanzar un total de US$ 100.000 millones</w:t>
      </w:r>
      <w:r w:rsidRPr="00FE7887">
        <w:t>, se hacen con el fin de “tener mayor resiliencia en la cadena de suministros”.</w:t>
      </w:r>
    </w:p>
    <w:p w:rsidR="00B038A9" w:rsidRDefault="00B038A9" w:rsidP="00FE7887">
      <w:pPr>
        <w:pStyle w:val="bbc-bm53ic"/>
        <w:shd w:val="clear" w:color="auto" w:fill="FDFDFD"/>
        <w:spacing w:before="0" w:beforeAutospacing="0" w:after="0" w:afterAutospacing="0"/>
        <w:jc w:val="both"/>
      </w:pPr>
    </w:p>
    <w:p w:rsidR="00FE7887" w:rsidRPr="00B038A9" w:rsidRDefault="00FE7887" w:rsidP="00FE7887">
      <w:pPr>
        <w:pStyle w:val="Ttulo2"/>
        <w:shd w:val="clear" w:color="auto" w:fill="FDFDFD"/>
        <w:spacing w:before="0" w:line="240" w:lineRule="auto"/>
        <w:jc w:val="both"/>
        <w:rPr>
          <w:rFonts w:ascii="Times New Roman" w:hAnsi="Times New Roman" w:cs="Times New Roman"/>
          <w:b w:val="0"/>
          <w:color w:val="auto"/>
          <w:sz w:val="24"/>
          <w:szCs w:val="24"/>
        </w:rPr>
      </w:pPr>
      <w:r w:rsidRPr="00B038A9">
        <w:rPr>
          <w:rFonts w:ascii="Times New Roman" w:hAnsi="Times New Roman" w:cs="Times New Roman"/>
          <w:b w:val="0"/>
          <w:color w:val="auto"/>
          <w:sz w:val="24"/>
          <w:szCs w:val="24"/>
        </w:rPr>
        <w:t>El impacto para las comunidades</w:t>
      </w:r>
    </w:p>
    <w:p w:rsidR="00FE7887" w:rsidRPr="00FE7887" w:rsidRDefault="00FE7887" w:rsidP="00FE7887">
      <w:pPr>
        <w:pStyle w:val="bbc-bm53ic"/>
        <w:shd w:val="clear" w:color="auto" w:fill="FDFDFD"/>
        <w:spacing w:before="0" w:beforeAutospacing="0" w:after="0" w:afterAutospacing="0"/>
        <w:jc w:val="both"/>
        <w:rPr>
          <w:rFonts w:eastAsiaTheme="minorHAnsi"/>
          <w:lang w:eastAsia="en-US"/>
        </w:rPr>
      </w:pPr>
    </w:p>
    <w:p w:rsidR="00FE7887" w:rsidRPr="00FE7887" w:rsidRDefault="00FE7887" w:rsidP="00FE7887">
      <w:pPr>
        <w:pStyle w:val="bbc-bm53ic"/>
        <w:shd w:val="clear" w:color="auto" w:fill="FDFDFD"/>
        <w:spacing w:before="0" w:beforeAutospacing="0" w:after="0" w:afterAutospacing="0"/>
        <w:jc w:val="both"/>
      </w:pPr>
      <w:r w:rsidRPr="00FE7887">
        <w:t>La ciudad de Chandler es un suburbio de Phoenix, en Arizona. Y es el hogar de dos de los campus más importantes de Intel en el país: un campus de investigación y un campus de fabricación de semiconductores. Es en Chandler donde Intel invertirá US$ 20.000 millones en dos nuevas plantas.</w:t>
      </w:r>
    </w:p>
    <w:p w:rsidR="00FE7887" w:rsidRPr="00FE7887" w:rsidRDefault="00FE7887" w:rsidP="00FE7887">
      <w:pPr>
        <w:pStyle w:val="bbc-bm53ic"/>
        <w:shd w:val="clear" w:color="auto" w:fill="FDFDFD"/>
        <w:spacing w:before="0" w:beforeAutospacing="0" w:after="0" w:afterAutospacing="0"/>
        <w:jc w:val="both"/>
      </w:pPr>
    </w:p>
    <w:p w:rsidR="00B038A9" w:rsidRDefault="00FE7887" w:rsidP="00FE7887">
      <w:pPr>
        <w:pStyle w:val="bbc-bm53ic"/>
        <w:shd w:val="clear" w:color="auto" w:fill="FDFDFD"/>
        <w:spacing w:before="0" w:beforeAutospacing="0" w:after="0" w:afterAutospacing="0"/>
        <w:jc w:val="both"/>
      </w:pPr>
      <w:r w:rsidRPr="00FE7887">
        <w:t>“Desde principios de los 90”, le cuenta a BBC Mundo Kevin Hartke, el alcalde de la ciudad en Arizona, “Chandler era la ciudad que más rápidamente crecía en EEUU y nuestro crecimiento se ha reflejado en la industria de los semiconductores”.</w:t>
      </w:r>
      <w:r w:rsidR="00B038A9">
        <w:t xml:space="preserve"> </w:t>
      </w:r>
    </w:p>
    <w:p w:rsidR="00B038A9" w:rsidRDefault="00B038A9"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Según el alcalde Hartke, los trabajos que ha traído la industria de los semiconductores a la ciudad conllevan más oportunidades de empleo en ventas y servicios varios, y a la vez generan un aumento en los salarios de los empleados.</w:t>
      </w:r>
    </w:p>
    <w:p w:rsidR="00FE7887" w:rsidRPr="00FE7887" w:rsidRDefault="00FE7887" w:rsidP="00FE7887">
      <w:pPr>
        <w:pStyle w:val="bbc-bm53ic"/>
        <w:shd w:val="clear" w:color="auto" w:fill="FDFDFD"/>
        <w:spacing w:before="0" w:beforeAutospacing="0" w:after="0" w:afterAutospacing="0"/>
        <w:jc w:val="both"/>
      </w:pPr>
    </w:p>
    <w:p w:rsidR="00B038A9" w:rsidRDefault="00FE7887" w:rsidP="00FE7887">
      <w:pPr>
        <w:pStyle w:val="bbc-bm53ic"/>
        <w:shd w:val="clear" w:color="auto" w:fill="FDFDFD"/>
        <w:spacing w:before="0" w:beforeAutospacing="0" w:after="0" w:afterAutospacing="0"/>
        <w:jc w:val="both"/>
      </w:pPr>
      <w:r w:rsidRPr="00FE7887">
        <w:t>“Estos trabajos sin duda impulsan incluso nuestras ventas minoristas: ya sea en el centro de modas de Chandler o ir a un restaurante en el centro, las personas tienen más ingresos discrecionales, los cuales ayudan a tener una mayor estabilidad económica en general”, cuenta Hartke.</w:t>
      </w:r>
      <w:r w:rsidR="00B038A9">
        <w:t xml:space="preserve"> </w:t>
      </w:r>
    </w:p>
    <w:p w:rsidR="00B038A9" w:rsidRDefault="00B038A9"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Además, agrega el funcionario, por el énfasis que ha hecho la ciudad en desarrollar la industria tecnológica, </w:t>
      </w:r>
      <w:r w:rsidRPr="00FE7887">
        <w:rPr>
          <w:bCs/>
        </w:rPr>
        <w:t>Chandler se ha diversificado culturalmente y ha empezado a invertir en educación</w:t>
      </w:r>
      <w:r w:rsidRPr="00FE7887">
        <w:t> para suplir la demanda de trabajadores que tienen las compañías localizadas en el área.</w:t>
      </w:r>
    </w:p>
    <w:p w:rsidR="00FE7887" w:rsidRPr="00FE7887" w:rsidRDefault="00FE7887" w:rsidP="00FE7887">
      <w:pPr>
        <w:pStyle w:val="bbc-bm53ic"/>
        <w:shd w:val="clear" w:color="auto" w:fill="FDFDFD"/>
        <w:spacing w:before="0" w:beforeAutospacing="0" w:after="0" w:afterAutospacing="0"/>
        <w:jc w:val="both"/>
      </w:pPr>
    </w:p>
    <w:p w:rsidR="00B038A9" w:rsidRDefault="00FE7887" w:rsidP="00FE7887">
      <w:pPr>
        <w:pStyle w:val="bbc-bm53ic"/>
        <w:shd w:val="clear" w:color="auto" w:fill="FDFDFD"/>
        <w:spacing w:before="0" w:beforeAutospacing="0" w:after="0" w:afterAutospacing="0"/>
        <w:jc w:val="both"/>
      </w:pPr>
      <w:r w:rsidRPr="00FE7887">
        <w:t>“Chandler es la ciudad más diversa en Arizona gracias a nuestra muy talentosa y educada población asiática que trabaja para Microsoft y otras compañías (...) La Universidad Estatal de Arizona, en la ciudad vecina de Tempe, es la mayor proveedora de ingenieros para Intel en el mundo.</w:t>
      </w:r>
      <w:r w:rsidR="00B038A9">
        <w:t xml:space="preserve"> </w:t>
      </w:r>
    </w:p>
    <w:p w:rsidR="00B038A9" w:rsidRDefault="00B038A9"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“Pero les está costando (suplir la demanda), así que estamos construyendo relaciones y trabajando con instituciones académicas y nuestras compañías de semiconductores para ver qué podemos hacer en temas de certificados y mejor capacitación”, cuenta Hartke.</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1305E4" w:rsidP="00FE7887">
      <w:pPr>
        <w:pStyle w:val="Ttulo2"/>
        <w:shd w:val="clear" w:color="auto" w:fill="FDFDFD"/>
        <w:spacing w:before="0" w:line="240" w:lineRule="auto"/>
        <w:jc w:val="both"/>
        <w:rPr>
          <w:rFonts w:ascii="Times New Roman" w:hAnsi="Times New Roman" w:cs="Times New Roman"/>
          <w:b w:val="0"/>
          <w:color w:val="auto"/>
          <w:sz w:val="24"/>
          <w:szCs w:val="24"/>
        </w:rPr>
      </w:pPr>
      <w:r>
        <w:rPr>
          <w:rFonts w:ascii="Times New Roman" w:hAnsi="Times New Roman" w:cs="Times New Roman"/>
          <w:b w:val="0"/>
          <w:color w:val="auto"/>
          <w:sz w:val="24"/>
          <w:szCs w:val="24"/>
        </w:rPr>
        <w:t>¿“</w:t>
      </w:r>
      <w:r w:rsidR="00FE7887" w:rsidRPr="00FE7887">
        <w:rPr>
          <w:rFonts w:ascii="Times New Roman" w:hAnsi="Times New Roman" w:cs="Times New Roman"/>
          <w:b w:val="0"/>
          <w:color w:val="auto"/>
          <w:sz w:val="24"/>
          <w:szCs w:val="24"/>
        </w:rPr>
        <w:t>Reshoring”? No es para todos</w:t>
      </w:r>
    </w:p>
    <w:p w:rsidR="00FE7887" w:rsidRPr="00FE7887" w:rsidRDefault="00FE7887" w:rsidP="00FE7887">
      <w:pPr>
        <w:pStyle w:val="bbc-bm53ic"/>
        <w:shd w:val="clear" w:color="auto" w:fill="FDFDFD"/>
        <w:spacing w:before="0" w:beforeAutospacing="0" w:after="0" w:afterAutospacing="0"/>
        <w:jc w:val="both"/>
        <w:rPr>
          <w:rFonts w:eastAsiaTheme="minorHAnsi"/>
          <w:lang w:eastAsia="en-US"/>
        </w:rPr>
      </w:pPr>
    </w:p>
    <w:p w:rsidR="00FE7887" w:rsidRPr="00FE7887" w:rsidRDefault="00FE7887" w:rsidP="00FE7887">
      <w:pPr>
        <w:pStyle w:val="bbc-bm53ic"/>
        <w:shd w:val="clear" w:color="auto" w:fill="FDFDFD"/>
        <w:spacing w:before="0" w:beforeAutospacing="0" w:after="0" w:afterAutospacing="0"/>
        <w:jc w:val="both"/>
      </w:pPr>
      <w:r w:rsidRPr="00FE7887">
        <w:t>Pero aunque muchas grandes compañías están haciendo anuncios de “</w:t>
      </w:r>
      <w:r w:rsidRPr="00FE7887">
        <w:rPr>
          <w:i/>
          <w:iCs/>
        </w:rPr>
        <w:t>reshoring”</w:t>
      </w:r>
      <w:r w:rsidRPr="00FE7887">
        <w:t> para poder superar los problemas en la cadena de suministros, el profesor de Harvard Willy Shih cree que el fenómeno puede no ser una solución para todos por igual.</w:t>
      </w:r>
      <w:r w:rsidR="00B038A9">
        <w:t xml:space="preserve"> </w:t>
      </w:r>
      <w:r w:rsidRPr="00FE7887">
        <w:t>“Depende del producto y depende de qué tanto creas que los problemas van a durar. Los costos de envío de contenedores van a bajar (...) pero va a tomar tiempo”, explica.</w:t>
      </w:r>
    </w:p>
    <w:p w:rsidR="00FE7887" w:rsidRPr="00FE7887" w:rsidRDefault="00FE7887" w:rsidP="00FE7887">
      <w:pPr>
        <w:pStyle w:val="bbc-bm53ic"/>
        <w:shd w:val="clear" w:color="auto" w:fill="FDFDFD"/>
        <w:spacing w:before="0" w:beforeAutospacing="0" w:after="0" w:afterAutospacing="0"/>
        <w:jc w:val="both"/>
      </w:pPr>
    </w:p>
    <w:p w:rsidR="00FE7887" w:rsidRDefault="00FE7887" w:rsidP="00FE7887">
      <w:pPr>
        <w:pStyle w:val="bbc-bm53ic"/>
        <w:shd w:val="clear" w:color="auto" w:fill="FDFDFD"/>
        <w:spacing w:before="0" w:beforeAutospacing="0" w:after="0" w:afterAutospacing="0"/>
        <w:jc w:val="both"/>
      </w:pPr>
      <w:r w:rsidRPr="00FE7887">
        <w:t>Esto hace que las empresas estén considerando si, financieramente, tiene sentido hacer una inversión multimillonaria, teniendo en cuenta que los problemas en las cadenas de producción que se están viendo ahora pueden resolverse en el futuro.</w:t>
      </w:r>
    </w:p>
    <w:p w:rsidR="00B038A9" w:rsidRPr="00FE7887" w:rsidRDefault="00B038A9"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El profesor Shih dice que hacer “</w:t>
      </w:r>
      <w:r w:rsidRPr="00FE7887">
        <w:rPr>
          <w:i/>
          <w:iCs/>
        </w:rPr>
        <w:t>reshoring”</w:t>
      </w:r>
      <w:r w:rsidRPr="00FE7887">
        <w:t> tiene sentido “si puedes pagar por ello y si puedes sostener costos más altos”.</w:t>
      </w:r>
      <w:r w:rsidR="00B038A9">
        <w:t xml:space="preserve"> </w:t>
      </w:r>
      <w:r w:rsidRPr="00FE7887">
        <w:t>“La apuesta que deben hacer las empresas es esta: </w:t>
      </w:r>
      <w:r w:rsidRPr="00FE7887">
        <w:rPr>
          <w:bCs/>
        </w:rPr>
        <w:t>¿qué tanto bajarán los costos de envío?</w:t>
      </w:r>
      <w:r w:rsidRPr="00FE7887">
        <w:rPr>
          <w:b/>
          <w:bCs/>
        </w:rPr>
        <w:t>,</w:t>
      </w:r>
      <w:r w:rsidRPr="00FE7887">
        <w:t xml:space="preserve"> ¿cuánto tiempo llevará llegar allá? A China le costó 10, 15 </w:t>
      </w:r>
      <w:r w:rsidRPr="00FE7887">
        <w:lastRenderedPageBreak/>
        <w:t>años controlar todas estas cadenas de suministros. Si quieres volver a traer todo eso, te tomará tiempo recibir todas las ganancias”, expone.</w:t>
      </w:r>
      <w:r w:rsidR="00B038A9">
        <w:t xml:space="preserve"> </w:t>
      </w:r>
      <w:r w:rsidRPr="00FE7887">
        <w:t>“Pero si volvemos donde estábamos en 2018 o 2019 en lo que se refiere a costos de envío, rápidamente te darás cuenta de que estás en desventaja de costos”.</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Ttulo2"/>
        <w:shd w:val="clear" w:color="auto" w:fill="FDFDFD"/>
        <w:spacing w:before="0" w:line="240" w:lineRule="auto"/>
        <w:jc w:val="both"/>
        <w:rPr>
          <w:rFonts w:ascii="Times New Roman" w:hAnsi="Times New Roman" w:cs="Times New Roman"/>
          <w:b w:val="0"/>
          <w:color w:val="auto"/>
          <w:sz w:val="24"/>
          <w:szCs w:val="24"/>
        </w:rPr>
      </w:pPr>
      <w:r w:rsidRPr="00FE7887">
        <w:rPr>
          <w:rFonts w:ascii="Times New Roman" w:hAnsi="Times New Roman" w:cs="Times New Roman"/>
          <w:b w:val="0"/>
          <w:color w:val="auto"/>
          <w:sz w:val="24"/>
          <w:szCs w:val="24"/>
        </w:rPr>
        <w:t>“Nearshoring”, la otra opción</w:t>
      </w:r>
    </w:p>
    <w:p w:rsidR="00FE7887" w:rsidRPr="00FE7887" w:rsidRDefault="00FE7887" w:rsidP="00FE7887">
      <w:pPr>
        <w:pStyle w:val="bbc-1s1cxbv"/>
        <w:shd w:val="clear" w:color="auto" w:fill="FDFDFD"/>
        <w:spacing w:before="0" w:beforeAutospacing="0" w:after="0" w:afterAutospacing="0"/>
        <w:jc w:val="both"/>
        <w:rPr>
          <w:caps/>
        </w:rPr>
      </w:pPr>
    </w:p>
    <w:p w:rsidR="00B038A9" w:rsidRDefault="00FE7887" w:rsidP="00FE7887">
      <w:pPr>
        <w:pStyle w:val="bbc-bm53ic"/>
        <w:shd w:val="clear" w:color="auto" w:fill="FDFDFD"/>
        <w:spacing w:before="0" w:beforeAutospacing="0" w:after="0" w:afterAutospacing="0"/>
        <w:jc w:val="both"/>
      </w:pPr>
      <w:r w:rsidRPr="00FE7887">
        <w:t>El profesor Shih y el presidente de Reshoring Initiative, Harry Moser, creen que esta es una “oportunidad dorada” para países como México, los cuales pueden recibir la producción que salga de los países asiáticos, a precios similares, y sin los problemas de incurrir en los gastos de envío que implica un barco.</w:t>
      </w:r>
      <w:r w:rsidR="00B038A9">
        <w:t xml:space="preserve"> </w:t>
      </w:r>
    </w:p>
    <w:p w:rsidR="00B038A9" w:rsidRDefault="00B038A9"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El término de traer fábricas a países cercanos al país consumidor se conoce como “</w:t>
      </w:r>
      <w:r w:rsidRPr="00FE7887">
        <w:rPr>
          <w:i/>
          <w:iCs/>
        </w:rPr>
        <w:t>nearshoring</w:t>
      </w:r>
      <w:r w:rsidRPr="00FE7887">
        <w:t>”.</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“Creo que Latinoamérica tiene grandes oportunidades y creo que México tiene mucho que ganar si sus políticas no envían esto por el camino equivocado”, dice Shih.</w:t>
      </w:r>
      <w:r w:rsidR="00B038A9">
        <w:t xml:space="preserve"> </w:t>
      </w:r>
      <w:r w:rsidRPr="00FE7887">
        <w:t>“Y hay otros países en Sudamérica donde creo que esto sería una gran oportunidad, especialmente para cosas como zapatos, ropa y ensamblaje de electrónicos”, agrega.</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Moser dice que, incluso, se siente “decepcionado” al ver que la economía mexicana no experimenta un crecimiento estelar.</w:t>
      </w:r>
      <w:r w:rsidR="00B038A9">
        <w:t xml:space="preserve"> </w:t>
      </w:r>
      <w:r w:rsidRPr="00FE7887">
        <w:t>“Me encantaría ver a México tener un “boom” en la fabricación. Para que los mexicanos tengan una mejor vida, para que los salarios en México crezcan como crecieron en China”, dice Moser.</w:t>
      </w:r>
    </w:p>
    <w:p w:rsidR="00FE7887" w:rsidRPr="00FE7887" w:rsidRDefault="00FE7887" w:rsidP="00FE7887">
      <w:pPr>
        <w:pStyle w:val="bbc-bm53ic"/>
        <w:shd w:val="clear" w:color="auto" w:fill="FDFDFD"/>
        <w:spacing w:before="0" w:beforeAutospacing="0" w:after="0" w:afterAutospacing="0"/>
        <w:jc w:val="both"/>
      </w:pPr>
    </w:p>
    <w:p w:rsidR="00FE7887" w:rsidRPr="00FE7887" w:rsidRDefault="00FE7887" w:rsidP="00FE7887">
      <w:pPr>
        <w:pStyle w:val="bbc-bm53ic"/>
        <w:shd w:val="clear" w:color="auto" w:fill="FDFDFD"/>
        <w:spacing w:before="0" w:beforeAutospacing="0" w:after="0" w:afterAutospacing="0"/>
        <w:jc w:val="both"/>
      </w:pPr>
      <w:r w:rsidRPr="00FE7887">
        <w:t>“En vez de hacer más en China y enviarlo a EEUU, ¿por qué no importar menos de China y hacer estas cosas en México? Si lo ves los salarios son más bajos que en China y puedes tener toda la tecnología que quieras”.</w:t>
      </w:r>
    </w:p>
    <w:p w:rsidR="00FE7887" w:rsidRPr="0070710A" w:rsidRDefault="00FE7887" w:rsidP="00FE7887">
      <w:pPr>
        <w:pStyle w:val="bbc-bm53ic"/>
        <w:shd w:val="clear" w:color="auto" w:fill="FDFDFD"/>
        <w:spacing w:before="0" w:beforeAutospacing="0" w:after="0" w:afterAutospacing="0"/>
        <w:jc w:val="both"/>
      </w:pPr>
    </w:p>
    <w:p w:rsidR="00FE7887" w:rsidRDefault="00FE7887" w:rsidP="00FE7887">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Cuando “la avaricia rompe el saco” (no hay peor ciego que el que no quiere ver)</w:t>
      </w:r>
    </w:p>
    <w:p w:rsidR="00FE7887"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El refrán “La avaricia rompe el saco”</w:t>
      </w:r>
      <w:r w:rsidRPr="005A60D1">
        <w:rPr>
          <w:rFonts w:ascii="Times New Roman" w:hAnsi="Times New Roman" w:cs="Times New Roman"/>
          <w:sz w:val="24"/>
          <w:szCs w:val="24"/>
        </w:rPr>
        <w:t xml:space="preserve"> nos advierte en contra los peligros de la avaricia y de la codicia, prácticas negativas que, de tanto pretender el control sobre los bienes o las ganancias, acaban por ser causa de la temida pérdida.</w:t>
      </w:r>
    </w:p>
    <w:p w:rsidR="00D9664B" w:rsidRDefault="00931D39"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Desde los días de “vino</w:t>
      </w:r>
      <w:r w:rsidR="00FE7887">
        <w:rPr>
          <w:rFonts w:ascii="Times New Roman" w:hAnsi="Times New Roman" w:cs="Times New Roman"/>
          <w:sz w:val="24"/>
          <w:szCs w:val="24"/>
        </w:rPr>
        <w:t xml:space="preserve"> y rosas”, cuando “ataban los perros con longanizas”, y se “felicitaban de haberse conocido”, los “global players” tuvieron varios e importantes avisos, sobre las dificultades de llevar al extremo la política del “just in time”, de la “supply chain”, y</w:t>
      </w:r>
      <w:r w:rsidR="00D9664B">
        <w:rPr>
          <w:rFonts w:ascii="Times New Roman" w:hAnsi="Times New Roman" w:cs="Times New Roman"/>
          <w:sz w:val="24"/>
          <w:szCs w:val="24"/>
        </w:rPr>
        <w:t xml:space="preserve"> la turbo-economía</w:t>
      </w:r>
      <w:r w:rsidR="00FE7887">
        <w:rPr>
          <w:rFonts w:ascii="Times New Roman" w:hAnsi="Times New Roman" w:cs="Times New Roman"/>
          <w:sz w:val="24"/>
          <w:szCs w:val="24"/>
        </w:rPr>
        <w:t>, que no quisieron ver, escuchar, considerar, revisar, corregir, modificar, y siguieron, “erre que erre”, dopando los negocios, maquillando los balances, inflando la cotización de las acciones y acreditando mayores bonus o stock options (q</w:t>
      </w:r>
      <w:r w:rsidR="00D9664B">
        <w:rPr>
          <w:rFonts w:ascii="Times New Roman" w:hAnsi="Times New Roman" w:cs="Times New Roman"/>
          <w:sz w:val="24"/>
          <w:szCs w:val="24"/>
        </w:rPr>
        <w:t>ué es de lo único que en su mentalidad fatua, arrogante, codiciosa, avara, miope, y cortoplacista,</w:t>
      </w:r>
      <w:r w:rsidR="00C03EDE">
        <w:rPr>
          <w:rFonts w:ascii="Times New Roman" w:hAnsi="Times New Roman" w:cs="Times New Roman"/>
          <w:sz w:val="24"/>
          <w:szCs w:val="24"/>
        </w:rPr>
        <w:t xml:space="preserve"> importa</w:t>
      </w:r>
      <w:r w:rsidR="00FE7887">
        <w:rPr>
          <w:rFonts w:ascii="Times New Roman" w:hAnsi="Times New Roman" w:cs="Times New Roman"/>
          <w:sz w:val="24"/>
          <w:szCs w:val="24"/>
        </w:rPr>
        <w:t xml:space="preserve">). </w:t>
      </w:r>
    </w:p>
    <w:p w:rsidR="008C73EA" w:rsidRPr="008C73EA" w:rsidRDefault="008C73EA" w:rsidP="008C73EA">
      <w:pPr>
        <w:spacing w:line="240" w:lineRule="auto"/>
        <w:jc w:val="both"/>
        <w:rPr>
          <w:rFonts w:ascii="Times New Roman" w:hAnsi="Times New Roman" w:cs="Times New Roman"/>
          <w:sz w:val="24"/>
          <w:szCs w:val="24"/>
        </w:rPr>
      </w:pPr>
      <w:r>
        <w:rPr>
          <w:rFonts w:ascii="Times New Roman" w:hAnsi="Times New Roman" w:cs="Times New Roman"/>
          <w:sz w:val="24"/>
          <w:szCs w:val="24"/>
        </w:rPr>
        <w:t>Así lo dejaba claro</w:t>
      </w:r>
      <w:r w:rsidR="00D9664B">
        <w:rPr>
          <w:rFonts w:ascii="Times New Roman" w:hAnsi="Times New Roman" w:cs="Times New Roman"/>
          <w:sz w:val="24"/>
          <w:szCs w:val="24"/>
        </w:rPr>
        <w:t xml:space="preserve"> Gordon Gekko en</w:t>
      </w:r>
      <w:r w:rsidR="00D9664B" w:rsidRPr="00D9664B">
        <w:rPr>
          <w:rFonts w:ascii="Times New Roman" w:hAnsi="Times New Roman" w:cs="Times New Roman"/>
          <w:sz w:val="24"/>
          <w:szCs w:val="24"/>
        </w:rPr>
        <w:t xml:space="preserve"> la película Wall Street</w:t>
      </w:r>
      <w:r w:rsidR="00D9664B">
        <w:rPr>
          <w:rFonts w:ascii="Times New Roman" w:hAnsi="Times New Roman" w:cs="Times New Roman"/>
          <w:sz w:val="24"/>
          <w:szCs w:val="24"/>
        </w:rPr>
        <w:t xml:space="preserve"> (1987): </w:t>
      </w:r>
      <w:r>
        <w:rPr>
          <w:rFonts w:ascii="Times New Roman" w:hAnsi="Times New Roman" w:cs="Times New Roman"/>
          <w:sz w:val="24"/>
          <w:szCs w:val="24"/>
        </w:rPr>
        <w:t>“</w:t>
      </w:r>
      <w:r w:rsidRPr="008C73EA">
        <w:rPr>
          <w:rFonts w:ascii="Times New Roman" w:hAnsi="Times New Roman" w:cs="Times New Roman"/>
          <w:sz w:val="24"/>
          <w:szCs w:val="24"/>
        </w:rPr>
        <w:t>La codicia, a falta de una palabra mejor, es buena</w:t>
      </w:r>
      <w:r>
        <w:rPr>
          <w:rFonts w:ascii="Times New Roman" w:hAnsi="Times New Roman" w:cs="Times New Roman"/>
          <w:sz w:val="24"/>
          <w:szCs w:val="24"/>
        </w:rPr>
        <w:t>”... “</w:t>
      </w:r>
      <w:r w:rsidRPr="008C73EA">
        <w:rPr>
          <w:rFonts w:ascii="Times New Roman" w:hAnsi="Times New Roman" w:cs="Times New Roman"/>
          <w:sz w:val="24"/>
          <w:szCs w:val="24"/>
        </w:rPr>
        <w:t>La codicia tiene razón. La codicia funciona</w:t>
      </w:r>
      <w:r>
        <w:rPr>
          <w:rFonts w:ascii="Times New Roman" w:hAnsi="Times New Roman" w:cs="Times New Roman"/>
          <w:sz w:val="24"/>
          <w:szCs w:val="24"/>
        </w:rPr>
        <w:t>”... “</w:t>
      </w:r>
      <w:r w:rsidRPr="008C73EA">
        <w:rPr>
          <w:rFonts w:ascii="Times New Roman" w:hAnsi="Times New Roman" w:cs="Times New Roman"/>
          <w:sz w:val="24"/>
          <w:szCs w:val="24"/>
        </w:rPr>
        <w:t>La codicia aclara, atraviesa y captura la esencia del espíritu evolutivo. La codicia, en todas sus formas, la codicia por la vida, el dinero, el amor, el conocimiento, ha marcado el aumento ascendente de la humanidad y la codicia,</w:t>
      </w:r>
      <w:r>
        <w:rPr>
          <w:rFonts w:ascii="Times New Roman" w:hAnsi="Times New Roman" w:cs="Times New Roman"/>
          <w:sz w:val="24"/>
          <w:szCs w:val="24"/>
        </w:rPr>
        <w:t xml:space="preserve"> </w:t>
      </w:r>
      <w:r w:rsidRPr="008C73EA">
        <w:rPr>
          <w:rFonts w:ascii="Times New Roman" w:hAnsi="Times New Roman" w:cs="Times New Roman"/>
          <w:sz w:val="24"/>
          <w:szCs w:val="24"/>
        </w:rPr>
        <w:t>recuerde mis palabras,</w:t>
      </w:r>
      <w:r>
        <w:rPr>
          <w:rFonts w:ascii="Times New Roman" w:hAnsi="Times New Roman" w:cs="Times New Roman"/>
          <w:sz w:val="24"/>
          <w:szCs w:val="24"/>
        </w:rPr>
        <w:t xml:space="preserve"> no solo salvará a (…)</w:t>
      </w:r>
      <w:r w:rsidRPr="008C73EA">
        <w:rPr>
          <w:rFonts w:ascii="Times New Roman" w:hAnsi="Times New Roman" w:cs="Times New Roman"/>
          <w:sz w:val="24"/>
          <w:szCs w:val="24"/>
        </w:rPr>
        <w:t>, sino esa otra corporaci</w:t>
      </w:r>
      <w:r>
        <w:rPr>
          <w:rFonts w:ascii="Times New Roman" w:hAnsi="Times New Roman" w:cs="Times New Roman"/>
          <w:sz w:val="24"/>
          <w:szCs w:val="24"/>
        </w:rPr>
        <w:t>ón que funciona mal llamada EEUU”… “El dinero nunca duerme</w:t>
      </w:r>
      <w:r w:rsidR="00C03EDE">
        <w:rPr>
          <w:rFonts w:ascii="Times New Roman" w:hAnsi="Times New Roman" w:cs="Times New Roman"/>
          <w:sz w:val="24"/>
          <w:szCs w:val="24"/>
        </w:rPr>
        <w:t>, amigo</w:t>
      </w:r>
      <w:r>
        <w:rPr>
          <w:rFonts w:ascii="Times New Roman" w:hAnsi="Times New Roman" w:cs="Times New Roman"/>
          <w:sz w:val="24"/>
          <w:szCs w:val="24"/>
        </w:rPr>
        <w:t>”…</w:t>
      </w:r>
    </w:p>
    <w:p w:rsidR="008C73EA"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La “maldita hemeroteca”, puede dar o quitar razón, sobre esa “ceguera voluntaria”.</w:t>
      </w:r>
    </w:p>
    <w:p w:rsidR="00FE7887" w:rsidRPr="008C73EA"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b/>
          <w:sz w:val="24"/>
          <w:szCs w:val="24"/>
        </w:rPr>
        <w:lastRenderedPageBreak/>
        <w:t>- Oíd el ruido de rotas cadenas: avisos anteriores que no fueron debidamente entendidos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El tsunami que sacudió la cadena productiva mundial</w:t>
      </w:r>
      <w:r w:rsidRPr="00013378">
        <w:rPr>
          <w:rFonts w:ascii="Times New Roman" w:hAnsi="Times New Roman" w:cs="Times New Roman"/>
          <w:sz w:val="24"/>
          <w:szCs w:val="24"/>
        </w:rPr>
        <w:t xml:space="preserve"> (BBCMundo - </w:t>
      </w:r>
      <w:r w:rsidRPr="00013378">
        <w:rPr>
          <w:rFonts w:ascii="Times New Roman" w:hAnsi="Times New Roman" w:cs="Times New Roman"/>
          <w:b/>
          <w:sz w:val="24"/>
          <w:szCs w:val="24"/>
        </w:rPr>
        <w:t>20/4/11</w:t>
      </w:r>
      <w:r w:rsidRPr="00013378">
        <w:rPr>
          <w:rFonts w:ascii="Times New Roman" w:hAnsi="Times New Roman" w:cs="Times New Roman"/>
          <w:sz w:val="24"/>
          <w:szCs w:val="24"/>
        </w:rPr>
        <w:t>)</w:t>
      </w:r>
    </w:p>
    <w:p w:rsidR="00FE7887" w:rsidRPr="00013378" w:rsidRDefault="00FE7887" w:rsidP="00FE7887">
      <w:pPr>
        <w:spacing w:line="240" w:lineRule="auto"/>
        <w:jc w:val="both"/>
        <w:rPr>
          <w:rFonts w:ascii="Times New Roman" w:hAnsi="Times New Roman" w:cs="Times New Roman"/>
          <w:sz w:val="24"/>
          <w:szCs w:val="24"/>
        </w:rPr>
      </w:pPr>
      <w:r w:rsidRPr="00013378">
        <w:rPr>
          <w:noProof/>
          <w:lang w:eastAsia="es-ES"/>
        </w:rPr>
        <w:drawing>
          <wp:inline distT="0" distB="0" distL="0" distR="0" wp14:anchorId="353FB092" wp14:editId="67659CCA">
            <wp:extent cx="5731510" cy="3223974"/>
            <wp:effectExtent l="0" t="0" r="2540" b="0"/>
            <wp:docPr id="87" name="Imagen 87" descr="Tienda de Toyota en rui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enda de Toyota en ruin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r w:rsidRPr="00013378">
        <w:rPr>
          <w:rFonts w:ascii="Times New Roman" w:hAnsi="Times New Roman" w:cs="Times New Roman"/>
          <w:sz w:val="24"/>
          <w:szCs w:val="24"/>
        </w:rPr>
        <w:t>Empresas como Toyota han tenido que reducir su producción en plantas no sólo en Japón, sino en otros países.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Las exportaciones japonesas cayeron más de lo esperado en marzo, como resultado del terremoto y tsunami que provocó una interrupción en masa del transporte de mercancías.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Según cifras del ministerio de finanzas, las exportaciones cayeron en 2,2% en marzo, la primera caída en 16 meses.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Estas cifras generan preocupación entre analistas económicos nerviosos por el posible impacto que esto puede tener en una frágil economía mundial y sobre todo en sectores claves como el automotriz y el electrónico.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Las exportaciones de vehículos, por ejemplo, cayeron en un 28% un reflejo de cómo el sector automotriz ha sido afectado por la desaceleración en la producción y menor disponibilidad de autopartes.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Los embarques de semiconductores y productos electrónicos también cayeron en 6,9%.</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Y en términos de los principales destinos, las exportaciones hacia Estados Unidos disminuyeron en 3,4%.</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Impacto en la cadena productiva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Poco después de que se produjera el terremoto y tsunami, el premio Nobel de economía Paul Krugman se </w:t>
      </w:r>
      <w:r>
        <w:rPr>
          <w:rFonts w:ascii="Times New Roman" w:hAnsi="Times New Roman" w:cs="Times New Roman"/>
          <w:sz w:val="24"/>
          <w:szCs w:val="24"/>
        </w:rPr>
        <w:t>mostró “</w:t>
      </w:r>
      <w:r w:rsidRPr="00013378">
        <w:rPr>
          <w:rFonts w:ascii="Times New Roman" w:hAnsi="Times New Roman" w:cs="Times New Roman"/>
          <w:sz w:val="24"/>
          <w:szCs w:val="24"/>
        </w:rPr>
        <w:t>aterrorizado por las muertes y nervioso por los posibles trasto</w:t>
      </w:r>
      <w:r>
        <w:rPr>
          <w:rFonts w:ascii="Times New Roman" w:hAnsi="Times New Roman" w:cs="Times New Roman"/>
          <w:sz w:val="24"/>
          <w:szCs w:val="24"/>
        </w:rPr>
        <w:t>rnos en la producción mundial”</w:t>
      </w:r>
      <w:r w:rsidRPr="00013378">
        <w:rPr>
          <w:rFonts w:ascii="Times New Roman" w:hAnsi="Times New Roman" w:cs="Times New Roman"/>
          <w:sz w:val="24"/>
          <w:szCs w:val="24"/>
        </w:rPr>
        <w:t>.</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problema esencial es que el tsunami provocó serios daños en factorías y provocó caos en la cadena productiva a nivel mundial en dos sectores clave: el automotriz y el electrónico.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Según explica el corresponsal de la BBC en Tokio, Roland Buerk, lo que ocurre es que la fabricación de vehículos y productos electrónicos comienza en muchos casos en pequeñas fábricas familiares que producen componentes.</w:t>
      </w:r>
    </w:p>
    <w:p w:rsidR="00FE7887" w:rsidRPr="00013378"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Muchas de ellas fueron devastadas por el tsunami en la costa noreste, y con ello la cadena productiva ha sufrido se</w:t>
      </w:r>
      <w:r>
        <w:rPr>
          <w:rFonts w:ascii="Times New Roman" w:hAnsi="Times New Roman" w:cs="Times New Roman"/>
          <w:sz w:val="24"/>
          <w:szCs w:val="24"/>
        </w:rPr>
        <w:t>rios trastornos”</w:t>
      </w:r>
      <w:r w:rsidRPr="00013378">
        <w:rPr>
          <w:rFonts w:ascii="Times New Roman" w:hAnsi="Times New Roman" w:cs="Times New Roman"/>
          <w:sz w:val="24"/>
          <w:szCs w:val="24"/>
        </w:rPr>
        <w:t>, señaló Buerk.</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Debido a esta situación, Toyota, por ejemplo, anunció que no operará sus factorías en América del Norte los lunes y viernes hasta junio próximo.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Honda anunció también una reducción en la producción de sus vehículos en plantas en el exterior.</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Japón también produce un 30% de las tarjetas de memoria (que se usan en cámaras electrónicas y teléfonos inteligentes) y cerca del 15% de la Memoria Ram (computadoras).</w:t>
      </w:r>
    </w:p>
    <w:p w:rsidR="00FE7887" w:rsidRPr="00013378"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 xml:space="preserve">Es muy frustrante para productores </w:t>
      </w:r>
      <w:r>
        <w:rPr>
          <w:rFonts w:ascii="Times New Roman" w:hAnsi="Times New Roman" w:cs="Times New Roman"/>
          <w:sz w:val="24"/>
          <w:szCs w:val="24"/>
        </w:rPr>
        <w:t>de vehículos y otras industrias”</w:t>
      </w:r>
      <w:r w:rsidRPr="00013378">
        <w:rPr>
          <w:rFonts w:ascii="Times New Roman" w:hAnsi="Times New Roman" w:cs="Times New Roman"/>
          <w:sz w:val="24"/>
          <w:szCs w:val="24"/>
        </w:rPr>
        <w:t>, señaló a la BBC Hiroshi Watanbe del Instituto de Investigación de Daiwa, basado en Japón.</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economista Sergio Plaza, de la Universidad Complutense de Madrid, dijo a BBC Mundo que el terremoto ha afectado a empresas claves como Toyota, pero señaló que el efecto en la economía global será limitado porque los países emergentes son los principales motores de ésta.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Pero otros responden que el impacto no sólo se debe a que Japón es una de las principales economías industrializadas del mundo.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zona más dinámica del planeta, Asia, es el destino de un 5</w:t>
      </w:r>
      <w:r>
        <w:rPr>
          <w:rFonts w:ascii="Times New Roman" w:hAnsi="Times New Roman" w:cs="Times New Roman"/>
          <w:sz w:val="24"/>
          <w:szCs w:val="24"/>
        </w:rPr>
        <w:t>8% de las exportaciones japonesa</w:t>
      </w:r>
      <w:r w:rsidRPr="00013378">
        <w:rPr>
          <w:rFonts w:ascii="Times New Roman" w:hAnsi="Times New Roman" w:cs="Times New Roman"/>
          <w:sz w:val="24"/>
          <w:szCs w:val="24"/>
        </w:rPr>
        <w:t>s y origen de un 61% de sus importaciones.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Analistas económicos advierten, además, que la situación podría empeorar.</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Hajime Inoue, del Instituto de Investigación Japonés, señala que las cifras dadas a conocer este martes, no son un indicador preciso del efecto del tsunami sobre las exportaciones.</w:t>
      </w:r>
    </w:p>
    <w:p w:rsidR="00FE7887" w:rsidRPr="00013378"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Por lo menos para el mes de marzo, algunas empresas manufactureras mantuvieron la producción utilizando los inventarios de materias primas que tenían almacenados, pero en este momento esa reserva se ha agotado, lo cual podría forzar a algunas empres</w:t>
      </w:r>
      <w:r>
        <w:rPr>
          <w:rFonts w:ascii="Times New Roman" w:hAnsi="Times New Roman" w:cs="Times New Roman"/>
          <w:sz w:val="24"/>
          <w:szCs w:val="24"/>
        </w:rPr>
        <w:t>as a cerrar sus puertas”</w:t>
      </w:r>
      <w:r w:rsidRPr="00013378">
        <w:rPr>
          <w:rFonts w:ascii="Times New Roman" w:hAnsi="Times New Roman" w:cs="Times New Roman"/>
          <w:sz w:val="24"/>
          <w:szCs w:val="24"/>
        </w:rPr>
        <w:t>, dijo.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Hajime Inoue advirtió que la caída en las exportaciones podría ser de 20 o 30% en los próximos meses.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Los analistas señalan, además, que debido a que todavía se lidiando con la devastación y la crisis nuclear, no se ha hecho lo suficiente para restaurar la producción a su capacidad máxima.</w:t>
      </w:r>
    </w:p>
    <w:p w:rsidR="00FE7887" w:rsidRPr="00013378"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No se ha progresado mucho en términos de restaurar la capacidad productiva en las fábricas, así que las export</w:t>
      </w:r>
      <w:r>
        <w:rPr>
          <w:rFonts w:ascii="Times New Roman" w:hAnsi="Times New Roman" w:cs="Times New Roman"/>
          <w:sz w:val="24"/>
          <w:szCs w:val="24"/>
        </w:rPr>
        <w:t>aciones también caerán en abril”</w:t>
      </w:r>
      <w:r w:rsidRPr="00013378">
        <w:rPr>
          <w:rFonts w:ascii="Times New Roman" w:hAnsi="Times New Roman" w:cs="Times New Roman"/>
          <w:sz w:val="24"/>
          <w:szCs w:val="24"/>
        </w:rPr>
        <w:t>, explicó Yoshiki Shinke, del I</w:t>
      </w:r>
      <w:r w:rsidR="00281FB8">
        <w:rPr>
          <w:rFonts w:ascii="Times New Roman" w:hAnsi="Times New Roman" w:cs="Times New Roman"/>
          <w:sz w:val="24"/>
          <w:szCs w:val="24"/>
        </w:rPr>
        <w:t>nstituto de Investigación de Da</w:t>
      </w:r>
      <w:r w:rsidRPr="00013378">
        <w:rPr>
          <w:rFonts w:ascii="Times New Roman" w:hAnsi="Times New Roman" w:cs="Times New Roman"/>
          <w:sz w:val="24"/>
          <w:szCs w:val="24"/>
        </w:rPr>
        <w:t>ichi.</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Shinke señaló que los daños a la infraestructura, puertos y aeropuertos, también afectan las exportaciones.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Falta de energía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Uno de los principales problemas que afectan a los fabricantes de autopartes y componentes electrónicos es la escasez de energía.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Esto porque el terremoto y tsunami causó daños en plantas convencionales y nucleares, y el caso de la planta de Fukushima es el más notable.</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Las empresas japonesas han tenido que implementar medidas para mantener la producción en medio del racionamiento de energía.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Y esto podría empeorar en la medida en que la demanda de energía alcanza un pico en la época de verano.</w:t>
      </w:r>
    </w:p>
    <w:p w:rsidR="00FE7887" w:rsidRPr="00013378"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Debido a las restricciones en el abasto de energía que se esperan para el verano, una recuperación completa de las exportaciones es poco p</w:t>
      </w:r>
      <w:r>
        <w:rPr>
          <w:rFonts w:ascii="Times New Roman" w:hAnsi="Times New Roman" w:cs="Times New Roman"/>
          <w:sz w:val="24"/>
          <w:szCs w:val="24"/>
        </w:rPr>
        <w:t>robable hasta fines de este año”</w:t>
      </w:r>
      <w:r w:rsidRPr="00013378">
        <w:rPr>
          <w:rFonts w:ascii="Times New Roman" w:hAnsi="Times New Roman" w:cs="Times New Roman"/>
          <w:sz w:val="24"/>
          <w:szCs w:val="24"/>
        </w:rPr>
        <w:t>, señaló Yuichi Kodama, de la empresa aseguradora Meiji Yasuda.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La cadena de suministro global en problemas: navieras evitan puertos japoneses</w:t>
      </w:r>
      <w:r w:rsidRPr="00013378">
        <w:rPr>
          <w:rFonts w:ascii="Times New Roman" w:hAnsi="Times New Roman" w:cs="Times New Roman"/>
          <w:sz w:val="24"/>
          <w:szCs w:val="24"/>
        </w:rPr>
        <w:t xml:space="preserve"> (El Blog Salmon - </w:t>
      </w:r>
      <w:r w:rsidRPr="00013378">
        <w:rPr>
          <w:rFonts w:ascii="Times New Roman" w:hAnsi="Times New Roman" w:cs="Times New Roman"/>
          <w:b/>
          <w:sz w:val="24"/>
          <w:szCs w:val="24"/>
        </w:rPr>
        <w:t>27/3/11</w:t>
      </w:r>
      <w:r w:rsidRPr="00013378">
        <w:rPr>
          <w:rFonts w:ascii="Times New Roman" w:hAnsi="Times New Roman" w:cs="Times New Roman"/>
          <w:sz w:val="24"/>
          <w:szCs w:val="24"/>
        </w:rPr>
        <w:t>)</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Temiendo el impacto potencial sobre las tripulaciones, los barcos y la carga por valor de varias centenas de millones de dólares, algunas de las mayores empresas de transporte naviero han prohibido a sus naves tocar los puertos de Tokio o Yokohama ante la preocupación por la creciente ola de radiación de la planta nuclear de Fukushima. Los temores en la industria del transporte marítimo se intensificaron desde que esta semana los funcionarios del puerto de Xiamen, en China, detectaron con radiación a un gran buque portacontenedores de la empresa Mitsui OSK Lines, lo que obligó a ponerlo en cuarentena. El buque había pasado a más de 80 millas de Fukushima.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De acuerdo a </w:t>
      </w:r>
      <w:r w:rsidR="00281FB8" w:rsidRPr="00013378">
        <w:rPr>
          <w:rFonts w:ascii="Times New Roman" w:hAnsi="Times New Roman" w:cs="Times New Roman"/>
          <w:sz w:val="24"/>
          <w:szCs w:val="24"/>
        </w:rPr>
        <w:t>informaciones</w:t>
      </w:r>
      <w:r w:rsidRPr="00013378">
        <w:rPr>
          <w:rFonts w:ascii="Times New Roman" w:hAnsi="Times New Roman" w:cs="Times New Roman"/>
          <w:sz w:val="24"/>
          <w:szCs w:val="24"/>
        </w:rPr>
        <w:t xml:space="preserve"> de The New York Times, los puertos de China han comenzado a exigir rigurosos controles a los buques que llegan desde Japón. Y en California, el primer barco en llegar al puerto de Long Beach fue abordado y escaneado de la radiación por la Guardia Costera. Si la cadena de suministro nipona estaba en estado de shock a nivel interno con el tema del </w:t>
      </w:r>
      <w:r w:rsidR="00281FB8" w:rsidRPr="00013378">
        <w:rPr>
          <w:rFonts w:ascii="Times New Roman" w:hAnsi="Times New Roman" w:cs="Times New Roman"/>
          <w:sz w:val="24"/>
          <w:szCs w:val="24"/>
        </w:rPr>
        <w:t>terremoto</w:t>
      </w:r>
      <w:r w:rsidRPr="00013378">
        <w:rPr>
          <w:rFonts w:ascii="Times New Roman" w:hAnsi="Times New Roman" w:cs="Times New Roman"/>
          <w:sz w:val="24"/>
          <w:szCs w:val="24"/>
        </w:rPr>
        <w:t xml:space="preserve"> y tsunami; con la radiación nuclear se encuentra en problemas la cadena de suministro global.</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Hapag-Lloyd, la mayor empresa alemana de transporte marítimo, tiene prohibido a sus naves ingresar a Tokio y Yokohama, al igual que la naviera de Hong Kong OOCL, que decidió poner fin a todo tráfico hacia Tokio y Yokohama. Muchas empresas están redireccionando el tráfico al puerto de Kobe, en la costa oeste de Japón, por vía terrestre.</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Las empresas asumen que los barcos que reciban una cuarentena temporal deberán darse de baja muy pronto dado que en cada puerto serán escaneados y con controles adicionales durante años. El problema de estas inspecciones es que hacen difícil cumplir un horario y los operadores evitarán estos buques que enfrentarán grandes probabilidades de retraso dado que en el transporte marítimo, como en todo, cada minuto tiene valor.</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preocupación por la radiación no es un tema que inquiete sólo a los buques comerciales. Los barcos nucleares de Estados Unidos, como el Ronald Reagan, que estaban en las inmediaciones de Japón, debieron emprender la retirada. En este caso la radiación preocupa tanto por la amenaza que representa para la tripulación del buque como para el buque mismo por el daño que la radiación hace en los equipos al inutilizar su instrumental electrónico.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 xml:space="preserve">Las autoridades niponas han intentado frenar la preocupación de la gente sobre la radiación señalando que “sólo representa un pequeño riesgo y que el océano puede lavar, diluir y purificar el agua”. Pero la contaminación radioactiva encontrada en los alimentos les ha obligado a dar pie atrás. Más aún cuando a quince </w:t>
      </w:r>
      <w:r w:rsidR="00281FB8" w:rsidRPr="00013378">
        <w:rPr>
          <w:rFonts w:ascii="Times New Roman" w:hAnsi="Times New Roman" w:cs="Times New Roman"/>
          <w:sz w:val="24"/>
          <w:szCs w:val="24"/>
        </w:rPr>
        <w:t>días</w:t>
      </w:r>
      <w:r w:rsidRPr="00013378">
        <w:rPr>
          <w:rFonts w:ascii="Times New Roman" w:hAnsi="Times New Roman" w:cs="Times New Roman"/>
          <w:sz w:val="24"/>
          <w:szCs w:val="24"/>
        </w:rPr>
        <w:t xml:space="preserve"> del terremoto que cortó la energía </w:t>
      </w:r>
      <w:r w:rsidR="00281FB8" w:rsidRPr="00013378">
        <w:rPr>
          <w:rFonts w:ascii="Times New Roman" w:hAnsi="Times New Roman" w:cs="Times New Roman"/>
          <w:sz w:val="24"/>
          <w:szCs w:val="24"/>
        </w:rPr>
        <w:t>eléctrica</w:t>
      </w:r>
      <w:r w:rsidRPr="00013378">
        <w:rPr>
          <w:rFonts w:ascii="Times New Roman" w:hAnsi="Times New Roman" w:cs="Times New Roman"/>
          <w:sz w:val="24"/>
          <w:szCs w:val="24"/>
        </w:rPr>
        <w:t xml:space="preserve"> de la planta y del tsunami que anegó el sistema de refrigeración alternativo en base a petróleo, la situación está aún muy lejos de concluir, como señala el jefe de Gabinete del gobierno japonés, Yukio Edano.</w:t>
      </w:r>
    </w:p>
    <w:p w:rsidR="00FE7887" w:rsidRPr="00013378" w:rsidRDefault="00FE7887" w:rsidP="00FE7887">
      <w:pPr>
        <w:spacing w:line="240" w:lineRule="auto"/>
        <w:jc w:val="both"/>
        <w:rPr>
          <w:rFonts w:ascii="Times New Roman" w:hAnsi="Times New Roman" w:cs="Times New Roman"/>
          <w:sz w:val="24"/>
          <w:szCs w:val="24"/>
        </w:rPr>
      </w:pPr>
      <w:r w:rsidRPr="000656EE">
        <w:rPr>
          <w:rFonts w:ascii="Times New Roman" w:hAnsi="Times New Roman" w:cs="Times New Roman"/>
          <w:sz w:val="24"/>
          <w:szCs w:val="24"/>
        </w:rPr>
        <w:t xml:space="preserve">- </w:t>
      </w:r>
      <w:r w:rsidRPr="00013378">
        <w:rPr>
          <w:rFonts w:ascii="Times New Roman" w:hAnsi="Times New Roman" w:cs="Times New Roman"/>
          <w:sz w:val="24"/>
          <w:szCs w:val="24"/>
          <w:u w:val="single"/>
        </w:rPr>
        <w:t>Fukushima, un terremoto logístico</w:t>
      </w:r>
      <w:r w:rsidRPr="00013378">
        <w:rPr>
          <w:rFonts w:ascii="Times New Roman" w:hAnsi="Times New Roman" w:cs="Times New Roman"/>
          <w:sz w:val="24"/>
          <w:szCs w:val="24"/>
        </w:rPr>
        <w:t xml:space="preserve"> (Clarín - </w:t>
      </w:r>
      <w:r w:rsidRPr="00013378">
        <w:rPr>
          <w:rFonts w:ascii="Times New Roman" w:hAnsi="Times New Roman" w:cs="Times New Roman"/>
          <w:b/>
          <w:sz w:val="24"/>
          <w:szCs w:val="24"/>
        </w:rPr>
        <w:t>23/9/14</w:t>
      </w:r>
      <w:r w:rsidRPr="00013378">
        <w:rPr>
          <w:rFonts w:ascii="Times New Roman" w:hAnsi="Times New Roman" w:cs="Times New Roman"/>
          <w:sz w:val="24"/>
          <w:szCs w:val="24"/>
        </w:rPr>
        <w:t>)</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terremoto de Japón destruyó plantas de artefactos tecnológicos de varias empresas. Una de ellas fue Sony Ericsson, que perdió mucho dinero por ello y se replanteó la forma en que organiza geográficamente su producción. Análisis de Federico Ast.</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En el primer trimestre de 2011, los beneficios de Sony Ericsson se desplomaron un 48%. Cuando tuvo que explicar estos pobres resultados, el CEO Bert Nordber</w:t>
      </w:r>
      <w:r w:rsidR="00281FB8">
        <w:rPr>
          <w:rFonts w:ascii="Times New Roman" w:hAnsi="Times New Roman" w:cs="Times New Roman"/>
          <w:sz w:val="24"/>
          <w:szCs w:val="24"/>
        </w:rPr>
        <w:t>g culpó a las “</w:t>
      </w:r>
      <w:r w:rsidRPr="00013378">
        <w:rPr>
          <w:rFonts w:ascii="Times New Roman" w:hAnsi="Times New Roman" w:cs="Times New Roman"/>
          <w:sz w:val="24"/>
          <w:szCs w:val="24"/>
        </w:rPr>
        <w:t>disrupci</w:t>
      </w:r>
      <w:r w:rsidR="00281FB8">
        <w:rPr>
          <w:rFonts w:ascii="Times New Roman" w:hAnsi="Times New Roman" w:cs="Times New Roman"/>
          <w:sz w:val="24"/>
          <w:szCs w:val="24"/>
        </w:rPr>
        <w:t>ones en la cadena de suministro”</w:t>
      </w:r>
      <w:r w:rsidRPr="00013378">
        <w:rPr>
          <w:rFonts w:ascii="Times New Roman" w:hAnsi="Times New Roman" w:cs="Times New Roman"/>
          <w:sz w:val="24"/>
          <w:szCs w:val="24"/>
        </w:rPr>
        <w:t xml:space="preserve"> causadas por el terremoto en Japón y los incidentes en la planta nuclear de Fukushima.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Para comprender el derrumbe en los resultados debemos retroceder algunos años, cuando este joint-venture sueco japonés lanzó la construcción de una gigantesca fábrica en Beijing, que se sumaba a las dos que ya tenía en funcionamiento en China para el ensamblaje de teléfonos móviles. Era otro hito de una estrategia que apuntaba a centralizar la producción en el titán asiático y exportar desde allí a todo el mundo.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Sony Ericsson no fue, desde luego, la única. Muchas otras corporaciones también realizaron fuertes apuestas para convertir a China en su plataforma global de fabricación y exportación. Centralizar la producción en un único sitio permitía obtener economías de escala y grandes ahorros. La eficiencia podía incrementarse aún más concentrando las compras de cada tipo de insumo en un único proveedor híper especializado. Y éste, a su vez, podía hacer lo mismo con sus propios proveedores para seguir recortando costos. Además, se lanzaron proyectos para integrar los sistemas de información a lo largo de toda la cadena y aceitar la coordinación de todos los actores, a lo que se agregó la filosofía Just in Time para operar sin inventarios. Así se fue tejiendo un sistema global optimizado para fabricar al mínimo costo.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Ahora bien, la contracara de esta explosión de eficiencia fue un incremento de los riesgos operativos. La centralización de la fabricación y de las compras de insumos expuso a las corporaciones a la posibilidad de sufrir grandes pérdidas en caso de que un eslabón quedara inutilizado. Esto es lo que Sony Ericsson vivió en carne propia desde el terremoto en Japón. La totalidad de las baterías de litio que llevan sus teléfonos se producían en Fukushima. Tras el desastre nuclear, la fábrica tuvo que ser evacuada, y se suspendieron las entregas a las plantas de China. Sin stock de baterías, el ensamblaje de móviles se detuvo, las entregas a los retailers se suspendieron y los resultados se derrumbaron 48% en sól</w:t>
      </w:r>
      <w:r>
        <w:rPr>
          <w:rFonts w:ascii="Times New Roman" w:hAnsi="Times New Roman" w:cs="Times New Roman"/>
          <w:sz w:val="24"/>
          <w:szCs w:val="24"/>
        </w:rPr>
        <w:t>o un trimestre. Éstas eran las “</w:t>
      </w:r>
      <w:r w:rsidRPr="00013378">
        <w:rPr>
          <w:rFonts w:ascii="Times New Roman" w:hAnsi="Times New Roman" w:cs="Times New Roman"/>
          <w:sz w:val="24"/>
          <w:szCs w:val="24"/>
        </w:rPr>
        <w:t>disrupci</w:t>
      </w:r>
      <w:r>
        <w:rPr>
          <w:rFonts w:ascii="Times New Roman" w:hAnsi="Times New Roman" w:cs="Times New Roman"/>
          <w:sz w:val="24"/>
          <w:szCs w:val="24"/>
        </w:rPr>
        <w:t>ones en la cadena de suministro”</w:t>
      </w:r>
      <w:r w:rsidRPr="00013378">
        <w:rPr>
          <w:rFonts w:ascii="Times New Roman" w:hAnsi="Times New Roman" w:cs="Times New Roman"/>
          <w:sz w:val="24"/>
          <w:szCs w:val="24"/>
        </w:rPr>
        <w:t xml:space="preserve"> a las que se refería amargamente el CEO.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Desde luego, Sony Ericsson no fue la única. Tras el terremoto, muchas empresas organizaron reuniones urgentes de sus equipos de operaciones para evaluar los posibles daños. A primera vista, Apple era una de las más comprometidas (aunque los temores finalmente no se concretaron). Casi todos sus productos utilizan memorias flash como soporte de almacenamiento. Y la planta de Toshiba en Fukushima produce un tercio de las memorias flash del mundo. En aquella zona también se concentra la fabricación de distintos insumos críticos para la fabricación de pantallas de TV, notebooks y tablets.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En un artículo de Harvard Business Review, el profesor Willy Shih plantea la necesidad de reflexionar acerca de los riesgos a los que se exponen muchas corporaciones debido a su elevado nivel de concentración en producción y compras. En su afán por reducir costos, han desarrollado cadenas de producción extremadamente vulnerables.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Por eso, sostienen algunos, los directivos de Supply Chain deberían adoptar algunas buenas prácticas del mundo financiero. Una reorganización espacial de la producción y una diversificación de las compras a un mayor número de proveedores. Así, en caso de que alguna fábrica se paralice, los otros nodos de la red podrían atenuar el impacto. El costo, sin embargo, es un sacrificio de eficiencia. Y esto se traduce, al final de la cadena, en un precio de venta más elevado para el cliente final. No será una píldora sencilla de tragar para los ejecutivos de ventas.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En definitiva, el desastre de Fukushima está impactando sobre la forma en que se ha organizado el sistema global de producción a lo largo de las últimas décadas. El resultado de la búsqueda de la eficiencia a través de la especialización ha sido un sistema vulnerable a shocks ext</w:t>
      </w:r>
      <w:r>
        <w:rPr>
          <w:rFonts w:ascii="Times New Roman" w:hAnsi="Times New Roman" w:cs="Times New Roman"/>
          <w:sz w:val="24"/>
          <w:szCs w:val="24"/>
        </w:rPr>
        <w:t>ernos. Los “cisnes negros”</w:t>
      </w:r>
      <w:r w:rsidRPr="00013378">
        <w:rPr>
          <w:rFonts w:ascii="Times New Roman" w:hAnsi="Times New Roman" w:cs="Times New Roman"/>
          <w:sz w:val="24"/>
          <w:szCs w:val="24"/>
        </w:rPr>
        <w:t>, como escribió Nassim Nicholas Taleb, no pueden preverse, pero se pueden tomar medidas para que, en caso de que ocurran, los daños puedan ser contenidos. El cisne negro de la crisis financiera global desató un encendido debate sobre gestión del riesgo en los mercados de capitales. El cisne negro de Fukushima está lanzando un nuevo debate: la gestión del riesgo en las cadenas globales de suministro.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El virus hace añicos la gran cadena productiva</w:t>
      </w:r>
      <w:r w:rsidRPr="00013378">
        <w:rPr>
          <w:rFonts w:ascii="Times New Roman" w:hAnsi="Times New Roman" w:cs="Times New Roman"/>
          <w:sz w:val="24"/>
          <w:szCs w:val="24"/>
        </w:rPr>
        <w:t xml:space="preserve"> (El Correo - </w:t>
      </w:r>
      <w:r w:rsidRPr="00013378">
        <w:rPr>
          <w:rFonts w:ascii="Times New Roman" w:hAnsi="Times New Roman" w:cs="Times New Roman"/>
          <w:b/>
          <w:sz w:val="24"/>
          <w:szCs w:val="24"/>
        </w:rPr>
        <w:t>8/4/20</w:t>
      </w:r>
      <w:r w:rsidRPr="00013378">
        <w:rPr>
          <w:rFonts w:ascii="Times New Roman" w:hAnsi="Times New Roman" w:cs="Times New Roman"/>
          <w:sz w:val="24"/>
          <w:szCs w:val="24"/>
        </w:rPr>
        <w:t>)</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globalización de la pandemia pone de reli</w:t>
      </w:r>
      <w:r>
        <w:rPr>
          <w:rFonts w:ascii="Times New Roman" w:hAnsi="Times New Roman" w:cs="Times New Roman"/>
          <w:sz w:val="24"/>
          <w:szCs w:val="24"/>
        </w:rPr>
        <w:t>eve las debilidades del modelo “just in time”</w:t>
      </w:r>
      <w:r w:rsidRPr="00013378">
        <w:rPr>
          <w:rFonts w:ascii="Times New Roman" w:hAnsi="Times New Roman" w:cs="Times New Roman"/>
          <w:sz w:val="24"/>
          <w:szCs w:val="24"/>
        </w:rPr>
        <w:t xml:space="preserve"> de aprovisionamiento en la industria</w:t>
      </w:r>
    </w:p>
    <w:p w:rsidR="00FE7887" w:rsidRPr="00013378" w:rsidRDefault="00FE7887" w:rsidP="00FE7887">
      <w:pPr>
        <w:spacing w:line="240" w:lineRule="auto"/>
        <w:jc w:val="both"/>
        <w:rPr>
          <w:rFonts w:ascii="Times New Roman" w:hAnsi="Times New Roman" w:cs="Times New Roman"/>
          <w:sz w:val="24"/>
          <w:szCs w:val="24"/>
        </w:rPr>
      </w:pPr>
      <w:r w:rsidRPr="00013378">
        <w:rPr>
          <w:noProof/>
          <w:lang w:eastAsia="es-ES"/>
        </w:rPr>
        <w:drawing>
          <wp:inline distT="0" distB="0" distL="0" distR="0" wp14:anchorId="403CE3B9" wp14:editId="7AF91116">
            <wp:extent cx="5727657" cy="2901950"/>
            <wp:effectExtent l="0" t="0" r="6985" b="0"/>
            <wp:docPr id="88" name="Imagen 88" descr="Un operario trabaja en la planta de Mercedes en Vitoria./E.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Un operario trabaja en la planta de Mercedes en Vitoria./E. C."/>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903902"/>
                    </a:xfrm>
                    <a:prstGeom prst="rect">
                      <a:avLst/>
                    </a:prstGeom>
                    <a:noFill/>
                    <a:ln>
                      <a:noFill/>
                    </a:ln>
                  </pic:spPr>
                </pic:pic>
              </a:graphicData>
            </a:graphic>
          </wp:inline>
        </w:drawing>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Durante varios meses de 2011, después del accidente nuclear de Fukushima, en todo el mundo resultaba imposible comprar coches de determinados colores. Especialmente en tonalidades oscuras y las distintas gamas del rojo. La razón estaba en que el principal fabricante del pigmento utilizado por la mayoría de marcas automovilísticas para dar más brillo a sus productos -la planta japonesa de la multinacional alemana Merck- quedó aislado en la zona cero del tsunami. El episodio sirve para ilustrar, en primer lugar, la dimensión global de la cadena productiva industrial. Y, segundo, pone de relieve las debilidades del </w:t>
      </w:r>
      <w:r w:rsidRPr="00013378">
        <w:rPr>
          <w:rFonts w:ascii="Times New Roman" w:hAnsi="Times New Roman" w:cs="Times New Roman"/>
          <w:sz w:val="24"/>
          <w:szCs w:val="24"/>
        </w:rPr>
        <w:lastRenderedPageBreak/>
        <w:t>modelo de a</w:t>
      </w:r>
      <w:r>
        <w:rPr>
          <w:rFonts w:ascii="Times New Roman" w:hAnsi="Times New Roman" w:cs="Times New Roman"/>
          <w:sz w:val="24"/>
          <w:szCs w:val="24"/>
        </w:rPr>
        <w:t>provisionamiento inmediato, el “just in time”</w:t>
      </w:r>
      <w:r w:rsidRPr="00013378">
        <w:rPr>
          <w:rFonts w:ascii="Times New Roman" w:hAnsi="Times New Roman" w:cs="Times New Roman"/>
          <w:sz w:val="24"/>
          <w:szCs w:val="24"/>
        </w:rPr>
        <w:t xml:space="preserve"> que precisamente crearon los japoneses.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crisis del coronavirus ha hecho más evidente si cabe esa disfunción, con miles de empresas paradas -al margen del orden gubernativo de cierre- por el frenazo en seco de la provisión de suministros. Porque desde que la firma automovilística Toyota lo inventara e</w:t>
      </w:r>
      <w:r>
        <w:rPr>
          <w:rFonts w:ascii="Times New Roman" w:hAnsi="Times New Roman" w:cs="Times New Roman"/>
          <w:sz w:val="24"/>
          <w:szCs w:val="24"/>
        </w:rPr>
        <w:t>n la década de los años 70, el “just in time”</w:t>
      </w:r>
      <w:r w:rsidRPr="00013378">
        <w:rPr>
          <w:rFonts w:ascii="Times New Roman" w:hAnsi="Times New Roman" w:cs="Times New Roman"/>
          <w:sz w:val="24"/>
          <w:szCs w:val="24"/>
        </w:rPr>
        <w:t xml:space="preserve"> (justo a tiempo) es el sistema organizativo que rige la producción en las fábricas de todo el mundo: supone la eliminación, si no total, al menos parcial, del almacenaje, fiando el aprovisionamiento a una cadena muy sincronizada que no descansa en ningún momento. Pero el virus acaba de hacerla añicos.</w:t>
      </w:r>
    </w:p>
    <w:p w:rsidR="00FE7887" w:rsidRPr="00013378"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Cuando falla un eslabón, todo se para. La clave está en formar a todas las empresas que conforman la cadena de suministro para que no falle nada. Y si lo hace, que sean capaces de dar una</w:t>
      </w:r>
      <w:r>
        <w:rPr>
          <w:rFonts w:ascii="Times New Roman" w:hAnsi="Times New Roman" w:cs="Times New Roman"/>
          <w:sz w:val="24"/>
          <w:szCs w:val="24"/>
        </w:rPr>
        <w:t xml:space="preserve"> respuesta relativamente rápida”</w:t>
      </w:r>
      <w:r w:rsidRPr="00013378">
        <w:rPr>
          <w:rFonts w:ascii="Times New Roman" w:hAnsi="Times New Roman" w:cs="Times New Roman"/>
          <w:sz w:val="24"/>
          <w:szCs w:val="24"/>
        </w:rPr>
        <w:t>, dice Manuel Morales, que es profesor de Dirección de Operaciones en Comillas ICA</w:t>
      </w:r>
      <w:r>
        <w:rPr>
          <w:rFonts w:ascii="Times New Roman" w:hAnsi="Times New Roman" w:cs="Times New Roman"/>
          <w:sz w:val="24"/>
          <w:szCs w:val="24"/>
        </w:rPr>
        <w:t>DE. Este docente recuerda cómo “</w:t>
      </w:r>
      <w:r w:rsidRPr="00013378">
        <w:rPr>
          <w:rFonts w:ascii="Times New Roman" w:hAnsi="Times New Roman" w:cs="Times New Roman"/>
          <w:sz w:val="24"/>
          <w:szCs w:val="24"/>
        </w:rPr>
        <w:t>hace unos años, en Francia, había multitud de huelgas y las carreter</w:t>
      </w:r>
      <w:r>
        <w:rPr>
          <w:rFonts w:ascii="Times New Roman" w:hAnsi="Times New Roman" w:cs="Times New Roman"/>
          <w:sz w:val="24"/>
          <w:szCs w:val="24"/>
        </w:rPr>
        <w:t>as se bloqueaban constantemente”. Media Europa colapsaba. “</w:t>
      </w:r>
      <w:r w:rsidRPr="00013378">
        <w:rPr>
          <w:rFonts w:ascii="Times New Roman" w:hAnsi="Times New Roman" w:cs="Times New Roman"/>
          <w:sz w:val="24"/>
          <w:szCs w:val="24"/>
        </w:rPr>
        <w:t>Y empresas como Citroën o Peugeot buscaban el transporte de suministros por avión, incluso en helicóptero porque todo estaba colapsado y los inventarios n</w:t>
      </w:r>
      <w:r>
        <w:rPr>
          <w:rFonts w:ascii="Times New Roman" w:hAnsi="Times New Roman" w:cs="Times New Roman"/>
          <w:sz w:val="24"/>
          <w:szCs w:val="24"/>
        </w:rPr>
        <w:t>o estaban preparados”</w:t>
      </w:r>
      <w:r w:rsidRPr="00013378">
        <w:rPr>
          <w:rFonts w:ascii="Times New Roman" w:hAnsi="Times New Roman" w:cs="Times New Roman"/>
          <w:sz w:val="24"/>
          <w:szCs w:val="24"/>
        </w:rPr>
        <w:t>, ilustra.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automoción, gran damnificada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crisis del coronavirus ha puesto en jaque a buena parte de la industria. Pero si hay un sector especialmente sensible a los problemas de abastecimiento es el de l</w:t>
      </w:r>
      <w:r>
        <w:rPr>
          <w:rFonts w:ascii="Times New Roman" w:hAnsi="Times New Roman" w:cs="Times New Roman"/>
          <w:sz w:val="24"/>
          <w:szCs w:val="24"/>
        </w:rPr>
        <w:t>a automoción, donde germinó el “just in time”. “</w:t>
      </w:r>
      <w:r w:rsidRPr="00013378">
        <w:rPr>
          <w:rFonts w:ascii="Times New Roman" w:hAnsi="Times New Roman" w:cs="Times New Roman"/>
          <w:sz w:val="24"/>
          <w:szCs w:val="24"/>
        </w:rPr>
        <w:t>Los fabricantes de vehículos están parando su producción, al menos en Europa. Y, en consecuencia, todo el resto de la</w:t>
      </w:r>
      <w:r>
        <w:rPr>
          <w:rFonts w:ascii="Times New Roman" w:hAnsi="Times New Roman" w:cs="Times New Roman"/>
          <w:sz w:val="24"/>
          <w:szCs w:val="24"/>
        </w:rPr>
        <w:t xml:space="preserve"> cadena de valor se ve afectada”</w:t>
      </w:r>
      <w:r w:rsidRPr="00013378">
        <w:rPr>
          <w:rFonts w:ascii="Times New Roman" w:hAnsi="Times New Roman" w:cs="Times New Roman"/>
          <w:sz w:val="24"/>
          <w:szCs w:val="24"/>
        </w:rPr>
        <w:t>, admiten fuentes de Acicae, el clúster vasco de la automoción. El sector juega siempre, a</w:t>
      </w:r>
      <w:r>
        <w:rPr>
          <w:rFonts w:ascii="Times New Roman" w:hAnsi="Times New Roman" w:cs="Times New Roman"/>
          <w:sz w:val="24"/>
          <w:szCs w:val="24"/>
        </w:rPr>
        <w:t>ñaden esas mismas fuentes, con “stocks”</w:t>
      </w:r>
      <w:r w:rsidRPr="00013378">
        <w:rPr>
          <w:rFonts w:ascii="Times New Roman" w:hAnsi="Times New Roman" w:cs="Times New Roman"/>
          <w:sz w:val="24"/>
          <w:szCs w:val="24"/>
        </w:rPr>
        <w:t xml:space="preserve"> mínimos suficientes para dar </w:t>
      </w:r>
      <w:r>
        <w:rPr>
          <w:rFonts w:ascii="Times New Roman" w:hAnsi="Times New Roman" w:cs="Times New Roman"/>
          <w:sz w:val="24"/>
          <w:szCs w:val="24"/>
        </w:rPr>
        <w:t>servicios a sus clientes y que “</w:t>
      </w:r>
      <w:r w:rsidRPr="00013378">
        <w:rPr>
          <w:rFonts w:ascii="Times New Roman" w:hAnsi="Times New Roman" w:cs="Times New Roman"/>
          <w:sz w:val="24"/>
          <w:szCs w:val="24"/>
        </w:rPr>
        <w:t>sirven para afrontar eventualidades normales, como picos de traba</w:t>
      </w:r>
      <w:r>
        <w:rPr>
          <w:rFonts w:ascii="Times New Roman" w:hAnsi="Times New Roman" w:cs="Times New Roman"/>
          <w:sz w:val="24"/>
          <w:szCs w:val="24"/>
        </w:rPr>
        <w:t>jo, retrasos de envíos, etc.”. “</w:t>
      </w:r>
      <w:r w:rsidRPr="00013378">
        <w:rPr>
          <w:rFonts w:ascii="Times New Roman" w:hAnsi="Times New Roman" w:cs="Times New Roman"/>
          <w:sz w:val="24"/>
          <w:szCs w:val="24"/>
        </w:rPr>
        <w:t>Pero -añaden- no están preparados para situaciones como la actual, tan fuera de lo común y con tantas repe</w:t>
      </w:r>
      <w:r>
        <w:rPr>
          <w:rFonts w:ascii="Times New Roman" w:hAnsi="Times New Roman" w:cs="Times New Roman"/>
          <w:sz w:val="24"/>
          <w:szCs w:val="24"/>
        </w:rPr>
        <w:t>rcusiones a todos los niveles”</w:t>
      </w:r>
      <w:r w:rsidRPr="00013378">
        <w:rPr>
          <w:rFonts w:ascii="Times New Roman" w:hAnsi="Times New Roman" w:cs="Times New Roman"/>
          <w:sz w:val="24"/>
          <w:szCs w:val="24"/>
        </w:rPr>
        <w:t>.</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Jon Bernat Zubiri, profesor de Economía en la</w:t>
      </w:r>
      <w:r w:rsidR="001305E4">
        <w:rPr>
          <w:rFonts w:ascii="Times New Roman" w:hAnsi="Times New Roman" w:cs="Times New Roman"/>
          <w:sz w:val="24"/>
          <w:szCs w:val="24"/>
        </w:rPr>
        <w:t xml:space="preserve"> UPV/EHU, sostiene que “</w:t>
      </w:r>
      <w:r w:rsidRPr="00013378">
        <w:rPr>
          <w:rFonts w:ascii="Times New Roman" w:hAnsi="Times New Roman" w:cs="Times New Roman"/>
          <w:sz w:val="24"/>
          <w:szCs w:val="24"/>
        </w:rPr>
        <w:t xml:space="preserve">antes que un problema de organización y tiempos de suministro, es un problema de la previsible incidencia en las operaciones de compras de componentes intermedios y ventas de </w:t>
      </w:r>
      <w:r w:rsidR="001305E4">
        <w:rPr>
          <w:rFonts w:ascii="Times New Roman" w:hAnsi="Times New Roman" w:cs="Times New Roman"/>
          <w:sz w:val="24"/>
          <w:szCs w:val="24"/>
        </w:rPr>
        <w:t>productos finales e intermedios”</w:t>
      </w:r>
      <w:r w:rsidRPr="00013378">
        <w:rPr>
          <w:rFonts w:ascii="Times New Roman" w:hAnsi="Times New Roman" w:cs="Times New Roman"/>
          <w:sz w:val="24"/>
          <w:szCs w:val="24"/>
        </w:rPr>
        <w:t>. A su juicio el principal riesgo que afrontan l</w:t>
      </w:r>
      <w:r w:rsidR="001305E4">
        <w:rPr>
          <w:rFonts w:ascii="Times New Roman" w:hAnsi="Times New Roman" w:cs="Times New Roman"/>
          <w:sz w:val="24"/>
          <w:szCs w:val="24"/>
        </w:rPr>
        <w:t>as empresas en Euskadi es que, “</w:t>
      </w:r>
      <w:r w:rsidRPr="00013378">
        <w:rPr>
          <w:rFonts w:ascii="Times New Roman" w:hAnsi="Times New Roman" w:cs="Times New Roman"/>
          <w:sz w:val="24"/>
          <w:szCs w:val="24"/>
        </w:rPr>
        <w:t>independientemente del parón de la economía vasca, se dé una evolución negativa y descoordinada de la demanda externa de las economías europeas y del resto</w:t>
      </w:r>
      <w:r w:rsidR="001305E4">
        <w:rPr>
          <w:rFonts w:ascii="Times New Roman" w:hAnsi="Times New Roman" w:cs="Times New Roman"/>
          <w:sz w:val="24"/>
          <w:szCs w:val="24"/>
        </w:rPr>
        <w:t xml:space="preserve"> del mundo que pesan sobre ella”</w:t>
      </w:r>
      <w:r w:rsidRPr="00013378">
        <w:rPr>
          <w:rFonts w:ascii="Times New Roman" w:hAnsi="Times New Roman" w:cs="Times New Roman"/>
          <w:sz w:val="24"/>
          <w:szCs w:val="24"/>
        </w:rPr>
        <w:t>.</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Casi una tercera parte de las exportaciones vascas y una cuarta parte de las importaciones tienen como protagonistas a las dos principales economías de la Eurozona, Francia y Alemania. De modo que la más que previsible necesidad de detener sus producciones industriales a consecuencia de la expansión el vir</w:t>
      </w:r>
      <w:r>
        <w:rPr>
          <w:rFonts w:ascii="Times New Roman" w:hAnsi="Times New Roman" w:cs="Times New Roman"/>
          <w:sz w:val="24"/>
          <w:szCs w:val="24"/>
        </w:rPr>
        <w:t>us “</w:t>
      </w:r>
      <w:r w:rsidRPr="00013378">
        <w:rPr>
          <w:rFonts w:ascii="Times New Roman" w:hAnsi="Times New Roman" w:cs="Times New Roman"/>
          <w:sz w:val="24"/>
          <w:szCs w:val="24"/>
        </w:rPr>
        <w:t>va a suponer problemas de suministros y parones en las cadenas de producción por falta de recepción de los</w:t>
      </w:r>
      <w:r>
        <w:rPr>
          <w:rFonts w:ascii="Times New Roman" w:hAnsi="Times New Roman" w:cs="Times New Roman"/>
          <w:sz w:val="24"/>
          <w:szCs w:val="24"/>
        </w:rPr>
        <w:t xml:space="preserve"> clientes de estos dos países”</w:t>
      </w:r>
      <w:r w:rsidRPr="00013378">
        <w:rPr>
          <w:rFonts w:ascii="Times New Roman" w:hAnsi="Times New Roman" w:cs="Times New Roman"/>
          <w:sz w:val="24"/>
          <w:szCs w:val="24"/>
        </w:rPr>
        <w:t>.</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En opinión de Zu</w:t>
      </w:r>
      <w:r>
        <w:rPr>
          <w:rFonts w:ascii="Times New Roman" w:hAnsi="Times New Roman" w:cs="Times New Roman"/>
          <w:sz w:val="24"/>
          <w:szCs w:val="24"/>
        </w:rPr>
        <w:t>biri, romper con el modelo del “just in time” “</w:t>
      </w:r>
      <w:r w:rsidRPr="00013378">
        <w:rPr>
          <w:rFonts w:ascii="Times New Roman" w:hAnsi="Times New Roman" w:cs="Times New Roman"/>
          <w:sz w:val="24"/>
          <w:szCs w:val="24"/>
        </w:rPr>
        <w:t>aumentaría los costes de almacenaje y logística de organización, pero podría permitir a las empresas insertar en la cadena componentes cuyo suministro puede</w:t>
      </w:r>
      <w:r>
        <w:rPr>
          <w:rFonts w:ascii="Times New Roman" w:hAnsi="Times New Roman" w:cs="Times New Roman"/>
          <w:sz w:val="24"/>
          <w:szCs w:val="24"/>
        </w:rPr>
        <w:t xml:space="preserve"> faltar en las próximas semanas”. “</w:t>
      </w:r>
      <w:r w:rsidRPr="00013378">
        <w:rPr>
          <w:rFonts w:ascii="Times New Roman" w:hAnsi="Times New Roman" w:cs="Times New Roman"/>
          <w:sz w:val="24"/>
          <w:szCs w:val="24"/>
        </w:rPr>
        <w:t>No es fácil cambiar estas cadenas y tomar decisiones rápidas de búsqueda de nuevos proveedores</w:t>
      </w:r>
      <w:r>
        <w:rPr>
          <w:rFonts w:ascii="Times New Roman" w:hAnsi="Times New Roman" w:cs="Times New Roman"/>
          <w:sz w:val="24"/>
          <w:szCs w:val="24"/>
        </w:rPr>
        <w:t>, pero no es imposible”</w:t>
      </w:r>
      <w:r w:rsidRPr="00013378">
        <w:rPr>
          <w:rFonts w:ascii="Times New Roman" w:hAnsi="Times New Roman" w:cs="Times New Roman"/>
          <w:sz w:val="24"/>
          <w:szCs w:val="24"/>
        </w:rPr>
        <w:t>, añade.</w:t>
      </w:r>
    </w:p>
    <w:p w:rsidR="00FE7887" w:rsidRPr="00013378"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 Acicae creen que “</w:t>
      </w:r>
      <w:r w:rsidRPr="00013378">
        <w:rPr>
          <w:rFonts w:ascii="Times New Roman" w:hAnsi="Times New Roman" w:cs="Times New Roman"/>
          <w:sz w:val="24"/>
          <w:szCs w:val="24"/>
        </w:rPr>
        <w:t>siempre se puede mejorar, con incrementos de seguridad, almacenes compartidos o con otras fórmulas redundantes. Pero siempre para periodos cortos, no para situaciones extremas como las actuales y con a</w:t>
      </w:r>
      <w:r>
        <w:rPr>
          <w:rFonts w:ascii="Times New Roman" w:hAnsi="Times New Roman" w:cs="Times New Roman"/>
          <w:sz w:val="24"/>
          <w:szCs w:val="24"/>
        </w:rPr>
        <w:t>ltos niveles de incertidumbre”</w:t>
      </w:r>
      <w:r w:rsidRPr="00013378">
        <w:rPr>
          <w:rFonts w:ascii="Times New Roman" w:hAnsi="Times New Roman" w:cs="Times New Roman"/>
          <w:sz w:val="24"/>
          <w:szCs w:val="24"/>
        </w:rPr>
        <w:t>.</w:t>
      </w:r>
    </w:p>
    <w:p w:rsidR="00FE7887" w:rsidRPr="00013378"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Problemas de “sincronización productiva”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Zubiri apunta que sectores como la siderurgia y otras industrias del metal que no se han visto obligadas a parar por orden gubernamental, v</w:t>
      </w:r>
      <w:r>
        <w:rPr>
          <w:rFonts w:ascii="Times New Roman" w:hAnsi="Times New Roman" w:cs="Times New Roman"/>
          <w:sz w:val="24"/>
          <w:szCs w:val="24"/>
        </w:rPr>
        <w:t>an a poder seguir produciendo, “</w:t>
      </w:r>
      <w:r w:rsidRPr="00013378">
        <w:rPr>
          <w:rFonts w:ascii="Times New Roman" w:hAnsi="Times New Roman" w:cs="Times New Roman"/>
          <w:sz w:val="24"/>
          <w:szCs w:val="24"/>
        </w:rPr>
        <w:t>sobre todo en los casos en que los p</w:t>
      </w:r>
      <w:r>
        <w:rPr>
          <w:rFonts w:ascii="Times New Roman" w:hAnsi="Times New Roman" w:cs="Times New Roman"/>
          <w:sz w:val="24"/>
          <w:szCs w:val="24"/>
        </w:rPr>
        <w:t>edidos internacionales apremien”</w:t>
      </w:r>
      <w:r w:rsidRPr="00013378">
        <w:rPr>
          <w:rFonts w:ascii="Times New Roman" w:hAnsi="Times New Roman" w:cs="Times New Roman"/>
          <w:sz w:val="24"/>
          <w:szCs w:val="24"/>
        </w:rPr>
        <w:t>. Sin embargo, es posible que acaben por padecer tam</w:t>
      </w:r>
      <w:r>
        <w:rPr>
          <w:rFonts w:ascii="Times New Roman" w:hAnsi="Times New Roman" w:cs="Times New Roman"/>
          <w:sz w:val="24"/>
          <w:szCs w:val="24"/>
        </w:rPr>
        <w:t>bién problemas de suministros, “</w:t>
      </w:r>
      <w:r w:rsidRPr="00013378">
        <w:rPr>
          <w:rFonts w:ascii="Times New Roman" w:hAnsi="Times New Roman" w:cs="Times New Roman"/>
          <w:sz w:val="24"/>
          <w:szCs w:val="24"/>
        </w:rPr>
        <w:t>puesto que muchas empresas proveedoras o que les prestan servicios presenciales han cesa</w:t>
      </w:r>
      <w:r>
        <w:rPr>
          <w:rFonts w:ascii="Times New Roman" w:hAnsi="Times New Roman" w:cs="Times New Roman"/>
          <w:sz w:val="24"/>
          <w:szCs w:val="24"/>
        </w:rPr>
        <w:t>do temporalmente su actividad”</w:t>
      </w:r>
      <w:r w:rsidRPr="00013378">
        <w:rPr>
          <w:rFonts w:ascii="Times New Roman" w:hAnsi="Times New Roman" w:cs="Times New Roman"/>
          <w:sz w:val="24"/>
          <w:szCs w:val="24"/>
        </w:rPr>
        <w:t>.</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En el caso de la máquina-herramient</w:t>
      </w:r>
      <w:r>
        <w:rPr>
          <w:rFonts w:ascii="Times New Roman" w:hAnsi="Times New Roman" w:cs="Times New Roman"/>
          <w:sz w:val="24"/>
          <w:szCs w:val="24"/>
        </w:rPr>
        <w:t>a o el material de transporte, “</w:t>
      </w:r>
      <w:r w:rsidRPr="00013378">
        <w:rPr>
          <w:rFonts w:ascii="Times New Roman" w:hAnsi="Times New Roman" w:cs="Times New Roman"/>
          <w:sz w:val="24"/>
          <w:szCs w:val="24"/>
        </w:rPr>
        <w:t>funcionarán poco o sólo en algunas partes de su actividad durante este periodo de alarma, qu</w:t>
      </w:r>
      <w:r>
        <w:rPr>
          <w:rFonts w:ascii="Times New Roman" w:hAnsi="Times New Roman" w:cs="Times New Roman"/>
          <w:sz w:val="24"/>
          <w:szCs w:val="24"/>
        </w:rPr>
        <w:t>e podría ampliarse”</w:t>
      </w:r>
      <w:r w:rsidRPr="00013378">
        <w:rPr>
          <w:rFonts w:ascii="Times New Roman" w:hAnsi="Times New Roman" w:cs="Times New Roman"/>
          <w:sz w:val="24"/>
          <w:szCs w:val="24"/>
        </w:rPr>
        <w:t>. Pero el profesor de la UPV/EHU advierte de la posibilidad de que algunos de su</w:t>
      </w:r>
      <w:r>
        <w:rPr>
          <w:rFonts w:ascii="Times New Roman" w:hAnsi="Times New Roman" w:cs="Times New Roman"/>
          <w:sz w:val="24"/>
          <w:szCs w:val="24"/>
        </w:rPr>
        <w:t>s</w:t>
      </w:r>
      <w:r w:rsidRPr="00013378">
        <w:rPr>
          <w:rFonts w:ascii="Times New Roman" w:hAnsi="Times New Roman" w:cs="Times New Roman"/>
          <w:sz w:val="24"/>
          <w:szCs w:val="24"/>
        </w:rPr>
        <w:t xml:space="preserve"> proveedor</w:t>
      </w:r>
      <w:r>
        <w:rPr>
          <w:rFonts w:ascii="Times New Roman" w:hAnsi="Times New Roman" w:cs="Times New Roman"/>
          <w:sz w:val="24"/>
          <w:szCs w:val="24"/>
        </w:rPr>
        <w:t>es o clientes internacionales “</w:t>
      </w:r>
      <w:r w:rsidRPr="00013378">
        <w:rPr>
          <w:rFonts w:ascii="Times New Roman" w:hAnsi="Times New Roman" w:cs="Times New Roman"/>
          <w:sz w:val="24"/>
          <w:szCs w:val="24"/>
        </w:rPr>
        <w:t>suspendan o cancelen sus operaciones una vez retomada la actividad, generando un problema de sincronización productiva en esta primaver</w:t>
      </w:r>
      <w:r>
        <w:rPr>
          <w:rFonts w:ascii="Times New Roman" w:hAnsi="Times New Roman" w:cs="Times New Roman"/>
          <w:sz w:val="24"/>
          <w:szCs w:val="24"/>
        </w:rPr>
        <w:t>a en la que el virus se expande”</w:t>
      </w:r>
      <w:r w:rsidRPr="00013378">
        <w:rPr>
          <w:rFonts w:ascii="Times New Roman" w:hAnsi="Times New Roman" w:cs="Times New Roman"/>
          <w:sz w:val="24"/>
          <w:szCs w:val="24"/>
        </w:rPr>
        <w:t>.</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Los problemas de las cadenas de suministros que ha destapado el Covid-19</w:t>
      </w:r>
      <w:r w:rsidRPr="00013378">
        <w:rPr>
          <w:rFonts w:ascii="Times New Roman" w:hAnsi="Times New Roman" w:cs="Times New Roman"/>
          <w:sz w:val="24"/>
          <w:szCs w:val="24"/>
        </w:rPr>
        <w:t xml:space="preserve"> (Cinco Días - </w:t>
      </w:r>
      <w:r w:rsidRPr="00013378">
        <w:rPr>
          <w:rFonts w:ascii="Times New Roman" w:hAnsi="Times New Roman" w:cs="Times New Roman"/>
          <w:b/>
          <w:sz w:val="24"/>
          <w:szCs w:val="24"/>
        </w:rPr>
        <w:t>22/6/20</w:t>
      </w:r>
      <w:r w:rsidRPr="00013378">
        <w:rPr>
          <w:rFonts w:ascii="Times New Roman" w:hAnsi="Times New Roman" w:cs="Times New Roman"/>
          <w:sz w:val="24"/>
          <w:szCs w:val="24"/>
        </w:rPr>
        <w:t>)</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Covid-19 hizo que temas que ayer se discutían en las conferencias especializadas de profesionales del cumplimiento, saltasen a las portadas de todos los periódicos. La tensión en las cadenas de suministro de las empresas se veía agravada de forma exponencial por la pandemia, que mostraba al gran público los riesgos que padecen e incrementaba la delincuencia, el fraude, la corrupción o la falta de transparencia. Con la llegada de la pandemia, sonaron todas las alarmas por la imperiosa necesidad de proveerse de material sanitario específico para luchar de forma convincente y segura contra el nuevo virus. Sin embargo, las limitaciones de las cadenas de suministro locales, y los problemas con proveedores radicados e</w:t>
      </w:r>
      <w:r w:rsidR="00931D39">
        <w:rPr>
          <w:rFonts w:ascii="Times New Roman" w:hAnsi="Times New Roman" w:cs="Times New Roman"/>
          <w:sz w:val="24"/>
          <w:szCs w:val="24"/>
        </w:rPr>
        <w:t>n mercados lejanos, afectó a un</w:t>
      </w:r>
      <w:r w:rsidRPr="00013378">
        <w:rPr>
          <w:rFonts w:ascii="Times New Roman" w:hAnsi="Times New Roman" w:cs="Times New Roman"/>
          <w:sz w:val="24"/>
          <w:szCs w:val="24"/>
        </w:rPr>
        <w:t xml:space="preserve"> gran número de los sistemas de salud mundiales. Lo vimos en el caso de mascarillas sanitarias que no cumplían los requisitos de calidad exigidos o de remesas de material sanitario que llegaban tarde o nunca. La disrupción de las cadenas de suministro y la escasa fiabilidad de los proveedores ha sido un hecho generalizado.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Nos enfrentamos a un asunto, desafortunadamente de máxima actualidad, pero de gran complejidad. La dificultad de conocer quiénes forman parte de las cadenas de producción se convierte en una tarea nada fácil en el momento que se necesitan un gran volumen de proveedores. Hecho que se agudiza cuando estos se encuentran localizados a grandes distancias del mercado principal al que suministran. El Covid-19 ha demostrado que la falta de credenciales de terceros tiene efectos dramáticos.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Una reciente encuesta que hemos realizado en 16 países con profesionales especializados en gestión de relaciones con terceros, riesgos y cumplimiento, ofrece datos muy reveladores. En el mundo, el 43% de proveedores con quienes las empresas subcontratan no pasan por procesos de control de debida diligencia (due dilligence) lo que indica un evidente vacío en el cumplimiento formal. Estos controles son fundamentales para asegurar los requisitos exigibles, según cada jurisdicción, sobre calidad, seguridad, y sostenibilidad, entre otros aspectos, que hacen que una relación comercial con una tercera parte sea confiable. En España, los datos no son más alentadores, al subir esta cifra al 47%, frente al 34% en EEUU y 37% en Reino Unido.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Si profundizamos aún más en las cadenas de suministro, los proveedores de proveedores son también claves. Un 62% desconoce que parte de su negocio es externalizado por sus proveedores. En España este porcentaje sube al 81% (frente al 38% de Alemania o el 43% en Francia. Además de la pandemia, las presiones competitivas a las que se enfrentan las organizaciones en un mundo cada vez más globalizado pueden traducirse fácilmente en un aumento de los riesgos ocultos. Así, el 63% de los encuestados coinciden en que el clima económico está favoreciendo que las organizaciones asuman mayores riesgos regulatorios para captar nuevos negocios. Situación que podría estar relacionada con el hecho de que un 83% de encuestados en España sospecha que alguno de sus socios/proveedores está involucrado en actividades ilegales.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De los resultados cabria interpretar también que en España somos más reactivos que en países con sistemas de debida diligencia maduros. España es el país de todos los encuestados donde sube más el gasto en procesos de debida diligencia tras una investigación judicial: un 66% dijo que creció de manera muy significativa, en contra de lo que dijeron los encuestados en </w:t>
      </w:r>
      <w:r w:rsidR="00281FB8" w:rsidRPr="00013378">
        <w:rPr>
          <w:rFonts w:ascii="Times New Roman" w:hAnsi="Times New Roman" w:cs="Times New Roman"/>
          <w:sz w:val="24"/>
          <w:szCs w:val="24"/>
        </w:rPr>
        <w:t>Singapur</w:t>
      </w:r>
      <w:r w:rsidRPr="00013378">
        <w:rPr>
          <w:rFonts w:ascii="Times New Roman" w:hAnsi="Times New Roman" w:cs="Times New Roman"/>
          <w:sz w:val="24"/>
          <w:szCs w:val="24"/>
        </w:rPr>
        <w:t xml:space="preserve"> (17%), Francia (19%) o Alemania (20%), en los que el gasto si creció algo tras tal investigación, pero no de manera acusada.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Todos los datos anteriores reflejan que la actual falta de controles de debida diligencia y el desconocimiento existente en las organizaciones sobre terceros con los que se subcontrata son preocupantes. En temas de corrupción, por ejemplo, las empresas operan en un entorno regulatorio que se va haciendo más riguroso, en especial en ciertas jurisdicciones. Por ejemplo, en 2019 empresas de todo el mundo recibieron sanciones por un total de 2.900 millones de dólares, una cifra sin precedentes, en el marco de la Ley de prácticas corruptas en el extranjero (FCPA) de los EEUU, y muchos empleados de estas empresas fueron considerados responsables de infracciones.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buena noticia es que con un entendimiento real de los riesgos a los que se enfrentan, invirtiendo en mejores datos, la tecnología adecuada, y la colaboración entre los diferentes equipos de una organización, el riesgo de terceros puede gestionarse y mitigarse con éxito. El papel del liderazgo de esas organizaciones, de sus dirigentes y de sus consejos de administración, es crítico para que las empresas den la prioridad y se doten de los recursos necesarios para un adecuado entendimiento de las cadenas de suministros.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Finalicemos con una nota positiva, estamos ante una gran oportunidad para que las organizaciones con visión de futuro, sepan abordar el permanente reto de los riesgos ocultos de terceros. Para lograrlo deberán transformarse para convertir una amenaza creciente en una valiosa ventaja competitiva. Esto solo será posible tomando un enfoque inteligente: utilizar la tecnología de última generación para optimizar los niveles de eficiencia, ahorrar tiempo y reducir los costes de las empresas para la identificación inicial de los riesgos, y realizar las evaluaciones de diligencia debida necesarias para gestionar de forma eficaz el control de terceros.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8 de cada 10 empresas ha tenido problemas en su cadena de suministro por la Covid</w:t>
      </w:r>
      <w:r w:rsidRPr="00013378">
        <w:rPr>
          <w:rFonts w:ascii="Times New Roman" w:hAnsi="Times New Roman" w:cs="Times New Roman"/>
          <w:sz w:val="24"/>
          <w:szCs w:val="24"/>
        </w:rPr>
        <w:t xml:space="preserve"> (foodretail.com - </w:t>
      </w:r>
      <w:r w:rsidRPr="00013378">
        <w:rPr>
          <w:rFonts w:ascii="Times New Roman" w:hAnsi="Times New Roman" w:cs="Times New Roman"/>
          <w:b/>
          <w:sz w:val="24"/>
          <w:szCs w:val="24"/>
        </w:rPr>
        <w:t>30/11/20</w:t>
      </w:r>
      <w:r w:rsidRPr="00013378">
        <w:rPr>
          <w:rFonts w:ascii="Times New Roman" w:hAnsi="Times New Roman" w:cs="Times New Roman"/>
          <w:sz w:val="24"/>
          <w:szCs w:val="24"/>
        </w:rPr>
        <w:t>)</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77% de las compañías es consciente de la necesidad de efectuar cambios a raíz de la pandemia y está acelerando las inversiones en la sostenibilidad de la cadena de suministro en un horizonte a tres años, según un informe de Capgemini.</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Más del 80% de las empresas declara que sus cadenas de suministro se han visto perjudicadas por la crisis de Covid-19, y una amplia mayoría ha experimentado dificultades en todos los aspectos de su operativa.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Estas son algunas de las principales conclusiones que se desprenden del último estudio del Instituto de Investigación de Capgemini, según el cual la pandemia ha obligado a las compañías a priorizar la resiliencia de la cadena de suministro, y dos tercios (66%) afirman que su estrategia de cadena de suministro tendrá que cambiar considerablemente para adaptarse a la nueva normalidad. Tan solo el 14% de las empresas prevé que retomará su modelo operativo habitual.</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Este análisis señala que las empresas son cada vez más conscientes de la necesidad de incrementar la flexibilidad y agilidad de las cadenas de suministro para poder reaccionar y adaptarse con rapidez a las posibles disrupciones. De hecho, el 68% de las compañías afirma que la crisis actual las ha obligado a adaptar sus modelos de negocio, mientras que el 62% destaca como prioridad incrementar la resiliencia de la cadena de suministro tras la pandemia.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Durante este año, las empresas han tenido dificultades para responder con rapidez al incremento de las disrupciones y devolver la estabilidad y fiabilidad a sus operaciones. Las firmas encuestadas en los sectores de distribución, productos de consumo, fabricación discreta y ciencias de la vida mencionaron múltiples retos en sus cadenas de suministro. La mayoría se ha enfrentado a desafíos en todos los aspectos de su operativa, como la escasez de materiales/componentes clave (74%), retrasos en los envíos y plazos de entrega más largos (74%), dificultades a la hora de ajustar la capacidad de producción en respuesta a la fluctuación de la demanda (69%) y problemas para planificar en un contexto de volatilidad de la demanda de los consumidores (68%).</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En concreto, el 68% de los consumidores de productos de distribución y de consumo prefiere adquirir artículos producidos a escala local tras la crisis, y el 79% de los clientes sostiene que la sostenibilidad incide en sus preferencias de compra.</w:t>
      </w:r>
    </w:p>
    <w:p w:rsidR="00FE7887"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Sin embargo, los obstáculos que plantea la pandemia también brindan oportunidades para que las empresas estructuren una cadena de suministro más resiliente, flexible y ágil que pueda capear disrupciones y crisis mundiales en el futuro.</w:t>
      </w:r>
    </w:p>
    <w:p w:rsidR="00FE7887" w:rsidRPr="00013378"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Pocas empresas resistirán otra crisis</w:t>
      </w:r>
    </w:p>
    <w:p w:rsidR="00FE7887"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Un nada desdeñable 55% de las empresas ha tardado entre tres y seis meses en recuperarse de las disrupciones sufridas en la cadena de suministro este año, mientras que el 13% prevé que tardará entre seis meses y un año en hacer lo propio. Inevitablemente, ello implica que son pocas las compañías que están listas para cualquier posible disrupción adicional que pueda deparar el futuro…</w:t>
      </w:r>
    </w:p>
    <w:p w:rsidR="00FE7887" w:rsidRPr="00013378"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Invertir, un factor clave</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Asimismo, queda claro que una cadena de suministro resiliente exige inversión, y las empresas</w:t>
      </w:r>
      <w:r>
        <w:rPr>
          <w:rFonts w:ascii="Times New Roman" w:hAnsi="Times New Roman" w:cs="Times New Roman"/>
          <w:sz w:val="24"/>
          <w:szCs w:val="24"/>
        </w:rPr>
        <w:t>,</w:t>
      </w:r>
      <w:r w:rsidRPr="00013378">
        <w:rPr>
          <w:rFonts w:ascii="Times New Roman" w:hAnsi="Times New Roman" w:cs="Times New Roman"/>
          <w:sz w:val="24"/>
          <w:szCs w:val="24"/>
        </w:rPr>
        <w:t xml:space="preserve"> empiezan a tomar conciencia de ello: el 57% planea aumentar su inversión para mejorar la resiliencia de la cadena de suministro. Además, las compañías están invirtiendo en tecnologías que impulsan la autonomía y la inteligencia de las cadenas de suministro. Ambos factores constituyen catalizadores clave de la resiliencia, al permitir que las cadenas de suministro detecten y se adapten con mayor rapidez a los cambios o a las disrupciones.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Casi la mitad (47%) de las empresas están acelerando sus inversiones en la automatización y el 39%, en la robótica, si bien el internet de las cosas y la inteligencia artificial también figuran entre los principales ámbitos en los que se centran las compañías. Se prevé que las inversiones en determinadas tecnologías clave para desarrolla</w:t>
      </w:r>
      <w:r>
        <w:rPr>
          <w:rFonts w:ascii="Times New Roman" w:hAnsi="Times New Roman" w:cs="Times New Roman"/>
          <w:sz w:val="24"/>
          <w:szCs w:val="24"/>
        </w:rPr>
        <w:t>r la resiliencia a largo plazo -</w:t>
      </w:r>
      <w:r w:rsidRPr="00013378">
        <w:rPr>
          <w:rFonts w:ascii="Times New Roman" w:hAnsi="Times New Roman" w:cs="Times New Roman"/>
          <w:sz w:val="24"/>
          <w:szCs w:val="24"/>
        </w:rPr>
        <w:t>como las torres de control, que permiten mejorar la visibilidad, y los gemelos digitales, que contribuyen a la pla</w:t>
      </w:r>
      <w:r>
        <w:rPr>
          <w:rFonts w:ascii="Times New Roman" w:hAnsi="Times New Roman" w:cs="Times New Roman"/>
          <w:sz w:val="24"/>
          <w:szCs w:val="24"/>
        </w:rPr>
        <w:t>nificación frente a imprevistos-</w:t>
      </w:r>
      <w:r w:rsidRPr="00013378">
        <w:rPr>
          <w:rFonts w:ascii="Times New Roman" w:hAnsi="Times New Roman" w:cs="Times New Roman"/>
          <w:sz w:val="24"/>
          <w:szCs w:val="24"/>
        </w:rPr>
        <w:t xml:space="preserve"> se acelerarán a un ritmo menor frente a otras, una brecha que las empresas deben abordar, según el informe.</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Asimismo, más de tres cuartas partes de las empresas (77%) son conscientes de la necesidad de efectuar cambios y afirman estar acelerando sus inversiones en la sostenibilidad de la cadena de suministro a tres años vista, con la logística y la producción como segmentos prioritarios. Este cambio no solo se ve impulsado por la crisis, las empresas son cada vez más conscientes de los cambios en las preferencias de los consumidores, que se muestran a favor de las alternativas ecológicas y están dispuestos a demostrarlo con sus decisiones de compra.</w:t>
      </w:r>
    </w:p>
    <w:p w:rsidR="00FE7887" w:rsidRPr="00013378"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Las empresas deben reconcebir su estrategia para la cadena de suministro y determinar el nivel adecuado de resiliencia que están preparadas para incorporar a su cadena de valor, además de velar por que ello quede integrado en todo el proceso de investigación y desarr</w:t>
      </w:r>
      <w:r>
        <w:rPr>
          <w:rFonts w:ascii="Times New Roman" w:hAnsi="Times New Roman" w:cs="Times New Roman"/>
          <w:sz w:val="24"/>
          <w:szCs w:val="24"/>
        </w:rPr>
        <w:t>ollo, planificación y ejecución”</w:t>
      </w:r>
      <w:r w:rsidRPr="00013378">
        <w:rPr>
          <w:rFonts w:ascii="Times New Roman" w:hAnsi="Times New Roman" w:cs="Times New Roman"/>
          <w:sz w:val="24"/>
          <w:szCs w:val="24"/>
        </w:rPr>
        <w:t>, explica Roshan Gya, Managing Director y responsable mundial de Transformación de oper</w:t>
      </w:r>
      <w:r>
        <w:rPr>
          <w:rFonts w:ascii="Times New Roman" w:hAnsi="Times New Roman" w:cs="Times New Roman"/>
          <w:sz w:val="24"/>
          <w:szCs w:val="24"/>
        </w:rPr>
        <w:t>aciones para Capgemini Invent. “</w:t>
      </w:r>
      <w:r w:rsidRPr="00013378">
        <w:rPr>
          <w:rFonts w:ascii="Times New Roman" w:hAnsi="Times New Roman" w:cs="Times New Roman"/>
          <w:sz w:val="24"/>
          <w:szCs w:val="24"/>
        </w:rPr>
        <w:t>Más allá de la eficiencia, gestionar la resiliencia y la sostenibilidad pasará a ser un objetivo primordial para los</w:t>
      </w:r>
      <w:r>
        <w:rPr>
          <w:rFonts w:ascii="Times New Roman" w:hAnsi="Times New Roman" w:cs="Times New Roman"/>
          <w:sz w:val="24"/>
          <w:szCs w:val="24"/>
        </w:rPr>
        <w:t xml:space="preserve"> equipos directivos”</w:t>
      </w:r>
      <w:r w:rsidRPr="00013378">
        <w:rPr>
          <w:rFonts w:ascii="Times New Roman" w:hAnsi="Times New Roman" w:cs="Times New Roman"/>
          <w:sz w:val="24"/>
          <w:szCs w:val="24"/>
        </w:rPr>
        <w:t>, concluye.</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Un megabuque provoca el caos en el Canal de Suez y atasca el comercio global</w:t>
      </w:r>
      <w:r w:rsidRPr="00013378">
        <w:rPr>
          <w:rFonts w:ascii="Times New Roman" w:hAnsi="Times New Roman" w:cs="Times New Roman"/>
          <w:sz w:val="24"/>
          <w:szCs w:val="24"/>
        </w:rPr>
        <w:t xml:space="preserve"> (El País - </w:t>
      </w:r>
      <w:r w:rsidRPr="00013378">
        <w:rPr>
          <w:rFonts w:ascii="Times New Roman" w:hAnsi="Times New Roman" w:cs="Times New Roman"/>
          <w:b/>
          <w:sz w:val="24"/>
          <w:szCs w:val="24"/>
        </w:rPr>
        <w:t>24/3/21</w:t>
      </w:r>
      <w:r w:rsidRPr="00013378">
        <w:rPr>
          <w:rFonts w:ascii="Times New Roman" w:hAnsi="Times New Roman" w:cs="Times New Roman"/>
          <w:sz w:val="24"/>
          <w:szCs w:val="24"/>
        </w:rPr>
        <w:t>)</w:t>
      </w:r>
    </w:p>
    <w:p w:rsidR="00FE7887" w:rsidRPr="00013378" w:rsidRDefault="00FE7887" w:rsidP="00FE7887">
      <w:pPr>
        <w:spacing w:line="240" w:lineRule="auto"/>
        <w:jc w:val="both"/>
        <w:rPr>
          <w:rFonts w:ascii="Times New Roman" w:hAnsi="Times New Roman" w:cs="Times New Roman"/>
          <w:sz w:val="24"/>
          <w:szCs w:val="24"/>
        </w:rPr>
      </w:pPr>
      <w:r w:rsidRPr="00013378">
        <w:rPr>
          <w:noProof/>
          <w:lang w:eastAsia="es-ES"/>
        </w:rPr>
        <w:drawing>
          <wp:inline distT="0" distB="0" distL="0" distR="0" wp14:anchorId="401173E0" wp14:editId="78972E04">
            <wp:extent cx="5734049" cy="3086100"/>
            <wp:effectExtent l="0" t="0" r="635" b="0"/>
            <wp:docPr id="93" name="Imagen 93" descr="Carguero Ever G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rguero Ever Give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3084733"/>
                    </a:xfrm>
                    <a:prstGeom prst="rect">
                      <a:avLst/>
                    </a:prstGeom>
                    <a:noFill/>
                    <a:ln>
                      <a:noFill/>
                    </a:ln>
                  </pic:spPr>
                </pic:pic>
              </a:graphicData>
            </a:graphic>
          </wp:inline>
        </w:drawing>
      </w:r>
      <w:r w:rsidRPr="00013378">
        <w:rPr>
          <w:rFonts w:ascii="Times New Roman" w:hAnsi="Times New Roman" w:cs="Times New Roman"/>
          <w:sz w:val="24"/>
          <w:szCs w:val="24"/>
        </w:rPr>
        <w:t>Al ser una de las principales arterias económicas del mundo, el estancamiento del carguero Ever Given ha tenido una serie de consecuencias económicas. (</w:t>
      </w:r>
      <w:r>
        <w:rPr>
          <w:rFonts w:ascii="Times New Roman" w:hAnsi="Times New Roman" w:cs="Times New Roman"/>
          <w:sz w:val="24"/>
          <w:szCs w:val="24"/>
        </w:rPr>
        <w:t xml:space="preserve">Foto: </w:t>
      </w:r>
      <w:r w:rsidRPr="00013378">
        <w:rPr>
          <w:rFonts w:ascii="Times New Roman" w:hAnsi="Times New Roman" w:cs="Times New Roman"/>
          <w:sz w:val="24"/>
          <w:szCs w:val="24"/>
        </w:rPr>
        <w:t>BBCMundo - 29/3/21)</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Tras encallar por el mal tiempo, el barco cargado de contenedores detiene el tráfico de una de las rutas comerciales más transitadas del planeta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El Ever Given, uno de los buques portacontenedores más grandes del mundo y propiedad de la naviera Evergreen, permanecía este miércoles encallado en el estratégico Canal de Suez, la </w:t>
      </w:r>
      <w:r w:rsidRPr="00013378">
        <w:rPr>
          <w:rFonts w:ascii="Times New Roman" w:hAnsi="Times New Roman" w:cs="Times New Roman"/>
          <w:sz w:val="24"/>
          <w:szCs w:val="24"/>
        </w:rPr>
        <w:lastRenderedPageBreak/>
        <w:t>vía navegable que conecta el Mar Rojo con el Mediterráneo, bloqueando la circulación en ambas direcciones y provocando un gran atasco en una de las principales arterias para el transporte marítimo mundial. El temor a problemas de abastecimiento debido al percance incluso impulsó el precio del barril de petróleo. El brent subió más de un 5% horas después de difundirse el suceso.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incidente ocurrió el martes por la mañana y se conoció un día más tarde. Se produjo por la falta de visibilidad y las fuertes rachas de viento derivadas de las malas condiciones meteorológicas en Egipto, según informó la Autoridad del Canal de Suez. Una tormenta de polvo ha atravesado el país esta semana y el viento alcanzó 40 nudos (74 kilómetros por hora) en la concurrida vía marítima, lo que causó que el capitán del buque Ever Given, de bandera panameña y procedente de China, perdiera el control mientras cruzaba por el extremo sur rumbo a Róterdam (Holanda).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Numerosos buques de carga y petroleros permanecían detenidos en la parte sur del Canal a la espera de poder retomar la circulación, según mostraban los mapas en vivo de los rastreadores de tráfico marítimo. El Ever Given habría bloqueado el paso a “muchos petroleros”, aseguró en Twitter el rastreador de exportaciones de crudo Tanker Trackers. Fuentes del sector estimaban que, con una capacidad para unos 70 buques, la cola a media tarde del miércoles era ya de más de 150 embarcaciones.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Por el Canal de Suez, con unos 160 kilómetros de longitud e inaugurado en 1869, fluye poco más del 10% del comercio mundial, según estima la Autoridad. Es una de las vías más importantes del mundo en el transporte de gas, petróleo y mercancías. La infraestructura también representa una de las principales fuentes de ingreso de las codiciadas divisas extranjeras para Egipto. En 2015, el Estado egipcio completó una polémica ampliación del Canal, en uno los megaproyectos insignia del presidente Abdelfatá Al Sisi. Pero en este caso la ampliación no va a ayudar a resolver el atasco porque el Canal de Suez se dobló en el tramo que une los llamados Lagos Amargos con el Mar Mediterráneo, mientras que el buque quedó atrapado entre el Mar Rojo y los Lagos Amargos, un tramo de carril único.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teniente general Osama Rabie, jefe de la Autoridad del Canal de Suez, explicó que la operación de rescate arrancó inmediatamente después de producirse el accidente. Detalló que la autoridad cuenta con ocho remolcadores, entre ellos uno con 160 toneladas de fuerza, empujando el buque atrapado desde ambos lados para tratar de hacerlo flotar y poder reanudar la navegación. No está claro cuánto puede durar la operación, aunque un trabajador del Canal indicó al medio local Cairo24, cercano a la Inteligencia egipcia, que podría prolongarse al menos dos días. Imágenes de la Autoridad han mostrado que al menos una excavadora estaba perforando la parte de la pared del canal contra la que se ha quedado encallado el barco, aunque este no se había movido de su posición. Además, dos dragas del Canal de Suez se han desplazado para sumarse a la operación por la noche, según ha informado Leth Agencies, un proveedor de servicios para la industria marítima mundial con sede en Noruega.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Por ahora, todavía se confía en que el incidente tenga un impacto moderado. “Los cargamentos podrían desembarcar con un ligero retraso, pero el impacto será insignificante en el contexto de los retrasos rutinarios relacionados con el clima en el tráfico de buques que se producen en todo el mundo”, anticipa François Conradie, analista de la consultora NKC African Economics. “El impacto en la economía egipcia también será insignificante: en el peor de los casos, los ingresos del canal disminuirán en proporción al tiempo de atasco del </w:t>
      </w:r>
      <w:r w:rsidRPr="00013378">
        <w:rPr>
          <w:rFonts w:ascii="Times New Roman" w:hAnsi="Times New Roman" w:cs="Times New Roman"/>
          <w:sz w:val="24"/>
          <w:szCs w:val="24"/>
        </w:rPr>
        <w:lastRenderedPageBreak/>
        <w:t>Ever Given, en relación con un año completo de ingresos. Ningún capitán dará la vuelta y navegará alrededor del Cabo de Buena Esperanza”, añade.</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Lars Jensen, experto en el sector del transporte marítimo de contenedores, escribe, sin embargo, que el retraso que provoque el incidente podría provocar un pico de carga en los principales puertos de Europa, aumentando el riesgo de congestión portuaria dentro de una semana. Además, Jensen alerta que este escenario también retrasaría el movimiento de contenedores hacia Asia, así como la disponibilidad de contenedores vacíos allí.</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Toda la tripulación del mega buque ha podido ser localizada y se encuentra a salvo, y no ha habido ni informes de heridos ni de contaminación o daños en la carga, según ha informado la compañía Bernhard Schulte Shipmanagement, encargada de la tripulación y de cuestiones técnicas, en un comunicado. La empresa ha añadido que las investigaciones iniciales descartan un fallo mecánico o del motor como causa del incidente. Por su parte, el teniente general Rabie ha detallado en una entrevista telefónica con la cadena egipcia Extra News que no se ha producido ninguna fuga y que el casco del barco se encuentra intacto.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Las imágenes difundidas del Ever Given muestran cómo la proa del gigantesco buque se encuentra atrapada en la pared oriental del Canal y la popa en la occidental, obstruyendo completamente el paso. Una de las primeras fotos que han aparecido en las redes sociales ha sido tomada desde el buque Maersk Denver, que se encuentra justo detrás del Ever Given. Su autora, Julianne Cona, ha notado en Instagram que el barco “parece súper atascado” y </w:t>
      </w:r>
      <w:r w:rsidR="00080FBA">
        <w:rPr>
          <w:rFonts w:ascii="Times New Roman" w:hAnsi="Times New Roman" w:cs="Times New Roman"/>
          <w:sz w:val="24"/>
          <w:szCs w:val="24"/>
        </w:rPr>
        <w:t>que “un montón de remolcadores (trataron)</w:t>
      </w:r>
      <w:r w:rsidRPr="00013378">
        <w:rPr>
          <w:rFonts w:ascii="Times New Roman" w:hAnsi="Times New Roman" w:cs="Times New Roman"/>
          <w:sz w:val="24"/>
          <w:szCs w:val="24"/>
        </w:rPr>
        <w:t xml:space="preserve"> de tirar y empujar” sin éxito. Los buques suelen cruzar el Canal en grupo, pero en este caso el Ever Given ha sido el único afectado de su convoy.</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Ever Given, de 400 metros de eslora, 59 de manga y un tonelaje de 224.000 toneladas, según el comunicado de la Autoridad del Canal de Suez, se encuentra entre los buques portacontenedores más grandes del mundo. El barco forma parte de la flota de la empresa naviera Evergreen Marine Corp., con sede en Taiwán, y fue construido en 2018, según la descripción de la empresa, que tenía prevista su llegada a Róterdam el 1 de abril.</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El cierre del canal de Suez provoca un histórico atasco naval</w:t>
      </w:r>
      <w:r w:rsidRPr="00013378">
        <w:rPr>
          <w:rFonts w:ascii="Times New Roman" w:hAnsi="Times New Roman" w:cs="Times New Roman"/>
          <w:sz w:val="24"/>
          <w:szCs w:val="24"/>
        </w:rPr>
        <w:t xml:space="preserve"> (elcorreo.com - </w:t>
      </w:r>
      <w:r w:rsidRPr="00013378">
        <w:rPr>
          <w:rFonts w:ascii="Times New Roman" w:hAnsi="Times New Roman" w:cs="Times New Roman"/>
          <w:b/>
          <w:sz w:val="24"/>
          <w:szCs w:val="24"/>
        </w:rPr>
        <w:t>26/3/21</w:t>
      </w:r>
      <w:r w:rsidRPr="00013378">
        <w:rPr>
          <w:rFonts w:ascii="Times New Roman" w:hAnsi="Times New Roman" w:cs="Times New Roman"/>
          <w:sz w:val="24"/>
          <w:szCs w:val="24"/>
        </w:rPr>
        <w:t>)</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El Ever Given bloquea </w:t>
      </w:r>
      <w:r>
        <w:rPr>
          <w:rFonts w:ascii="Times New Roman" w:hAnsi="Times New Roman" w:cs="Times New Roman"/>
          <w:sz w:val="24"/>
          <w:szCs w:val="24"/>
        </w:rPr>
        <w:t>a la vía de comunicación marítim</w:t>
      </w:r>
      <w:r w:rsidRPr="00013378">
        <w:rPr>
          <w:rFonts w:ascii="Times New Roman" w:hAnsi="Times New Roman" w:cs="Times New Roman"/>
          <w:sz w:val="24"/>
          <w:szCs w:val="24"/>
        </w:rPr>
        <w:t xml:space="preserve">a más importante entre Asia y </w:t>
      </w:r>
      <w:r>
        <w:rPr>
          <w:rFonts w:ascii="Times New Roman" w:hAnsi="Times New Roman" w:cs="Times New Roman"/>
          <w:sz w:val="24"/>
          <w:szCs w:val="24"/>
        </w:rPr>
        <w:t>Europa -</w:t>
      </w:r>
      <w:r w:rsidRPr="00013378">
        <w:rPr>
          <w:rFonts w:ascii="Times New Roman" w:hAnsi="Times New Roman" w:cs="Times New Roman"/>
          <w:sz w:val="24"/>
          <w:szCs w:val="24"/>
        </w:rPr>
        <w:t xml:space="preserve"> Las navieras estudian que los barcos ponga rumbo al sur para bordear África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canal de Suez permanece cerrado a la navegación debido al gigantesco buque portacontenedores situado de través en la vía navegable, lo que podría seguir frenando durante días esta ruta comercial clave entre Europa y Asia. El cierre del tránsito marítimo entre el Índico y el Mediterráneo está obligando a las navieras a trazar nuevos rumbos entre Europa y Asia. Ya hay cerca de 200 buques afectados por el corte, en lo que podría ser el mayor atasco naval de la historia.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incidente, ocurrido en la noche del martes al miércoles, provoca atascos masivos de navíos e importantes retrasos en las entregas de petróleo y otros productos comerciales. De hecho, el precio del crudo subió en un primer momento un 6%, aunque en los mercados experimentaba este jueves una bajada sobre el 5%.</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buque Ever Given, uno de los mayores portacontenedores del mundo, se dirigía rumbo Róterdam (Países Bajos) cuando fue golpeado violentamente por una tormenta de arena, con rachas de 40 nudos (unos 70 km/h). La falta de visibi</w:t>
      </w:r>
      <w:r w:rsidR="00931D39">
        <w:rPr>
          <w:rFonts w:ascii="Times New Roman" w:hAnsi="Times New Roman" w:cs="Times New Roman"/>
          <w:sz w:val="24"/>
          <w:szCs w:val="24"/>
        </w:rPr>
        <w:t>lidad y sus 60 metros de altura</w:t>
      </w:r>
      <w:r w:rsidRPr="00013378">
        <w:rPr>
          <w:rFonts w:ascii="Times New Roman" w:hAnsi="Times New Roman" w:cs="Times New Roman"/>
          <w:sz w:val="24"/>
          <w:szCs w:val="24"/>
        </w:rPr>
        <w:t xml:space="preserve">, que actuaron como una vela, provocaron que el capitán perdiera el control y acabase tocando </w:t>
      </w:r>
      <w:r w:rsidRPr="00013378">
        <w:rPr>
          <w:rFonts w:ascii="Times New Roman" w:hAnsi="Times New Roman" w:cs="Times New Roman"/>
          <w:sz w:val="24"/>
          <w:szCs w:val="24"/>
        </w:rPr>
        <w:lastRenderedPageBreak/>
        <w:t>tierra en la orilla de estribor. El barco quedó encallado a lo ancho del canal. En el momento del siniestro, el capitán del buque de bandera panameña estaba asistido por dos pilotos de la Autoridad del Canal de Suez. El barco, de 400 metros de eslora -largo-, 59 de manga -ancho- y 224.000 toneladas, permanece atravesado en una zona donde la vía navegable tiene solo 200 metros de ancho.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De inmediato se puso en marcha una operación en la que participan ocho remolcadores. Por tierra, potentes excavadoras trataban de desencallar parte del bulbo de proa del Ever Given, que se encuentran empotrado contra el borde del canal. El navío lleva 20.000 contenedores que lastran su estructura contra ambas orillas. Según los técnicos, las subidas y bajadas de marea, aunque no son de grandes coeficientes, también dificultan los trabajos. La naviera Evergreen Marine Corporation, que fleta este portacontenedores, ha contratado a la empresa Smit Salvage -empresa especializa en reflotar buques- para participar en la labores. De esta manera, serán especialist</w:t>
      </w:r>
      <w:r w:rsidR="00C03EDE">
        <w:rPr>
          <w:rFonts w:ascii="Times New Roman" w:hAnsi="Times New Roman" w:cs="Times New Roman"/>
          <w:sz w:val="24"/>
          <w:szCs w:val="24"/>
        </w:rPr>
        <w:t>as neerlandeses y japone</w:t>
      </w:r>
      <w:r w:rsidRPr="00013378">
        <w:rPr>
          <w:rFonts w:ascii="Times New Roman" w:hAnsi="Times New Roman" w:cs="Times New Roman"/>
          <w:sz w:val="24"/>
          <w:szCs w:val="24"/>
        </w:rPr>
        <w:t>ses los encargados de la operación, junto a los técnicos de la vía marítima, los que tendrán que devolver al Ever Given al centro del canal, donde hay 20 metros de profundidad.</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Desde Bernhard Schulte Shipmanagement (BSM), la empresa con sede en Singapur encargada de la gestión técnica del buque, los 25 miembros de la tripulación están a salvo y no hubo contaminación ni daños en la carga.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A media mañana de este jueves, siete remolcadores estaba en las inmediaciones del portacontenedores, mientras que en el tramo entre Suez y el buque accidentado solo quedaba un buque. Sin embargo, al sur, a la entrada del canal desde el golfo de Suez eran decenas los cargueros, portacontenedores y petroleros que esperaban. Mientras tanto, al norte del lugar del accidente había una treintena de barcos fondeados en el Gran Lago Amargo -Bitter Lakes-, cerca de la localidad de Al Kibrit, y en Port Said, a orillas del Mediterráneo, también había decenas de navíos a la espera.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Y es que, además del incremento de los precios del crudo, que viaja hacia el Mediterráneo desde la península Arábiga, el problema de logística en el transporte marítimo está obligando a que las navieras estén planteándose que sus buques pongan rumbo al sur para bordear el continente africano. Dado que es previsible que las labores para reabrir el canal </w:t>
      </w:r>
      <w:r w:rsidR="00281FB8" w:rsidRPr="00013378">
        <w:rPr>
          <w:rFonts w:ascii="Times New Roman" w:hAnsi="Times New Roman" w:cs="Times New Roman"/>
          <w:sz w:val="24"/>
          <w:szCs w:val="24"/>
        </w:rPr>
        <w:t>pudieran</w:t>
      </w:r>
      <w:r w:rsidRPr="00013378">
        <w:rPr>
          <w:rFonts w:ascii="Times New Roman" w:hAnsi="Times New Roman" w:cs="Times New Roman"/>
          <w:sz w:val="24"/>
          <w:szCs w:val="24"/>
        </w:rPr>
        <w:t xml:space="preserve"> prolongarse durante varios días, los barcos tendrían que salvar el continente africano bordeando el cabo de Buena Esperanza, en Sudáfrica. Este desvío supone un incremento de la duración del viaje en una semana.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Por su parte, la empresa japonesa Shoei Kisen Kaisha, propietaria del Ever Given, presentó sus disculpas por la alteración del comercio mundial a causa del incidente y ha resaltado que de</w:t>
      </w:r>
      <w:r w:rsidR="00C03EDE">
        <w:rPr>
          <w:rFonts w:ascii="Times New Roman" w:hAnsi="Times New Roman" w:cs="Times New Roman"/>
          <w:sz w:val="24"/>
          <w:szCs w:val="24"/>
        </w:rPr>
        <w:t>sencallar el barco está siendo “</w:t>
      </w:r>
      <w:r w:rsidRPr="00013378">
        <w:rPr>
          <w:rFonts w:ascii="Times New Roman" w:hAnsi="Times New Roman" w:cs="Times New Roman"/>
          <w:sz w:val="24"/>
          <w:szCs w:val="24"/>
        </w:rPr>
        <w:t>extr</w:t>
      </w:r>
      <w:r w:rsidR="00C03EDE">
        <w:rPr>
          <w:rFonts w:ascii="Times New Roman" w:hAnsi="Times New Roman" w:cs="Times New Roman"/>
          <w:sz w:val="24"/>
          <w:szCs w:val="24"/>
        </w:rPr>
        <w:t>emadamente difícil”</w:t>
      </w:r>
      <w:r w:rsidRPr="00013378">
        <w:rPr>
          <w:rFonts w:ascii="Times New Roman" w:hAnsi="Times New Roman" w:cs="Times New Roman"/>
          <w:sz w:val="24"/>
          <w:szCs w:val="24"/>
        </w:rPr>
        <w:t>, según informó la cadena de televisión británica BBC.</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Fuente de riqueza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Canal es una fuente esencial de ingresos para Egipto, al que aportó el año pasado 5.610 millones de dólares (4.700 millones de euros). El presidente egipcio, Abdel Fattah al Sisi, anunció en 2015 un proyecto para desarrollar el canal con el fin de reducir el tiempo de espera y duplicar el número de embarcaciones que lo utilizan para 2023.</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Por el Canal de Suez, que tiene actualmente 193,30 kilómetros de longitud y 24 metros de profundidad, pasa el 10% del comercio marítimo internacional. Concebido por iniciativa de Ferdinand de Lesseps, un empresario y diplomático francés, el colosal proyecto para conectar </w:t>
      </w:r>
      <w:r w:rsidRPr="00013378">
        <w:rPr>
          <w:rFonts w:ascii="Times New Roman" w:hAnsi="Times New Roman" w:cs="Times New Roman"/>
          <w:sz w:val="24"/>
          <w:szCs w:val="24"/>
        </w:rPr>
        <w:lastRenderedPageBreak/>
        <w:t>el mar Rojo y el Mediterráneo llevó diez años de trabajo, entre 1859 y 1869, en el que participaron un millón de egipcios, según las autoridades. Decenas de miles de ellos murieron durante los colosales trabajos.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Enlace marítimo entre Europa y Asia, esta ruta permitió que los navíos no tuvieran que dar la vuelta al continente africano, transitando por el temido cabo de Buena Esperanza, pero también ha experimentado varias guerras y años de inactividad. Su historia estuvo particularmente marcada por el año crucial de 1956, cuando el 26 de julio Gamal Abdel Nasser, recién elegido presidente, nacionalizó el canal de Suez.</w:t>
      </w:r>
    </w:p>
    <w:p w:rsidR="00FE7887" w:rsidRPr="00013378"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El “desastre”</w:t>
      </w:r>
      <w:r w:rsidRPr="00013378">
        <w:rPr>
          <w:rFonts w:ascii="Times New Roman" w:hAnsi="Times New Roman" w:cs="Times New Roman"/>
          <w:sz w:val="24"/>
          <w:szCs w:val="24"/>
        </w:rPr>
        <w:t xml:space="preserve"> del bloqueo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presidente de la Asociación Nacional de Remolcadores de España (Anare), Vicente Bo</w:t>
      </w:r>
      <w:r w:rsidR="00080FBA">
        <w:rPr>
          <w:rFonts w:ascii="Times New Roman" w:hAnsi="Times New Roman" w:cs="Times New Roman"/>
          <w:sz w:val="24"/>
          <w:szCs w:val="24"/>
        </w:rPr>
        <w:t>luda, advirtió este jueves que “</w:t>
      </w:r>
      <w:r w:rsidRPr="00013378">
        <w:rPr>
          <w:rFonts w:ascii="Times New Roman" w:hAnsi="Times New Roman" w:cs="Times New Roman"/>
          <w:sz w:val="24"/>
          <w:szCs w:val="24"/>
        </w:rPr>
        <w:t>sería un au</w:t>
      </w:r>
      <w:r w:rsidR="00080FBA">
        <w:rPr>
          <w:rFonts w:ascii="Times New Roman" w:hAnsi="Times New Roman" w:cs="Times New Roman"/>
          <w:sz w:val="24"/>
          <w:szCs w:val="24"/>
        </w:rPr>
        <w:t>téntico desastre”</w:t>
      </w:r>
      <w:r w:rsidRPr="00013378">
        <w:rPr>
          <w:rFonts w:ascii="Times New Roman" w:hAnsi="Times New Roman" w:cs="Times New Roman"/>
          <w:sz w:val="24"/>
          <w:szCs w:val="24"/>
        </w:rPr>
        <w:t xml:space="preserve"> que el bloqueo del canal de Suez se mantuviera durante más de diez días porque supondría retener todas las mercancías de la ruta Oriente-Europa. Eso s</w:t>
      </w:r>
      <w:r w:rsidR="00080FBA">
        <w:rPr>
          <w:rFonts w:ascii="Times New Roman" w:hAnsi="Times New Roman" w:cs="Times New Roman"/>
          <w:sz w:val="24"/>
          <w:szCs w:val="24"/>
        </w:rPr>
        <w:t>í, de momento ha asegurado que “</w:t>
      </w:r>
      <w:r w:rsidR="006267AA">
        <w:rPr>
          <w:rFonts w:ascii="Times New Roman" w:hAnsi="Times New Roman" w:cs="Times New Roman"/>
          <w:sz w:val="24"/>
          <w:szCs w:val="24"/>
        </w:rPr>
        <w:t>no es un gran bloqueo”</w:t>
      </w:r>
      <w:r w:rsidRPr="00013378">
        <w:rPr>
          <w:rFonts w:ascii="Times New Roman" w:hAnsi="Times New Roman" w:cs="Times New Roman"/>
          <w:sz w:val="24"/>
          <w:szCs w:val="24"/>
        </w:rPr>
        <w:t xml:space="preserve"> porque el carguero de más de 400 metros de eslora lleva dos días encallado. También </w:t>
      </w:r>
      <w:r w:rsidR="00281FB8" w:rsidRPr="00013378">
        <w:rPr>
          <w:rFonts w:ascii="Times New Roman" w:hAnsi="Times New Roman" w:cs="Times New Roman"/>
          <w:sz w:val="24"/>
          <w:szCs w:val="24"/>
        </w:rPr>
        <w:t>confía</w:t>
      </w:r>
      <w:r w:rsidRPr="00013378">
        <w:rPr>
          <w:rFonts w:ascii="Times New Roman" w:hAnsi="Times New Roman" w:cs="Times New Roman"/>
          <w:sz w:val="24"/>
          <w:szCs w:val="24"/>
        </w:rPr>
        <w:t xml:space="preserve"> en que se de</w:t>
      </w:r>
      <w:r>
        <w:rPr>
          <w:rFonts w:ascii="Times New Roman" w:hAnsi="Times New Roman" w:cs="Times New Roman"/>
          <w:sz w:val="24"/>
          <w:szCs w:val="24"/>
        </w:rPr>
        <w:t>sbloquee pronto porque “hay medios suficientes”</w:t>
      </w:r>
      <w:r w:rsidRPr="00013378">
        <w:rPr>
          <w:rFonts w:ascii="Times New Roman" w:hAnsi="Times New Roman" w:cs="Times New Roman"/>
          <w:sz w:val="24"/>
          <w:szCs w:val="24"/>
        </w:rPr>
        <w:t xml:space="preserve"> para desencallar el barco y que siga su curso.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Boluda recordó que el colapso del canal ha provocado tanto el encarecimiento de la m</w:t>
      </w:r>
      <w:r>
        <w:rPr>
          <w:rFonts w:ascii="Times New Roman" w:hAnsi="Times New Roman" w:cs="Times New Roman"/>
          <w:sz w:val="24"/>
          <w:szCs w:val="24"/>
        </w:rPr>
        <w:t>ercancía como del combustible. “Está subiendo todo”</w:t>
      </w:r>
      <w:r w:rsidRPr="00013378">
        <w:rPr>
          <w:rFonts w:ascii="Times New Roman" w:hAnsi="Times New Roman" w:cs="Times New Roman"/>
          <w:sz w:val="24"/>
          <w:szCs w:val="24"/>
        </w:rPr>
        <w:t>, constató tras recordar cuando se cerró p</w:t>
      </w:r>
      <w:r>
        <w:rPr>
          <w:rFonts w:ascii="Times New Roman" w:hAnsi="Times New Roman" w:cs="Times New Roman"/>
          <w:sz w:val="24"/>
          <w:szCs w:val="24"/>
        </w:rPr>
        <w:t>or la Guerra de los Seis Días, “un auténtico drama”</w:t>
      </w:r>
      <w:r w:rsidRPr="00013378">
        <w:rPr>
          <w:rFonts w:ascii="Times New Roman" w:hAnsi="Times New Roman" w:cs="Times New Roman"/>
          <w:sz w:val="24"/>
          <w:szCs w:val="24"/>
        </w:rPr>
        <w:t>. Es más, ha resaltado que no hay</w:t>
      </w:r>
      <w:r>
        <w:rPr>
          <w:rFonts w:ascii="Times New Roman" w:hAnsi="Times New Roman" w:cs="Times New Roman"/>
          <w:sz w:val="24"/>
          <w:szCs w:val="24"/>
        </w:rPr>
        <w:t xml:space="preserve"> precedentes de un bloqueo así “</w:t>
      </w:r>
      <w:r w:rsidRPr="00013378">
        <w:rPr>
          <w:rFonts w:ascii="Times New Roman" w:hAnsi="Times New Roman" w:cs="Times New Roman"/>
          <w:sz w:val="24"/>
          <w:szCs w:val="24"/>
        </w:rPr>
        <w:t>tan grave</w:t>
      </w:r>
      <w:r>
        <w:rPr>
          <w:rFonts w:ascii="Times New Roman" w:hAnsi="Times New Roman" w:cs="Times New Roman"/>
          <w:sz w:val="24"/>
          <w:szCs w:val="24"/>
        </w:rPr>
        <w:t xml:space="preserve"> como para cortar el suministro”</w:t>
      </w:r>
      <w:r w:rsidRPr="00013378">
        <w:rPr>
          <w:rFonts w:ascii="Times New Roman" w:hAnsi="Times New Roman" w:cs="Times New Roman"/>
          <w:sz w:val="24"/>
          <w:szCs w:val="24"/>
        </w:rPr>
        <w:t xml:space="preserve"> y ha advertido que todos los sectores que reciben mercancías y materias primas se ven afectados, ya que se trata de piezas procedentes de Asia.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empresario naviero hizo notar que este incidente provoca falta de stock en las empresas y que la logística es muy impo</w:t>
      </w:r>
      <w:r>
        <w:rPr>
          <w:rFonts w:ascii="Times New Roman" w:hAnsi="Times New Roman" w:cs="Times New Roman"/>
          <w:sz w:val="24"/>
          <w:szCs w:val="24"/>
        </w:rPr>
        <w:t>rtante en la economía mundial. “Tocar piezas es caro”</w:t>
      </w:r>
      <w:r w:rsidRPr="00013378">
        <w:rPr>
          <w:rFonts w:ascii="Times New Roman" w:hAnsi="Times New Roman" w:cs="Times New Roman"/>
          <w:sz w:val="24"/>
          <w:szCs w:val="24"/>
        </w:rPr>
        <w:t xml:space="preserve">, ha ilustrado. Este jueves, la Autoridad del Canal de Suez (SCA) ha anunciado la </w:t>
      </w:r>
      <w:r>
        <w:rPr>
          <w:rFonts w:ascii="Times New Roman" w:hAnsi="Times New Roman" w:cs="Times New Roman"/>
          <w:sz w:val="24"/>
          <w:szCs w:val="24"/>
        </w:rPr>
        <w:t>“suspensión temporal”</w:t>
      </w:r>
      <w:r w:rsidRPr="00013378">
        <w:rPr>
          <w:rFonts w:ascii="Times New Roman" w:hAnsi="Times New Roman" w:cs="Times New Roman"/>
          <w:sz w:val="24"/>
          <w:szCs w:val="24"/>
        </w:rPr>
        <w:t xml:space="preserve"> de la navegación en la zona mientras continúan los trabajos para intentar desencallar un buque mercante que quedó atrapado el martes en la vía a causa de las condiciones climatológicas.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Canal de Suez: ¿cuánto ha costado hasta ahora el bloqueo?</w:t>
      </w:r>
      <w:r w:rsidRPr="00013378">
        <w:rPr>
          <w:rFonts w:ascii="Times New Roman" w:hAnsi="Times New Roman" w:cs="Times New Roman"/>
          <w:sz w:val="24"/>
          <w:szCs w:val="24"/>
        </w:rPr>
        <w:t xml:space="preserve"> (BBCMundo - </w:t>
      </w:r>
      <w:r w:rsidRPr="00013378">
        <w:rPr>
          <w:rFonts w:ascii="Times New Roman" w:hAnsi="Times New Roman" w:cs="Times New Roman"/>
          <w:b/>
          <w:sz w:val="24"/>
          <w:szCs w:val="24"/>
        </w:rPr>
        <w:t>29/3/21</w:t>
      </w:r>
      <w:r w:rsidRPr="00013378">
        <w:rPr>
          <w:rFonts w:ascii="Times New Roman" w:hAnsi="Times New Roman" w:cs="Times New Roman"/>
          <w:sz w:val="24"/>
          <w:szCs w:val="24"/>
        </w:rPr>
        <w:t>)</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Tras casi una semana de esfuerzos e incertidumbre, este lunes el enorme carguero Ever Given fue finalmente reflotado y desencallado en el Canal de Suez.</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Al ser una de las principales arterias económicas del mundo -por donde pasa más del 12% del comercio total- su estancamiento ha traído una serie de consecuencias que terminarán afectando al bolsillo de millones de personas.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Se estima que al menos 369 embarcaciones estaban esperando para pasar, incluidos cargueros con contenedores y tanqueros de petróleo y gas natural.</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situación ha causado una fuerte preocupación y frustración en la industria naviera.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Aquí te presentamos algunos números que ayudan a dimensionar el problema.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¿Cuánto ha costado el bloqueo?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Casi dos millones de barriles de petróleo y aproximadamente el 8% de gas natural licuado pasan por el canal de Suez cada día.</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Esto provoca un fuerte impacto en el precio de estos productos. De hecho, al día de la suspensión del tráfico del canal, los precios mundiales del crudo subieron más de un 6%.</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Osama Rabie, jefe de la Autoridad del Canal de Suez (ACS), dijo que el encallamiento del carguero estaba impactando fuertemente al canal, costándole entre US$</w:t>
      </w:r>
      <w:r>
        <w:rPr>
          <w:rFonts w:ascii="Times New Roman" w:hAnsi="Times New Roman" w:cs="Times New Roman"/>
          <w:sz w:val="24"/>
          <w:szCs w:val="24"/>
        </w:rPr>
        <w:t xml:space="preserve"> </w:t>
      </w:r>
      <w:r w:rsidRPr="00013378">
        <w:rPr>
          <w:rFonts w:ascii="Times New Roman" w:hAnsi="Times New Roman" w:cs="Times New Roman"/>
          <w:sz w:val="24"/>
          <w:szCs w:val="24"/>
        </w:rPr>
        <w:t>14 a US$</w:t>
      </w:r>
      <w:r>
        <w:rPr>
          <w:rFonts w:ascii="Times New Roman" w:hAnsi="Times New Roman" w:cs="Times New Roman"/>
          <w:sz w:val="24"/>
          <w:szCs w:val="24"/>
        </w:rPr>
        <w:t xml:space="preserve"> </w:t>
      </w:r>
      <w:r w:rsidRPr="00013378">
        <w:rPr>
          <w:rFonts w:ascii="Times New Roman" w:hAnsi="Times New Roman" w:cs="Times New Roman"/>
          <w:sz w:val="24"/>
          <w:szCs w:val="24"/>
        </w:rPr>
        <w:t>15 millones por cada día de bloqueo.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Esto, a pesar de que el canal abrió un paso más antiguo para permitir el tránsito de otros barcos.</w:t>
      </w:r>
    </w:p>
    <w:p w:rsidR="00FE7887" w:rsidRPr="00013378" w:rsidRDefault="00FE7887" w:rsidP="00FE7887">
      <w:pPr>
        <w:spacing w:line="240" w:lineRule="auto"/>
        <w:jc w:val="both"/>
        <w:rPr>
          <w:rFonts w:ascii="Times New Roman" w:hAnsi="Times New Roman" w:cs="Times New Roman"/>
          <w:sz w:val="24"/>
          <w:szCs w:val="24"/>
        </w:rPr>
      </w:pPr>
      <w:r w:rsidRPr="00013378">
        <w:rPr>
          <w:noProof/>
          <w:lang w:eastAsia="es-ES"/>
        </w:rPr>
        <w:drawing>
          <wp:inline distT="0" distB="0" distL="0" distR="0" wp14:anchorId="5ACD40E5" wp14:editId="0F3F6B55">
            <wp:extent cx="5730875" cy="4146550"/>
            <wp:effectExtent l="0" t="0" r="3175" b="6350"/>
            <wp:docPr id="94" name="Imagen 94" descr="volumen del comer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olumen del comerci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4147009"/>
                    </a:xfrm>
                    <a:prstGeom prst="rect">
                      <a:avLst/>
                    </a:prstGeom>
                    <a:noFill/>
                    <a:ln>
                      <a:noFill/>
                    </a:ln>
                  </pic:spPr>
                </pic:pic>
              </a:graphicData>
            </a:graphic>
          </wp:inline>
        </w:drawing>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canal es una fuente de ingresos clave para Egipto. Hasta antes de la pandemia, el comercio que pasaba por aquí contribuía al 2% del PIB del país, según Moody's.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Por otra parte, de acuerdo con los datos de la revista de análisis y data Lloyd's List, el carguero varado ha retenido un comercio estimado en US$</w:t>
      </w:r>
      <w:r>
        <w:rPr>
          <w:rFonts w:ascii="Times New Roman" w:hAnsi="Times New Roman" w:cs="Times New Roman"/>
          <w:sz w:val="24"/>
          <w:szCs w:val="24"/>
        </w:rPr>
        <w:t xml:space="preserve"> </w:t>
      </w:r>
      <w:r w:rsidRPr="00013378">
        <w:rPr>
          <w:rFonts w:ascii="Times New Roman" w:hAnsi="Times New Roman" w:cs="Times New Roman"/>
          <w:sz w:val="24"/>
          <w:szCs w:val="24"/>
        </w:rPr>
        <w:t>9.600 millones cada día. Eso equivale a US$</w:t>
      </w:r>
      <w:r>
        <w:rPr>
          <w:rFonts w:ascii="Times New Roman" w:hAnsi="Times New Roman" w:cs="Times New Roman"/>
          <w:sz w:val="24"/>
          <w:szCs w:val="24"/>
        </w:rPr>
        <w:t xml:space="preserve"> </w:t>
      </w:r>
      <w:r w:rsidRPr="00013378">
        <w:rPr>
          <w:rFonts w:ascii="Times New Roman" w:hAnsi="Times New Roman" w:cs="Times New Roman"/>
          <w:sz w:val="24"/>
          <w:szCs w:val="24"/>
        </w:rPr>
        <w:t>400 millones y 3,3 millones de toneladas de carga por hora, o US$</w:t>
      </w:r>
      <w:r>
        <w:rPr>
          <w:rFonts w:ascii="Times New Roman" w:hAnsi="Times New Roman" w:cs="Times New Roman"/>
          <w:sz w:val="24"/>
          <w:szCs w:val="24"/>
        </w:rPr>
        <w:t xml:space="preserve"> </w:t>
      </w:r>
      <w:r w:rsidR="006267AA">
        <w:rPr>
          <w:rFonts w:ascii="Times New Roman" w:hAnsi="Times New Roman" w:cs="Times New Roman"/>
          <w:sz w:val="24"/>
          <w:szCs w:val="24"/>
        </w:rPr>
        <w:t>6,</w:t>
      </w:r>
      <w:r w:rsidRPr="00013378">
        <w:rPr>
          <w:rFonts w:ascii="Times New Roman" w:hAnsi="Times New Roman" w:cs="Times New Roman"/>
          <w:sz w:val="24"/>
          <w:szCs w:val="24"/>
        </w:rPr>
        <w:t>7 millones por minuto.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Fuerte reducción en el crecimiento comercial</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Si observamos el panorama más amplio, según el análisis de la aseguradora alemana Allianz, el bloqueo podría costar al comercio mundial entre US$</w:t>
      </w:r>
      <w:r>
        <w:rPr>
          <w:rFonts w:ascii="Times New Roman" w:hAnsi="Times New Roman" w:cs="Times New Roman"/>
          <w:sz w:val="24"/>
          <w:szCs w:val="24"/>
        </w:rPr>
        <w:t xml:space="preserve"> </w:t>
      </w:r>
      <w:r w:rsidRPr="00013378">
        <w:rPr>
          <w:rFonts w:ascii="Times New Roman" w:hAnsi="Times New Roman" w:cs="Times New Roman"/>
          <w:sz w:val="24"/>
          <w:szCs w:val="24"/>
        </w:rPr>
        <w:t>6.000 millones y US$</w:t>
      </w:r>
      <w:r>
        <w:rPr>
          <w:rFonts w:ascii="Times New Roman" w:hAnsi="Times New Roman" w:cs="Times New Roman"/>
          <w:sz w:val="24"/>
          <w:szCs w:val="24"/>
        </w:rPr>
        <w:t xml:space="preserve"> </w:t>
      </w:r>
      <w:r w:rsidRPr="00013378">
        <w:rPr>
          <w:rFonts w:ascii="Times New Roman" w:hAnsi="Times New Roman" w:cs="Times New Roman"/>
          <w:sz w:val="24"/>
          <w:szCs w:val="24"/>
        </w:rPr>
        <w:t>10.000 a la semana y reducir el crecimiento comercial anual entre 0,2 y 0,4 puntos porcentuales.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compañía de despachos marítimos Braemar ACM aseguró al periódico Wall Street Journal que el costo de alquilar algunos barcos para enviar carga desde y hacia Asia y Medio Oriente había aumentado un 47%, alcanzando los 2,2 millones de dólares.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Algunas embarcaciones se han desviado para evitar el Canal de Suez. Pero demora sus viajes en alrededor de ocho días.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noProof/>
          <w:lang w:eastAsia="es-ES"/>
        </w:rPr>
        <w:drawing>
          <wp:inline distT="0" distB="0" distL="0" distR="0" wp14:anchorId="0F056310" wp14:editId="5CB625B7">
            <wp:extent cx="4330700" cy="5156200"/>
            <wp:effectExtent l="0" t="0" r="0" b="6350"/>
            <wp:docPr id="95" name="Imagen 95" descr="TRANSPO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RANSPORT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33581" cy="5159630"/>
                    </a:xfrm>
                    <a:prstGeom prst="rect">
                      <a:avLst/>
                    </a:prstGeom>
                    <a:noFill/>
                    <a:ln>
                      <a:noFill/>
                    </a:ln>
                  </pic:spPr>
                </pic:pic>
              </a:graphicData>
            </a:graphic>
          </wp:inline>
        </w:drawing>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Innumerables empresas afectadas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bloqueo del Canal de Suez no solo afecta a la industria naviera mundial o a la economía egipcia: también se ven afectadas innumerables empresas, desde proveedores de transporte nacional hasta minoristas, supermercados y fabricantes.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Y es que este paso marítimo es vital para las cadenas de suministro en todo el mundo y su bloqueo se puede traducir en futuras saturaciones de los puertos en distintos países.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Por ejemplo, la empresa británica Seaport Freight Services tiene 20 contenedores de mercancías varados en el canal.</w:t>
      </w:r>
    </w:p>
    <w:p w:rsidR="00FE7887" w:rsidRPr="00013378"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Estamos esperando productos alimenticios como leche de coco y jarabes, algunas piezas de repuesto para motores, algunos productos de Amazo</w:t>
      </w:r>
      <w:r>
        <w:rPr>
          <w:rFonts w:ascii="Times New Roman" w:hAnsi="Times New Roman" w:cs="Times New Roman"/>
          <w:sz w:val="24"/>
          <w:szCs w:val="24"/>
        </w:rPr>
        <w:t>n, de todo tipo”</w:t>
      </w:r>
      <w:r w:rsidRPr="00013378">
        <w:rPr>
          <w:rFonts w:ascii="Times New Roman" w:hAnsi="Times New Roman" w:cs="Times New Roman"/>
          <w:sz w:val="24"/>
          <w:szCs w:val="24"/>
        </w:rPr>
        <w:t>, señaló Steve Parks, director de Seaport Freight Services, a la BBC.</w:t>
      </w:r>
    </w:p>
    <w:p w:rsidR="00FE7887" w:rsidRPr="00013378"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Todos nuestros clientes se han enterado y nos están llamando para p</w:t>
      </w:r>
      <w:r>
        <w:rPr>
          <w:rFonts w:ascii="Times New Roman" w:hAnsi="Times New Roman" w:cs="Times New Roman"/>
          <w:sz w:val="24"/>
          <w:szCs w:val="24"/>
        </w:rPr>
        <w:t>reguntarnos cuándo se resolverá”</w:t>
      </w:r>
      <w:r w:rsidRPr="00013378">
        <w:rPr>
          <w:rFonts w:ascii="Times New Roman" w:hAnsi="Times New Roman" w:cs="Times New Roman"/>
          <w:sz w:val="24"/>
          <w:szCs w:val="24"/>
        </w:rPr>
        <w:t>, agregó.</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Era tanta la preocupación por el retraso en el traslado de productos que algunas compañías, incluso, analizaron la opción de enviarlos por transporte aéreo, que cuesta al menos tres veces más.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Todo lo anterior sin considerar que solo el carguero Ever Given está transportando 18.300 contenedores que no han podido llegar a puerto.</w:t>
      </w:r>
    </w:p>
    <w:p w:rsidR="00FE7887" w:rsidRPr="00013378"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Hay millones de dólares en productos básicos en los otros barcos, y si no se despeja el canal rápidamente entonces buscarán tomar otras rutas, lo que significa más tiempo, más combustible y más costes que podrían verse trasla</w:t>
      </w:r>
      <w:r>
        <w:rPr>
          <w:rFonts w:ascii="Times New Roman" w:hAnsi="Times New Roman" w:cs="Times New Roman"/>
          <w:sz w:val="24"/>
          <w:szCs w:val="24"/>
        </w:rPr>
        <w:t>dados a los consumidores”</w:t>
      </w:r>
      <w:r w:rsidRPr="00013378">
        <w:rPr>
          <w:rFonts w:ascii="Times New Roman" w:hAnsi="Times New Roman" w:cs="Times New Roman"/>
          <w:sz w:val="24"/>
          <w:szCs w:val="24"/>
        </w:rPr>
        <w:t>, indicó Ian Woods, abogado de comercio marítimo de la firma londinense Clyde &amp; Co en una entrevista para NBC.</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Esta situación se suma a los fuertes problemas que la pandemia de coronavirus ha provocado en la industria de los envíos, con retrasos y cambios de ruta que se han sumado a la ya profunda crisis económica de muchas empresas.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Uno de los buques más grandes del mundo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Ever Given mide 400 metros de largo y pesa 200.000 toneladas, con una capacidad máxima de 20.000 contenedores. Esto lo hace ser uno de los cargueros más grandes del mundo.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Hasta el domingo, había 369 barcos atrapados esperando pasar por este canal navegable de 193 kilómetros.</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Inaugurado en 1869, este importante paso marítimo se ubica en Egipto y une el mar Mediterráneo con el mar Rojo.</w:t>
      </w:r>
    </w:p>
    <w:p w:rsidR="00FE7887" w:rsidRPr="00013378"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Desde que el paso fue bloqueado por el Ever Given, ha habido más de 145.200 interacciones sociales en Twitter usando el hashtag #SuezBLOCKED y sus menciones han sido compartidas al menos 133.000 veces, según un análisis en tiempo real de la plataforma de monitoreo de marca BrandMentions.</w:t>
      </w:r>
    </w:p>
    <w:p w:rsidR="00FE7887" w:rsidRDefault="00FE7887" w:rsidP="00FE7887">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Los trabajos para reflotar el carguero continuaron a lo largo del lunes, hasta que el barco fue finalmente desencallado.</w:t>
      </w:r>
    </w:p>
    <w:p w:rsidR="00FE7887" w:rsidRPr="00DA3393" w:rsidRDefault="00FE7887" w:rsidP="00FE7887">
      <w:pPr>
        <w:spacing w:line="240" w:lineRule="auto"/>
        <w:jc w:val="both"/>
        <w:rPr>
          <w:rFonts w:ascii="Times New Roman" w:hAnsi="Times New Roman" w:cs="Times New Roman"/>
          <w:b/>
          <w:sz w:val="24"/>
          <w:szCs w:val="24"/>
        </w:rPr>
      </w:pPr>
      <w:r w:rsidRPr="00DA3393">
        <w:rPr>
          <w:rFonts w:ascii="Times New Roman" w:hAnsi="Times New Roman" w:cs="Times New Roman"/>
          <w:b/>
          <w:sz w:val="24"/>
          <w:szCs w:val="24"/>
        </w:rPr>
        <w:t>Un’ altra volta</w:t>
      </w:r>
      <w:r w:rsidR="001F4B0E">
        <w:rPr>
          <w:rFonts w:ascii="Times New Roman" w:hAnsi="Times New Roman" w:cs="Times New Roman"/>
          <w:b/>
          <w:sz w:val="24"/>
          <w:szCs w:val="24"/>
        </w:rPr>
        <w:t xml:space="preserve"> (I)</w:t>
      </w:r>
      <w:r w:rsidRPr="00DA3393">
        <w:rPr>
          <w:rFonts w:ascii="Times New Roman" w:hAnsi="Times New Roman" w:cs="Times New Roman"/>
          <w:b/>
          <w:sz w:val="24"/>
          <w:szCs w:val="24"/>
        </w:rPr>
        <w:t>: “Play it again, Sam” (</w:t>
      </w:r>
      <w:r>
        <w:rPr>
          <w:rFonts w:ascii="Times New Roman" w:hAnsi="Times New Roman" w:cs="Times New Roman"/>
          <w:b/>
          <w:sz w:val="24"/>
          <w:szCs w:val="24"/>
        </w:rPr>
        <w:t xml:space="preserve">la metáfora de </w:t>
      </w:r>
      <w:r w:rsidRPr="00DA3393">
        <w:rPr>
          <w:rFonts w:ascii="Times New Roman" w:hAnsi="Times New Roman" w:cs="Times New Roman"/>
          <w:b/>
          <w:sz w:val="24"/>
          <w:szCs w:val="24"/>
        </w:rPr>
        <w:t>una economía que se hunde por exceso</w:t>
      </w:r>
      <w:r>
        <w:rPr>
          <w:rFonts w:ascii="Times New Roman" w:hAnsi="Times New Roman" w:cs="Times New Roman"/>
          <w:b/>
          <w:sz w:val="24"/>
          <w:szCs w:val="24"/>
        </w:rPr>
        <w:t>)</w:t>
      </w:r>
    </w:p>
    <w:p w:rsidR="00FE7887"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A515A">
        <w:rPr>
          <w:rFonts w:ascii="Times New Roman" w:hAnsi="Times New Roman" w:cs="Times New Roman"/>
          <w:sz w:val="24"/>
          <w:szCs w:val="24"/>
          <w:u w:val="single"/>
        </w:rPr>
        <w:t>Nuevo alivio para los realmente aburridos: ver otro buque de carga varado</w:t>
      </w:r>
      <w:r>
        <w:rPr>
          <w:rFonts w:ascii="Times New Roman" w:hAnsi="Times New Roman" w:cs="Times New Roman"/>
          <w:sz w:val="24"/>
          <w:szCs w:val="24"/>
        </w:rPr>
        <w:t xml:space="preserve"> (The Wall Street Journal (</w:t>
      </w:r>
      <w:r w:rsidRPr="004A515A">
        <w:rPr>
          <w:rFonts w:ascii="Times New Roman" w:hAnsi="Times New Roman" w:cs="Times New Roman"/>
          <w:b/>
          <w:sz w:val="24"/>
          <w:szCs w:val="24"/>
        </w:rPr>
        <w:t>11/4/22</w:t>
      </w:r>
      <w:r>
        <w:rPr>
          <w:rFonts w:ascii="Times New Roman" w:hAnsi="Times New Roman" w:cs="Times New Roman"/>
          <w:sz w:val="24"/>
          <w:szCs w:val="24"/>
        </w:rPr>
        <w:t>)</w:t>
      </w:r>
    </w:p>
    <w:p w:rsidR="00FE7887" w:rsidRDefault="00FE7887" w:rsidP="00FE7887">
      <w:pPr>
        <w:spacing w:line="240" w:lineRule="auto"/>
        <w:jc w:val="both"/>
        <w:rPr>
          <w:rFonts w:ascii="Times New Roman" w:hAnsi="Times New Roman" w:cs="Times New Roman"/>
          <w:sz w:val="24"/>
          <w:szCs w:val="24"/>
        </w:rPr>
      </w:pPr>
      <w:r w:rsidRPr="004A515A">
        <w:rPr>
          <w:rFonts w:ascii="Times New Roman" w:hAnsi="Times New Roman" w:cs="Times New Roman"/>
          <w:sz w:val="24"/>
          <w:szCs w:val="24"/>
        </w:rPr>
        <w:t>Un buque portacontenedores quedó varado en la bahía de Chesapeake después de salir del puerto de Baltimore a mediados de marzo, un año después de que un buque portacontenedores operado por la misma compañía, Evergreen Marine Co., pasara una semana atascado en el Canal de</w:t>
      </w:r>
      <w:r>
        <w:rPr>
          <w:rFonts w:ascii="Times New Roman" w:hAnsi="Times New Roman" w:cs="Times New Roman"/>
          <w:sz w:val="24"/>
          <w:szCs w:val="24"/>
        </w:rPr>
        <w:t xml:space="preserve"> Suez. </w:t>
      </w:r>
    </w:p>
    <w:p w:rsidR="00FE7887" w:rsidRPr="004A515A"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Pasadena, Md.- </w:t>
      </w:r>
      <w:r w:rsidRPr="004A515A">
        <w:rPr>
          <w:rFonts w:ascii="Times New Roman" w:hAnsi="Times New Roman" w:cs="Times New Roman"/>
          <w:sz w:val="24"/>
          <w:szCs w:val="24"/>
        </w:rPr>
        <w:t>Linda Miller se dirigió directamente al final de un muelle de pesca y enfocó sus binoculares marinos en un buque portacontenedores gigante a 2 millas de la costa en la bahía de Chesapeake. Como de costumbre</w:t>
      </w:r>
      <w:r>
        <w:rPr>
          <w:rFonts w:ascii="Times New Roman" w:hAnsi="Times New Roman" w:cs="Times New Roman"/>
          <w:sz w:val="24"/>
          <w:szCs w:val="24"/>
        </w:rPr>
        <w:t>, no se movía ni un centímetro.</w:t>
      </w:r>
    </w:p>
    <w:p w:rsidR="00FE7887" w:rsidRDefault="00FE7887" w:rsidP="00FE7887">
      <w:pPr>
        <w:spacing w:line="240" w:lineRule="auto"/>
        <w:jc w:val="both"/>
        <w:rPr>
          <w:rFonts w:ascii="Times New Roman" w:hAnsi="Times New Roman" w:cs="Times New Roman"/>
          <w:sz w:val="24"/>
          <w:szCs w:val="24"/>
        </w:rPr>
      </w:pPr>
      <w:r w:rsidRPr="004A515A">
        <w:rPr>
          <w:rFonts w:ascii="Times New Roman" w:hAnsi="Times New Roman" w:cs="Times New Roman"/>
          <w:sz w:val="24"/>
          <w:szCs w:val="24"/>
        </w:rPr>
        <w:t xml:space="preserve">El Ever Forward de 1.095 pies se ha estado burlando de su nombre desde el 13 de marzo, cuando se desvió de un canal de navegación del área de Baltimore y se hundió tan </w:t>
      </w:r>
      <w:r w:rsidRPr="004A515A">
        <w:rPr>
          <w:rFonts w:ascii="Times New Roman" w:hAnsi="Times New Roman" w:cs="Times New Roman"/>
          <w:sz w:val="24"/>
          <w:szCs w:val="24"/>
        </w:rPr>
        <w:lastRenderedPageBreak/>
        <w:t>profundamente en el fondo cenagoso de la bahía que dos intentos de reflotación no lograron moverlo. Un tercero está en marcha, dijo la Guardia Costera.</w:t>
      </w:r>
    </w:p>
    <w:p w:rsidR="00FE7887" w:rsidRDefault="00FE7887" w:rsidP="00FE7887">
      <w:pPr>
        <w:spacing w:line="240" w:lineRule="auto"/>
        <w:jc w:val="both"/>
        <w:rPr>
          <w:rFonts w:ascii="Times New Roman" w:hAnsi="Times New Roman" w:cs="Times New Roman"/>
          <w:sz w:val="24"/>
          <w:szCs w:val="24"/>
        </w:rPr>
      </w:pPr>
      <w:r w:rsidRPr="00DA3393">
        <w:rPr>
          <w:rFonts w:ascii="Times New Roman" w:hAnsi="Times New Roman" w:cs="Times New Roman"/>
          <w:noProof/>
          <w:sz w:val="24"/>
          <w:szCs w:val="24"/>
          <w:lang w:eastAsia="es-ES"/>
        </w:rPr>
        <w:drawing>
          <wp:inline distT="0" distB="0" distL="0" distR="0" wp14:anchorId="52D1D391" wp14:editId="56AE45B4">
            <wp:extent cx="5731774" cy="2749550"/>
            <wp:effectExtent l="0" t="0" r="254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2749423"/>
                    </a:xfrm>
                    <a:prstGeom prst="rect">
                      <a:avLst/>
                    </a:prstGeom>
                  </pic:spPr>
                </pic:pic>
              </a:graphicData>
            </a:graphic>
          </wp:inline>
        </w:drawing>
      </w:r>
      <w:r w:rsidRPr="004A515A">
        <w:rPr>
          <w:rFonts w:ascii="Times New Roman" w:hAnsi="Times New Roman" w:cs="Times New Roman"/>
          <w:sz w:val="24"/>
          <w:szCs w:val="24"/>
        </w:rPr>
        <w:t>Los curiosos acuden en masa al parque de Maryland para ver el barco Evergreen, que encalló en la bahía de Chesapeake</w:t>
      </w:r>
      <w:r>
        <w:rPr>
          <w:rFonts w:ascii="Times New Roman" w:hAnsi="Times New Roman" w:cs="Times New Roman"/>
          <w:sz w:val="24"/>
          <w:szCs w:val="24"/>
        </w:rPr>
        <w:t xml:space="preserve"> - </w:t>
      </w:r>
      <w:r w:rsidRPr="004A515A">
        <w:rPr>
          <w:rFonts w:ascii="Times New Roman" w:hAnsi="Times New Roman" w:cs="Times New Roman"/>
          <w:sz w:val="24"/>
          <w:szCs w:val="24"/>
        </w:rPr>
        <w:t>Foto: Jim Lo Scalzo/EPA/Shutterstock (Video del 15/03/22)</w:t>
      </w:r>
    </w:p>
    <w:p w:rsidR="001F4B0E" w:rsidRPr="001F4B0E" w:rsidRDefault="001F4B0E" w:rsidP="00FE7887">
      <w:pPr>
        <w:spacing w:line="240" w:lineRule="auto"/>
        <w:jc w:val="both"/>
        <w:rPr>
          <w:rFonts w:ascii="Times New Roman" w:hAnsi="Times New Roman" w:cs="Times New Roman"/>
          <w:b/>
          <w:sz w:val="24"/>
          <w:szCs w:val="24"/>
        </w:rPr>
      </w:pPr>
      <w:r w:rsidRPr="00DA3393">
        <w:rPr>
          <w:rFonts w:ascii="Times New Roman" w:hAnsi="Times New Roman" w:cs="Times New Roman"/>
          <w:b/>
          <w:sz w:val="24"/>
          <w:szCs w:val="24"/>
        </w:rPr>
        <w:t>Un’ altra volta</w:t>
      </w:r>
      <w:r>
        <w:rPr>
          <w:rFonts w:ascii="Times New Roman" w:hAnsi="Times New Roman" w:cs="Times New Roman"/>
          <w:b/>
          <w:sz w:val="24"/>
          <w:szCs w:val="24"/>
        </w:rPr>
        <w:t xml:space="preserve"> (II)</w:t>
      </w:r>
      <w:r w:rsidR="000B5F87">
        <w:rPr>
          <w:rFonts w:ascii="Times New Roman" w:hAnsi="Times New Roman" w:cs="Times New Roman"/>
          <w:b/>
          <w:sz w:val="24"/>
          <w:szCs w:val="24"/>
        </w:rPr>
        <w:t>: “Replay</w:t>
      </w:r>
      <w:r w:rsidRPr="00DA3393">
        <w:rPr>
          <w:rFonts w:ascii="Times New Roman" w:hAnsi="Times New Roman" w:cs="Times New Roman"/>
          <w:b/>
          <w:sz w:val="24"/>
          <w:szCs w:val="24"/>
        </w:rPr>
        <w:t xml:space="preserve"> it again, Sam” (</w:t>
      </w:r>
      <w:r>
        <w:rPr>
          <w:rFonts w:ascii="Times New Roman" w:hAnsi="Times New Roman" w:cs="Times New Roman"/>
          <w:b/>
          <w:sz w:val="24"/>
          <w:szCs w:val="24"/>
        </w:rPr>
        <w:t xml:space="preserve">la metáfora de </w:t>
      </w:r>
      <w:r w:rsidRPr="00DA3393">
        <w:rPr>
          <w:rFonts w:ascii="Times New Roman" w:hAnsi="Times New Roman" w:cs="Times New Roman"/>
          <w:b/>
          <w:sz w:val="24"/>
          <w:szCs w:val="24"/>
        </w:rPr>
        <w:t xml:space="preserve">una </w:t>
      </w:r>
      <w:r>
        <w:rPr>
          <w:rFonts w:ascii="Times New Roman" w:hAnsi="Times New Roman" w:cs="Times New Roman"/>
          <w:b/>
          <w:sz w:val="24"/>
          <w:szCs w:val="24"/>
        </w:rPr>
        <w:t xml:space="preserve">economía que se </w:t>
      </w:r>
      <w:r w:rsidR="000B5F87">
        <w:rPr>
          <w:rFonts w:ascii="Times New Roman" w:hAnsi="Times New Roman" w:cs="Times New Roman"/>
          <w:b/>
          <w:sz w:val="24"/>
          <w:szCs w:val="24"/>
        </w:rPr>
        <w:t>hunde por seguir intentado hacer “más de lo mismo</w:t>
      </w:r>
      <w:r>
        <w:rPr>
          <w:rFonts w:ascii="Times New Roman" w:hAnsi="Times New Roman" w:cs="Times New Roman"/>
          <w:b/>
          <w:sz w:val="24"/>
          <w:szCs w:val="24"/>
        </w:rPr>
        <w:t>”)</w:t>
      </w:r>
    </w:p>
    <w:p w:rsidR="00C03EDE" w:rsidRDefault="00C03EDE" w:rsidP="00C03EDE">
      <w:pPr>
        <w:pStyle w:val="NormalWeb"/>
        <w:spacing w:after="0"/>
        <w:jc w:val="both"/>
        <w:textAlignment w:val="baseline"/>
      </w:pPr>
      <w:r>
        <w:t xml:space="preserve">- </w:t>
      </w:r>
      <w:r w:rsidRPr="00C03EDE">
        <w:rPr>
          <w:u w:val="single"/>
        </w:rPr>
        <w:t>El confinamiento de Shanghái complica la fabricación del iPhone y otros dispositivos de Apple</w:t>
      </w:r>
      <w:r>
        <w:t xml:space="preserve"> (Cinco Días - </w:t>
      </w:r>
      <w:r w:rsidRPr="00C03EDE">
        <w:rPr>
          <w:b/>
        </w:rPr>
        <w:t>14/4/22</w:t>
      </w:r>
      <w:r>
        <w:t>)</w:t>
      </w:r>
    </w:p>
    <w:p w:rsidR="001F4B0E" w:rsidRDefault="001F4B0E" w:rsidP="001F4B0E">
      <w:pPr>
        <w:pStyle w:val="NormalWeb"/>
        <w:spacing w:after="0"/>
        <w:jc w:val="both"/>
        <w:textAlignment w:val="baseline"/>
      </w:pPr>
      <w:r>
        <w:t>El cierre de plantas de Pegatron afecta a la producción del popular móvil.</w:t>
      </w:r>
    </w:p>
    <w:p w:rsidR="001F4B0E" w:rsidRDefault="001F4B0E" w:rsidP="001F4B0E">
      <w:pPr>
        <w:pStyle w:val="NormalWeb"/>
        <w:spacing w:after="0"/>
        <w:jc w:val="both"/>
        <w:textAlignment w:val="baseline"/>
      </w:pPr>
      <w:r>
        <w:t>Las paradas de Quanta y Compal golpean al McBook y al iPad</w:t>
      </w:r>
    </w:p>
    <w:p w:rsidR="00C03EDE" w:rsidRDefault="00C03EDE" w:rsidP="00C03EDE">
      <w:pPr>
        <w:pStyle w:val="NormalWeb"/>
        <w:spacing w:after="0"/>
        <w:jc w:val="both"/>
        <w:textAlignment w:val="baseline"/>
      </w:pPr>
      <w:r>
        <w:t>(Por Marimar Jiménez)</w:t>
      </w:r>
    </w:p>
    <w:p w:rsidR="00C03EDE" w:rsidRDefault="00C03EDE" w:rsidP="00C03EDE">
      <w:pPr>
        <w:pStyle w:val="NormalWeb"/>
        <w:spacing w:after="0"/>
        <w:jc w:val="both"/>
        <w:textAlignment w:val="baseline"/>
      </w:pPr>
      <w:r>
        <w:t>Las medidas de China para detener la propagación del Covid-19 están provocando cada vez más interrupciones en la producción de artículos tecnológicos afectando a las cadenas de suministro globales de productos que van desde los vehículos eléctricos hasta los iPhones, según Reuters.</w:t>
      </w:r>
    </w:p>
    <w:p w:rsidR="00C03EDE" w:rsidRDefault="00C03EDE" w:rsidP="00C03EDE">
      <w:pPr>
        <w:pStyle w:val="NormalWeb"/>
        <w:spacing w:after="0"/>
        <w:jc w:val="both"/>
        <w:textAlignment w:val="baseline"/>
      </w:pPr>
      <w:r>
        <w:t>En concreto, el estricto confinamiento impuesto a Shanghái y a otras localidades próximas a esta ciudad ha obligado a Pegatron, uno de los socios de Apple junto a Foxconn para fabricar su popular iPhone, a detener temporalmente sus operaciones en dos de sus fábricas, una situada en Shanghái y en Kunshan. La medida se ha tomado incluso después de que las autoridades del país suavizaran este martes algunas de las medidas para luchar contra la pandemia en estas localidades.</w:t>
      </w:r>
    </w:p>
    <w:p w:rsidR="00C03EDE" w:rsidRDefault="00C03EDE" w:rsidP="00C03EDE">
      <w:pPr>
        <w:pStyle w:val="NormalWeb"/>
        <w:spacing w:after="0"/>
        <w:jc w:val="both"/>
        <w:textAlignment w:val="baseline"/>
      </w:pPr>
      <w:r>
        <w:t>Pegatron aseguró en un comunicado enviado a la Bolsa que trabajará con las autoridades “para reanudar las operaciones lo antes posible”. Pero no es el único socio de Apple que se ve afectado por las medidas. Como informa el periódico japonés Nikkei, Quanta Computer y Compal, importantes fabricantes de los MacBook y los iPad de Apple, respectivamente, también han detenido sus actividades.</w:t>
      </w:r>
    </w:p>
    <w:p w:rsidR="00C03EDE" w:rsidRDefault="00C03EDE" w:rsidP="00C03EDE">
      <w:pPr>
        <w:pStyle w:val="NormalWeb"/>
        <w:spacing w:after="0"/>
        <w:jc w:val="both"/>
        <w:textAlignment w:val="baseline"/>
      </w:pPr>
      <w:r>
        <w:lastRenderedPageBreak/>
        <w:t>Dan Ives, analista de la compañía de inversión Wedbush Securities, prevé que los cierres tengan un impacto en la producción de los diferentes dispositivos de la compañía de la manzana. Según ha asegurado a la BBC, estima que la producción de</w:t>
      </w:r>
      <w:r w:rsidR="00463203">
        <w:t xml:space="preserve"> tres millones de iPhones se ha</w:t>
      </w:r>
      <w:r>
        <w:t xml:space="preserve"> visto afectada en lo que va de mes, y el impacto podría ser mayor si la situación de confinamiento persiste. Otras voces limitan el impacto que el cierre de estas plantas de Pegatron </w:t>
      </w:r>
      <w:r w:rsidR="001F4B0E">
        <w:t>pueda</w:t>
      </w:r>
      <w:r>
        <w:t xml:space="preserve"> tener en el negocio de Apple porque la demanda de los terminales que estas fábricas ensamblan, el iPhone 13 mini y el SE3, han ido más lentas que otros modelos del popular móvil.</w:t>
      </w:r>
    </w:p>
    <w:p w:rsidR="00C03EDE" w:rsidRDefault="00C03EDE" w:rsidP="00C03EDE">
      <w:pPr>
        <w:pStyle w:val="NormalWeb"/>
        <w:spacing w:after="0"/>
        <w:jc w:val="both"/>
        <w:textAlignment w:val="baseline"/>
      </w:pPr>
      <w:r>
        <w:t>Más gasolina al fuego</w:t>
      </w:r>
    </w:p>
    <w:p w:rsidR="00C03EDE" w:rsidRDefault="00C03EDE" w:rsidP="00C03EDE">
      <w:pPr>
        <w:pStyle w:val="NormalWeb"/>
        <w:spacing w:after="0"/>
        <w:jc w:val="both"/>
        <w:textAlignment w:val="baseline"/>
      </w:pPr>
      <w:r>
        <w:t>No obstante, el analista de Wedbush Securities ha añadido que la producción de dos millones de iPads y un millón de McBooks también podrían verse afectados por este parón en fábricas chinas. Y ha remarcado a la cadena británica que “los cierres de Pegatron arrojan gasolina al fuego que ya es hoy la cadena de suministro de Apple”.</w:t>
      </w:r>
    </w:p>
    <w:p w:rsidR="00C03EDE" w:rsidRDefault="00C03EDE" w:rsidP="00C03EDE">
      <w:pPr>
        <w:pStyle w:val="NormalWeb"/>
        <w:spacing w:after="0"/>
        <w:jc w:val="both"/>
        <w:textAlignment w:val="baseline"/>
      </w:pPr>
      <w:r>
        <w:t>Cuando dijo estas palabras, Ives seguramente estuviera pensando en Foxconn, el mayor fabricante del iPhone, que también se vio forzado a interrumpir la producción del smartphone de Apple en Shenzhen el pasado marzo tras el confinamiento masivo de la ciudad ante un brote de coronavirus y la política de cero covid impuesta por el Gobierno chino ante la difusión de la variante ómicron. Foxconn cambió la producción a otras plantas mientras reanudaba la de Shenzhen con empleados que trabajaban en un sistema de circuito cerrado, que supone que los trabajadores viven y trabajan en la fábrica.</w:t>
      </w:r>
    </w:p>
    <w:p w:rsidR="00C03EDE" w:rsidRDefault="00C03EDE" w:rsidP="00C03EDE">
      <w:pPr>
        <w:pStyle w:val="NormalWeb"/>
        <w:spacing w:after="0"/>
        <w:jc w:val="both"/>
        <w:textAlignment w:val="baseline"/>
      </w:pPr>
      <w:r>
        <w:t xml:space="preserve">Los analistas coinciden en que el confinamiento en Shenzhen y otras localidades próximas </w:t>
      </w:r>
      <w:r w:rsidR="001305E4">
        <w:t>aumentan</w:t>
      </w:r>
      <w:r>
        <w:t xml:space="preserve"> el riesgo de desaceleración en la economía china y provoca más interrupciones en la cadena de suministro de productos electrónicos. Y es que, como informó ayer Reuters, más de 30 empresas de Taiwán, muchas de ellas de piezas electrónicas, anunciaron este miércoles que suspendían su producción.</w:t>
      </w:r>
    </w:p>
    <w:p w:rsidR="00C03EDE" w:rsidRDefault="00C03EDE" w:rsidP="00C03EDE">
      <w:pPr>
        <w:pStyle w:val="NormalWeb"/>
        <w:spacing w:after="0"/>
        <w:jc w:val="both"/>
        <w:textAlignment w:val="baseline"/>
      </w:pPr>
      <w:r>
        <w:t>Por ejemplo, Asia Electronic Material, que fabrica piezas para ordenadores portátiles, teléfonos móviles y cámaras digitales, indicó que su planta en Kunshan estaría cerrada hasta el próximo martes, y dijo que era “difícil estimar” el impacto económico de la medida. También Efun Technology, que fabrica piezas para las pantallas de cristal líquido, y Unimicron Technology, que fabrica placas de circuitos impresos y suministra a Apple e Intel, anunciaron que sus plantas en la cercana Suzhou y en Kunshan, respectivamente, estaría cerrada hasta el martes.</w:t>
      </w:r>
    </w:p>
    <w:p w:rsidR="00C03EDE" w:rsidRDefault="00C03EDE" w:rsidP="00C03EDE">
      <w:pPr>
        <w:pStyle w:val="NormalWeb"/>
        <w:spacing w:after="0"/>
        <w:jc w:val="both"/>
        <w:textAlignment w:val="baseline"/>
      </w:pPr>
      <w:r>
        <w:t>Impacto en el comercio mundial</w:t>
      </w:r>
    </w:p>
    <w:p w:rsidR="00C03EDE" w:rsidRDefault="00C03EDE" w:rsidP="00C03EDE">
      <w:pPr>
        <w:pStyle w:val="NormalWeb"/>
        <w:spacing w:after="0"/>
        <w:jc w:val="both"/>
        <w:textAlignment w:val="baseline"/>
      </w:pPr>
      <w:r>
        <w:t>Los economistas de Nomura estiman que 45 ciudades y 373 millones de personas en China están bajo confinamiento total o parcial, frente a las 23 ciudades y 193 millones de personas de hace una semana, informó el FT, que añade que la medida está afectando a las empresas de transporte por carretera provocando un impacto en el comercio mundial.</w:t>
      </w:r>
    </w:p>
    <w:p w:rsidR="001F4B0E" w:rsidRDefault="00C03EDE" w:rsidP="001F4B0E">
      <w:pPr>
        <w:pStyle w:val="NormalWeb"/>
        <w:spacing w:after="0"/>
        <w:jc w:val="both"/>
        <w:textAlignment w:val="baseline"/>
      </w:pPr>
      <w:r>
        <w:t>Aunque algunas fábricas siguen operativas bajo el modelo de circuito cerrado (manteniendo a sus empleados aislados en el interior de las mismas), los esfuerzos para adquirir materiales o para hacer envíos de productos son cada vez mayores. El fabricante de coches eléctricos Nio dijo el pasado fin de semana que paraba sus entregas después de que sus proveedores en Shanghái y otras localidades habían detenido la producción.</w:t>
      </w:r>
    </w:p>
    <w:p w:rsidR="00FE7887" w:rsidRPr="001F4B0E" w:rsidRDefault="00FE7887" w:rsidP="001F4B0E">
      <w:pPr>
        <w:pStyle w:val="NormalWeb"/>
        <w:spacing w:after="0"/>
        <w:jc w:val="both"/>
        <w:textAlignment w:val="baseline"/>
      </w:pPr>
      <w:r w:rsidRPr="00E664F4">
        <w:rPr>
          <w:b/>
        </w:rPr>
        <w:lastRenderedPageBreak/>
        <w:t>Testigo de cargo (des</w:t>
      </w:r>
      <w:r w:rsidR="006C3D1C">
        <w:rPr>
          <w:b/>
        </w:rPr>
        <w:t>de lejos se te embroca: se podía</w:t>
      </w:r>
      <w:r w:rsidRPr="00E664F4">
        <w:rPr>
          <w:b/>
        </w:rPr>
        <w:t xml:space="preserve"> decir más alto, pero no más claro) </w:t>
      </w:r>
    </w:p>
    <w:p w:rsidR="00FE7887" w:rsidRPr="0001579B" w:rsidRDefault="00FE7887" w:rsidP="00FE7887">
      <w:pPr>
        <w:spacing w:line="240" w:lineRule="auto"/>
        <w:jc w:val="both"/>
        <w:rPr>
          <w:rFonts w:ascii="Times New Roman" w:hAnsi="Times New Roman" w:cs="Times New Roman"/>
          <w:b/>
          <w:sz w:val="24"/>
          <w:szCs w:val="24"/>
        </w:rPr>
      </w:pPr>
      <w:r w:rsidRPr="0001579B">
        <w:rPr>
          <w:rFonts w:ascii="Times New Roman" w:hAnsi="Times New Roman" w:cs="Times New Roman"/>
          <w:b/>
          <w:sz w:val="24"/>
          <w:szCs w:val="24"/>
        </w:rPr>
        <w:t>Ensayos publicados,</w:t>
      </w:r>
      <w:r>
        <w:rPr>
          <w:rFonts w:ascii="Times New Roman" w:hAnsi="Times New Roman" w:cs="Times New Roman"/>
          <w:b/>
          <w:sz w:val="24"/>
          <w:szCs w:val="24"/>
        </w:rPr>
        <w:t xml:space="preserve"> en los que he realizado</w:t>
      </w:r>
      <w:r w:rsidRPr="0001579B">
        <w:rPr>
          <w:rFonts w:ascii="Times New Roman" w:hAnsi="Times New Roman" w:cs="Times New Roman"/>
          <w:b/>
          <w:sz w:val="24"/>
          <w:szCs w:val="24"/>
        </w:rPr>
        <w:t xml:space="preserve"> un análisis crítico sobre el </w:t>
      </w:r>
      <w:r>
        <w:rPr>
          <w:rFonts w:ascii="Times New Roman" w:hAnsi="Times New Roman" w:cs="Times New Roman"/>
          <w:b/>
          <w:sz w:val="24"/>
          <w:szCs w:val="24"/>
        </w:rPr>
        <w:t>“</w:t>
      </w:r>
      <w:r w:rsidRPr="0001579B">
        <w:rPr>
          <w:rFonts w:ascii="Times New Roman" w:hAnsi="Times New Roman" w:cs="Times New Roman"/>
          <w:b/>
          <w:sz w:val="24"/>
          <w:szCs w:val="24"/>
        </w:rPr>
        <w:t>paradig</w:t>
      </w:r>
      <w:r>
        <w:rPr>
          <w:rFonts w:ascii="Times New Roman" w:hAnsi="Times New Roman" w:cs="Times New Roman"/>
          <w:b/>
          <w:sz w:val="24"/>
          <w:szCs w:val="24"/>
        </w:rPr>
        <w:t>ma” del globalismo</w:t>
      </w:r>
      <w:r w:rsidR="00931D39">
        <w:rPr>
          <w:rFonts w:ascii="Times New Roman" w:hAnsi="Times New Roman" w:cs="Times New Roman"/>
          <w:b/>
          <w:sz w:val="24"/>
          <w:szCs w:val="24"/>
        </w:rPr>
        <w:t>,</w:t>
      </w:r>
      <w:r>
        <w:rPr>
          <w:rFonts w:ascii="Times New Roman" w:hAnsi="Times New Roman" w:cs="Times New Roman"/>
          <w:b/>
          <w:sz w:val="24"/>
          <w:szCs w:val="24"/>
        </w:rPr>
        <w:t xml:space="preserve"> y el librecambio de mano única </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w:t>
      </w:r>
      <w:r w:rsidRPr="001258BC">
        <w:rPr>
          <w:rFonts w:ascii="Times New Roman" w:hAnsi="Times New Roman" w:cs="Times New Roman"/>
          <w:sz w:val="24"/>
          <w:szCs w:val="24"/>
        </w:rPr>
        <w:tab/>
        <w:t>Octubre, 1998</w:t>
      </w:r>
      <w:r>
        <w:rPr>
          <w:rFonts w:ascii="Times New Roman" w:hAnsi="Times New Roman" w:cs="Times New Roman"/>
          <w:sz w:val="24"/>
          <w:szCs w:val="24"/>
        </w:rPr>
        <w:t xml:space="preserve"> </w:t>
      </w:r>
      <w:r w:rsidRPr="001258BC">
        <w:rPr>
          <w:rFonts w:ascii="Times New Roman" w:hAnsi="Times New Roman" w:cs="Times New Roman"/>
          <w:sz w:val="24"/>
          <w:szCs w:val="24"/>
        </w:rPr>
        <w:t>Globalización económica - El imperio de la mediocridad</w:t>
      </w:r>
      <w:r w:rsidRPr="001258BC">
        <w:rPr>
          <w:rFonts w:ascii="Times New Roman" w:hAnsi="Times New Roman" w:cs="Times New Roman"/>
          <w:sz w:val="24"/>
          <w:szCs w:val="24"/>
        </w:rPr>
        <w:tab/>
        <w:t xml:space="preserve">  </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2</w:t>
      </w:r>
      <w:r w:rsidRPr="001258BC">
        <w:rPr>
          <w:rFonts w:ascii="Times New Roman" w:hAnsi="Times New Roman" w:cs="Times New Roman"/>
          <w:sz w:val="24"/>
          <w:szCs w:val="24"/>
        </w:rPr>
        <w:tab/>
        <w:t>Julio, 1999</w:t>
      </w:r>
      <w:r w:rsidRPr="001258BC">
        <w:rPr>
          <w:rFonts w:ascii="Times New Roman" w:hAnsi="Times New Roman" w:cs="Times New Roman"/>
          <w:sz w:val="24"/>
          <w:szCs w:val="24"/>
        </w:rPr>
        <w:tab/>
        <w:t>Los "viejos sabi</w:t>
      </w:r>
      <w:r>
        <w:rPr>
          <w:rFonts w:ascii="Times New Roman" w:hAnsi="Times New Roman" w:cs="Times New Roman"/>
          <w:sz w:val="24"/>
          <w:szCs w:val="24"/>
        </w:rPr>
        <w:t xml:space="preserve">os" discuten la economía global - </w:t>
      </w:r>
      <w:r w:rsidRPr="001258BC">
        <w:rPr>
          <w:rFonts w:ascii="Times New Roman" w:hAnsi="Times New Roman" w:cs="Times New Roman"/>
          <w:sz w:val="24"/>
          <w:szCs w:val="24"/>
        </w:rPr>
        <w:t>Debate virtual entre Adam Smith y John Maynard Keynes</w:t>
      </w:r>
      <w:r w:rsidRPr="001258BC">
        <w:rPr>
          <w:rFonts w:ascii="Times New Roman" w:hAnsi="Times New Roman" w:cs="Times New Roman"/>
          <w:sz w:val="24"/>
          <w:szCs w:val="24"/>
        </w:rPr>
        <w:tab/>
        <w:t xml:space="preserve">     </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3</w:t>
      </w:r>
      <w:r w:rsidRPr="001258BC">
        <w:rPr>
          <w:rFonts w:ascii="Times New Roman" w:hAnsi="Times New Roman" w:cs="Times New Roman"/>
          <w:sz w:val="24"/>
          <w:szCs w:val="24"/>
        </w:rPr>
        <w:tab/>
        <w:t>Enero, 2000</w:t>
      </w:r>
      <w:r w:rsidRPr="001258BC">
        <w:rPr>
          <w:rFonts w:ascii="Times New Roman" w:hAnsi="Times New Roman" w:cs="Times New Roman"/>
          <w:sz w:val="24"/>
          <w:szCs w:val="24"/>
        </w:rPr>
        <w:tab/>
        <w:t>Contestando a la teología de mercado - ¿Es el presente el único futuro? - El vacilar europeo (entre la "infancia" y el "vasallaje")</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(Friedrich List y Friedrich Hayek dialogan sobre viejas y queridas causas perdidas o la amargura de la victoria)</w:t>
      </w:r>
      <w:r w:rsidRPr="001258BC">
        <w:rPr>
          <w:rFonts w:ascii="Times New Roman" w:hAnsi="Times New Roman" w:cs="Times New Roman"/>
          <w:sz w:val="24"/>
          <w:szCs w:val="24"/>
        </w:rPr>
        <w:tab/>
        <w:t xml:space="preserve">   </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4</w:t>
      </w:r>
      <w:r w:rsidRPr="001258BC">
        <w:rPr>
          <w:rFonts w:ascii="Times New Roman" w:hAnsi="Times New Roman" w:cs="Times New Roman"/>
          <w:sz w:val="24"/>
          <w:szCs w:val="24"/>
        </w:rPr>
        <w:tab/>
        <w:t>Octubre, 2000</w:t>
      </w:r>
      <w:r w:rsidRPr="001258BC">
        <w:rPr>
          <w:rFonts w:ascii="Times New Roman" w:hAnsi="Times New Roman" w:cs="Times New Roman"/>
          <w:sz w:val="24"/>
          <w:szCs w:val="24"/>
        </w:rPr>
        <w:tab/>
        <w:t>Al margen de la globalización - Problemas globales - soluciones pendientes (dramaturgias y olvidos)</w:t>
      </w:r>
      <w:r w:rsidRPr="001258BC">
        <w:rPr>
          <w:rFonts w:ascii="Times New Roman" w:hAnsi="Times New Roman" w:cs="Times New Roman"/>
          <w:sz w:val="24"/>
          <w:szCs w:val="24"/>
        </w:rPr>
        <w:tab/>
        <w:t xml:space="preserve">  </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5</w:t>
      </w:r>
      <w:r w:rsidRPr="001258BC">
        <w:rPr>
          <w:rFonts w:ascii="Times New Roman" w:hAnsi="Times New Roman" w:cs="Times New Roman"/>
          <w:sz w:val="24"/>
          <w:szCs w:val="24"/>
        </w:rPr>
        <w:tab/>
        <w:t>Marzo, 2001</w:t>
      </w:r>
      <w:r w:rsidRPr="001258BC">
        <w:rPr>
          <w:rFonts w:ascii="Times New Roman" w:hAnsi="Times New Roman" w:cs="Times New Roman"/>
          <w:sz w:val="24"/>
          <w:szCs w:val="24"/>
        </w:rPr>
        <w:tab/>
        <w:t>Antiglobalización: Caminos de heterodoxia (una propuesta políticamente incorrecta)</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6</w:t>
      </w:r>
      <w:r w:rsidRPr="001258BC">
        <w:rPr>
          <w:rFonts w:ascii="Times New Roman" w:hAnsi="Times New Roman" w:cs="Times New Roman"/>
          <w:sz w:val="24"/>
          <w:szCs w:val="24"/>
        </w:rPr>
        <w:tab/>
        <w:t>Abril, 2002</w:t>
      </w:r>
      <w:r w:rsidRPr="001258BC">
        <w:rPr>
          <w:rFonts w:ascii="Times New Roman" w:hAnsi="Times New Roman" w:cs="Times New Roman"/>
          <w:sz w:val="24"/>
          <w:szCs w:val="24"/>
        </w:rPr>
        <w:tab/>
        <w:t>Los daños ocultos del librecambio - La doble vida de la economía global</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(Unión Europea: Apertura y Vulnerabilidad - ¿Es posible imaginar un futuro diferente al pasado reciente?) (¿Puede la economía salir del armario?)</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7</w:t>
      </w:r>
      <w:r w:rsidRPr="001258BC">
        <w:rPr>
          <w:rFonts w:ascii="Times New Roman" w:hAnsi="Times New Roman" w:cs="Times New Roman"/>
          <w:sz w:val="24"/>
          <w:szCs w:val="24"/>
        </w:rPr>
        <w:tab/>
        <w:t>Octubre, 2006</w:t>
      </w:r>
      <w:r w:rsidRPr="001258BC">
        <w:rPr>
          <w:rFonts w:ascii="Times New Roman" w:hAnsi="Times New Roman" w:cs="Times New Roman"/>
          <w:sz w:val="24"/>
          <w:szCs w:val="24"/>
        </w:rPr>
        <w:tab/>
        <w:t>China - India - Rusia - Brasil</w:t>
      </w:r>
    </w:p>
    <w:p w:rsidR="00FE7887" w:rsidRPr="001258BC"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258BC">
        <w:rPr>
          <w:rFonts w:ascii="Times New Roman" w:hAnsi="Times New Roman" w:cs="Times New Roman"/>
          <w:sz w:val="24"/>
          <w:szCs w:val="24"/>
        </w:rPr>
        <w:t>- ¿Potencias económicas del siglo XXI?</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 xml:space="preserve">      - ¿Banderas de conveniencia?</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 xml:space="preserve">      - ¿BRICs - à - brac? (cosas baratas)</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 xml:space="preserve">            (Algunas dudas y ciertas percepciones…)</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8</w:t>
      </w:r>
      <w:r w:rsidRPr="001258BC">
        <w:rPr>
          <w:rFonts w:ascii="Times New Roman" w:hAnsi="Times New Roman" w:cs="Times New Roman"/>
          <w:sz w:val="24"/>
          <w:szCs w:val="24"/>
        </w:rPr>
        <w:tab/>
        <w:t>Abril, 2008</w:t>
      </w:r>
      <w:r w:rsidRPr="001258BC">
        <w:rPr>
          <w:rFonts w:ascii="Times New Roman" w:hAnsi="Times New Roman" w:cs="Times New Roman"/>
          <w:sz w:val="24"/>
          <w:szCs w:val="24"/>
        </w:rPr>
        <w:tab/>
        <w:t>Globalización y desigualdad: el "dogma" que no fue (Caricaturas del mercado: 20 años no es nada)</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9</w:t>
      </w:r>
      <w:r w:rsidRPr="001258BC">
        <w:rPr>
          <w:rFonts w:ascii="Times New Roman" w:hAnsi="Times New Roman" w:cs="Times New Roman"/>
          <w:sz w:val="24"/>
          <w:szCs w:val="24"/>
        </w:rPr>
        <w:tab/>
        <w:t>Octubre, 2010</w:t>
      </w:r>
      <w:r w:rsidRPr="001258BC">
        <w:rPr>
          <w:rFonts w:ascii="Times New Roman" w:hAnsi="Times New Roman" w:cs="Times New Roman"/>
          <w:sz w:val="24"/>
          <w:szCs w:val="24"/>
        </w:rPr>
        <w:tab/>
        <w:t>Los riesgos de China: cierta duda razonable (y algunas "incongruencias") ¿Puede existir un libre mercado de planificación central? ¿Y un socialismo de mercado?</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10</w:t>
      </w:r>
      <w:r w:rsidRPr="001258BC">
        <w:rPr>
          <w:rFonts w:ascii="Times New Roman" w:hAnsi="Times New Roman" w:cs="Times New Roman"/>
          <w:sz w:val="24"/>
          <w:szCs w:val="24"/>
        </w:rPr>
        <w:tab/>
        <w:t>Octubre, 2017</w:t>
      </w:r>
      <w:r w:rsidRPr="001258BC">
        <w:rPr>
          <w:rFonts w:ascii="Times New Roman" w:hAnsi="Times New Roman" w:cs="Times New Roman"/>
          <w:sz w:val="24"/>
          <w:szCs w:val="24"/>
        </w:rPr>
        <w:tab/>
        <w:t>Multilateralismo vs. Bilateralismo: Trump "reabre" el debate ("no llores por mí, librecambio")</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11</w:t>
      </w:r>
      <w:r w:rsidRPr="001258BC">
        <w:rPr>
          <w:rFonts w:ascii="Times New Roman" w:hAnsi="Times New Roman" w:cs="Times New Roman"/>
          <w:sz w:val="24"/>
          <w:szCs w:val="24"/>
        </w:rPr>
        <w:tab/>
        <w:t>Enero, 2021</w:t>
      </w:r>
      <w:r w:rsidRPr="001258BC">
        <w:rPr>
          <w:rFonts w:ascii="Times New Roman" w:hAnsi="Times New Roman" w:cs="Times New Roman"/>
          <w:sz w:val="24"/>
          <w:szCs w:val="24"/>
        </w:rPr>
        <w:tab/>
        <w:t>El "precio" de la globalización (al "costo" de los factores)</w:t>
      </w:r>
    </w:p>
    <w:p w:rsidR="00FE7887" w:rsidRPr="0001579B" w:rsidRDefault="00FE7887" w:rsidP="00FE7887">
      <w:pPr>
        <w:spacing w:line="240" w:lineRule="auto"/>
        <w:jc w:val="both"/>
        <w:rPr>
          <w:rFonts w:ascii="Times New Roman" w:hAnsi="Times New Roman" w:cs="Times New Roman"/>
          <w:b/>
          <w:sz w:val="24"/>
          <w:szCs w:val="24"/>
        </w:rPr>
      </w:pPr>
      <w:r w:rsidRPr="0001579B">
        <w:rPr>
          <w:rFonts w:ascii="Times New Roman" w:hAnsi="Times New Roman" w:cs="Times New Roman"/>
          <w:b/>
          <w:sz w:val="24"/>
          <w:szCs w:val="24"/>
        </w:rPr>
        <w:t>Papers publicados,</w:t>
      </w:r>
      <w:r>
        <w:rPr>
          <w:rFonts w:ascii="Times New Roman" w:hAnsi="Times New Roman" w:cs="Times New Roman"/>
          <w:b/>
          <w:sz w:val="24"/>
          <w:szCs w:val="24"/>
        </w:rPr>
        <w:t xml:space="preserve"> en los que he realizado</w:t>
      </w:r>
      <w:r w:rsidRPr="0001579B">
        <w:rPr>
          <w:rFonts w:ascii="Times New Roman" w:hAnsi="Times New Roman" w:cs="Times New Roman"/>
          <w:b/>
          <w:sz w:val="24"/>
          <w:szCs w:val="24"/>
        </w:rPr>
        <w:t xml:space="preserve"> un análisi</w:t>
      </w:r>
      <w:r>
        <w:rPr>
          <w:rFonts w:ascii="Times New Roman" w:hAnsi="Times New Roman" w:cs="Times New Roman"/>
          <w:b/>
          <w:sz w:val="24"/>
          <w:szCs w:val="24"/>
        </w:rPr>
        <w:t>s crítico sobre el “paradigma” del globalismo</w:t>
      </w:r>
      <w:r w:rsidR="00931D39">
        <w:rPr>
          <w:rFonts w:ascii="Times New Roman" w:hAnsi="Times New Roman" w:cs="Times New Roman"/>
          <w:b/>
          <w:sz w:val="24"/>
          <w:szCs w:val="24"/>
        </w:rPr>
        <w:t>,</w:t>
      </w:r>
      <w:r>
        <w:rPr>
          <w:rFonts w:ascii="Times New Roman" w:hAnsi="Times New Roman" w:cs="Times New Roman"/>
          <w:b/>
          <w:sz w:val="24"/>
          <w:szCs w:val="24"/>
        </w:rPr>
        <w:t xml:space="preserve"> y el librecambio de mano única</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13-4-2004</w:t>
      </w:r>
      <w:r w:rsidRPr="001258BC">
        <w:rPr>
          <w:rFonts w:ascii="Times New Roman" w:hAnsi="Times New Roman" w:cs="Times New Roman"/>
          <w:sz w:val="24"/>
          <w:szCs w:val="24"/>
        </w:rPr>
        <w:tab/>
        <w:t>Cerrado por  "deslocalización"</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24-5-2004</w:t>
      </w:r>
      <w:r w:rsidRPr="001258BC">
        <w:rPr>
          <w:rFonts w:ascii="Times New Roman" w:hAnsi="Times New Roman" w:cs="Times New Roman"/>
          <w:sz w:val="24"/>
          <w:szCs w:val="24"/>
        </w:rPr>
        <w:tab/>
        <w:t>El día que Smith "lloró"</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lastRenderedPageBreak/>
        <w:t>28-5-2004</w:t>
      </w:r>
      <w:r w:rsidRPr="001258BC">
        <w:rPr>
          <w:rFonts w:ascii="Times New Roman" w:hAnsi="Times New Roman" w:cs="Times New Roman"/>
          <w:sz w:val="24"/>
          <w:szCs w:val="24"/>
        </w:rPr>
        <w:tab/>
        <w:t>Aufwiedersehen Berlin</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Título alternativo: El Amtrak europeo</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18-3-2005</w:t>
      </w:r>
      <w:r w:rsidRPr="001258BC">
        <w:rPr>
          <w:rFonts w:ascii="Times New Roman" w:hAnsi="Times New Roman" w:cs="Times New Roman"/>
          <w:sz w:val="24"/>
          <w:szCs w:val="24"/>
        </w:rPr>
        <w:tab/>
        <w:t>La insoportable l</w:t>
      </w:r>
      <w:r>
        <w:rPr>
          <w:rFonts w:ascii="Times New Roman" w:hAnsi="Times New Roman" w:cs="Times New Roman"/>
          <w:sz w:val="24"/>
          <w:szCs w:val="24"/>
        </w:rPr>
        <w:t xml:space="preserve">evedad de los "modelos" del FMI </w:t>
      </w:r>
      <w:r w:rsidRPr="001258BC">
        <w:rPr>
          <w:rFonts w:ascii="Times New Roman" w:hAnsi="Times New Roman" w:cs="Times New Roman"/>
          <w:sz w:val="24"/>
          <w:szCs w:val="24"/>
        </w:rPr>
        <w:t>(Desmontando a Anne Krueger, vicedirectora del Fondo Monetario Internacional)</w:t>
      </w:r>
    </w:p>
    <w:p w:rsidR="00FE7887" w:rsidRPr="001258BC"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4-3-2006</w:t>
      </w:r>
      <w:r>
        <w:rPr>
          <w:rFonts w:ascii="Times New Roman" w:hAnsi="Times New Roman" w:cs="Times New Roman"/>
          <w:sz w:val="24"/>
          <w:szCs w:val="24"/>
        </w:rPr>
        <w:tab/>
        <w:t xml:space="preserve">"La flauta mágica" </w:t>
      </w:r>
      <w:r w:rsidRPr="001258BC">
        <w:rPr>
          <w:rFonts w:ascii="Times New Roman" w:hAnsi="Times New Roman" w:cs="Times New Roman"/>
          <w:sz w:val="24"/>
          <w:szCs w:val="24"/>
        </w:rPr>
        <w:t>(Desmontando los "modelos" de diseño de la "pasarela" OCDE)</w:t>
      </w:r>
    </w:p>
    <w:p w:rsidR="00FE7887" w:rsidRPr="001258BC"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6-4-2006</w:t>
      </w:r>
      <w:r>
        <w:rPr>
          <w:rFonts w:ascii="Times New Roman" w:hAnsi="Times New Roman" w:cs="Times New Roman"/>
          <w:sz w:val="24"/>
          <w:szCs w:val="24"/>
        </w:rPr>
        <w:tab/>
        <w:t xml:space="preserve">Mecánica Popular </w:t>
      </w:r>
      <w:r w:rsidRPr="001258BC">
        <w:rPr>
          <w:rFonts w:ascii="Times New Roman" w:hAnsi="Times New Roman" w:cs="Times New Roman"/>
          <w:sz w:val="24"/>
          <w:szCs w:val="24"/>
        </w:rPr>
        <w:t>(Pasión y muerte de los "monstruos" cromados de Detroit)</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15-2-2007</w:t>
      </w:r>
      <w:r w:rsidRPr="001258BC">
        <w:rPr>
          <w:rFonts w:ascii="Times New Roman" w:hAnsi="Times New Roman" w:cs="Times New Roman"/>
          <w:sz w:val="24"/>
          <w:szCs w:val="24"/>
        </w:rPr>
        <w:tab/>
        <w:t>Réquie</w:t>
      </w:r>
      <w:r>
        <w:rPr>
          <w:rFonts w:ascii="Times New Roman" w:hAnsi="Times New Roman" w:cs="Times New Roman"/>
          <w:sz w:val="24"/>
          <w:szCs w:val="24"/>
        </w:rPr>
        <w:t xml:space="preserve">m por el Consenso de Washington - </w:t>
      </w:r>
      <w:r w:rsidRPr="001258BC">
        <w:rPr>
          <w:rFonts w:ascii="Times New Roman" w:hAnsi="Times New Roman" w:cs="Times New Roman"/>
          <w:sz w:val="24"/>
          <w:szCs w:val="24"/>
        </w:rPr>
        <w:t>¿El final de los paradigmas? (Después de los años de plomo neoliberales)</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15-8-2007</w:t>
      </w:r>
      <w:r w:rsidRPr="001258BC">
        <w:rPr>
          <w:rFonts w:ascii="Times New Roman" w:hAnsi="Times New Roman" w:cs="Times New Roman"/>
          <w:sz w:val="24"/>
          <w:szCs w:val="24"/>
        </w:rPr>
        <w:tab/>
        <w:t>La clase media y su proceso de movilidad social descendente</w:t>
      </w:r>
    </w:p>
    <w:p w:rsidR="00FE7887" w:rsidRPr="001258BC" w:rsidRDefault="00FE7887" w:rsidP="00FE7887">
      <w:pPr>
        <w:spacing w:line="240" w:lineRule="auto"/>
        <w:ind w:firstLine="708"/>
        <w:jc w:val="both"/>
        <w:rPr>
          <w:rFonts w:ascii="Times New Roman" w:hAnsi="Times New Roman" w:cs="Times New Roman"/>
          <w:sz w:val="24"/>
          <w:szCs w:val="24"/>
        </w:rPr>
      </w:pPr>
      <w:r w:rsidRPr="001258BC">
        <w:rPr>
          <w:rFonts w:ascii="Times New Roman" w:hAnsi="Times New Roman" w:cs="Times New Roman"/>
          <w:sz w:val="24"/>
          <w:szCs w:val="24"/>
        </w:rPr>
        <w:t xml:space="preserve">Parte I: De "clase media" a "nuevos pobres" </w:t>
      </w:r>
    </w:p>
    <w:p w:rsidR="00FE7887" w:rsidRPr="001258BC" w:rsidRDefault="00FE7887" w:rsidP="00FE7887">
      <w:pPr>
        <w:spacing w:line="240" w:lineRule="auto"/>
        <w:ind w:firstLine="708"/>
        <w:jc w:val="both"/>
        <w:rPr>
          <w:rFonts w:ascii="Times New Roman" w:hAnsi="Times New Roman" w:cs="Times New Roman"/>
          <w:sz w:val="24"/>
          <w:szCs w:val="24"/>
        </w:rPr>
      </w:pPr>
      <w:r w:rsidRPr="001258BC">
        <w:rPr>
          <w:rFonts w:ascii="Times New Roman" w:hAnsi="Times New Roman" w:cs="Times New Roman"/>
          <w:sz w:val="24"/>
          <w:szCs w:val="24"/>
        </w:rPr>
        <w:t>Parte II: El fin de la era de las expectativas crecientes</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15-9-2008</w:t>
      </w:r>
      <w:r w:rsidRPr="001258BC">
        <w:rPr>
          <w:rFonts w:ascii="Times New Roman" w:hAnsi="Times New Roman" w:cs="Times New Roman"/>
          <w:sz w:val="24"/>
          <w:szCs w:val="24"/>
        </w:rPr>
        <w:tab/>
        <w:t>El "suicidio méd</w:t>
      </w:r>
      <w:r>
        <w:rPr>
          <w:rFonts w:ascii="Times New Roman" w:hAnsi="Times New Roman" w:cs="Times New Roman"/>
          <w:sz w:val="24"/>
          <w:szCs w:val="24"/>
        </w:rPr>
        <w:t xml:space="preserve">ico" asistido del Modelo Renano </w:t>
      </w:r>
      <w:r w:rsidRPr="001258BC">
        <w:rPr>
          <w:rFonts w:ascii="Times New Roman" w:hAnsi="Times New Roman" w:cs="Times New Roman"/>
          <w:sz w:val="24"/>
          <w:szCs w:val="24"/>
        </w:rPr>
        <w:t>(Eutanasia activa: entre todos lo mataron y él solito se murió)</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15-9-2011</w:t>
      </w:r>
      <w:r w:rsidRPr="001258BC">
        <w:rPr>
          <w:rFonts w:ascii="Times New Roman" w:hAnsi="Times New Roman" w:cs="Times New Roman"/>
          <w:sz w:val="24"/>
          <w:szCs w:val="24"/>
        </w:rPr>
        <w:tab/>
        <w:t>Las "externalidades" de la globalización: ¿Cuán p</w:t>
      </w:r>
      <w:r>
        <w:rPr>
          <w:rFonts w:ascii="Times New Roman" w:hAnsi="Times New Roman" w:cs="Times New Roman"/>
          <w:sz w:val="24"/>
          <w:szCs w:val="24"/>
        </w:rPr>
        <w:t xml:space="preserve">eligrosa es la economía global? - </w:t>
      </w:r>
      <w:r w:rsidRPr="001258BC">
        <w:rPr>
          <w:rFonts w:ascii="Times New Roman" w:hAnsi="Times New Roman" w:cs="Times New Roman"/>
          <w:sz w:val="24"/>
          <w:szCs w:val="24"/>
        </w:rPr>
        <w:t>La vulnerabilidad a los impactos externos (con la perspectiva que dan los años transcurridos… y algunas crisis padecidas)</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15-2-2014</w:t>
      </w:r>
      <w:r w:rsidRPr="001258BC">
        <w:rPr>
          <w:rFonts w:ascii="Times New Roman" w:hAnsi="Times New Roman" w:cs="Times New Roman"/>
          <w:sz w:val="24"/>
          <w:szCs w:val="24"/>
        </w:rPr>
        <w:tab/>
        <w:t>Los "nuevos" pobres, de los países ricos (un relato trágico de la crisis) (Parte I y II)</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15-12-2014</w:t>
      </w:r>
      <w:r w:rsidRPr="001258BC">
        <w:rPr>
          <w:rFonts w:ascii="Times New Roman" w:hAnsi="Times New Roman" w:cs="Times New Roman"/>
          <w:sz w:val="24"/>
          <w:szCs w:val="24"/>
        </w:rPr>
        <w:tab/>
        <w:t>La era de la desigualdad (¿consecuencia directa del "imperialismo monetario"?)  (Parte I, II y III)</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15-6-2015</w:t>
      </w:r>
      <w:r w:rsidRPr="001258BC">
        <w:rPr>
          <w:rFonts w:ascii="Times New Roman" w:hAnsi="Times New Roman" w:cs="Times New Roman"/>
          <w:sz w:val="24"/>
          <w:szCs w:val="24"/>
        </w:rPr>
        <w:tab/>
        <w:t>Análisis crítico del Tratado Transatlántico de Comercio e Inversiones entre la Unión Europea y Estados Unidos (TTIP) - (Parte I y II)</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15-6-2016</w:t>
      </w:r>
      <w:r w:rsidRPr="001258BC">
        <w:rPr>
          <w:rFonts w:ascii="Times New Roman" w:hAnsi="Times New Roman" w:cs="Times New Roman"/>
          <w:sz w:val="24"/>
          <w:szCs w:val="24"/>
        </w:rPr>
        <w:tab/>
        <w:t>¿Se ha perdido la confianza en la "economía de mercado", en los países avanzados? (el costo de la desigualdad y la falta de oportunidades) (Parte I y II)</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15-7-2016</w:t>
      </w:r>
      <w:r w:rsidRPr="001258BC">
        <w:rPr>
          <w:rFonts w:ascii="Times New Roman" w:hAnsi="Times New Roman" w:cs="Times New Roman"/>
          <w:sz w:val="24"/>
          <w:szCs w:val="24"/>
        </w:rPr>
        <w:tab/>
        <w:t>La nueva normalidad: una economía desigual, dominada por la pobreza, la exclusión social y la marginalidad (Parte I y II)</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8-8-2016</w:t>
      </w:r>
      <w:r w:rsidRPr="001258BC">
        <w:rPr>
          <w:rFonts w:ascii="Times New Roman" w:hAnsi="Times New Roman" w:cs="Times New Roman"/>
          <w:sz w:val="24"/>
          <w:szCs w:val="24"/>
        </w:rPr>
        <w:tab/>
        <w:t>De la "histeria" del desempleo a la "histéresis" del fin del trabajo (too "insignificant" to fail?) (Parte I y II)</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15-11-2016</w:t>
      </w:r>
      <w:r w:rsidRPr="001258BC">
        <w:rPr>
          <w:rFonts w:ascii="Times New Roman" w:hAnsi="Times New Roman" w:cs="Times New Roman"/>
          <w:sz w:val="24"/>
          <w:szCs w:val="24"/>
        </w:rPr>
        <w:tab/>
        <w:t>El gran malestar: una era de expectativas limitadas</w:t>
      </w:r>
      <w:r w:rsidR="00B95431">
        <w:rPr>
          <w:rFonts w:ascii="Times New Roman" w:hAnsi="Times New Roman" w:cs="Times New Roman"/>
          <w:sz w:val="24"/>
          <w:szCs w:val="24"/>
        </w:rPr>
        <w:t xml:space="preserve"> </w:t>
      </w:r>
      <w:r w:rsidRPr="001258BC">
        <w:rPr>
          <w:rFonts w:ascii="Times New Roman" w:hAnsi="Times New Roman" w:cs="Times New Roman"/>
          <w:sz w:val="24"/>
          <w:szCs w:val="24"/>
        </w:rPr>
        <w:t>(Análisis de los tres factores principales de la desigualdad: ingreso, riqueza y oportunidades) (Parte I y II)</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17-1-2017</w:t>
      </w:r>
      <w:r w:rsidRPr="001258BC">
        <w:rPr>
          <w:rFonts w:ascii="Times New Roman" w:hAnsi="Times New Roman" w:cs="Times New Roman"/>
          <w:sz w:val="24"/>
          <w:szCs w:val="24"/>
        </w:rPr>
        <w:tab/>
        <w:t>El "legado vital" de la globalización: del malestar económico al populismo emocional e irreflexivo (de aquellos polvos, estos lodos) (Parte I y II)</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15-3-2017</w:t>
      </w:r>
      <w:r w:rsidRPr="001258BC">
        <w:rPr>
          <w:rFonts w:ascii="Times New Roman" w:hAnsi="Times New Roman" w:cs="Times New Roman"/>
          <w:sz w:val="24"/>
          <w:szCs w:val="24"/>
        </w:rPr>
        <w:tab/>
        <w:t>La "década perdida" de la Unión Europea (una Europa "desnortada", después de 10 años de crisis económica, política, y -esencialmente- de valores) (Parte I y II)</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lastRenderedPageBreak/>
        <w:t>15-11-2017</w:t>
      </w:r>
      <w:r w:rsidRPr="001258BC">
        <w:rPr>
          <w:rFonts w:ascii="Times New Roman" w:hAnsi="Times New Roman" w:cs="Times New Roman"/>
          <w:sz w:val="24"/>
          <w:szCs w:val="24"/>
        </w:rPr>
        <w:tab/>
        <w:t>Un cálculo (aproximado) sobre la pérdida de capital social en la Unión Europea (¿qué hubiera pasado si la crisis financiera no hubiera causado un desempleo extremo?)</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15-3-2018</w:t>
      </w:r>
      <w:r w:rsidRPr="001258BC">
        <w:rPr>
          <w:rFonts w:ascii="Times New Roman" w:hAnsi="Times New Roman" w:cs="Times New Roman"/>
          <w:sz w:val="24"/>
          <w:szCs w:val="24"/>
        </w:rPr>
        <w:tab/>
        <w:t>¿Es la economía "disruptiva" una fábrica de "camareros"? (El lado oscuro de la economía "colaborativa")</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15-5-2018</w:t>
      </w:r>
      <w:r w:rsidRPr="001258BC">
        <w:rPr>
          <w:rFonts w:ascii="Times New Roman" w:hAnsi="Times New Roman" w:cs="Times New Roman"/>
          <w:sz w:val="24"/>
          <w:szCs w:val="24"/>
        </w:rPr>
        <w:tab/>
        <w:t>Desigualdad económica extrema (período 2007-2017): la "globalización del malestar" (del "daño coyuntural" al "alzamiento de bienes" estructural)</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15-6-2018</w:t>
      </w:r>
      <w:r w:rsidRPr="001258BC">
        <w:rPr>
          <w:rFonts w:ascii="Times New Roman" w:hAnsi="Times New Roman" w:cs="Times New Roman"/>
          <w:sz w:val="24"/>
          <w:szCs w:val="24"/>
        </w:rPr>
        <w:tab/>
        <w:t>El futuro del trabajo (entre la hipocresía y el desaliento)</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12-11-2018</w:t>
      </w:r>
      <w:r w:rsidRPr="001258BC">
        <w:rPr>
          <w:rFonts w:ascii="Times New Roman" w:hAnsi="Times New Roman" w:cs="Times New Roman"/>
          <w:sz w:val="24"/>
          <w:szCs w:val="24"/>
        </w:rPr>
        <w:tab/>
        <w:t>Guerra comercial EEUU-China-UE-Japón (¿será cierto que "todos" pierden?)</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16-12-2018</w:t>
      </w:r>
      <w:r w:rsidRPr="001258BC">
        <w:rPr>
          <w:rFonts w:ascii="Times New Roman" w:hAnsi="Times New Roman" w:cs="Times New Roman"/>
          <w:sz w:val="24"/>
          <w:szCs w:val="24"/>
        </w:rPr>
        <w:tab/>
        <w:t>La era de la distribución "regresiva" de la renta (2008-2018: una "década infame", de ilusiones perdidas): el ascensor social está "fuera de servicio" (¿se pueden reparar las averías del "viejo" modelo, o hay que cambiarlo por un "nuevo" modelo)?</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15-6-2019</w:t>
      </w:r>
      <w:r w:rsidRPr="001258BC">
        <w:rPr>
          <w:rFonts w:ascii="Times New Roman" w:hAnsi="Times New Roman" w:cs="Times New Roman"/>
          <w:sz w:val="24"/>
          <w:szCs w:val="24"/>
        </w:rPr>
        <w:tab/>
        <w:t>Descapitalización humana: cómo se propagan las desigualdades económicas de los padres, a las oportunidades educativas de sus hijos ("heredaras mi pobreza y también… mi ignorancia")</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15-8-2019</w:t>
      </w:r>
      <w:r w:rsidRPr="001258BC">
        <w:rPr>
          <w:rFonts w:ascii="Times New Roman" w:hAnsi="Times New Roman" w:cs="Times New Roman"/>
          <w:sz w:val="24"/>
          <w:szCs w:val="24"/>
        </w:rPr>
        <w:tab/>
        <w:t>La ‘deslocalización’ de la clase media (un caso surrealista de desarrollo inverso)</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15-1-2020</w:t>
      </w:r>
      <w:r w:rsidRPr="001258BC">
        <w:rPr>
          <w:rFonts w:ascii="Times New Roman" w:hAnsi="Times New Roman" w:cs="Times New Roman"/>
          <w:sz w:val="24"/>
          <w:szCs w:val="24"/>
        </w:rPr>
        <w:tab/>
        <w:t>¿Qué se oculta tras el "veto" americano a HUAWEI? ¿Daño colateral, u objetivo estratégico, en la batalla tecnológica USA/CHINA? ¿Cuál es la mano que mece la cuna?</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15-3-2020</w:t>
      </w:r>
      <w:r w:rsidRPr="001258BC">
        <w:rPr>
          <w:rFonts w:ascii="Times New Roman" w:hAnsi="Times New Roman" w:cs="Times New Roman"/>
          <w:sz w:val="24"/>
          <w:szCs w:val="24"/>
        </w:rPr>
        <w:tab/>
        <w:t>La guerra del yuan (renminbi): ¿es justo y razonable, acusar a China de ser un "manipulador monetario"?</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15-10-2020</w:t>
      </w:r>
      <w:r w:rsidRPr="001258BC">
        <w:rPr>
          <w:rFonts w:ascii="Times New Roman" w:hAnsi="Times New Roman" w:cs="Times New Roman"/>
          <w:sz w:val="24"/>
          <w:szCs w:val="24"/>
        </w:rPr>
        <w:tab/>
        <w:t>¿La Unión Europea tendrá que "elegir" entre China y los EE.UU.?</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14-1-2021</w:t>
      </w:r>
      <w:r w:rsidRPr="001258BC">
        <w:rPr>
          <w:rFonts w:ascii="Times New Roman" w:hAnsi="Times New Roman" w:cs="Times New Roman"/>
          <w:sz w:val="24"/>
          <w:szCs w:val="24"/>
        </w:rPr>
        <w:tab/>
        <w:t>La guerra fría tecnológica y la red 5G (USA vs. China)</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15-3-2021</w:t>
      </w:r>
      <w:r w:rsidRPr="001258BC">
        <w:rPr>
          <w:rFonts w:ascii="Times New Roman" w:hAnsi="Times New Roman" w:cs="Times New Roman"/>
          <w:sz w:val="24"/>
          <w:szCs w:val="24"/>
        </w:rPr>
        <w:tab/>
        <w:t>¿Por qué no se reclaman a China "daños y perjuicios" por la "pandemia" de Covid-19? (¿miedo, falta de liderazgo, indecisión, connivencia?)</w:t>
      </w:r>
    </w:p>
    <w:p w:rsidR="00FE7887" w:rsidRPr="001258BC" w:rsidRDefault="00FE7887" w:rsidP="00FE7887">
      <w:pPr>
        <w:spacing w:line="240" w:lineRule="auto"/>
        <w:jc w:val="both"/>
        <w:rPr>
          <w:rFonts w:ascii="Times New Roman" w:hAnsi="Times New Roman" w:cs="Times New Roman"/>
          <w:sz w:val="24"/>
          <w:szCs w:val="24"/>
        </w:rPr>
      </w:pPr>
      <w:r w:rsidRPr="001258BC">
        <w:rPr>
          <w:rFonts w:ascii="Times New Roman" w:hAnsi="Times New Roman" w:cs="Times New Roman"/>
          <w:sz w:val="24"/>
          <w:szCs w:val="24"/>
        </w:rPr>
        <w:t>15-6-2021</w:t>
      </w:r>
      <w:r w:rsidRPr="001258BC">
        <w:rPr>
          <w:rFonts w:ascii="Times New Roman" w:hAnsi="Times New Roman" w:cs="Times New Roman"/>
          <w:sz w:val="24"/>
          <w:szCs w:val="24"/>
        </w:rPr>
        <w:tab/>
        <w:t>¿"Haciendo negocios" con China?</w:t>
      </w:r>
    </w:p>
    <w:p w:rsidR="00FE7887" w:rsidRPr="00B82106" w:rsidRDefault="00FE7887" w:rsidP="00FE7887">
      <w:pPr>
        <w:spacing w:line="240" w:lineRule="auto"/>
        <w:jc w:val="both"/>
        <w:rPr>
          <w:rFonts w:ascii="Times New Roman" w:hAnsi="Times New Roman" w:cs="Times New Roman"/>
          <w:b/>
          <w:sz w:val="24"/>
          <w:szCs w:val="24"/>
        </w:rPr>
      </w:pPr>
      <w:r w:rsidRPr="00B82106">
        <w:rPr>
          <w:rFonts w:ascii="Times New Roman" w:hAnsi="Times New Roman" w:cs="Times New Roman"/>
          <w:b/>
          <w:sz w:val="24"/>
          <w:szCs w:val="24"/>
        </w:rPr>
        <w:t>Papers pendientes de publicación, al momento de redactar este Informe (11/4/22)</w:t>
      </w:r>
    </w:p>
    <w:p w:rsidR="00FE7887"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Previsto publicar en mayo 2022: </w:t>
      </w:r>
      <w:r w:rsidRPr="00753DEA">
        <w:rPr>
          <w:rFonts w:ascii="Times New Roman" w:hAnsi="Times New Roman" w:cs="Times New Roman"/>
          <w:sz w:val="24"/>
          <w:szCs w:val="24"/>
        </w:rPr>
        <w:t>Del “ecocidio” a la “ecoestu</w:t>
      </w:r>
      <w:r>
        <w:rPr>
          <w:rFonts w:ascii="Times New Roman" w:hAnsi="Times New Roman" w:cs="Times New Roman"/>
          <w:sz w:val="24"/>
          <w:szCs w:val="24"/>
        </w:rPr>
        <w:t xml:space="preserve">pidez” (engordando la sinrazón) - </w:t>
      </w:r>
      <w:r w:rsidRPr="00753DEA">
        <w:rPr>
          <w:rFonts w:ascii="Times New Roman" w:hAnsi="Times New Roman" w:cs="Times New Roman"/>
          <w:sz w:val="24"/>
          <w:szCs w:val="24"/>
        </w:rPr>
        <w:t>Cambio climático: entre el postureo “progre”, y la cruda realidad socioeconómica (donde unos “cacarean” -Unión Europea-, y otros “ponen el huevo” -China o EEUU-</w:t>
      </w:r>
    </w:p>
    <w:p w:rsidR="00FE7887"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Previsto publicar en junio 2022: </w:t>
      </w:r>
      <w:r w:rsidRPr="00753DEA">
        <w:rPr>
          <w:rFonts w:ascii="Times New Roman" w:hAnsi="Times New Roman" w:cs="Times New Roman"/>
          <w:sz w:val="24"/>
          <w:szCs w:val="24"/>
        </w:rPr>
        <w:t>Las “hipotecas” alemanas, que lastran a la Unión Europea</w:t>
      </w:r>
    </w:p>
    <w:p w:rsidR="00FE7887"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Previsto publicar en julio 2022: </w:t>
      </w:r>
      <w:r w:rsidRPr="00753DEA">
        <w:rPr>
          <w:rFonts w:ascii="Times New Roman" w:hAnsi="Times New Roman" w:cs="Times New Roman"/>
          <w:sz w:val="24"/>
          <w:szCs w:val="24"/>
        </w:rPr>
        <w:t>La ampliación de la brecha social en los países ricos (con especial atención, a lo acontecido en la Unión Europea) - Transmisión intergeneracional de las desventajas - Tasa de riesgo de exclusión social</w:t>
      </w:r>
    </w:p>
    <w:p w:rsidR="00FE7887" w:rsidRPr="00753DEA"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Previsto publicar en septiembre 2022: </w:t>
      </w:r>
      <w:r w:rsidRPr="00753DEA">
        <w:rPr>
          <w:rFonts w:ascii="Times New Roman" w:hAnsi="Times New Roman" w:cs="Times New Roman"/>
          <w:sz w:val="24"/>
          <w:szCs w:val="24"/>
        </w:rPr>
        <w:t>El “Gran Reseteo” de Davos, y la “fórmula de la felicidad”, según Xi Jinping</w:t>
      </w:r>
    </w:p>
    <w:p w:rsidR="00FE7887" w:rsidRDefault="00FE7887" w:rsidP="00FE7887">
      <w:pPr>
        <w:spacing w:line="24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(Parte I) </w:t>
      </w:r>
      <w:r w:rsidRPr="00753DEA">
        <w:rPr>
          <w:rFonts w:ascii="Times New Roman" w:hAnsi="Times New Roman" w:cs="Times New Roman"/>
          <w:sz w:val="24"/>
          <w:szCs w:val="24"/>
        </w:rPr>
        <w:t>¿Está Occidente “preparado” para que China to</w:t>
      </w:r>
      <w:r>
        <w:rPr>
          <w:rFonts w:ascii="Times New Roman" w:hAnsi="Times New Roman" w:cs="Times New Roman"/>
          <w:sz w:val="24"/>
          <w:szCs w:val="24"/>
        </w:rPr>
        <w:t>me el relevo del Poder Mundial?</w:t>
      </w:r>
    </w:p>
    <w:p w:rsidR="00FE7887" w:rsidRDefault="00FE7887" w:rsidP="00FE7887">
      <w:pPr>
        <w:spacing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(Parte II) </w:t>
      </w:r>
      <w:r w:rsidRPr="00B82106">
        <w:rPr>
          <w:rFonts w:ascii="Times New Roman" w:hAnsi="Times New Roman" w:cs="Times New Roman"/>
          <w:sz w:val="24"/>
          <w:szCs w:val="24"/>
        </w:rPr>
        <w:t>A</w:t>
      </w:r>
      <w:r>
        <w:rPr>
          <w:rFonts w:ascii="Times New Roman" w:hAnsi="Times New Roman" w:cs="Times New Roman"/>
          <w:sz w:val="24"/>
          <w:szCs w:val="24"/>
        </w:rPr>
        <w:t xml:space="preserve">nexo: La conjura de los necios </w:t>
      </w:r>
      <w:r w:rsidRPr="00B82106">
        <w:rPr>
          <w:rFonts w:ascii="Times New Roman" w:hAnsi="Times New Roman" w:cs="Times New Roman"/>
          <w:sz w:val="24"/>
          <w:szCs w:val="24"/>
        </w:rPr>
        <w:t>- Informes del World Economic Forum - Davos 2021 y 2022</w:t>
      </w:r>
    </w:p>
    <w:p w:rsidR="00FE7887"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Previsto publicar en octubre 2022: </w:t>
      </w:r>
      <w:r w:rsidRPr="00B82106">
        <w:rPr>
          <w:rFonts w:ascii="Times New Roman" w:hAnsi="Times New Roman" w:cs="Times New Roman"/>
          <w:sz w:val="24"/>
          <w:szCs w:val="24"/>
        </w:rPr>
        <w:t xml:space="preserve">Del European Green Dream, al European Black Nightmare (de Eco-friendly, a Eco-suicida) </w:t>
      </w:r>
    </w:p>
    <w:p w:rsidR="00FE7887" w:rsidRDefault="00FE7887" w:rsidP="00FE7887">
      <w:pPr>
        <w:spacing w:line="240" w:lineRule="auto"/>
        <w:ind w:firstLine="708"/>
        <w:jc w:val="both"/>
        <w:rPr>
          <w:rFonts w:ascii="Times New Roman" w:hAnsi="Times New Roman" w:cs="Times New Roman"/>
          <w:sz w:val="24"/>
          <w:szCs w:val="24"/>
        </w:rPr>
      </w:pPr>
      <w:r>
        <w:rPr>
          <w:rFonts w:ascii="Times New Roman" w:hAnsi="Times New Roman" w:cs="Times New Roman"/>
          <w:sz w:val="24"/>
          <w:szCs w:val="24"/>
        </w:rPr>
        <w:t>(Parte I)</w:t>
      </w:r>
      <w:r w:rsidRPr="00B82106">
        <w:rPr>
          <w:rFonts w:ascii="Times New Roman" w:hAnsi="Times New Roman" w:cs="Times New Roman"/>
          <w:sz w:val="24"/>
          <w:szCs w:val="24"/>
        </w:rPr>
        <w:t xml:space="preserve"> Si la UE quiere sobrevivir, debe p</w:t>
      </w:r>
      <w:r>
        <w:rPr>
          <w:rFonts w:ascii="Times New Roman" w:hAnsi="Times New Roman" w:cs="Times New Roman"/>
          <w:sz w:val="24"/>
          <w:szCs w:val="24"/>
        </w:rPr>
        <w:t xml:space="preserve">repararse para lo peor </w:t>
      </w:r>
    </w:p>
    <w:p w:rsidR="00FE7887" w:rsidRDefault="00FE7887" w:rsidP="00FE7887">
      <w:pPr>
        <w:spacing w:line="240" w:lineRule="auto"/>
        <w:ind w:firstLine="708"/>
        <w:jc w:val="both"/>
        <w:rPr>
          <w:rFonts w:ascii="Times New Roman" w:hAnsi="Times New Roman" w:cs="Times New Roman"/>
          <w:sz w:val="24"/>
          <w:szCs w:val="24"/>
        </w:rPr>
      </w:pPr>
      <w:r>
        <w:rPr>
          <w:rFonts w:ascii="Times New Roman" w:hAnsi="Times New Roman" w:cs="Times New Roman"/>
          <w:sz w:val="24"/>
          <w:szCs w:val="24"/>
        </w:rPr>
        <w:t>(Parte II)</w:t>
      </w:r>
      <w:r w:rsidRPr="00B82106">
        <w:rPr>
          <w:rFonts w:ascii="Times New Roman" w:hAnsi="Times New Roman" w:cs="Times New Roman"/>
          <w:sz w:val="24"/>
          <w:szCs w:val="24"/>
        </w:rPr>
        <w:t xml:space="preserve"> Anexo I: Hemeroteca e Informes, sobre seguridad y energía, en la Unión Europea</w:t>
      </w:r>
    </w:p>
    <w:p w:rsidR="00FE7887" w:rsidRDefault="00FE7887" w:rsidP="00FE788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sobre </w:t>
      </w:r>
      <w:r w:rsidRPr="00E664F4">
        <w:rPr>
          <w:rFonts w:ascii="Times New Roman" w:hAnsi="Times New Roman" w:cs="Times New Roman"/>
          <w:b/>
          <w:sz w:val="24"/>
          <w:szCs w:val="24"/>
        </w:rPr>
        <w:t>viejas y queridas causas perdidas o la amargura de la victoria</w:t>
      </w:r>
      <w:r>
        <w:rPr>
          <w:rFonts w:ascii="Times New Roman" w:hAnsi="Times New Roman" w:cs="Times New Roman"/>
          <w:b/>
          <w:sz w:val="24"/>
          <w:szCs w:val="24"/>
        </w:rPr>
        <w:t xml:space="preserve"> </w:t>
      </w:r>
    </w:p>
    <w:p w:rsidR="00FE7887" w:rsidRDefault="00FE7887" w:rsidP="00FE788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F551D">
        <w:rPr>
          <w:rFonts w:ascii="Times New Roman" w:hAnsi="Times New Roman" w:cs="Times New Roman"/>
          <w:sz w:val="24"/>
          <w:szCs w:val="24"/>
        </w:rPr>
        <w:t>Vox clamantis in deserto</w:t>
      </w:r>
      <w:r>
        <w:rPr>
          <w:rFonts w:ascii="Times New Roman" w:hAnsi="Times New Roman" w:cs="Times New Roman"/>
          <w:sz w:val="24"/>
          <w:szCs w:val="24"/>
        </w:rPr>
        <w:t>”:</w:t>
      </w:r>
      <w:r w:rsidRPr="00AF551D">
        <w:rPr>
          <w:rFonts w:ascii="Times New Roman" w:hAnsi="Times New Roman" w:cs="Times New Roman"/>
          <w:sz w:val="24"/>
          <w:szCs w:val="24"/>
        </w:rPr>
        <w:t xml:space="preserve"> </w:t>
      </w:r>
      <w:r>
        <w:rPr>
          <w:rFonts w:ascii="Times New Roman" w:hAnsi="Times New Roman" w:cs="Times New Roman"/>
          <w:sz w:val="24"/>
          <w:szCs w:val="24"/>
        </w:rPr>
        <w:t>a</w:t>
      </w:r>
      <w:r w:rsidRPr="00E664F4">
        <w:rPr>
          <w:rFonts w:ascii="Times New Roman" w:hAnsi="Times New Roman" w:cs="Times New Roman"/>
          <w:sz w:val="24"/>
          <w:szCs w:val="24"/>
        </w:rPr>
        <w:t xml:space="preserve"> lo largo de</w:t>
      </w:r>
      <w:r>
        <w:rPr>
          <w:rFonts w:ascii="Times New Roman" w:hAnsi="Times New Roman" w:cs="Times New Roman"/>
          <w:sz w:val="24"/>
          <w:szCs w:val="24"/>
        </w:rPr>
        <w:t xml:space="preserve"> los últimos 25 años, he venido “denunciado” el proceso de globalización, el librecambio de mano única, el multilateralismo bipolar, el libre movimiento de capitales, las armas financieras de destrucción masiva, la teología de mercado, la economía de casino… he venido “alertando”, sobre el fusilamiento del Estado del Bienestar, las d</w:t>
      </w:r>
      <w:r w:rsidRPr="00AB3C08">
        <w:rPr>
          <w:rFonts w:ascii="Times New Roman" w:hAnsi="Times New Roman" w:cs="Times New Roman"/>
          <w:sz w:val="24"/>
          <w:szCs w:val="24"/>
        </w:rPr>
        <w:t>esigualdades en la distribución de la r</w:t>
      </w:r>
      <w:r>
        <w:rPr>
          <w:rFonts w:ascii="Times New Roman" w:hAnsi="Times New Roman" w:cs="Times New Roman"/>
          <w:sz w:val="24"/>
          <w:szCs w:val="24"/>
        </w:rPr>
        <w:t>enta, el</w:t>
      </w:r>
      <w:r w:rsidRPr="004466F6">
        <w:rPr>
          <w:rFonts w:ascii="Times New Roman" w:hAnsi="Times New Roman" w:cs="Times New Roman"/>
          <w:sz w:val="24"/>
          <w:szCs w:val="24"/>
        </w:rPr>
        <w:t xml:space="preserve"> proceso de movilidad social descendente</w:t>
      </w:r>
      <w:r>
        <w:rPr>
          <w:rFonts w:ascii="Times New Roman" w:hAnsi="Times New Roman" w:cs="Times New Roman"/>
          <w:sz w:val="24"/>
          <w:szCs w:val="24"/>
        </w:rPr>
        <w:t xml:space="preserve"> de la clase media en los países avanzados, el suicidio médico</w:t>
      </w:r>
      <w:r w:rsidRPr="004466F6">
        <w:rPr>
          <w:rFonts w:ascii="Times New Roman" w:hAnsi="Times New Roman" w:cs="Times New Roman"/>
          <w:sz w:val="24"/>
          <w:szCs w:val="24"/>
        </w:rPr>
        <w:t xml:space="preserve"> asistido del Modelo Renano</w:t>
      </w:r>
      <w:r>
        <w:rPr>
          <w:rFonts w:ascii="Times New Roman" w:hAnsi="Times New Roman" w:cs="Times New Roman"/>
          <w:sz w:val="24"/>
          <w:szCs w:val="24"/>
        </w:rPr>
        <w:t xml:space="preserve">, los riesgos de utilizar a China como bandera de conveniencia, </w:t>
      </w:r>
      <w:r w:rsidRPr="004466F6">
        <w:rPr>
          <w:rFonts w:ascii="Times New Roman" w:hAnsi="Times New Roman" w:cs="Times New Roman"/>
          <w:sz w:val="24"/>
          <w:szCs w:val="24"/>
        </w:rPr>
        <w:t xml:space="preserve">la civilización del espectáculo y </w:t>
      </w:r>
      <w:r>
        <w:rPr>
          <w:rFonts w:ascii="Times New Roman" w:hAnsi="Times New Roman" w:cs="Times New Roman"/>
          <w:sz w:val="24"/>
          <w:szCs w:val="24"/>
        </w:rPr>
        <w:t>el pastel de las redes sociales, los nuevos pobres</w:t>
      </w:r>
      <w:r w:rsidRPr="004466F6">
        <w:rPr>
          <w:rFonts w:ascii="Times New Roman" w:hAnsi="Times New Roman" w:cs="Times New Roman"/>
          <w:sz w:val="24"/>
          <w:szCs w:val="24"/>
        </w:rPr>
        <w:t xml:space="preserve"> de los países ricos</w:t>
      </w:r>
      <w:r>
        <w:rPr>
          <w:rFonts w:ascii="Times New Roman" w:hAnsi="Times New Roman" w:cs="Times New Roman"/>
          <w:sz w:val="24"/>
          <w:szCs w:val="24"/>
        </w:rPr>
        <w:t>, la histeria del desempleo y la histéresis</w:t>
      </w:r>
      <w:r w:rsidRPr="00A9540A">
        <w:rPr>
          <w:rFonts w:ascii="Times New Roman" w:hAnsi="Times New Roman" w:cs="Times New Roman"/>
          <w:sz w:val="24"/>
          <w:szCs w:val="24"/>
        </w:rPr>
        <w:t xml:space="preserve"> del fin del trabajo</w:t>
      </w:r>
      <w:r>
        <w:rPr>
          <w:rFonts w:ascii="Times New Roman" w:hAnsi="Times New Roman" w:cs="Times New Roman"/>
          <w:sz w:val="24"/>
          <w:szCs w:val="24"/>
        </w:rPr>
        <w:t>, e</w:t>
      </w:r>
      <w:r w:rsidRPr="00A9540A">
        <w:rPr>
          <w:rFonts w:ascii="Times New Roman" w:hAnsi="Times New Roman" w:cs="Times New Roman"/>
          <w:sz w:val="24"/>
          <w:szCs w:val="24"/>
        </w:rPr>
        <w:t>l abandono del progreso</w:t>
      </w:r>
      <w:r>
        <w:rPr>
          <w:rFonts w:ascii="Times New Roman" w:hAnsi="Times New Roman" w:cs="Times New Roman"/>
          <w:sz w:val="24"/>
          <w:szCs w:val="24"/>
        </w:rPr>
        <w:t xml:space="preserve">…   </w:t>
      </w:r>
    </w:p>
    <w:p w:rsidR="009323CA" w:rsidRDefault="00FE7887" w:rsidP="001F4B0E">
      <w:pPr>
        <w:spacing w:line="240" w:lineRule="auto"/>
        <w:jc w:val="both"/>
        <w:rPr>
          <w:rFonts w:ascii="Times New Roman" w:hAnsi="Times New Roman" w:cs="Times New Roman"/>
          <w:sz w:val="24"/>
          <w:szCs w:val="24"/>
        </w:rPr>
      </w:pPr>
      <w:r>
        <w:rPr>
          <w:rFonts w:ascii="Times New Roman" w:hAnsi="Times New Roman" w:cs="Times New Roman"/>
          <w:sz w:val="24"/>
          <w:szCs w:val="24"/>
        </w:rPr>
        <w:t>A pesar de mi poca voz, desde el “speaker</w:t>
      </w:r>
      <w:r w:rsidR="006267AA">
        <w:rPr>
          <w:rFonts w:ascii="Times New Roman" w:hAnsi="Times New Roman" w:cs="Times New Roman"/>
          <w:sz w:val="24"/>
          <w:szCs w:val="24"/>
        </w:rPr>
        <w:t>’s</w:t>
      </w:r>
      <w:r>
        <w:rPr>
          <w:rFonts w:ascii="Times New Roman" w:hAnsi="Times New Roman" w:cs="Times New Roman"/>
          <w:sz w:val="24"/>
          <w:szCs w:val="24"/>
        </w:rPr>
        <w:t xml:space="preserve"> corner” de esta humilde página web, he intentado advertir sobre el “fracaso” de los mercados y “el liberalismo que no fue”, dejando constancia</w:t>
      </w:r>
      <w:r w:rsidRPr="00A9540A">
        <w:rPr>
          <w:rFonts w:ascii="Times New Roman" w:hAnsi="Times New Roman" w:cs="Times New Roman"/>
          <w:sz w:val="24"/>
          <w:szCs w:val="24"/>
        </w:rPr>
        <w:t xml:space="preserve"> </w:t>
      </w:r>
      <w:r>
        <w:rPr>
          <w:rFonts w:ascii="Times New Roman" w:hAnsi="Times New Roman" w:cs="Times New Roman"/>
          <w:sz w:val="24"/>
          <w:szCs w:val="24"/>
        </w:rPr>
        <w:t>del “legado vital”</w:t>
      </w:r>
      <w:r w:rsidRPr="00A9540A">
        <w:rPr>
          <w:rFonts w:ascii="Times New Roman" w:hAnsi="Times New Roman" w:cs="Times New Roman"/>
          <w:sz w:val="24"/>
          <w:szCs w:val="24"/>
        </w:rPr>
        <w:t xml:space="preserve"> de la globalizaci</w:t>
      </w:r>
      <w:r>
        <w:rPr>
          <w:rFonts w:ascii="Times New Roman" w:hAnsi="Times New Roman" w:cs="Times New Roman"/>
          <w:sz w:val="24"/>
          <w:szCs w:val="24"/>
        </w:rPr>
        <w:t>ón: un estado de malestar económico que está llevando a los ciudadanos de los países avanzados hacia un</w:t>
      </w:r>
      <w:r w:rsidRPr="00A9540A">
        <w:rPr>
          <w:rFonts w:ascii="Times New Roman" w:hAnsi="Times New Roman" w:cs="Times New Roman"/>
          <w:sz w:val="24"/>
          <w:szCs w:val="24"/>
        </w:rPr>
        <w:t xml:space="preserve"> populismo emocional e irreflexivo</w:t>
      </w:r>
      <w:r>
        <w:rPr>
          <w:rFonts w:ascii="Times New Roman" w:hAnsi="Times New Roman" w:cs="Times New Roman"/>
          <w:sz w:val="24"/>
          <w:szCs w:val="24"/>
        </w:rPr>
        <w:t xml:space="preserve">.   </w:t>
      </w:r>
    </w:p>
    <w:p w:rsidR="009E476A" w:rsidRDefault="009E476A" w:rsidP="001F4B0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Ensayo “Contestando a la teología de mercado”, publicado en enero del año 2000, dejaba planteadas las siguientes preguntas: </w:t>
      </w:r>
      <w:r w:rsidRPr="009E476A">
        <w:rPr>
          <w:rFonts w:ascii="Times New Roman" w:hAnsi="Times New Roman" w:cs="Times New Roman"/>
          <w:sz w:val="24"/>
          <w:szCs w:val="24"/>
        </w:rPr>
        <w:t>¿Es el presente el único futuro? ¿Podremos volver a esperar la prosperidad general o deberemos resignarnos a la continua decadencia?</w:t>
      </w:r>
    </w:p>
    <w:p w:rsidR="00217305" w:rsidRDefault="00217305" w:rsidP="001F4B0E">
      <w:pPr>
        <w:spacing w:line="240" w:lineRule="auto"/>
        <w:jc w:val="both"/>
        <w:rPr>
          <w:rFonts w:ascii="Times New Roman" w:hAnsi="Times New Roman" w:cs="Times New Roman"/>
          <w:sz w:val="24"/>
          <w:szCs w:val="24"/>
        </w:rPr>
      </w:pPr>
      <w:r>
        <w:rPr>
          <w:rFonts w:ascii="Times New Roman" w:hAnsi="Times New Roman" w:cs="Times New Roman"/>
          <w:sz w:val="24"/>
          <w:szCs w:val="24"/>
        </w:rPr>
        <w:t>Sin respuestas absolutas, pero intentando evitar a los que suplantan al pensamiento, señalaba:</w:t>
      </w:r>
    </w:p>
    <w:p w:rsidR="0054146E" w:rsidRPr="0054146E" w:rsidRDefault="0054146E" w:rsidP="0054146E">
      <w:pPr>
        <w:spacing w:line="240" w:lineRule="auto"/>
        <w:jc w:val="both"/>
        <w:rPr>
          <w:rFonts w:ascii="Times New Roman" w:hAnsi="Times New Roman" w:cs="Times New Roman"/>
          <w:sz w:val="24"/>
          <w:szCs w:val="24"/>
        </w:rPr>
      </w:pPr>
      <w:r w:rsidRPr="0054146E">
        <w:rPr>
          <w:rFonts w:ascii="Times New Roman" w:hAnsi="Times New Roman" w:cs="Times New Roman"/>
          <w:sz w:val="24"/>
          <w:szCs w:val="24"/>
        </w:rPr>
        <w:t>El impersonal y anónimo mercado, no ed</w:t>
      </w:r>
      <w:r w:rsidR="00217305">
        <w:rPr>
          <w:rFonts w:ascii="Times New Roman" w:hAnsi="Times New Roman" w:cs="Times New Roman"/>
          <w:sz w:val="24"/>
          <w:szCs w:val="24"/>
        </w:rPr>
        <w:t xml:space="preserve">uca, no cura, y no da de comer. </w:t>
      </w:r>
      <w:r w:rsidRPr="0054146E">
        <w:rPr>
          <w:rFonts w:ascii="Times New Roman" w:hAnsi="Times New Roman" w:cs="Times New Roman"/>
          <w:sz w:val="24"/>
          <w:szCs w:val="24"/>
        </w:rPr>
        <w:t>El impersonal y anónimo mercado pone al hombre -en soledad y angustia- ante la fuerza del destino -que hoy se le presenta hostil- y la incertidumbre de un futuro que lo condena.</w:t>
      </w:r>
    </w:p>
    <w:p w:rsidR="0054146E" w:rsidRPr="0054146E" w:rsidRDefault="0054146E" w:rsidP="005414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4146E">
        <w:rPr>
          <w:rFonts w:ascii="Times New Roman" w:hAnsi="Times New Roman" w:cs="Times New Roman"/>
          <w:sz w:val="24"/>
          <w:szCs w:val="24"/>
        </w:rPr>
        <w:t>Es esto lo único que podemos ofrecer a los jóvenes</w:t>
      </w:r>
      <w:r>
        <w:rPr>
          <w:rFonts w:ascii="Times New Roman" w:hAnsi="Times New Roman" w:cs="Times New Roman"/>
          <w:sz w:val="24"/>
          <w:szCs w:val="24"/>
        </w:rPr>
        <w:t xml:space="preserve"> de cara al siglo XXI?</w:t>
      </w:r>
      <w:r w:rsidR="00217305">
        <w:rPr>
          <w:rFonts w:ascii="Times New Roman" w:hAnsi="Times New Roman" w:cs="Times New Roman"/>
          <w:sz w:val="24"/>
          <w:szCs w:val="24"/>
        </w:rPr>
        <w:t xml:space="preserve"> </w:t>
      </w:r>
      <w:r w:rsidRPr="0054146E">
        <w:rPr>
          <w:rFonts w:ascii="Times New Roman" w:hAnsi="Times New Roman" w:cs="Times New Roman"/>
          <w:sz w:val="24"/>
          <w:szCs w:val="24"/>
        </w:rPr>
        <w:t>Para esa carga no hacían falta semejantes alforjas.</w:t>
      </w:r>
    </w:p>
    <w:p w:rsidR="00217305" w:rsidRDefault="0054146E" w:rsidP="0054146E">
      <w:pPr>
        <w:spacing w:line="240" w:lineRule="auto"/>
        <w:jc w:val="both"/>
        <w:rPr>
          <w:rFonts w:ascii="Times New Roman" w:hAnsi="Times New Roman" w:cs="Times New Roman"/>
          <w:sz w:val="24"/>
          <w:szCs w:val="24"/>
        </w:rPr>
      </w:pPr>
      <w:r>
        <w:rPr>
          <w:rFonts w:ascii="Times New Roman" w:hAnsi="Times New Roman" w:cs="Times New Roman"/>
          <w:sz w:val="24"/>
          <w:szCs w:val="24"/>
        </w:rPr>
        <w:t>Los países avanzados</w:t>
      </w:r>
      <w:r w:rsidRPr="0054146E">
        <w:rPr>
          <w:rFonts w:ascii="Times New Roman" w:hAnsi="Times New Roman" w:cs="Times New Roman"/>
          <w:sz w:val="24"/>
          <w:szCs w:val="24"/>
        </w:rPr>
        <w:t xml:space="preserve"> del siglo XXI no puede</w:t>
      </w:r>
      <w:r>
        <w:rPr>
          <w:rFonts w:ascii="Times New Roman" w:hAnsi="Times New Roman" w:cs="Times New Roman"/>
          <w:sz w:val="24"/>
          <w:szCs w:val="24"/>
        </w:rPr>
        <w:t>n</w:t>
      </w:r>
      <w:r w:rsidRPr="0054146E">
        <w:rPr>
          <w:rFonts w:ascii="Times New Roman" w:hAnsi="Times New Roman" w:cs="Times New Roman"/>
          <w:sz w:val="24"/>
          <w:szCs w:val="24"/>
        </w:rPr>
        <w:t xml:space="preserve"> significar para los jóvenes únicamente el mercado, la tarjeta de crédito, el consumismo, la especulación, la corrupción, el tráfico de influencias, la televisión, el futbol, la droga y el alcohol.</w:t>
      </w:r>
      <w:r w:rsidR="00217305">
        <w:rPr>
          <w:rFonts w:ascii="Times New Roman" w:hAnsi="Times New Roman" w:cs="Times New Roman"/>
          <w:sz w:val="24"/>
          <w:szCs w:val="24"/>
        </w:rPr>
        <w:t xml:space="preserve"> </w:t>
      </w:r>
      <w:r>
        <w:rPr>
          <w:rFonts w:ascii="Times New Roman" w:hAnsi="Times New Roman" w:cs="Times New Roman"/>
          <w:sz w:val="24"/>
          <w:szCs w:val="24"/>
        </w:rPr>
        <w:t>No podemos ofrecerles un Occidente</w:t>
      </w:r>
      <w:r w:rsidRPr="0054146E">
        <w:rPr>
          <w:rFonts w:ascii="Times New Roman" w:hAnsi="Times New Roman" w:cs="Times New Roman"/>
          <w:sz w:val="24"/>
          <w:szCs w:val="24"/>
        </w:rPr>
        <w:t xml:space="preserve"> de “avestruces” y “agujeros”.</w:t>
      </w:r>
      <w:r>
        <w:rPr>
          <w:rFonts w:ascii="Times New Roman" w:hAnsi="Times New Roman" w:cs="Times New Roman"/>
          <w:sz w:val="24"/>
          <w:szCs w:val="24"/>
        </w:rPr>
        <w:t xml:space="preserve"> </w:t>
      </w:r>
      <w:r w:rsidRPr="0054146E">
        <w:rPr>
          <w:rFonts w:ascii="Times New Roman" w:hAnsi="Times New Roman" w:cs="Times New Roman"/>
          <w:sz w:val="24"/>
          <w:szCs w:val="24"/>
        </w:rPr>
        <w:t>Ni corredore</w:t>
      </w:r>
      <w:r>
        <w:rPr>
          <w:rFonts w:ascii="Times New Roman" w:hAnsi="Times New Roman" w:cs="Times New Roman"/>
          <w:sz w:val="24"/>
          <w:szCs w:val="24"/>
        </w:rPr>
        <w:t xml:space="preserve">s de fondo, ni velocistas… </w:t>
      </w:r>
      <w:r w:rsidRPr="0054146E">
        <w:rPr>
          <w:rFonts w:ascii="Times New Roman" w:hAnsi="Times New Roman" w:cs="Times New Roman"/>
          <w:sz w:val="24"/>
          <w:szCs w:val="24"/>
        </w:rPr>
        <w:t>solo avestruces y agujeros</w:t>
      </w:r>
      <w:r w:rsidR="00217305">
        <w:rPr>
          <w:rFonts w:ascii="Times New Roman" w:hAnsi="Times New Roman" w:cs="Times New Roman"/>
          <w:sz w:val="24"/>
          <w:szCs w:val="24"/>
        </w:rPr>
        <w:t>…</w:t>
      </w:r>
    </w:p>
    <w:p w:rsidR="00EB26FF" w:rsidRDefault="00217305" w:rsidP="00217305">
      <w:pPr>
        <w:spacing w:line="240" w:lineRule="auto"/>
        <w:jc w:val="both"/>
        <w:rPr>
          <w:rFonts w:ascii="Times New Roman" w:hAnsi="Times New Roman" w:cs="Times New Roman"/>
          <w:sz w:val="24"/>
          <w:szCs w:val="24"/>
        </w:rPr>
      </w:pPr>
      <w:r>
        <w:rPr>
          <w:rFonts w:ascii="Times New Roman" w:hAnsi="Times New Roman" w:cs="Times New Roman"/>
          <w:sz w:val="24"/>
          <w:szCs w:val="24"/>
        </w:rPr>
        <w:t>Y finalizaba, con un ruego</w:t>
      </w:r>
      <w:r w:rsidR="00EB26FF">
        <w:rPr>
          <w:rFonts w:ascii="Times New Roman" w:hAnsi="Times New Roman" w:cs="Times New Roman"/>
          <w:sz w:val="24"/>
          <w:szCs w:val="24"/>
        </w:rPr>
        <w:t xml:space="preserve"> dirigido a los jóvenes:</w:t>
      </w:r>
      <w:r>
        <w:rPr>
          <w:rFonts w:ascii="Times New Roman" w:hAnsi="Times New Roman" w:cs="Times New Roman"/>
          <w:sz w:val="24"/>
          <w:szCs w:val="24"/>
        </w:rPr>
        <w:t xml:space="preserve"> </w:t>
      </w:r>
      <w:r w:rsidRPr="00217305">
        <w:rPr>
          <w:rFonts w:ascii="Times New Roman" w:hAnsi="Times New Roman" w:cs="Times New Roman"/>
          <w:sz w:val="24"/>
          <w:szCs w:val="24"/>
        </w:rPr>
        <w:t>El futuro es vuestro, no se lo dej</w:t>
      </w:r>
      <w:r>
        <w:rPr>
          <w:rFonts w:ascii="Times New Roman" w:hAnsi="Times New Roman" w:cs="Times New Roman"/>
          <w:sz w:val="24"/>
          <w:szCs w:val="24"/>
        </w:rPr>
        <w:t xml:space="preserve">en robar, condicionar o amañar. </w:t>
      </w:r>
      <w:r w:rsidRPr="00217305">
        <w:rPr>
          <w:rFonts w:ascii="Times New Roman" w:hAnsi="Times New Roman" w:cs="Times New Roman"/>
          <w:sz w:val="24"/>
          <w:szCs w:val="24"/>
        </w:rPr>
        <w:t>No acepten como únicas alternativas el desempleo, la droga o la delincuencia.</w:t>
      </w:r>
      <w:r w:rsidR="00EB26FF">
        <w:rPr>
          <w:rFonts w:ascii="Times New Roman" w:hAnsi="Times New Roman" w:cs="Times New Roman"/>
          <w:sz w:val="24"/>
          <w:szCs w:val="24"/>
        </w:rPr>
        <w:t xml:space="preserve"> ¡</w:t>
      </w:r>
      <w:r w:rsidRPr="00217305">
        <w:rPr>
          <w:rFonts w:ascii="Times New Roman" w:hAnsi="Times New Roman" w:cs="Times New Roman"/>
          <w:sz w:val="24"/>
          <w:szCs w:val="24"/>
        </w:rPr>
        <w:t>Por favor</w:t>
      </w:r>
      <w:r w:rsidR="00EB26FF">
        <w:rPr>
          <w:rFonts w:ascii="Times New Roman" w:hAnsi="Times New Roman" w:cs="Times New Roman"/>
          <w:sz w:val="24"/>
          <w:szCs w:val="24"/>
        </w:rPr>
        <w:t xml:space="preserve"> no abandonen la lucha!</w:t>
      </w:r>
      <w:r w:rsidRPr="00217305">
        <w:rPr>
          <w:rFonts w:ascii="Times New Roman" w:hAnsi="Times New Roman" w:cs="Times New Roman"/>
          <w:sz w:val="24"/>
          <w:szCs w:val="24"/>
        </w:rPr>
        <w:t xml:space="preserve"> </w:t>
      </w:r>
      <w:r w:rsidR="00EB26FF">
        <w:rPr>
          <w:rFonts w:ascii="Times New Roman" w:hAnsi="Times New Roman" w:cs="Times New Roman"/>
          <w:sz w:val="24"/>
          <w:szCs w:val="24"/>
        </w:rPr>
        <w:t>¡No fracasen....como nosotros!</w:t>
      </w:r>
    </w:p>
    <w:p w:rsidR="00EB26FF" w:rsidRDefault="00EB26FF" w:rsidP="00EB26FF">
      <w:pPr>
        <w:pStyle w:val="NormalWeb"/>
        <w:shd w:val="clear" w:color="auto" w:fill="FFFFFF"/>
        <w:spacing w:before="0" w:beforeAutospacing="0" w:after="0" w:afterAutospacing="0"/>
        <w:jc w:val="both"/>
        <w:textAlignment w:val="baseline"/>
        <w:rPr>
          <w:b/>
        </w:rPr>
      </w:pPr>
      <w:r>
        <w:rPr>
          <w:b/>
        </w:rPr>
        <w:lastRenderedPageBreak/>
        <w:t>- Remembranzas: mientras se fue perdiendo la fe en la globalización, se ha ido vendiendo el alma al populismo (algunos apuntes tomados en el andar andar)</w:t>
      </w:r>
    </w:p>
    <w:p w:rsidR="00EB26FF" w:rsidRDefault="00EB26FF" w:rsidP="00EB26FF">
      <w:pPr>
        <w:pStyle w:val="NormalWeb"/>
        <w:shd w:val="clear" w:color="auto" w:fill="FFFFFF"/>
        <w:spacing w:before="0" w:beforeAutospacing="0" w:after="0" w:afterAutospacing="0"/>
        <w:jc w:val="both"/>
        <w:textAlignment w:val="baseline"/>
        <w:rPr>
          <w:b/>
        </w:rPr>
      </w:pPr>
    </w:p>
    <w:p w:rsidR="0081761A" w:rsidRDefault="00EB26FF" w:rsidP="003E1D17">
      <w:pPr>
        <w:pStyle w:val="NormalWeb"/>
        <w:shd w:val="clear" w:color="auto" w:fill="FFFFFF"/>
        <w:spacing w:before="0" w:beforeAutospacing="0" w:after="0" w:afterAutospacing="0"/>
        <w:jc w:val="both"/>
        <w:textAlignment w:val="baseline"/>
        <w:rPr>
          <w:shd w:val="clear" w:color="auto" w:fill="FFFFFF"/>
        </w:rPr>
      </w:pPr>
      <w:r>
        <w:rPr>
          <w:noProof/>
        </w:rPr>
        <w:drawing>
          <wp:inline distT="0" distB="0" distL="0" distR="0" wp14:anchorId="142CBDBF" wp14:editId="13781724">
            <wp:extent cx="5731510" cy="2755265"/>
            <wp:effectExtent l="0" t="0" r="2540" b="6985"/>
            <wp:docPr id="42" name="Imagen 42" descr="China gana poder como mercado de consumo: representa ya la mitad de la clase media mund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ina gana poder como mercado de consumo: representa ya la mitad de la clase media mundial"/>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2755265"/>
                    </a:xfrm>
                    <a:prstGeom prst="rect">
                      <a:avLst/>
                    </a:prstGeom>
                    <a:noFill/>
                    <a:ln>
                      <a:noFill/>
                    </a:ln>
                  </pic:spPr>
                </pic:pic>
              </a:graphicData>
            </a:graphic>
          </wp:inline>
        </w:drawing>
      </w:r>
      <w:r w:rsidR="0081761A" w:rsidRPr="002D3220">
        <w:rPr>
          <w:shd w:val="clear" w:color="auto" w:fill="FFFFFF"/>
        </w:rPr>
        <w:t>Facilidades para viajar, internet, el fin de la Guerra Fría, acuerdos comerciales y economías desarrollándose con rapidez, se habían combinado para crear un sistema que es más interdependiente que nunca antes.</w:t>
      </w:r>
    </w:p>
    <w:p w:rsidR="00792ABB" w:rsidRPr="00792ABB" w:rsidRDefault="00792ABB" w:rsidP="003E1D17">
      <w:pPr>
        <w:pStyle w:val="NormalWeb"/>
        <w:shd w:val="clear" w:color="auto" w:fill="FFFFFF"/>
        <w:spacing w:before="0" w:beforeAutospacing="0" w:after="0" w:afterAutospacing="0"/>
        <w:jc w:val="both"/>
        <w:textAlignment w:val="baseline"/>
        <w:rPr>
          <w:b/>
        </w:rPr>
      </w:pPr>
    </w:p>
    <w:p w:rsidR="0081761A" w:rsidRPr="002168BA" w:rsidRDefault="002D3220" w:rsidP="0081761A">
      <w:pPr>
        <w:spacing w:line="240" w:lineRule="auto"/>
        <w:jc w:val="both"/>
        <w:rPr>
          <w:rFonts w:ascii="Times New Roman" w:hAnsi="Times New Roman" w:cs="Times New Roman"/>
          <w:sz w:val="24"/>
          <w:szCs w:val="24"/>
        </w:rPr>
      </w:pPr>
      <w:r>
        <w:rPr>
          <w:rFonts w:ascii="Times New Roman" w:hAnsi="Times New Roman" w:cs="Times New Roman"/>
          <w:b/>
          <w:sz w:val="24"/>
          <w:szCs w:val="24"/>
        </w:rPr>
        <w:t>De la “maldita h</w:t>
      </w:r>
      <w:r w:rsidR="0081761A">
        <w:rPr>
          <w:rFonts w:ascii="Times New Roman" w:hAnsi="Times New Roman" w:cs="Times New Roman"/>
          <w:b/>
          <w:sz w:val="24"/>
          <w:szCs w:val="24"/>
        </w:rPr>
        <w:t>emeroteca</w:t>
      </w:r>
      <w:r>
        <w:rPr>
          <w:rFonts w:ascii="Times New Roman" w:hAnsi="Times New Roman" w:cs="Times New Roman"/>
          <w:b/>
          <w:sz w:val="24"/>
          <w:szCs w:val="24"/>
        </w:rPr>
        <w:t>”</w:t>
      </w:r>
      <w:r w:rsidR="0081761A">
        <w:rPr>
          <w:rFonts w:ascii="Times New Roman" w:hAnsi="Times New Roman" w:cs="Times New Roman"/>
          <w:b/>
          <w:sz w:val="24"/>
          <w:szCs w:val="24"/>
        </w:rPr>
        <w:t xml:space="preserve"> anterior a</w:t>
      </w:r>
      <w:r w:rsidR="0081761A" w:rsidRPr="00547140">
        <w:rPr>
          <w:rFonts w:ascii="Times New Roman" w:hAnsi="Times New Roman" w:cs="Times New Roman"/>
          <w:b/>
          <w:sz w:val="24"/>
          <w:szCs w:val="24"/>
        </w:rPr>
        <w:t xml:space="preserve"> la crisis sanitaria </w:t>
      </w:r>
      <w:r>
        <w:rPr>
          <w:rFonts w:ascii="Times New Roman" w:hAnsi="Times New Roman" w:cs="Times New Roman"/>
          <w:b/>
          <w:sz w:val="24"/>
          <w:szCs w:val="24"/>
        </w:rPr>
        <w:t>(Covid-19):</w:t>
      </w:r>
      <w:r w:rsidR="0081761A">
        <w:rPr>
          <w:rFonts w:ascii="Times New Roman" w:hAnsi="Times New Roman" w:cs="Times New Roman"/>
          <w:b/>
          <w:sz w:val="24"/>
          <w:szCs w:val="24"/>
        </w:rPr>
        <w:t xml:space="preserve"> </w:t>
      </w:r>
      <w:r>
        <w:rPr>
          <w:rFonts w:ascii="Times New Roman" w:hAnsi="Times New Roman" w:cs="Times New Roman"/>
          <w:b/>
          <w:sz w:val="24"/>
          <w:szCs w:val="24"/>
        </w:rPr>
        <w:t>algunas claves sobre el</w:t>
      </w:r>
      <w:r w:rsidR="0081761A">
        <w:rPr>
          <w:rFonts w:ascii="Times New Roman" w:hAnsi="Times New Roman" w:cs="Times New Roman"/>
          <w:b/>
          <w:sz w:val="24"/>
          <w:szCs w:val="24"/>
        </w:rPr>
        <w:t xml:space="preserve"> fracaso de la globalización</w:t>
      </w:r>
      <w:r>
        <w:rPr>
          <w:rFonts w:ascii="Times New Roman" w:hAnsi="Times New Roman" w:cs="Times New Roman"/>
          <w:b/>
          <w:sz w:val="24"/>
          <w:szCs w:val="24"/>
        </w:rPr>
        <w:t xml:space="preserve"> (el paisaje</w:t>
      </w:r>
      <w:r w:rsidR="003E1D17">
        <w:rPr>
          <w:rFonts w:ascii="Times New Roman" w:hAnsi="Times New Roman" w:cs="Times New Roman"/>
          <w:b/>
          <w:sz w:val="24"/>
          <w:szCs w:val="24"/>
        </w:rPr>
        <w:t>,</w:t>
      </w:r>
      <w:r>
        <w:rPr>
          <w:rFonts w:ascii="Times New Roman" w:hAnsi="Times New Roman" w:cs="Times New Roman"/>
          <w:b/>
          <w:sz w:val="24"/>
          <w:szCs w:val="24"/>
        </w:rPr>
        <w:t xml:space="preserve"> desde “el lado malo de las vías del tren”)</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Las</w:t>
      </w:r>
      <w:r w:rsidR="002D3220" w:rsidRPr="00E80466">
        <w:rPr>
          <w:rFonts w:ascii="Times New Roman" w:eastAsia="Times New Roman" w:hAnsi="Times New Roman" w:cs="Times New Roman"/>
          <w:sz w:val="24"/>
          <w:szCs w:val="24"/>
          <w:u w:val="single"/>
        </w:rPr>
        <w:t xml:space="preserve"> cifras de la desigualdad en EE</w:t>
      </w:r>
      <w:r w:rsidRPr="00E80466">
        <w:rPr>
          <w:rFonts w:ascii="Times New Roman" w:eastAsia="Times New Roman" w:hAnsi="Times New Roman" w:cs="Times New Roman"/>
          <w:sz w:val="24"/>
          <w:szCs w:val="24"/>
          <w:u w:val="single"/>
        </w:rPr>
        <w:t>UU</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(El País - </w:t>
      </w:r>
      <w:r w:rsidRPr="002E1EF3">
        <w:rPr>
          <w:rFonts w:ascii="Times New Roman" w:eastAsia="Times New Roman" w:hAnsi="Times New Roman" w:cs="Times New Roman"/>
          <w:b/>
          <w:sz w:val="24"/>
          <w:szCs w:val="24"/>
        </w:rPr>
        <w:t>28/1/14</w:t>
      </w:r>
      <w:r>
        <w:rPr>
          <w:rFonts w:ascii="Times New Roman" w:eastAsia="Times New Roman" w:hAnsi="Times New Roman" w:cs="Times New Roman"/>
          <w:sz w:val="24"/>
          <w:szCs w:val="24"/>
        </w:rPr>
        <w:t>)</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792ABB" w:rsidRDefault="00EB26FF" w:rsidP="00EB26FF">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792ABB">
        <w:rPr>
          <w:rFonts w:ascii="Times New Roman" w:eastAsia="Times New Roman" w:hAnsi="Times New Roman" w:cs="Times New Roman"/>
          <w:color w:val="FF0000"/>
          <w:sz w:val="24"/>
          <w:szCs w:val="24"/>
        </w:rPr>
        <w:t>La recesión económica ha aumentado la brecha entre los ciudadanos con más recursos y aquellos que todavía no ven los efectos de la recuperación</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2E1EF3">
        <w:rPr>
          <w:rFonts w:ascii="Times New Roman" w:eastAsia="Times New Roman" w:hAnsi="Times New Roman" w:cs="Times New Roman"/>
          <w:sz w:val="24"/>
          <w:szCs w:val="24"/>
        </w:rPr>
        <w:t>C</w:t>
      </w:r>
      <w:r w:rsidR="002D3220">
        <w:rPr>
          <w:rFonts w:ascii="Times New Roman" w:eastAsia="Times New Roman" w:hAnsi="Times New Roman" w:cs="Times New Roman"/>
          <w:sz w:val="24"/>
          <w:szCs w:val="24"/>
        </w:rPr>
        <w:t>ristina F. Pereda)</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Un tercio de las familias lideradas por una madre soltera vive por debajo del umbral de la pobreza, se</w:t>
      </w:r>
      <w:r>
        <w:rPr>
          <w:rFonts w:ascii="Times New Roman" w:eastAsia="Times New Roman" w:hAnsi="Times New Roman" w:cs="Times New Roman"/>
          <w:sz w:val="24"/>
          <w:szCs w:val="24"/>
        </w:rPr>
        <w:t xml:space="preserve">gún un estudio reciente. </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El presidente de Estados Unidos, Barack Obama, aseguró en uno de sus últimos discursos de 2013 que “la desigualdad es el mayor desafío de nuestro tiempo”. Medio siglo después de que el presidente Lyndon B. Johnson declarase la “guerra contra la pobreza”, y a pesar del progreso alcanzado, las dificultades económicas que atraviesan gran parte de los ciudadanos estadounidenses amenazan la salida definitiva de la recesión.</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desigualdad, tema central del discurso sobre el estado de la Unión que ofrece Obama esta noche, es también uno de los asuntos que el Partido Demócrata quiere convertir en protagonista de las elecciones legislativas del próximo otoño. A continuación, repasamos algunas de las</w:t>
      </w:r>
      <w:r w:rsidR="002D3220">
        <w:rPr>
          <w:rFonts w:ascii="Times New Roman" w:eastAsia="Times New Roman" w:hAnsi="Times New Roman" w:cs="Times New Roman"/>
          <w:sz w:val="24"/>
          <w:szCs w:val="24"/>
        </w:rPr>
        <w:t xml:space="preserve"> cifras de la desigualdad en EE</w:t>
      </w:r>
      <w:r w:rsidRPr="002E1EF3">
        <w:rPr>
          <w:rFonts w:ascii="Times New Roman" w:eastAsia="Times New Roman" w:hAnsi="Times New Roman" w:cs="Times New Roman"/>
          <w:sz w:val="24"/>
          <w:szCs w:val="24"/>
        </w:rPr>
        <w:t>UU:</w:t>
      </w:r>
    </w:p>
    <w:p w:rsidR="002D3220" w:rsidRPr="002E1EF3" w:rsidRDefault="002D3220"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Distribución de la riqueza</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Durante las tres últimas décadas, coincidiendo con el momento en que se estancaron los efectos de la guerra contra la pobreza de Johnson, la mayor parte de la riqueza ha sido </w:t>
      </w:r>
      <w:r w:rsidRPr="002E1EF3">
        <w:rPr>
          <w:rFonts w:ascii="Times New Roman" w:eastAsia="Times New Roman" w:hAnsi="Times New Roman" w:cs="Times New Roman"/>
          <w:sz w:val="24"/>
          <w:szCs w:val="24"/>
        </w:rPr>
        <w:lastRenderedPageBreak/>
        <w:t>amasada por el 1% de los estadounidenses, con ingresos medios de 27 millones de dólares anuales por familia, mientras que ese mismo índice se ha quedado clavado en unos 31.000 dólares para el 90% de los hogares estadounidenses, según datos de la Universidad de California Berkeley.</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Más de la mitad de los hijos de mujeres menores de 30 años son hijos de madres solteras, lo que aumenta sus probabilidades de vivir en la pobreza</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El presidente Obama alertó de las graves consecuencias de la desigualdad, un problema que ya padecía la economía estadounidense incluso antes de la recesión y que se ha agravado después. En 2007, el 1% de los ciudadanos poseía el 34 % de la riqueza. El siguiente 9% más rico manejaba el 38,5%, mientras que el 90% controlaba el tercio restante, un 26,9%, según datos de la Reserva Federal.</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Nivel de ingresos</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Universidad de Yale y la de California Berkeley se preguntaron qué había pasado para alcanzar ese nivel de desigualdad. Tras estudiar los ingresos medios de las familias estadounidenses entre 1979 y 2005, descubrieron que el 90% de los hogares había obtenido de media menos ingresos que al comienzo de ese período, mientras que el 1% de las familias ingresaba más de medio millón de dólares más de promedio.</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Una de esas disparidades ha sido denunciada por el Centro para la Política Responsable, una organización de Washington. En un informe reciente, revelaron que la riqueza media de las familias estadounidenses es de 120.000 dólares, mientras que la de los miembros del Congreso es de 912.000 dólares.</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Pobreza</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recesi</w:t>
      </w:r>
      <w:r w:rsidR="00E80466">
        <w:rPr>
          <w:rFonts w:ascii="Times New Roman" w:eastAsia="Times New Roman" w:hAnsi="Times New Roman" w:cs="Times New Roman"/>
          <w:sz w:val="24"/>
          <w:szCs w:val="24"/>
        </w:rPr>
        <w:t>ón económica ha disparado en EE</w:t>
      </w:r>
      <w:r w:rsidRPr="002E1EF3">
        <w:rPr>
          <w:rFonts w:ascii="Times New Roman" w:eastAsia="Times New Roman" w:hAnsi="Times New Roman" w:cs="Times New Roman"/>
          <w:sz w:val="24"/>
          <w:szCs w:val="24"/>
        </w:rPr>
        <w:t>UU el número de menores de 18 años que viven bajo el umbral de la pobreza, desplazando al país por detrás de la mayoría del resto de naciones ricas. El 21% de los menores estadounidenses vive en condiciones de pobreza, según la OCDE, un porcentaje solo superior al de Turquía, Rumanía, México e Israel.</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EE UU, más de la mitad de los hijos de mujeres menores de 30 años son hijos de madres solteras, lo que aumenta sus probabilidades de vivir en la pobreza. Según un informe reciente del Center for American Progress, un tercio de las familias lideradas por una madre soltera es pobre. La desigualdad también se mide en el porcentaje de ciudadanos que viven en la pobreza, el 15% de la población. Esta proporción aumenta sin embargo al 25% de los hispanos y al 27% de los afroamericanos, muy por encima del resto de la población.</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Empleo</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Mientras que la tasa media de desempleo estaba situada en noviembre en el 6,7%, en el caso de los blancos era del 5,9%, para un 11,9% de los afroamericanos y un 8,3% de los hispanos. La falta de empleo se ha unido además al descenso en los beneficios que ofrecían las empresas a los trabajadores -en forma de planes de pensión o seguros médicos- en el período de 2007 a 2012, reduciendo la seguridad económica de las familias.</w:t>
      </w:r>
    </w:p>
    <w:p w:rsidR="00792ABB" w:rsidRPr="002E1EF3" w:rsidRDefault="00792ABB"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lastRenderedPageBreak/>
        <w:t>Acceso a educación superior</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materia de educación, el abandono escolar sigue estando liderado por los estudiantes hispanos -más del 20%-, seguidos de los afroamericanos -cerca del 10%-; mientras que la mayoría de los estudiantes universitarios son blancos, según datos del Centro Nacional de Estadísticas de Educación. El acceso a la educación superior por parte de estudiantes de minorías raciales ha aumentado en las últimas décadas, pero nunca al ritmo de los alumnos blancos. Las dificultades de acceso, motivadas por la falta de recursos tanto de los estudiantes como de sus familias, además de otras causas, ha empujado a la primera dama, Michelle Obama, a convertir esta en una de sus causas para los próximos tres años.</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Varios estudios han demostrado la relación entre el abandono escolar -especialmente entre los estudiantes de minorías raciales- y la entrada en prisión. Según un informe realizado por una investigadora de Harvard, un 37% de los jóvenes afroamericanos de entre 20 y 34 años y que no terminó el instituto, está en la cárcel. Este porcentaje se ha triplicado además desde los años 80.</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China tiene una clase media más grande que Estados Unidos</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(CNN - </w:t>
      </w:r>
      <w:r w:rsidRPr="00010918">
        <w:rPr>
          <w:rFonts w:ascii="Times New Roman" w:eastAsia="Times New Roman" w:hAnsi="Times New Roman" w:cs="Times New Roman"/>
          <w:b/>
          <w:sz w:val="24"/>
          <w:szCs w:val="24"/>
        </w:rPr>
        <w:t>14/10/15</w:t>
      </w:r>
      <w:r>
        <w:rPr>
          <w:rFonts w:ascii="Times New Roman" w:eastAsia="Times New Roman" w:hAnsi="Times New Roman" w:cs="Times New Roman"/>
          <w:sz w:val="24"/>
          <w:szCs w:val="24"/>
        </w:rPr>
        <w:t>)</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010918" w:rsidRDefault="00E80466"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El “sueño chino”</w:t>
      </w:r>
      <w:r w:rsidR="00EB26FF" w:rsidRPr="00010918">
        <w:rPr>
          <w:rFonts w:ascii="Times New Roman" w:eastAsia="Times New Roman" w:hAnsi="Times New Roman" w:cs="Times New Roman"/>
          <w:sz w:val="24"/>
          <w:szCs w:val="24"/>
        </w:rPr>
        <w:t xml:space="preserve"> se está haciendo realidad para millones de personas. La clase media en China es ahora la más grande del mundo, y crece mucho más rápido que la de Estados Unidos, según una investigación de Credit Suisse.</w:t>
      </w: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Hay 109 millones de chinos con un patrimonio entre 50.00 y 500.000 dólares. Desde el 2000, el doble de chinos se ha sumado a la clase media, comparado con los estadounidenses que han hecho lo propio.</w:t>
      </w: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Credit Suisse mide el patrimonio y no las ganancias para evitar cambios temporales causados por el desempleo, por ejemplo.</w:t>
      </w: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chinos se están volviendo ricos a una tasa increíble. La riqueza por cada adulto se ha cuadruplicado a 22.500 desde el 2000. El país ahora tiene una quinta parte de la población y el 10$ de la riqueza mundial.</w:t>
      </w: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010918" w:rsidRDefault="00E80466"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EB26FF" w:rsidRPr="00010918">
        <w:rPr>
          <w:rFonts w:ascii="Times New Roman" w:eastAsia="Times New Roman" w:hAnsi="Times New Roman" w:cs="Times New Roman"/>
          <w:sz w:val="24"/>
          <w:szCs w:val="24"/>
        </w:rPr>
        <w:t>La riqueza de los hogares del país podría continuar aumentando por encima de las tasas de crecimiento</w:t>
      </w:r>
      <w:r>
        <w:rPr>
          <w:rFonts w:ascii="Times New Roman" w:eastAsia="Times New Roman" w:hAnsi="Times New Roman" w:cs="Times New Roman"/>
          <w:sz w:val="24"/>
          <w:szCs w:val="24"/>
        </w:rPr>
        <w:t xml:space="preserve"> de las economías desarrolladas”</w:t>
      </w:r>
      <w:r w:rsidR="00281FB8">
        <w:rPr>
          <w:rFonts w:ascii="Times New Roman" w:eastAsia="Times New Roman" w:hAnsi="Times New Roman" w:cs="Times New Roman"/>
          <w:sz w:val="24"/>
          <w:szCs w:val="24"/>
        </w:rPr>
        <w:t>, dice Credit</w:t>
      </w:r>
      <w:r w:rsidR="00EB26FF" w:rsidRPr="00010918">
        <w:rPr>
          <w:rFonts w:ascii="Times New Roman" w:eastAsia="Times New Roman" w:hAnsi="Times New Roman" w:cs="Times New Roman"/>
          <w:sz w:val="24"/>
          <w:szCs w:val="24"/>
        </w:rPr>
        <w:t xml:space="preserve"> S</w:t>
      </w:r>
      <w:r w:rsidR="00C60929">
        <w:rPr>
          <w:rFonts w:ascii="Times New Roman" w:eastAsia="Times New Roman" w:hAnsi="Times New Roman" w:cs="Times New Roman"/>
          <w:sz w:val="24"/>
          <w:szCs w:val="24"/>
        </w:rPr>
        <w:t xml:space="preserve">uisse. </w:t>
      </w:r>
      <w:r w:rsidR="00EB26FF" w:rsidRPr="00010918">
        <w:rPr>
          <w:rFonts w:ascii="Times New Roman" w:eastAsia="Times New Roman" w:hAnsi="Times New Roman" w:cs="Times New Roman"/>
          <w:sz w:val="24"/>
          <w:szCs w:val="24"/>
        </w:rPr>
        <w:t>China también verá su número de millonarios crecer un 74% hasta alcanzar 2,3 millones en 2020, de acuerdo con el reporte.</w:t>
      </w: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Otro informe hecho por PricewaterhouseCoopers encontró que un nuevo multimillonario se creaba casi cada semana en China en el primer cuarto del año.</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La clase media ya no domina en Estados Unidos</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(CNN - </w:t>
      </w:r>
      <w:r w:rsidRPr="00010918">
        <w:rPr>
          <w:rFonts w:ascii="Times New Roman" w:eastAsia="Times New Roman" w:hAnsi="Times New Roman" w:cs="Times New Roman"/>
          <w:b/>
          <w:sz w:val="24"/>
          <w:szCs w:val="24"/>
        </w:rPr>
        <w:t>11/12/15</w:t>
      </w:r>
      <w:r>
        <w:rPr>
          <w:rFonts w:ascii="Times New Roman" w:eastAsia="Times New Roman" w:hAnsi="Times New Roman" w:cs="Times New Roman"/>
          <w:sz w:val="24"/>
          <w:szCs w:val="24"/>
        </w:rPr>
        <w:t>)</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estadounidenses de clase media ahora conforman menos de la mitad, o el 49,9%, de la población nacional, por debajo del 61% de 1971, de acuerdo con un nuevo informe del Centro de Investigaciones Pew. Para Pew, los estadounidenses de clase media viven en hogares que ganan entre dos tercios a dos veces el ingreso promedio de la nación. En 2014, eso oscilaba desde los 41.900 dólares hasta los 125.600 dólares para una familia de tres personas.</w:t>
      </w: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lastRenderedPageBreak/>
        <w:t>Durante décadas, la clase media ha sido el corazón del país. Una clase media saludable mantenía a Estados Unidos fuer</w:t>
      </w:r>
      <w:r w:rsidR="00C60929">
        <w:rPr>
          <w:rFonts w:ascii="Times New Roman" w:eastAsia="Times New Roman" w:hAnsi="Times New Roman" w:cs="Times New Roman"/>
          <w:sz w:val="24"/>
          <w:szCs w:val="24"/>
        </w:rPr>
        <w:t xml:space="preserve">te, según expertos y políticos. </w:t>
      </w:r>
      <w:r w:rsidRPr="00010918">
        <w:rPr>
          <w:rFonts w:ascii="Times New Roman" w:eastAsia="Times New Roman" w:hAnsi="Times New Roman" w:cs="Times New Roman"/>
          <w:sz w:val="24"/>
          <w:szCs w:val="24"/>
        </w:rPr>
        <w:t>Pero más recientemente, estos residentes han luchado debido a los salarios que se han estancado y a los costos que van en aumento. Los candidatos presidenciales en ambos lados del ámbito político están haciendo campaña sobre maneras para impulsar la clase media de Estados Unidos y aumentar las oportunidades de subir la escalera económica.</w:t>
      </w: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La constante disminución de la clase media es otra señal de la polarización económica, dijo Rakesh Kochhar, director adjunto de investigación en Pew. No solo están pasando los estadounidenses a las clases más altas y más bajas, sino están formando parte del rango superior de la clase alta y del rango menor de la clase baja.</w:t>
      </w: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Este es otra señal de una creciente</w:t>
      </w:r>
      <w:r w:rsidR="00C60929">
        <w:rPr>
          <w:rFonts w:ascii="Times New Roman" w:eastAsia="Times New Roman" w:hAnsi="Times New Roman" w:cs="Times New Roman"/>
          <w:sz w:val="24"/>
          <w:szCs w:val="24"/>
        </w:rPr>
        <w:t xml:space="preserve"> desigualdad de ingresos, dijo. </w:t>
      </w:r>
      <w:r w:rsidR="00E80466">
        <w:rPr>
          <w:rFonts w:ascii="Times New Roman" w:eastAsia="Times New Roman" w:hAnsi="Times New Roman" w:cs="Times New Roman"/>
          <w:sz w:val="24"/>
          <w:szCs w:val="24"/>
        </w:rPr>
        <w:t>“</w:t>
      </w:r>
      <w:r w:rsidRPr="00010918">
        <w:rPr>
          <w:rFonts w:ascii="Times New Roman" w:eastAsia="Times New Roman" w:hAnsi="Times New Roman" w:cs="Times New Roman"/>
          <w:sz w:val="24"/>
          <w:szCs w:val="24"/>
        </w:rPr>
        <w:t xml:space="preserve">Son menos las oportunidades que colocan a las personas en el centro de </w:t>
      </w:r>
      <w:r w:rsidR="00E80466">
        <w:rPr>
          <w:rFonts w:ascii="Times New Roman" w:eastAsia="Times New Roman" w:hAnsi="Times New Roman" w:cs="Times New Roman"/>
          <w:sz w:val="24"/>
          <w:szCs w:val="24"/>
        </w:rPr>
        <w:t>la distribución de los ingresos”</w:t>
      </w:r>
      <w:r w:rsidRPr="00010918">
        <w:rPr>
          <w:rFonts w:ascii="Times New Roman" w:eastAsia="Times New Roman" w:hAnsi="Times New Roman" w:cs="Times New Roman"/>
          <w:sz w:val="24"/>
          <w:szCs w:val="24"/>
        </w:rPr>
        <w:t>, dijo Kochhar.</w:t>
      </w: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Sin embargo, un aspecto positivo es que son más las personas que suben que las que bajan por la escalera. El rango superior de la clase alta está creciendo rápidamente, según la investigación de Pew.</w:t>
      </w: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Las personas mayores tenían más probabilidades de haber pasado a la clase alta desde 1971. El porcentaje de estadounidenses de 65 años o más en el rango superior aumentó casi en un 27% durante ese tiempo. Los matrimonios que no tienen hijos y los estadounidenses negros también vieron avances significativos.</w:t>
      </w: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 xml:space="preserve">Los más propensos a pasar a la clase baja eran aquellos que solo tenían un diploma de escuela secundaria y aquellos que no habían terminado la escuela, al igual que los </w:t>
      </w:r>
      <w:r w:rsidR="00C60929">
        <w:rPr>
          <w:rFonts w:ascii="Times New Roman" w:eastAsia="Times New Roman" w:hAnsi="Times New Roman" w:cs="Times New Roman"/>
          <w:sz w:val="24"/>
          <w:szCs w:val="24"/>
        </w:rPr>
        <w:t xml:space="preserve">hombres que no estaban casados. </w:t>
      </w:r>
      <w:r w:rsidRPr="00010918">
        <w:rPr>
          <w:rFonts w:ascii="Times New Roman" w:eastAsia="Times New Roman" w:hAnsi="Times New Roman" w:cs="Times New Roman"/>
          <w:sz w:val="24"/>
          <w:szCs w:val="24"/>
        </w:rPr>
        <w:t>Esta es otra señal de cómo la creciente desigualdad de ingresos se está haciendo evidente en la clase media.</w:t>
      </w: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Desde 1970, las familias de clase alta vieron un aumento del 47% en sus ingresos hasta alcanzar los 174.600 dólares en 2014. Mientras tanto, la clase media solo consiguió un aumento del 34% hasta los 73.400 dólares. Aun así, ellos han sido más prósperos que los estadounidenses de ingresos más bajos, quienes solo recibieron un aumento del 28% hasta los 24.074 dólares.</w:t>
      </w: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 xml:space="preserve">Algunas investigaciones muestran que la mayor desigualdad de ingresos y la disminución de la clase media de la nación </w:t>
      </w:r>
      <w:r w:rsidR="006C3D1C" w:rsidRPr="00010918">
        <w:rPr>
          <w:rFonts w:ascii="Times New Roman" w:eastAsia="Times New Roman" w:hAnsi="Times New Roman" w:cs="Times New Roman"/>
          <w:sz w:val="24"/>
          <w:szCs w:val="24"/>
        </w:rPr>
        <w:t>detienen</w:t>
      </w:r>
      <w:r w:rsidRPr="00010918">
        <w:rPr>
          <w:rFonts w:ascii="Times New Roman" w:eastAsia="Times New Roman" w:hAnsi="Times New Roman" w:cs="Times New Roman"/>
          <w:sz w:val="24"/>
          <w:szCs w:val="24"/>
        </w:rPr>
        <w:t xml:space="preserve"> el creci</w:t>
      </w:r>
      <w:r w:rsidR="00C60929">
        <w:rPr>
          <w:rFonts w:ascii="Times New Roman" w:eastAsia="Times New Roman" w:hAnsi="Times New Roman" w:cs="Times New Roman"/>
          <w:sz w:val="24"/>
          <w:szCs w:val="24"/>
        </w:rPr>
        <w:t xml:space="preserve">miento económico, dijo Kochhar. </w:t>
      </w:r>
      <w:r w:rsidRPr="00010918">
        <w:rPr>
          <w:rFonts w:ascii="Times New Roman" w:eastAsia="Times New Roman" w:hAnsi="Times New Roman" w:cs="Times New Roman"/>
          <w:sz w:val="24"/>
          <w:szCs w:val="24"/>
        </w:rPr>
        <w:t>Viéndolo de otra forma, la nueva clase superior ahora controla el 49% del ingreso agregado de la nación, en un aumento frente al 29% en 1970.</w:t>
      </w: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La clase media solía ganar la porción más grande de los ingresos de la nación. Tenía el 62% en 1970, pero esa proporción d</w:t>
      </w:r>
      <w:r w:rsidR="00C60929">
        <w:rPr>
          <w:rFonts w:ascii="Times New Roman" w:eastAsia="Times New Roman" w:hAnsi="Times New Roman" w:cs="Times New Roman"/>
          <w:sz w:val="24"/>
          <w:szCs w:val="24"/>
        </w:rPr>
        <w:t xml:space="preserve">esde entonces ha bajado al 43%. </w:t>
      </w:r>
      <w:r w:rsidRPr="00010918">
        <w:rPr>
          <w:rFonts w:ascii="Times New Roman" w:eastAsia="Times New Roman" w:hAnsi="Times New Roman" w:cs="Times New Roman"/>
          <w:sz w:val="24"/>
          <w:szCs w:val="24"/>
        </w:rPr>
        <w:t>Mientras tanto, la clase baja tiene el 9% de los ingresos del país, justo por debajo del 10% que ganó en 1970.</w:t>
      </w: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ricos no solo superan a la clase media en términos de ingresos. Ellos también han visto que su riqueza se ha disparado en el tra</w:t>
      </w:r>
      <w:r w:rsidR="00C60929">
        <w:rPr>
          <w:rFonts w:ascii="Times New Roman" w:eastAsia="Times New Roman" w:hAnsi="Times New Roman" w:cs="Times New Roman"/>
          <w:sz w:val="24"/>
          <w:szCs w:val="24"/>
        </w:rPr>
        <w:t xml:space="preserve">nscurso de los últimos 40 años. </w:t>
      </w:r>
      <w:r w:rsidRPr="00010918">
        <w:rPr>
          <w:rFonts w:ascii="Times New Roman" w:eastAsia="Times New Roman" w:hAnsi="Times New Roman" w:cs="Times New Roman"/>
          <w:sz w:val="24"/>
          <w:szCs w:val="24"/>
        </w:rPr>
        <w:t>El valor neto promedio de las familias de clase alta se duplicó entre 1983 y 2013, hasta los 650.100 dólares.</w:t>
      </w: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lastRenderedPageBreak/>
        <w:t>Sin embargo, la riqueza de la clase media ha aumentado tan solo en un 2% en el transcurso de ese tiempo, hasta alcanzar los 98.100 dólares. Al menos les fue mejor a ellos que a los estadounidenses de menores ingresos, quienes vieron que su riqueza se redujo en un 18% hasta los 9.500 dólares.</w:t>
      </w:r>
    </w:p>
    <w:p w:rsidR="00EB26FF" w:rsidRPr="00010918"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Para sus cálculos de la riqueza, Pew utilizó datos de la Encuesta de Finanzas de los Consumidores, la cual define el valor neto como todos los activos de una familia, menos sus deudas.</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80466" w:rsidRPr="00E80466">
        <w:rPr>
          <w:rFonts w:ascii="Times New Roman" w:eastAsia="Times New Roman" w:hAnsi="Times New Roman" w:cs="Times New Roman"/>
          <w:sz w:val="24"/>
          <w:szCs w:val="24"/>
          <w:u w:val="single"/>
        </w:rPr>
        <w:t>La clase media de EE</w:t>
      </w:r>
      <w:r w:rsidRPr="00E80466">
        <w:rPr>
          <w:rFonts w:ascii="Times New Roman" w:eastAsia="Times New Roman" w:hAnsi="Times New Roman" w:cs="Times New Roman"/>
          <w:sz w:val="24"/>
          <w:szCs w:val="24"/>
          <w:u w:val="single"/>
        </w:rPr>
        <w:t>UU cae a niveles de hace 30 años</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(El País - </w:t>
      </w:r>
      <w:r w:rsidRPr="002E1EF3">
        <w:rPr>
          <w:rFonts w:ascii="Times New Roman" w:eastAsia="Times New Roman" w:hAnsi="Times New Roman" w:cs="Times New Roman"/>
          <w:b/>
          <w:sz w:val="24"/>
          <w:szCs w:val="24"/>
        </w:rPr>
        <w:t>13/7/16</w:t>
      </w:r>
      <w:r>
        <w:rPr>
          <w:rFonts w:ascii="Times New Roman" w:eastAsia="Times New Roman" w:hAnsi="Times New Roman" w:cs="Times New Roman"/>
          <w:sz w:val="24"/>
          <w:szCs w:val="24"/>
        </w:rPr>
        <w:t>)</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792ABB" w:rsidRDefault="00EB26FF" w:rsidP="00EB26FF">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792ABB">
        <w:rPr>
          <w:rFonts w:ascii="Times New Roman" w:eastAsia="Times New Roman" w:hAnsi="Times New Roman" w:cs="Times New Roman"/>
          <w:color w:val="FF0000"/>
          <w:sz w:val="24"/>
          <w:szCs w:val="24"/>
        </w:rPr>
        <w:t xml:space="preserve">El FMI destaca la desigualdad en Estados Unidos y pide a Francia más medidas para reducir </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2E1EF3">
        <w:rPr>
          <w:rFonts w:ascii="Times New Roman" w:eastAsia="Times New Roman" w:hAnsi="Times New Roman" w:cs="Times New Roman"/>
          <w:sz w:val="24"/>
          <w:szCs w:val="24"/>
        </w:rPr>
        <w:t>A</w:t>
      </w:r>
      <w:r w:rsidR="00E80466">
        <w:rPr>
          <w:rFonts w:ascii="Times New Roman" w:eastAsia="Times New Roman" w:hAnsi="Times New Roman" w:cs="Times New Roman"/>
          <w:sz w:val="24"/>
          <w:szCs w:val="24"/>
        </w:rPr>
        <w:t>ntonio Maqueda)</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El Fondo Monetario Internacional continúa con su labor de Pepito Grillo de los asuntos económicos. Y esta vez le ha tocado el turno a Estados Unidos y Francia. Sobre la economía estadounidense, el Fondo alerta de “perniciosas tendencias seculares en la distribución de los ingresos”: la clase media ha disminuido hasta los niveles de hace tres décadas y la pobreza ha aumentado. En cuanto a Francia, la institución recuerda que sufre demasiado desempleo de larga duración, presenta unas perspectivas de crecimiento bajas y una deuda sobre PIB que sigue al alza.</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No es de extrañar que el presidente de Estados Unidos, Barack Obama, admitiese a su paso por España que la desigualdad alimenta el populismo. En su informe sobre la economía estadounidense, el FMI enumera un panorama desolador en este aspecto: la pobreza sigue al alza, la clase media ha encogido hasta niveles de la década de los ochenta, la distribución de la renta y de la riqueza se encuentra altamente polarizada, y el porcentaje de ingresos que se lleva el factor trabajo es un 5% más bajo que hace quince años. “Todos los avances logrados para reducir la pobreza desde los años 90 se han diluido”, sostiene.</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Por si fuera poco, uno de cada siete americanos vive en condiciones de pobreza y el 40% de los pobres está trabajando. “Si no se atajan, estas fuerzas continuarán tirando hacia abajo del crecimiento actual y potencial, disminuyendo las ganancias en estándares de vida y empeorando la pobreza”, concluye el documento elaborado por los hombres de negro.</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Ante la evidencia, los </w:t>
      </w:r>
      <w:r w:rsidR="00E80466">
        <w:rPr>
          <w:rFonts w:ascii="Times New Roman" w:eastAsia="Times New Roman" w:hAnsi="Times New Roman" w:cs="Times New Roman"/>
          <w:sz w:val="24"/>
          <w:szCs w:val="24"/>
        </w:rPr>
        <w:t>directores del Fondo urgen a EE</w:t>
      </w:r>
      <w:r w:rsidRPr="002E1EF3">
        <w:rPr>
          <w:rFonts w:ascii="Times New Roman" w:eastAsia="Times New Roman" w:hAnsi="Times New Roman" w:cs="Times New Roman"/>
          <w:sz w:val="24"/>
          <w:szCs w:val="24"/>
        </w:rPr>
        <w:t>UU a adoptar medidas para expandir los créditos fiscales destinados a hogares de bajos ingresos, elevar el salario mínimo, extender los pagos por cuidar a familiares, invertir en educación o reformar el impuesto de Sociedades.</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Y no queda ahí la cosa. El FMI advierte además de peligros en el horizonte como un dólar al alza o la aversión al riesgo de los inversores. Pero también sobre la posibilidad de que la economía estadounidense experimente un crecimiento potencial más bajo de lo esperado en un contexto de escasa productividad y mayor envejecimiento demográfico: “De ser verdad, esto significaría que la economía estadounidense pronto podría sufrir limitaciones en su crecimientos que podrían generar presiones inflacionistas con efectos globales negativos”, subraya el Fondo. De ahí que animen a elevar el desembolso en infraestructuras, gastar más en formación y educación de conocimientos técnicos, reformar el sistema de salud y de pensiones o aprobar una reforma de la inmigración basada en las capacidades. En semejante </w:t>
      </w:r>
      <w:r w:rsidRPr="002E1EF3">
        <w:rPr>
          <w:rFonts w:ascii="Times New Roman" w:eastAsia="Times New Roman" w:hAnsi="Times New Roman" w:cs="Times New Roman"/>
          <w:sz w:val="24"/>
          <w:szCs w:val="24"/>
        </w:rPr>
        <w:lastRenderedPageBreak/>
        <w:t>escenario, el Fondo insta a la Fed a que actúe de forma precavida y mantenga en todo momento una comunicación clara sobre la senda al alza de los tipos.</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lo que respecta a Francia, el organismo encabezado por Christine Lagarde ve positiva la reforma laboral francesa, una legislación similar a la española pero aplicada en versión suave. Sin embargo, pide bastante más. Algo que se entiende a la luz de las perspectivas de crecimientos retraídos que augura el Fondo para la economía gala.</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Por un lado, considera que hay que adoptar muchas más medidas para facilitar la creación de empleo. Y por otro, critica que los esfuerzos estructurales para bajar el déficit sean cercanos a cero: “Esfuerzos más ambiciosos para mantener el gasto gubernamental plano en términos reales ayudarían a alcanzar los objetivos fiscales a medio plazo y rebajar de forma duradera la deuda pública”.</w:t>
      </w:r>
    </w:p>
    <w:p w:rsidR="00E80466" w:rsidRDefault="00E80466"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80466" w:rsidRPr="002E1EF3" w:rsidRDefault="00E80466"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Las razones de la desigualdad</w:t>
      </w:r>
    </w:p>
    <w:p w:rsidR="00EB26FF" w:rsidRPr="002E1EF3"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A partir de la década de los 70, los ingresos reales de los hogares estadounidenses de clases medias bajas se han estancado, mientras que los de los grupos superiores se han acelerado desde los 90, explica el Fondo. Y esta tendencia ha conducido a unas tasas de consumo menores en los últimos 15 años. De acuerdo con los expertos del organismo, las razones son variadas y numerosas: la polarización del mercado de trabajo entre formados y no formados, la deslocalización de empresas intensivas en empleo, la competencia salarial del exterior o una progresividad en declive del sistema fiscal, entre muchas otras.</w:t>
      </w:r>
    </w:p>
    <w:p w:rsidR="00EB26FF" w:rsidRDefault="00EB26FF" w:rsidP="00EB26FF">
      <w:pPr>
        <w:pStyle w:val="NormalWeb"/>
        <w:shd w:val="clear" w:color="auto" w:fill="FFFFFF"/>
        <w:spacing w:before="0" w:beforeAutospacing="0" w:after="0" w:afterAutospacing="0"/>
        <w:jc w:val="both"/>
        <w:textAlignment w:val="baseline"/>
        <w:rPr>
          <w:b/>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Casi 500 millones de chinos serán de clase media en 2030</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(ABC - </w:t>
      </w:r>
      <w:r w:rsidRPr="006455D2">
        <w:rPr>
          <w:rFonts w:ascii="Times New Roman" w:eastAsia="Times New Roman" w:hAnsi="Times New Roman" w:cs="Times New Roman"/>
          <w:b/>
          <w:sz w:val="24"/>
          <w:szCs w:val="24"/>
        </w:rPr>
        <w:t>21/11/16</w:t>
      </w:r>
      <w:r>
        <w:rPr>
          <w:rFonts w:ascii="Times New Roman" w:eastAsia="Times New Roman" w:hAnsi="Times New Roman" w:cs="Times New Roman"/>
          <w:sz w:val="24"/>
          <w:szCs w:val="24"/>
        </w:rPr>
        <w:t xml:space="preserve">) </w:t>
      </w:r>
    </w:p>
    <w:p w:rsidR="00792ABB" w:rsidRDefault="00792ABB"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792ABB" w:rsidRPr="00792ABB" w:rsidRDefault="00792ABB" w:rsidP="00792ABB">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792ABB">
        <w:rPr>
          <w:rFonts w:ascii="Times New Roman" w:eastAsia="Times New Roman" w:hAnsi="Times New Roman" w:cs="Times New Roman"/>
          <w:color w:val="FF0000"/>
          <w:sz w:val="24"/>
          <w:szCs w:val="24"/>
        </w:rPr>
        <w:t>De ellos, unos 200 millones de consumidores podrán gastar más de 27.000 euros al año</w:t>
      </w:r>
    </w:p>
    <w:p w:rsidR="00792ABB" w:rsidRDefault="00792ABB"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6455D2">
        <w:rPr>
          <w:rFonts w:ascii="Times New Roman" w:eastAsia="Times New Roman" w:hAnsi="Times New Roman" w:cs="Times New Roman"/>
          <w:sz w:val="24"/>
          <w:szCs w:val="24"/>
        </w:rPr>
        <w:t>Pablo M. Díez</w:t>
      </w:r>
      <w:r>
        <w:rPr>
          <w:rFonts w:ascii="Times New Roman" w:eastAsia="Times New Roman" w:hAnsi="Times New Roman" w:cs="Times New Roman"/>
          <w:sz w:val="24"/>
          <w:szCs w:val="24"/>
        </w:rPr>
        <w:t>)</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Mientras la clase media sigue menguando en número e ingresos en los avanzados países occidentales, en Asia no para de crecer. Son los efectos de una globalización que, acelerada por la crisis que estalló en 2008, está volviendo las tornas de la economía mundial hacia Oriente, especialmente hacia China.</w:t>
      </w: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 pesar de la ralentización de su crecimiento económico, que ha llegado a su ritmo más bajo del último cuarto de siglo, el consumo privado continúa subiendo en China por el incremento de su clase media. Buena prueba de ello es que el año pasado se elevó un 8,4%, muy por encima del crecimiento del Producto Interior Bruto (PIB), que fue del 6,9%. Dentro del cambio de modelo que está acometiendo el autoritario régimen de Pekín, el consumo ya ha reemplazado como motor del crecimiento a los dos pil</w:t>
      </w:r>
      <w:r w:rsidR="00E80466">
        <w:rPr>
          <w:rFonts w:ascii="Times New Roman" w:eastAsia="Times New Roman" w:hAnsi="Times New Roman" w:cs="Times New Roman"/>
          <w:sz w:val="24"/>
          <w:szCs w:val="24"/>
        </w:rPr>
        <w:t>ares en que se había basado el “milagro económico”</w:t>
      </w:r>
      <w:r w:rsidRPr="006455D2">
        <w:rPr>
          <w:rFonts w:ascii="Times New Roman" w:eastAsia="Times New Roman" w:hAnsi="Times New Roman" w:cs="Times New Roman"/>
          <w:sz w:val="24"/>
          <w:szCs w:val="24"/>
        </w:rPr>
        <w:t xml:space="preserve"> chino: las exportaciones y la inversión. Y todo indica que esta será la tendencia a seguir en el futuro.</w:t>
      </w:r>
    </w:p>
    <w:p w:rsidR="00C60929" w:rsidRDefault="00C60929"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Según prevé un informe de la Unidad de Intelige</w:t>
      </w:r>
      <w:r w:rsidR="00E80466">
        <w:rPr>
          <w:rFonts w:ascii="Times New Roman" w:eastAsia="Times New Roman" w:hAnsi="Times New Roman" w:cs="Times New Roman"/>
          <w:sz w:val="24"/>
          <w:szCs w:val="24"/>
        </w:rPr>
        <w:t>ncia de la prestigiosa revista “The Economist”</w:t>
      </w:r>
      <w:r w:rsidRPr="006455D2">
        <w:rPr>
          <w:rFonts w:ascii="Times New Roman" w:eastAsia="Times New Roman" w:hAnsi="Times New Roman" w:cs="Times New Roman"/>
          <w:sz w:val="24"/>
          <w:szCs w:val="24"/>
        </w:rPr>
        <w:t xml:space="preserve">, que ha analizado 300 ciudades chinas, el consumo privado crecerá una media anual del 5,5% hasta 2030. En esa fecha, se calcula que unos 480 millones de personas (un 35% de la población) formarán parte de la clase media al disponer de unos ingresos medio-altos o altos y una capacidad de gasto anual superior a los 10.000 dólares (9.106 euros). En la </w:t>
      </w:r>
      <w:r w:rsidRPr="006455D2">
        <w:rPr>
          <w:rFonts w:ascii="Times New Roman" w:eastAsia="Times New Roman" w:hAnsi="Times New Roman" w:cs="Times New Roman"/>
          <w:sz w:val="24"/>
          <w:szCs w:val="24"/>
        </w:rPr>
        <w:lastRenderedPageBreak/>
        <w:t>actualidad, solo el 10% de los chinos (unos 132 millones de personas) disfruta de esas rentas y puede permitirse tales gastos.</w:t>
      </w: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 xml:space="preserve">Dentro del progreso que seguirá viviendo China, cada vez más personas irán saliendo de la pobreza y ascendiendo en la escala social. A tenor del estudio </w:t>
      </w:r>
      <w:r w:rsidR="00E80466">
        <w:rPr>
          <w:rFonts w:ascii="Times New Roman" w:eastAsia="Times New Roman" w:hAnsi="Times New Roman" w:cs="Times New Roman"/>
          <w:sz w:val="24"/>
          <w:szCs w:val="24"/>
        </w:rPr>
        <w:t>de “The Economist”</w:t>
      </w:r>
      <w:r w:rsidRPr="006455D2">
        <w:rPr>
          <w:rFonts w:ascii="Times New Roman" w:eastAsia="Times New Roman" w:hAnsi="Times New Roman" w:cs="Times New Roman"/>
          <w:sz w:val="24"/>
          <w:szCs w:val="24"/>
        </w:rPr>
        <w:t>, 503 millones de chinos (36,9% de la población) formaban parte el año pasado del grupo con ingresos bajos, con menos de 13.000 yuanes (1.767 euros) al año para gastar. En 2030, su número se habrá reducido hasta los 155 millones de personas (11% de la población).</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Las cifras de la gran masa</w:t>
      </w: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Los que salgan de dicho grupo pasarán a engrosar la gran masa de chinos con renta media-baja, que dispondrán de una capacidad de gasto anual de entre 13.000 y 67.000 yuanes (entre 1.767 y 9.106 euros) y sumarán la mitad de la población. Con respecto al año pasado, su número se mantendrá constante porque las nuevas incorporaciones suplirán el salto de sus capas superiores a una clase social más acomodada. Así, la horquilla de población con ingresos medio-altos y una renta para gastar de entre 67.000 y 200.000 yuanes (entre 9.106 y 27.177 euros) pasará del 7,1% de 2015 (97 millones de personas) al 19,7% de 2030 (276 millones). Pero el sector que más aumentará será el de la renta alta y una capacidad de gasto superior a los 200.000 yuanes (27.177 euros) anuales, que subirá de los 35 millones de personas (2,6% de la población) de 2015 a los 205 millones (14,5%) que habrá en tres lustros.</w:t>
      </w: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Debido al impulso del patrón de crecimiento vigente hasta ahora, que se ha concentrado en la industrializada costa china, megalópolis como Pekín, Shanghái, Cantón (Guangzhou) y Shenzhen doblarán el número de consumidores con ingresos altos. Especialmente Shanghái, donde habrá más de 10 millones de personas (43,2% de la población) con una capacidad de gasto anual superior a los 200.000 yuanes (27.177 euros).</w:t>
      </w: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El consumo ha reemplazado como motor económico a la exportación y la inversión</w:t>
      </w: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Además, esta proliferación de la clase media se extenderá al interior del país y a ciudades secundarias como Chengdú, capital de la provincia sureña de Sichuán; Xian, en Shaanxi, y Changsha, en Hunan. En los últimos tiempos, todas ellas han atraído abundante inversión que huye del encarecimiento de los costes laborales en la costa china, donde la progresiva mejora del nivel de vida ha elevado los salarios. En Chongqing, una metrópolis del suroeste bañada por el río Yangtsé y con más de 30 millones de habitantes, se multiplicará por diez el número de consumidores con rentas altas, hasta llegar a los cuatro millones de personas.</w:t>
      </w: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80466"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EB26FF" w:rsidRPr="006455D2">
        <w:rPr>
          <w:rFonts w:ascii="Times New Roman" w:eastAsia="Times New Roman" w:hAnsi="Times New Roman" w:cs="Times New Roman"/>
          <w:sz w:val="24"/>
          <w:szCs w:val="24"/>
        </w:rPr>
        <w:t>Aunque seguirá habiendo grandes desigualdades sociales, China parecerá entonces una verdadera sociedad de clase media y el poder adquisitivo medio de sus habitantes será similar al de Estados Unidos y Corea del Sur en el añ</w:t>
      </w:r>
      <w:r>
        <w:rPr>
          <w:rFonts w:ascii="Times New Roman" w:eastAsia="Times New Roman" w:hAnsi="Times New Roman" w:cs="Times New Roman"/>
          <w:sz w:val="24"/>
          <w:szCs w:val="24"/>
        </w:rPr>
        <w:t>o 2000”</w:t>
      </w:r>
      <w:r w:rsidR="00EB26FF" w:rsidRPr="006455D2">
        <w:rPr>
          <w:rFonts w:ascii="Times New Roman" w:eastAsia="Times New Roman" w:hAnsi="Times New Roman" w:cs="Times New Roman"/>
          <w:sz w:val="24"/>
          <w:szCs w:val="24"/>
        </w:rPr>
        <w:t>, predice el análisis d</w:t>
      </w:r>
      <w:r>
        <w:rPr>
          <w:rFonts w:ascii="Times New Roman" w:eastAsia="Times New Roman" w:hAnsi="Times New Roman" w:cs="Times New Roman"/>
          <w:sz w:val="24"/>
          <w:szCs w:val="24"/>
        </w:rPr>
        <w:t>e la Unidad de Inteligencia de “The Economist”</w:t>
      </w:r>
      <w:r w:rsidR="00EB26FF" w:rsidRPr="006455D2">
        <w:rPr>
          <w:rFonts w:ascii="Times New Roman" w:eastAsia="Times New Roman" w:hAnsi="Times New Roman" w:cs="Times New Roman"/>
          <w:sz w:val="24"/>
          <w:szCs w:val="24"/>
        </w:rPr>
        <w:t>. Dicha transformación social cambiará radicalmente el vasto mercado chino, cuyo crecimiento en estos quince años será mayor que toda la economía de consumo que hay actualmente en la Unión Europea.</w:t>
      </w:r>
    </w:p>
    <w:p w:rsidR="00C60929" w:rsidRPr="006455D2" w:rsidRDefault="00C60929"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Pasión por lo extranjero</w:t>
      </w: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Entre los nuevos hábitos de consumo que tendrá esta clase media, destacarán los gastos en vivienda, automóvil, aparatos electrónicos, ocio, turismo, educación y salud, con una especial predilección por la adquisición de marcas extranjeras y artículos de importación.</w:t>
      </w: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lastRenderedPageBreak/>
        <w:t>En China, que ya es el mayor mercado automovilístico del mundo con 19 millones de vehículos vendidos el año pasado, todavía hay mucho margen de crecimiento. Aunque el país ya cuenta con más de 280 millones de automóviles, solo hay un coche por cada cinco personas y 132 millones de potenciales compradores con dinero para adquirir uno.</w:t>
      </w: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T</w:t>
      </w:r>
      <w:r w:rsidR="000B5F87">
        <w:rPr>
          <w:rFonts w:ascii="Times New Roman" w:eastAsia="Times New Roman" w:hAnsi="Times New Roman" w:cs="Times New Roman"/>
          <w:sz w:val="24"/>
          <w:szCs w:val="24"/>
        </w:rPr>
        <w:t>al y como concluye el informe, “</w:t>
      </w:r>
      <w:r w:rsidRPr="006455D2">
        <w:rPr>
          <w:rFonts w:ascii="Times New Roman" w:eastAsia="Times New Roman" w:hAnsi="Times New Roman" w:cs="Times New Roman"/>
          <w:sz w:val="24"/>
          <w:szCs w:val="24"/>
        </w:rPr>
        <w:t>la economía de consumo de China está preparada para un apasionante pe</w:t>
      </w:r>
      <w:r w:rsidR="000B5F87">
        <w:rPr>
          <w:rFonts w:ascii="Times New Roman" w:eastAsia="Times New Roman" w:hAnsi="Times New Roman" w:cs="Times New Roman"/>
          <w:sz w:val="24"/>
          <w:szCs w:val="24"/>
        </w:rPr>
        <w:t>riodo de desarrollo y expansión”</w:t>
      </w:r>
      <w:r w:rsidRPr="006455D2">
        <w:rPr>
          <w:rFonts w:ascii="Times New Roman" w:eastAsia="Times New Roman" w:hAnsi="Times New Roman" w:cs="Times New Roman"/>
          <w:sz w:val="24"/>
          <w:szCs w:val="24"/>
        </w:rPr>
        <w:t>.</w:t>
      </w: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Los turistas que más viajan y más gastan</w:t>
      </w: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El auge de la clase media en China está revolucionando los hábitos de consumo y disparando algunos negocios como el turismo. El año pasado, 120 millones de chinos viajaron al extranjero y se gastaron 104.500 millones de dólares (casi 100.000 millones de euros).</w:t>
      </w: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Aunque sus destinos favoritos siguen estando en Asia, cada vez más turistas chinos viajan a Europa, donde España captó el año pasado casi 400.000 visitantes de este país. Su número no deja de aumentar en los últimos tiempos, pero España aún está muy por detrás del Reino Unido, Francia y Alemania. Entre las nuevas tendencias del turismo chino, destacan las 60.00 personas que viajaron en 2014 a Corea del Sur para hacerse operaciones de cirugía estética.</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La OIT alerta de una “erosión de la clase media” en Europa</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(Noticias ONU - </w:t>
      </w:r>
      <w:r w:rsidRPr="00402C89">
        <w:rPr>
          <w:rFonts w:ascii="Times New Roman" w:eastAsia="Times New Roman" w:hAnsi="Times New Roman" w:cs="Times New Roman"/>
          <w:b/>
          <w:sz w:val="24"/>
          <w:szCs w:val="24"/>
        </w:rPr>
        <w:t>23/11/16</w:t>
      </w:r>
      <w:r>
        <w:rPr>
          <w:rFonts w:ascii="Times New Roman" w:eastAsia="Times New Roman" w:hAnsi="Times New Roman" w:cs="Times New Roman"/>
          <w:sz w:val="24"/>
          <w:szCs w:val="24"/>
        </w:rPr>
        <w:t>)</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402C89"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clase media en Europa se redujo un 2,3% entre 2004 y 2011, una contracción que ha continuado desde entonces y que afecta sobre todo a los jóvenes, según un estudio de la Organización Internacional del Trabajo (OIT) y la editorial Edward Elgar Publishing dado a conocer este miércoles.</w:t>
      </w:r>
    </w:p>
    <w:p w:rsidR="00EB26FF" w:rsidRPr="00402C89"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402C89"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investigación, financiada por la Comisión Europea y titulada “¿Está desapareciendo la clase media en Europa? Evidencias del mundo laboral”, señala que, en proporción, el deterioro es aún más grave en Alemania y Grecia.</w:t>
      </w:r>
    </w:p>
    <w:p w:rsidR="00EB26FF" w:rsidRPr="00402C89"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402C89"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clase media más numerosa se encuentra hoy en Dinamarca y Suecia, donde representa un 40 y un 39% de la sociedad respectivamente, mientras que Letonia (23%) y Lituania (24%) son los países europeos con tasas más bajas.</w:t>
      </w:r>
    </w:p>
    <w:p w:rsidR="00EB26FF" w:rsidRPr="00402C89"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402C89"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El texto define la clase media como los hogares con salarios de entre el 80 y el 120% de los ingresos medios en el continente.</w:t>
      </w:r>
    </w:p>
    <w:p w:rsidR="00EB26FF" w:rsidRPr="00402C89"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402C89"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Bajan los ingresos de la clase media</w:t>
      </w:r>
    </w:p>
    <w:p w:rsidR="00EB26FF" w:rsidRPr="00402C89"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402C89"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El estudio muestra, además, que el ingreso medio por el cual definimos la clase media disminuyó durante la crisis económica, en particular entre 2008 y 2011, aunque la erosión era ya visible antes de la crisis en países como Alemania, Luxemburgo, Países Bajos, Grecia, Reino Unido e incluso Dinamarca.</w:t>
      </w:r>
      <w:r w:rsidR="00B22B9D">
        <w:rPr>
          <w:rFonts w:ascii="Times New Roman" w:eastAsia="Times New Roman" w:hAnsi="Times New Roman" w:cs="Times New Roman"/>
          <w:sz w:val="24"/>
          <w:szCs w:val="24"/>
        </w:rPr>
        <w:t xml:space="preserve"> </w:t>
      </w:r>
      <w:r w:rsidRPr="00402C89">
        <w:rPr>
          <w:rFonts w:ascii="Times New Roman" w:eastAsia="Times New Roman" w:hAnsi="Times New Roman" w:cs="Times New Roman"/>
          <w:sz w:val="24"/>
          <w:szCs w:val="24"/>
        </w:rPr>
        <w:t>Por el contrario, en España esa franja de la sociedad crecía a</w:t>
      </w:r>
      <w:r w:rsidR="00B22B9D">
        <w:rPr>
          <w:rFonts w:ascii="Times New Roman" w:eastAsia="Times New Roman" w:hAnsi="Times New Roman" w:cs="Times New Roman"/>
          <w:sz w:val="24"/>
          <w:szCs w:val="24"/>
        </w:rPr>
        <w:t xml:space="preserve">ntes de 2008, una evolución que </w:t>
      </w:r>
      <w:r w:rsidRPr="00402C89">
        <w:rPr>
          <w:rFonts w:ascii="Times New Roman" w:eastAsia="Times New Roman" w:hAnsi="Times New Roman" w:cs="Times New Roman"/>
          <w:sz w:val="24"/>
          <w:szCs w:val="24"/>
        </w:rPr>
        <w:t>se vio frenada por las consecuencias de la crisis en el mundo laboral.</w:t>
      </w:r>
    </w:p>
    <w:p w:rsidR="00EB26FF" w:rsidRPr="00402C89"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402C89"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Además de salarios más bajos y reducción de puestos de trabajo en el sector público, que afectó sobre todo a las mujeres, las causas de esta erosión de la clase media son el aumento de empleos precarios y el debilitamiento de la negociación colectiva.</w:t>
      </w:r>
    </w:p>
    <w:p w:rsidR="00EB26FF" w:rsidRPr="00402C89"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lastRenderedPageBreak/>
        <w:t>Se necesitan políticas específicas para frenar esta tendencia</w:t>
      </w:r>
    </w:p>
    <w:p w:rsidR="00EB26FF" w:rsidRPr="00402C89"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402C89"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erosión de la clase media es alarmante, en particular porque afecta sobre todo a los jóvenes, generando así una brecha de ingresos entre generaciones”, señaló el director para Europa y Asia Central de la OIT.</w:t>
      </w:r>
    </w:p>
    <w:p w:rsidR="00EB26FF" w:rsidRPr="00402C89"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Heinz Koller añadió que se necesitan políticas específicas para reducir las desigualdades y la erosión progresiva de la clase media. “Esto no sólo contribuiría a mejorar el nivel de vida de los ciudadanos, sino también a impulsar un crecimiento económico duradero”, concluyó Koller.</w:t>
      </w:r>
    </w:p>
    <w:p w:rsidR="00EB26FF" w:rsidRPr="006455D2"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FC582B"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Pobres en excedencia: un retrato de la España contemporánea</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(El Confidencial - </w:t>
      </w:r>
      <w:r>
        <w:rPr>
          <w:rFonts w:ascii="Times New Roman" w:eastAsia="Times New Roman" w:hAnsi="Times New Roman" w:cs="Times New Roman"/>
          <w:b/>
          <w:sz w:val="24"/>
          <w:szCs w:val="24"/>
        </w:rPr>
        <w:t>17</w:t>
      </w:r>
      <w:r w:rsidRPr="00FC582B">
        <w:rPr>
          <w:rFonts w:ascii="Times New Roman" w:eastAsia="Times New Roman" w:hAnsi="Times New Roman" w:cs="Times New Roman"/>
          <w:b/>
          <w:sz w:val="24"/>
          <w:szCs w:val="24"/>
        </w:rPr>
        <w:t>/12/18</w:t>
      </w:r>
      <w:r>
        <w:rPr>
          <w:rFonts w:ascii="Times New Roman" w:eastAsia="Times New Roman" w:hAnsi="Times New Roman" w:cs="Times New Roman"/>
          <w:sz w:val="24"/>
          <w:szCs w:val="24"/>
        </w:rPr>
        <w:t>)</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842475" w:rsidRDefault="00EB26FF" w:rsidP="00EB26FF">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842475">
        <w:rPr>
          <w:rFonts w:ascii="Times New Roman" w:eastAsia="Times New Roman" w:hAnsi="Times New Roman" w:cs="Times New Roman"/>
          <w:color w:val="FF0000"/>
          <w:sz w:val="24"/>
          <w:szCs w:val="24"/>
        </w:rPr>
        <w:t>La clase media es la gran fuerza política de nuestro tiempo, pero nadie la tiene en cuenta por sí misma. Todos se refieren a ella como si no existiera en realidad: la vuelven invisible</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Esteban Hernández)</w:t>
      </w:r>
    </w:p>
    <w:p w:rsidR="00EB26FF"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Es la gran fuerza electoral de nuestra época, aun cuando no suela ser tenida en cuenta. Se habla con cierta frecuencia de ella, y se la señala como gran perdedora de la globalización, pero nadie la toma en serio. La clase media empobrecida, y es peor aún en el caso de la española, suele ser sinónimo, para una parte del espectro político, de esa gente que no se ha sabido adaptar a las exigencias de los tiempos, y para el otro, de esas personas retrógradas y en el fondo fascistas que no quieren asimilar los cambios culturales. Ambos la ven como un problema, algo de lo que habría que deshacerse, más que como una fuerza con potencial enorme para el cambio. La ceguera de unos y otros ha abierto la puerta a la derecha populista, como la francesa o la italiana, que sí se ha dirigido a ella de nuevas maneras, como bien explica Christophe G</w:t>
      </w:r>
      <w:r w:rsidR="00E80466" w:rsidRPr="003E1D17">
        <w:rPr>
          <w:rFonts w:ascii="Times New Roman" w:eastAsia="Times New Roman" w:hAnsi="Times New Roman" w:cs="Times New Roman"/>
          <w:sz w:val="24"/>
          <w:szCs w:val="24"/>
        </w:rPr>
        <w:t>uilluy en “</w:t>
      </w:r>
      <w:r w:rsidRPr="003E1D17">
        <w:rPr>
          <w:rFonts w:ascii="Times New Roman" w:eastAsia="Times New Roman" w:hAnsi="Times New Roman" w:cs="Times New Roman"/>
          <w:sz w:val="24"/>
          <w:szCs w:val="24"/>
        </w:rPr>
        <w:t xml:space="preserve">No society. La fin </w:t>
      </w:r>
      <w:r w:rsidR="00E80466" w:rsidRPr="003E1D17">
        <w:rPr>
          <w:rFonts w:ascii="Times New Roman" w:eastAsia="Times New Roman" w:hAnsi="Times New Roman" w:cs="Times New Roman"/>
          <w:sz w:val="24"/>
          <w:szCs w:val="24"/>
        </w:rPr>
        <w:t>de la classe moyenne occidental”</w:t>
      </w:r>
      <w:r w:rsidRPr="003E1D17">
        <w:rPr>
          <w:rFonts w:ascii="Times New Roman" w:eastAsia="Times New Roman" w:hAnsi="Times New Roman" w:cs="Times New Roman"/>
          <w:sz w:val="24"/>
          <w:szCs w:val="24"/>
        </w:rPr>
        <w:t xml:space="preserve"> (Flammarion).</w:t>
      </w:r>
    </w:p>
    <w:p w:rsidR="00E80466" w:rsidRPr="003E1D17" w:rsidRDefault="00E80466"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Un mapa de pedazos rotos</w:t>
      </w: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La crisis de la clase media ha sido tomada como una crisis de los márgenes, la consecuencia de la debilidad de los trabajadores, autónomos, profesionales, cuadros medios y pequeños empresarios a la hora de situarse a la altura de lo que demanda la época, y es por tanto una demostración de la ausencia de autorresponsabilidad de estos colectivos. Pero un discurso tan pobre esconde una realidad mucho más dura. Si observamos la evolución desde los años 80, en la época de las reconversiones, veremos cómo se borró del mapa a los obreros industriales, después se desplazaron los trabajos a países de Asia y se empobreció notablemente a agricultores y ganaderos; también se redujeron los cuadros intermedios de las empresas con la excusa de que había que adelgazarlas, se precarizó a los profesionales con el argumento de que no generaban valor en el siglo de la revolución digital, y a los jóvenes, mayormente provenientes de las clases trabajadoras, pero también de parte de las medias, con la justificación de una teórica falta de competencias; ahora la jubilación lleva tiempo en el punto de mira, porque se paga demasiado a gente que no trabaja y resulta imprescindible reducir la cuantía de las pensiones y retrasar la edad de retirada.</w:t>
      </w: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 xml:space="preserve">En el margen quedan también los pequeños empresarios y los autónomos, que no han inventado maneras de competir en el mundo globalizado, o los soldados mileuristas (o menos) porque el trabajo ya lo hacen las máquinas, o los periodistas, condenados a la </w:t>
      </w:r>
      <w:r w:rsidRPr="003E1D17">
        <w:rPr>
          <w:rFonts w:ascii="Times New Roman" w:eastAsia="Times New Roman" w:hAnsi="Times New Roman" w:cs="Times New Roman"/>
          <w:sz w:val="24"/>
          <w:szCs w:val="24"/>
        </w:rPr>
        <w:lastRenderedPageBreak/>
        <w:t>fabricación precarizada y en serie con el objetivo de obtener clics de Google y Facebook, o todo el sector servicios, cuyos salarios son bajos porque son gente fácilmente reemplazable cuyo trabajo aporta escaso valor añadido. Y así sucesivamente. Y como bien dice Christophe Guilluy, cuando se juntan todos estos pedazos rotos, se compone un buen retrato, el de aquellos que una vez fueron clase media.</w:t>
      </w: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El futuro no será el que fue</w:t>
      </w: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Esas clases comienzan a ser conscientes de que su posición social fue la de pobres en excedencia: una vez tuvieron la idea de que el futuro iba a ser mejor, de que sus hijos podrían reproducir o mejorar su posición social, de que habían ganado una estabilidad que sería complicado perder. Hoy llega la hora de reconocer la realidad, que todo aquello fue un paréntesis y que ahora toca regresar al lugar del que procedían, las capas más bajas de la sociedad. Una clase obrera que, a su vez, se ha empobrecido sustancialmente.</w:t>
      </w: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Este destino no es el futuro, sino que compone nuestro presente, y de esto va también lo que se ha llamado precariedad, que va mucho más allá de los contratos eventuales. Un buen ejemplo es el de esos empleados bancarios que creían que, por haber conseguido un puesto de trabajo en una sucursal, tendrían trabajo para toda la vida, como sus predecesores, y que hoy son agentes comerciales, taxistas o desempleados; o esos profesionales que gozaron de años en puestos decentes hasta que fueron devueltos al paro y ya nadie les contrata; o esos emprendedores que creyeron que podrían labrarse un porvenir gracias a una buena idea y hoy se buscan la vida con chapuzas; o esos jóvenes que están hoy en las facultades y que todavía creen que en el futuro podrán ser algo más que comerciales o que camareros; o esos trabajadores que no se quieren jubilar porque saben que cobrando únicamente la pensión no podrán mantener ni de lejos su actual nivel de vida. Todos ellos pensaban ser clase media, y se han dado cuenta de que simplemente estaban en una época de excedencia de la pobreza.</w:t>
      </w:r>
    </w:p>
    <w:p w:rsidR="00E80466" w:rsidRPr="003E1D17" w:rsidRDefault="00E80466"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Desventajas presentes, éxitos futuros</w:t>
      </w: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Esta clase media en desaparición ha sido analizada desde dos tipos de discurso. El dominante fue, y lo es todavía, el de las reformas, es decir, la aceptación de desventajas presentes a cambio de bienes futuros que nunca llegan. La idea que se les transmitía era que debían realizarse cambios en la sociedad para evitar la crisis, para solucionarla o para que el porvenir fuera mejor, y se les aseguraba que los sacrificios solicitados tendrían una recompensa en los años venideros. Pero el tiempo ha ido pasando, y todo lo que queda son una serie de promesas incumplidas y un descenso notable en su nivel de vida. Parecen mucho menos dispuestos a creer ya en estas afirmaciones, y eso explica de manera directa el nacimiento de nuevas fuerzas políticas y sociales.</w:t>
      </w: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El otro discurso habitual es el de los marcos culturales, el del feminismo, los derechos sexuales, la cercanía a los independentismos y demás, y también el de los memes de Juego de Tronos. De modo que por una parte está esa derecha económica que acusa a las viejas clases medias de ser incapaces de adaptarse a las necesidades económicas, y por otra esa izquierda que les señala como señoros, racistas, homófobos y españolistas, es decir, que les acusa de ser incapaces de adaptarse a los cambios culturales. Por esa brecha han entrado la derecha populista y la extrema derecha, que les ofrecen una solución a través de la vía nacional e identitaria, y que convierten la cuestión de clase en geográfica: nosotros podemos cambiar las cosas, y nos irá mucho mejor si vamos por nuestra cuenta. Esto es Trump, pero también Puigdemont o Salvini.</w:t>
      </w: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lastRenderedPageBreak/>
        <w:t>La prueba</w:t>
      </w: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No es una solución al problema de fondo. EEUU es la prueba, un país que a pesar de hallarse en un buen momento económico ve cómo la desigualdad sigue aumentando, cómo la mayoría de sus trabajos siguen retribuyéndose escasamente, cómo el coste de la vida aumenta para las clases populares y las medias y cómo las grandes firmas continúan externalizando su producción. Sin embargo, y puesto que todavía el partido se juega en términos culturales, el discurso les funciona.</w:t>
      </w: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No hay que olvidar que la clase media fue, además de una posición social, un tipo de mentalidad, una forma de ver el mundo en la que se esperaba que el futuro fuese mejor en todos los sentidos. Esa idea se ha roto, pero no los entornos en las que su socialización se produjo, así como su formación, experiencias y aspiraciones. Eso ha llevado también a que buena parte de la clase media actual lo siga siendo, a pesar de que sus condiciones materiales sean ya de clase obrera. Esto tardará algún tiempo en desaparecer, ya que las generaciones posteriores se van a criar en contextos pauperizados, y por tanto sometidos a posibilidades culturales y vitales más limitantes, como ocurría en el pasado, pero de momento no es así. Y esta clase cuenta, al contrario de lo que suele creerse, con muchos aspectos positivos: cierta estabilidad, cierta seguridad económica, la capacidad de hacer planes y la necesidad de conservar vínculos son aspectos imprescindibles para gozar de una buena sociedad, y hoy es este tipo de clase media quien mejor los representa. Es cierto que esto no durará demasiado, porque los colectivos en lucha por la subsistencia tienden a olvidarse de estos valores, pero todavía los conservan.</w:t>
      </w:r>
    </w:p>
    <w:p w:rsidR="00E80466" w:rsidRPr="003E1D17" w:rsidRDefault="00E80466"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Las derivas</w:t>
      </w: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Por eso la lucha política va más allá de los asuntos materiales, más allá de la cuestión obvia de los ingresos y los gastos privados y públicos, y por eso la conflictividad social ha tomado formas identitarias, ya sea desde la perspectiva nacionalista, la religiosa o la feminista. Pero todo esto no es más que derivas de un asunto central, esa devolución de la clase media a la clase obrera y de la desconfianza en el futuro que acarrea, y del deseo de grandes capas de la población de poder disponer de opciones vitales mucho mejores que las que hoy encuentran.</w:t>
      </w: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La clase media contemporánea, estos pobres a los que se les acaba la excedencia, vive en la peor de las invisibilidades; todo el mundo sabe que existe, pero a nadie le importa políticamente. La ceguera analítica que caracteriza a políticos y pensadores de nuestro tiempo, demasiado pendientes de los gráficos o de la reproducción de los textos de su tradición les impide identificarla, así como conocer sus deseos y sus aspiraciones. Unos la defenderían vivamente si se autodenominase clase obrera, en cuyo caso no habría problema para integrarla en sus discursos; otros apuestan por ella, siempre que se declare nacionalista y antiinmigración; y otros pretenden que abandone sus anclajes y pase a ser una clase digital y global. Pero nadie quiere tomar en serio sus condiciones materiales y vitales, sólo quieren llevarla a su terreno. Hay quienes están teniendo más fortuna, como los populismos de derecha, y otros menos, como la izquierda. Pero, en todo caso, quien gane este espacio tendrá en sus manos el triunfo político en nuestro tiempo.</w:t>
      </w:r>
    </w:p>
    <w:p w:rsidR="00EB26FF" w:rsidRPr="003E1D17" w:rsidRDefault="00EB26FF" w:rsidP="00EB26FF">
      <w:pPr>
        <w:shd w:val="clear" w:color="auto" w:fill="FFFFFF"/>
        <w:spacing w:after="0" w:line="240" w:lineRule="auto"/>
        <w:jc w:val="both"/>
        <w:textAlignment w:val="baseline"/>
        <w:rPr>
          <w:rFonts w:ascii="Times New Roman" w:eastAsia="Times New Roman" w:hAnsi="Times New Roman" w:cs="Times New Roman"/>
          <w:sz w:val="24"/>
          <w:szCs w:val="24"/>
        </w:rPr>
      </w:pPr>
    </w:p>
    <w:p w:rsidR="00EB26FF" w:rsidRDefault="00EB26FF" w:rsidP="00EB26FF">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E80466">
        <w:rPr>
          <w:rFonts w:ascii="Times New Roman" w:eastAsia="Times New Roman" w:hAnsi="Times New Roman" w:cs="Times New Roman"/>
          <w:sz w:val="24"/>
          <w:szCs w:val="24"/>
          <w:u w:val="single"/>
        </w:rPr>
        <w:t>Desigualdad en la era de la globalización</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 xml:space="preserve">(El Confidencial - </w:t>
      </w:r>
      <w:r>
        <w:rPr>
          <w:rFonts w:ascii="Times New Roman" w:eastAsia="Times New Roman" w:hAnsi="Times New Roman" w:cs="Times New Roman"/>
          <w:b/>
          <w:color w:val="000000"/>
          <w:sz w:val="24"/>
          <w:szCs w:val="24"/>
        </w:rPr>
        <w:t>23</w:t>
      </w:r>
      <w:r w:rsidRPr="00D45F06">
        <w:rPr>
          <w:rFonts w:ascii="Times New Roman" w:eastAsia="Times New Roman" w:hAnsi="Times New Roman" w:cs="Times New Roman"/>
          <w:b/>
          <w:color w:val="000000"/>
          <w:sz w:val="24"/>
          <w:szCs w:val="24"/>
        </w:rPr>
        <w:t>/4/19</w:t>
      </w:r>
      <w:r>
        <w:rPr>
          <w:rFonts w:ascii="Times New Roman" w:eastAsia="Times New Roman" w:hAnsi="Times New Roman" w:cs="Times New Roman"/>
          <w:color w:val="000000"/>
          <w:sz w:val="24"/>
          <w:szCs w:val="24"/>
        </w:rPr>
        <w:t>)</w:t>
      </w:r>
    </w:p>
    <w:p w:rsidR="00EB26FF" w:rsidRPr="00D45F06" w:rsidRDefault="00EB26FF" w:rsidP="00EB26FF">
      <w:pPr>
        <w:shd w:val="clear" w:color="auto" w:fill="FFFFFF"/>
        <w:spacing w:after="0" w:line="240" w:lineRule="auto"/>
        <w:jc w:val="both"/>
        <w:rPr>
          <w:rFonts w:ascii="Times New Roman" w:eastAsia="Times New Roman" w:hAnsi="Times New Roman" w:cs="Times New Roman"/>
          <w:color w:val="000000"/>
          <w:sz w:val="24"/>
          <w:szCs w:val="24"/>
        </w:rPr>
      </w:pPr>
    </w:p>
    <w:p w:rsidR="00EB26FF" w:rsidRPr="00C60929" w:rsidRDefault="00EB26FF" w:rsidP="00EB26FF">
      <w:pPr>
        <w:shd w:val="clear" w:color="auto" w:fill="FFFFFF"/>
        <w:spacing w:after="0" w:line="240" w:lineRule="auto"/>
        <w:jc w:val="both"/>
        <w:rPr>
          <w:rFonts w:ascii="Times New Roman" w:eastAsia="Times New Roman" w:hAnsi="Times New Roman" w:cs="Times New Roman"/>
          <w:color w:val="FF0000"/>
          <w:sz w:val="24"/>
          <w:szCs w:val="24"/>
        </w:rPr>
      </w:pPr>
      <w:r w:rsidRPr="00C60929">
        <w:rPr>
          <w:rFonts w:ascii="Times New Roman" w:eastAsia="Times New Roman" w:hAnsi="Times New Roman" w:cs="Times New Roman"/>
          <w:color w:val="FF0000"/>
          <w:sz w:val="24"/>
          <w:szCs w:val="24"/>
        </w:rPr>
        <w:t>La evolución de la desigualdad ha sido compleja y dispar en los últimos 30 años</w:t>
      </w:r>
    </w:p>
    <w:p w:rsidR="00EB26FF" w:rsidRDefault="00EB26FF" w:rsidP="00EB26FF">
      <w:pPr>
        <w:shd w:val="clear" w:color="auto" w:fill="FFFFFF"/>
        <w:spacing w:after="0" w:line="240" w:lineRule="auto"/>
        <w:jc w:val="both"/>
        <w:rPr>
          <w:rFonts w:ascii="Times New Roman" w:eastAsia="Times New Roman" w:hAnsi="Times New Roman" w:cs="Times New Roman"/>
          <w:color w:val="000000"/>
          <w:sz w:val="24"/>
          <w:szCs w:val="24"/>
        </w:rPr>
      </w:pPr>
    </w:p>
    <w:p w:rsidR="00EB26FF" w:rsidRDefault="00EB26FF" w:rsidP="00EB26FF">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(Por Juan Carlos Barba)</w:t>
      </w:r>
    </w:p>
    <w:p w:rsidR="00EB26FF" w:rsidRDefault="00EB26FF" w:rsidP="00EB26FF">
      <w:pPr>
        <w:shd w:val="clear" w:color="auto" w:fill="FFFFFF"/>
        <w:spacing w:after="0" w:line="240" w:lineRule="auto"/>
        <w:jc w:val="both"/>
        <w:rPr>
          <w:rFonts w:ascii="Times New Roman" w:eastAsia="Times New Roman" w:hAnsi="Times New Roman" w:cs="Times New Roman"/>
          <w:color w:val="000000"/>
          <w:sz w:val="24"/>
          <w:szCs w:val="24"/>
        </w:rPr>
      </w:pPr>
    </w:p>
    <w:p w:rsidR="00EB26FF" w:rsidRPr="003E1D17" w:rsidRDefault="00EB26FF" w:rsidP="00EB26FF">
      <w:pPr>
        <w:pStyle w:val="NormalWeb"/>
        <w:shd w:val="clear" w:color="auto" w:fill="FFFFFF"/>
        <w:spacing w:before="0" w:beforeAutospacing="0" w:after="0" w:afterAutospacing="0"/>
        <w:jc w:val="both"/>
        <w:textAlignment w:val="baseline"/>
        <w:rPr>
          <w:color w:val="1A1A1A"/>
        </w:rPr>
      </w:pPr>
      <w:r w:rsidRPr="003E1D17">
        <w:rPr>
          <w:color w:val="1A1A1A"/>
        </w:rPr>
        <w:t>Recientemente, se ha publicado la primera edición del </w:t>
      </w:r>
      <w:r w:rsidRPr="003E1D17">
        <w:rPr>
          <w:rStyle w:val="Textoennegrita"/>
          <w:b w:val="0"/>
          <w:color w:val="1A1A1A"/>
          <w:bdr w:val="none" w:sz="0" w:space="0" w:color="auto" w:frame="1"/>
        </w:rPr>
        <w:t>World Inequality Report</w:t>
      </w:r>
      <w:r w:rsidRPr="003E1D17">
        <w:rPr>
          <w:color w:val="1A1A1A"/>
        </w:rPr>
        <w:t xml:space="preserve">, en que se analiza la evolución de </w:t>
      </w:r>
      <w:r w:rsidRPr="003E1D17">
        <w:t>la </w:t>
      </w:r>
      <w:hyperlink r:id="rId18" w:tgtFrame="_self" w:history="1">
        <w:r w:rsidRPr="003E1D17">
          <w:rPr>
            <w:rStyle w:val="Hipervnculo"/>
            <w:rFonts w:eastAsiaTheme="minorEastAsia"/>
            <w:color w:val="auto"/>
            <w:u w:val="none"/>
          </w:rPr>
          <w:t>desigualdad</w:t>
        </w:r>
      </w:hyperlink>
      <w:r w:rsidRPr="003E1D17">
        <w:t xml:space="preserve"> a </w:t>
      </w:r>
      <w:r w:rsidRPr="003E1D17">
        <w:rPr>
          <w:color w:val="1A1A1A"/>
        </w:rPr>
        <w:t>nivel mundial desde 1980. Los datos no dejan lugar a dudas: se ha producido un </w:t>
      </w:r>
      <w:r w:rsidRPr="003E1D17">
        <w:rPr>
          <w:rStyle w:val="Textoennegrita"/>
          <w:b w:val="0"/>
          <w:color w:val="1A1A1A"/>
          <w:bdr w:val="none" w:sz="0" w:space="0" w:color="auto" w:frame="1"/>
        </w:rPr>
        <w:t>incremento generalizado de la desigualdad en la mayoría de las regiones</w:t>
      </w:r>
      <w:r w:rsidRPr="003E1D17">
        <w:rPr>
          <w:color w:val="1A1A1A"/>
        </w:rPr>
        <w:t>, siendo especialmente marcado en China, Norteamérica, Rusia e India. Se ha producido un aumento de la desigualdad moderado en Europa, que sigue permaneciendo como la región menos desigual del mundo, mientras que ha permanecido en niveles muy altos en Latinoamérica, África subsahariana y Oriente Medio.</w:t>
      </w:r>
    </w:p>
    <w:p w:rsidR="00C60929" w:rsidRPr="003E1D17" w:rsidRDefault="00C60929" w:rsidP="00EB26FF">
      <w:pPr>
        <w:pStyle w:val="NormalWeb"/>
        <w:shd w:val="clear" w:color="auto" w:fill="FFFFFF"/>
        <w:spacing w:before="0" w:beforeAutospacing="0" w:after="0" w:afterAutospacing="0"/>
        <w:jc w:val="both"/>
        <w:textAlignment w:val="baseline"/>
        <w:rPr>
          <w:color w:val="1A1A1A"/>
        </w:rPr>
      </w:pPr>
    </w:p>
    <w:p w:rsidR="00C60929" w:rsidRDefault="00C60929" w:rsidP="00EB26FF">
      <w:pPr>
        <w:pStyle w:val="NormalWeb"/>
        <w:shd w:val="clear" w:color="auto" w:fill="FFFFFF"/>
        <w:spacing w:before="0" w:beforeAutospacing="0" w:after="0" w:afterAutospacing="0"/>
        <w:jc w:val="both"/>
        <w:textAlignment w:val="baseline"/>
        <w:rPr>
          <w:color w:val="1A1A1A"/>
          <w:u w:val="single"/>
        </w:rPr>
      </w:pPr>
      <w:r>
        <w:rPr>
          <w:color w:val="1A1A1A"/>
          <w:u w:val="single"/>
        </w:rPr>
        <w:t xml:space="preserve">            </w:t>
      </w:r>
      <w:r w:rsidRPr="00D45F06">
        <w:rPr>
          <w:noProof/>
          <w:color w:val="1A1A1A"/>
        </w:rPr>
        <w:drawing>
          <wp:inline distT="0" distB="0" distL="0" distR="0" wp14:anchorId="05177CC4" wp14:editId="711A16BC">
            <wp:extent cx="4819650" cy="3073400"/>
            <wp:effectExtent l="0" t="0" r="0" b="0"/>
            <wp:docPr id="5" name="Imagen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19650" cy="3073400"/>
                    </a:xfrm>
                    <a:prstGeom prst="rect">
                      <a:avLst/>
                    </a:prstGeom>
                    <a:noFill/>
                    <a:ln>
                      <a:noFill/>
                    </a:ln>
                  </pic:spPr>
                </pic:pic>
              </a:graphicData>
            </a:graphic>
          </wp:inline>
        </w:drawing>
      </w:r>
    </w:p>
    <w:p w:rsidR="00C60929" w:rsidRPr="00D45F06" w:rsidRDefault="00C60929" w:rsidP="00C60929">
      <w:pPr>
        <w:pStyle w:val="NormalWeb"/>
        <w:shd w:val="clear" w:color="auto" w:fill="FFFFFF"/>
        <w:spacing w:before="0" w:beforeAutospacing="0" w:after="0" w:afterAutospacing="0"/>
        <w:jc w:val="both"/>
        <w:textAlignment w:val="baseline"/>
        <w:rPr>
          <w:color w:val="1A1A1A"/>
        </w:rPr>
      </w:pPr>
      <w:r w:rsidRPr="00D45F06">
        <w:rPr>
          <w:color w:val="1A1A1A"/>
        </w:rPr>
        <w:t>Fig. 1. Curvas de Lorenz correspondiente al ingreso de la población mundial en 1988 y 2008.</w:t>
      </w:r>
    </w:p>
    <w:p w:rsidR="00C60929" w:rsidRPr="007E56E0" w:rsidRDefault="00C60929" w:rsidP="00EB26FF">
      <w:pPr>
        <w:pStyle w:val="NormalWeb"/>
        <w:shd w:val="clear" w:color="auto" w:fill="FFFFFF"/>
        <w:spacing w:before="0" w:beforeAutospacing="0" w:after="0" w:afterAutospacing="0"/>
        <w:jc w:val="both"/>
        <w:textAlignment w:val="baseline"/>
        <w:rPr>
          <w:color w:val="1A1A1A"/>
          <w:u w:val="single"/>
        </w:rPr>
      </w:pPr>
    </w:p>
    <w:p w:rsidR="00EB26FF" w:rsidRPr="003E1D17" w:rsidRDefault="00EB26FF" w:rsidP="00EB26FF">
      <w:pPr>
        <w:pStyle w:val="NormalWeb"/>
        <w:shd w:val="clear" w:color="auto" w:fill="FFFFFF"/>
        <w:spacing w:before="0" w:beforeAutospacing="0" w:after="0" w:afterAutospacing="0"/>
        <w:jc w:val="both"/>
        <w:textAlignment w:val="baseline"/>
        <w:rPr>
          <w:color w:val="1A1A1A"/>
        </w:rPr>
      </w:pPr>
      <w:r w:rsidRPr="003E1D17">
        <w:rPr>
          <w:color w:val="1A1A1A"/>
        </w:rPr>
        <w:t>La desigualdad ha seguido una trayectoria compleja en los últimos 40 años, pues mientras se producía este incremento de la desigualdad en la mayoría de regiones del mundo, se producía una </w:t>
      </w:r>
      <w:r w:rsidRPr="003E1D17">
        <w:rPr>
          <w:rStyle w:val="Textoennegrita"/>
          <w:b w:val="0"/>
          <w:color w:val="1A1A1A"/>
          <w:bdr w:val="none" w:sz="0" w:space="0" w:color="auto" w:frame="1"/>
        </w:rPr>
        <w:t>disminución de la desigualdad si consideramos el mundo en su conjunto</w:t>
      </w:r>
      <w:r w:rsidRPr="003E1D17">
        <w:rPr>
          <w:color w:val="1A1A1A"/>
        </w:rPr>
        <w:t>. Esto</w:t>
      </w:r>
      <w:r w:rsidR="00C60929" w:rsidRPr="003E1D17">
        <w:rPr>
          <w:color w:val="1A1A1A"/>
        </w:rPr>
        <w:t xml:space="preserve"> es lo que vemos en el</w:t>
      </w:r>
      <w:r w:rsidRPr="003E1D17">
        <w:rPr>
          <w:color w:val="1A1A1A"/>
        </w:rPr>
        <w:t xml:space="preserve"> gráfico</w:t>
      </w:r>
      <w:r w:rsidR="00C60929" w:rsidRPr="003E1D17">
        <w:rPr>
          <w:color w:val="1A1A1A"/>
        </w:rPr>
        <w:t xml:space="preserve"> anterior</w:t>
      </w:r>
      <w:r w:rsidRPr="003E1D17">
        <w:rPr>
          <w:color w:val="1A1A1A"/>
        </w:rPr>
        <w:t>, en qu</w:t>
      </w:r>
      <w:r w:rsidR="00E80466" w:rsidRPr="003E1D17">
        <w:rPr>
          <w:color w:val="1A1A1A"/>
        </w:rPr>
        <w:t>e está representada la llamada “</w:t>
      </w:r>
      <w:r w:rsidRPr="003E1D17">
        <w:rPr>
          <w:rStyle w:val="Textoennegrita"/>
          <w:b w:val="0"/>
          <w:color w:val="1A1A1A"/>
          <w:bdr w:val="none" w:sz="0" w:space="0" w:color="auto" w:frame="1"/>
        </w:rPr>
        <w:t>curva de Lorenz</w:t>
      </w:r>
      <w:r w:rsidR="00E80466" w:rsidRPr="003E1D17">
        <w:rPr>
          <w:color w:val="1A1A1A"/>
        </w:rPr>
        <w:t>”</w:t>
      </w:r>
      <w:r w:rsidRPr="003E1D17">
        <w:rPr>
          <w:color w:val="1A1A1A"/>
        </w:rPr>
        <w:t>, uno de los indicadores más utilizados para medir la desigualdad, a nivel global. Cuanto más cerca se halle la curva de la línea recta diagonal, más igualitario es el ingreso. Como se ve, el mundo era en 2008 algo más igualitario que en 1988.</w:t>
      </w:r>
    </w:p>
    <w:p w:rsidR="00EB26FF" w:rsidRPr="003E1D17" w:rsidRDefault="00EB26FF" w:rsidP="00EB26FF">
      <w:pPr>
        <w:pStyle w:val="NormalWeb"/>
        <w:shd w:val="clear" w:color="auto" w:fill="FFFFFF"/>
        <w:spacing w:before="0" w:beforeAutospacing="0" w:after="0" w:afterAutospacing="0"/>
        <w:jc w:val="both"/>
        <w:textAlignment w:val="baseline"/>
        <w:rPr>
          <w:color w:val="1A1A1A"/>
        </w:rPr>
      </w:pPr>
    </w:p>
    <w:p w:rsidR="00EB26FF" w:rsidRPr="003E1D17" w:rsidRDefault="00EB26FF" w:rsidP="00EB26FF">
      <w:pPr>
        <w:pStyle w:val="NormalWeb"/>
        <w:shd w:val="clear" w:color="auto" w:fill="FFFFFF"/>
        <w:spacing w:before="0" w:beforeAutospacing="0" w:after="0" w:afterAutospacing="0"/>
        <w:jc w:val="both"/>
        <w:textAlignment w:val="baseline"/>
        <w:rPr>
          <w:color w:val="1A1A1A"/>
        </w:rPr>
      </w:pPr>
      <w:r w:rsidRPr="003E1D17">
        <w:rPr>
          <w:color w:val="1A1A1A"/>
        </w:rPr>
        <w:t>Esto es fruto del tremendo</w:t>
      </w:r>
      <w:r w:rsidRPr="003E1D17">
        <w:rPr>
          <w:rStyle w:val="Textoennegrita"/>
          <w:color w:val="1A1A1A"/>
          <w:bdr w:val="none" w:sz="0" w:space="0" w:color="auto" w:frame="1"/>
        </w:rPr>
        <w:t> </w:t>
      </w:r>
      <w:r w:rsidRPr="003E1D17">
        <w:rPr>
          <w:rStyle w:val="Textoennegrita"/>
          <w:b w:val="0"/>
          <w:color w:val="1A1A1A"/>
          <w:bdr w:val="none" w:sz="0" w:space="0" w:color="auto" w:frame="1"/>
        </w:rPr>
        <w:t>crecimiento económico</w:t>
      </w:r>
      <w:r w:rsidRPr="003E1D17">
        <w:rPr>
          <w:color w:val="1A1A1A"/>
        </w:rPr>
        <w:t> que han tenido muchos países del mundo, que ha hecho que cientos de millones de personas hayan pasado de tener ingresos muy bajos a tener ingresos medios. Esto lo podemos ver en</w:t>
      </w:r>
      <w:r w:rsidR="00E80466" w:rsidRPr="003E1D17">
        <w:rPr>
          <w:color w:val="1A1A1A"/>
        </w:rPr>
        <w:t xml:space="preserve"> la llamada curva del elefante -</w:t>
      </w:r>
      <w:r w:rsidRPr="003E1D17">
        <w:rPr>
          <w:color w:val="1A1A1A"/>
        </w:rPr>
        <w:t>por la forma que t</w:t>
      </w:r>
      <w:r w:rsidR="00E80466" w:rsidRPr="003E1D17">
        <w:rPr>
          <w:color w:val="1A1A1A"/>
        </w:rPr>
        <w:t>iene-</w:t>
      </w:r>
      <w:r w:rsidRPr="003E1D17">
        <w:rPr>
          <w:color w:val="1A1A1A"/>
        </w:rPr>
        <w:t>, en que se ve cuánto se ha beneficiado cada grupo de ingresos del crecimiento económico mundial desde 1988 hasta 2008.</w:t>
      </w:r>
    </w:p>
    <w:p w:rsidR="00EB26FF" w:rsidRPr="00D45F06" w:rsidRDefault="00EB26FF" w:rsidP="00EB26FF">
      <w:pPr>
        <w:shd w:val="clear" w:color="auto" w:fill="FFFFFF"/>
        <w:spacing w:line="240" w:lineRule="auto"/>
        <w:jc w:val="both"/>
        <w:textAlignment w:val="baseline"/>
        <w:rPr>
          <w:rFonts w:ascii="Times New Roman" w:hAnsi="Times New Roman" w:cs="Times New Roman"/>
          <w:color w:val="1A1A1A"/>
          <w:sz w:val="24"/>
          <w:szCs w:val="24"/>
        </w:rPr>
      </w:pPr>
      <w:r w:rsidRPr="00D45F06">
        <w:rPr>
          <w:rFonts w:ascii="Times New Roman" w:hAnsi="Times New Roman" w:cs="Times New Roman"/>
          <w:noProof/>
          <w:color w:val="1A1A1A"/>
          <w:sz w:val="24"/>
          <w:szCs w:val="24"/>
          <w:lang w:eastAsia="es-ES"/>
        </w:rPr>
        <w:lastRenderedPageBreak/>
        <w:drawing>
          <wp:inline distT="0" distB="0" distL="0" distR="0" wp14:anchorId="58979AD6" wp14:editId="4B1BE73F">
            <wp:extent cx="5708650" cy="2336800"/>
            <wp:effectExtent l="0" t="0" r="6350" b="6350"/>
            <wp:docPr id="49" name="Imagen 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08650" cy="2336800"/>
                    </a:xfrm>
                    <a:prstGeom prst="rect">
                      <a:avLst/>
                    </a:prstGeom>
                    <a:noFill/>
                    <a:ln>
                      <a:noFill/>
                    </a:ln>
                  </pic:spPr>
                </pic:pic>
              </a:graphicData>
            </a:graphic>
          </wp:inline>
        </w:drawing>
      </w:r>
    </w:p>
    <w:p w:rsidR="00EB26FF" w:rsidRDefault="00EB26FF" w:rsidP="00EB26FF">
      <w:pPr>
        <w:pStyle w:val="NormalWeb"/>
        <w:shd w:val="clear" w:color="auto" w:fill="FFFFFF"/>
        <w:spacing w:before="0" w:beforeAutospacing="0" w:after="0" w:afterAutospacing="0"/>
        <w:jc w:val="both"/>
        <w:textAlignment w:val="baseline"/>
        <w:rPr>
          <w:color w:val="1A1A1A"/>
        </w:rPr>
      </w:pPr>
      <w:r w:rsidRPr="00D45F06">
        <w:rPr>
          <w:color w:val="1A1A1A"/>
        </w:rPr>
        <w:t>Fig. 2. Crecimiento en los ingresos desde 1988 hasta 2008, por deciles de ingreso. Fuente: Global Inequality. Milanovic et al. (2016)</w:t>
      </w:r>
    </w:p>
    <w:p w:rsidR="00EB26FF" w:rsidRPr="00D45F06" w:rsidRDefault="00EB26FF" w:rsidP="00EB26FF">
      <w:pPr>
        <w:pStyle w:val="NormalWeb"/>
        <w:shd w:val="clear" w:color="auto" w:fill="FFFFFF"/>
        <w:spacing w:before="0" w:beforeAutospacing="0" w:after="0" w:afterAutospacing="0"/>
        <w:jc w:val="both"/>
        <w:textAlignment w:val="baseline"/>
        <w:rPr>
          <w:color w:val="1A1A1A"/>
        </w:rPr>
      </w:pPr>
    </w:p>
    <w:p w:rsidR="00EB26FF" w:rsidRPr="003E1D17" w:rsidRDefault="00EB26FF" w:rsidP="00EB26FF">
      <w:pPr>
        <w:pStyle w:val="NormalWeb"/>
        <w:shd w:val="clear" w:color="auto" w:fill="FFFFFF"/>
        <w:spacing w:before="0" w:beforeAutospacing="0" w:after="0" w:afterAutospacing="0"/>
        <w:jc w:val="both"/>
        <w:textAlignment w:val="baseline"/>
      </w:pPr>
      <w:r w:rsidRPr="003E1D17">
        <w:t>De esta curva se han hecho bastantes </w:t>
      </w:r>
      <w:r w:rsidRPr="003E1D17">
        <w:rPr>
          <w:rStyle w:val="Textoennegrita"/>
          <w:b w:val="0"/>
          <w:bdr w:val="none" w:sz="0" w:space="0" w:color="auto" w:frame="1"/>
        </w:rPr>
        <w:t>interpretaciones</w:t>
      </w:r>
      <w:r w:rsidRPr="003E1D17">
        <w:t>, siendo la más habitual que el crecimiento de los últimos 40 años ha beneficiado sobre todo a la parte media-baja y media de la población mundial y a los más ricos, quedando casi excluidos de los beneficios de este crecimiento las clases medias de los países ricos. El 10% más pobre tampoco ha salido muy beneficiado y los superricos han salido también muy beneficiados.</w:t>
      </w:r>
    </w:p>
    <w:p w:rsidR="00EB26FF" w:rsidRPr="003E1D17" w:rsidRDefault="00EB26FF" w:rsidP="00EB26FF">
      <w:pPr>
        <w:pStyle w:val="NormalWeb"/>
        <w:shd w:val="clear" w:color="auto" w:fill="FFFFFF"/>
        <w:spacing w:before="0" w:beforeAutospacing="0" w:after="0" w:afterAutospacing="0"/>
        <w:jc w:val="both"/>
        <w:textAlignment w:val="baseline"/>
      </w:pPr>
    </w:p>
    <w:p w:rsidR="00EB26FF" w:rsidRPr="003E1D17" w:rsidRDefault="00EB26FF" w:rsidP="00EB26FF">
      <w:pPr>
        <w:pStyle w:val="NormalWeb"/>
        <w:shd w:val="clear" w:color="auto" w:fill="FFFFFF"/>
        <w:spacing w:before="0" w:beforeAutospacing="0" w:after="0" w:afterAutospacing="0"/>
        <w:jc w:val="both"/>
        <w:textAlignment w:val="baseline"/>
      </w:pPr>
      <w:r w:rsidRPr="003E1D17">
        <w:t>Pero, como señala el autor de esta curva, </w:t>
      </w:r>
      <w:r w:rsidRPr="003E1D17">
        <w:rPr>
          <w:rStyle w:val="Textoennegrita"/>
          <w:b w:val="0"/>
          <w:bdr w:val="none" w:sz="0" w:space="0" w:color="auto" w:frame="1"/>
        </w:rPr>
        <w:t>Branko Milanovic</w:t>
      </w:r>
      <w:r w:rsidRPr="003E1D17">
        <w:rPr>
          <w:rStyle w:val="Textoennegrita"/>
          <w:bdr w:val="none" w:sz="0" w:space="0" w:color="auto" w:frame="1"/>
        </w:rPr>
        <w:t>,</w:t>
      </w:r>
      <w:r w:rsidRPr="003E1D17">
        <w:t> la imagen cambia si representamos en lugar de porcentajes de ingresos los valores absolutos, que es lo que vemos a continuación en la imagen del informe al que hacemos referencia al principio. El 1% más rico de la población mundial ha capturado el 27% del total del crecimiento mundial desde 1980, mientras que el 50% de abajo solo ha capturado el 12%, pero ese 12% es tanto dinero que se nota de forma muy importante en términos relativos.</w:t>
      </w:r>
    </w:p>
    <w:p w:rsidR="00EB26FF" w:rsidRPr="003E1D17" w:rsidRDefault="00EB26FF" w:rsidP="00EB26FF">
      <w:pPr>
        <w:pStyle w:val="NormalWeb"/>
        <w:shd w:val="clear" w:color="auto" w:fill="FFFFFF"/>
        <w:spacing w:before="0" w:beforeAutospacing="0" w:after="0" w:afterAutospacing="0"/>
        <w:jc w:val="both"/>
        <w:textAlignment w:val="baseline"/>
      </w:pPr>
    </w:p>
    <w:p w:rsidR="00EB26FF" w:rsidRPr="00D45F06" w:rsidRDefault="00EB26FF" w:rsidP="00EB26FF">
      <w:pPr>
        <w:shd w:val="clear" w:color="auto" w:fill="FFFFFF"/>
        <w:spacing w:line="240" w:lineRule="auto"/>
        <w:jc w:val="both"/>
        <w:textAlignment w:val="baseline"/>
        <w:rPr>
          <w:rFonts w:ascii="Times New Roman" w:hAnsi="Times New Roman" w:cs="Times New Roman"/>
          <w:color w:val="1A1A1A"/>
          <w:sz w:val="24"/>
          <w:szCs w:val="24"/>
        </w:rPr>
      </w:pPr>
      <w:r w:rsidRPr="00D45F06">
        <w:rPr>
          <w:rFonts w:ascii="Times New Roman" w:hAnsi="Times New Roman" w:cs="Times New Roman"/>
          <w:noProof/>
          <w:color w:val="1A1A1A"/>
          <w:sz w:val="24"/>
          <w:szCs w:val="24"/>
          <w:lang w:eastAsia="es-ES"/>
        </w:rPr>
        <w:drawing>
          <wp:inline distT="0" distB="0" distL="0" distR="0" wp14:anchorId="08833E1F" wp14:editId="2DF2E3C2">
            <wp:extent cx="5689600" cy="2336800"/>
            <wp:effectExtent l="0" t="0" r="6350" b="6350"/>
            <wp:docPr id="50" name="Imagen 5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89600" cy="2336800"/>
                    </a:xfrm>
                    <a:prstGeom prst="rect">
                      <a:avLst/>
                    </a:prstGeom>
                    <a:noFill/>
                    <a:ln>
                      <a:noFill/>
                    </a:ln>
                  </pic:spPr>
                </pic:pic>
              </a:graphicData>
            </a:graphic>
          </wp:inline>
        </w:drawing>
      </w:r>
    </w:p>
    <w:p w:rsidR="00EB26FF" w:rsidRDefault="00EB26FF" w:rsidP="00EB26FF">
      <w:pPr>
        <w:pStyle w:val="NormalWeb"/>
        <w:shd w:val="clear" w:color="auto" w:fill="FFFFFF"/>
        <w:spacing w:before="0" w:beforeAutospacing="0" w:after="0" w:afterAutospacing="0"/>
        <w:jc w:val="both"/>
        <w:textAlignment w:val="baseline"/>
        <w:rPr>
          <w:color w:val="1A1A1A"/>
        </w:rPr>
      </w:pPr>
      <w:r w:rsidRPr="00D45F06">
        <w:rPr>
          <w:color w:val="1A1A1A"/>
        </w:rPr>
        <w:t>Fig. 3. Crecimiento en % del ingreso real por adulto entre 1980 y 2016. Fuente: World Inequality Report.</w:t>
      </w:r>
    </w:p>
    <w:p w:rsidR="00EB26FF" w:rsidRPr="00D45F06" w:rsidRDefault="00EB26FF" w:rsidP="00EB26FF">
      <w:pPr>
        <w:pStyle w:val="NormalWeb"/>
        <w:shd w:val="clear" w:color="auto" w:fill="FFFFFF"/>
        <w:spacing w:before="0" w:beforeAutospacing="0" w:after="0" w:afterAutospacing="0"/>
        <w:jc w:val="both"/>
        <w:textAlignment w:val="baseline"/>
        <w:rPr>
          <w:color w:val="1A1A1A"/>
        </w:rPr>
      </w:pPr>
    </w:p>
    <w:p w:rsidR="00EB26FF" w:rsidRPr="003E1D17" w:rsidRDefault="00EB26FF" w:rsidP="00EB26FF">
      <w:pPr>
        <w:pStyle w:val="NormalWeb"/>
        <w:shd w:val="clear" w:color="auto" w:fill="FFFFFF"/>
        <w:spacing w:before="0" w:beforeAutospacing="0" w:after="0" w:afterAutospacing="0"/>
        <w:jc w:val="both"/>
        <w:textAlignment w:val="baseline"/>
      </w:pPr>
      <w:r w:rsidRPr="003E1D17">
        <w:t>En el gráfico original de Milanovic, se ve la enorme </w:t>
      </w:r>
      <w:r w:rsidRPr="003E1D17">
        <w:rPr>
          <w:rStyle w:val="Textoennegrita"/>
          <w:b w:val="0"/>
          <w:bdr w:val="none" w:sz="0" w:space="0" w:color="auto" w:frame="1"/>
        </w:rPr>
        <w:t>desproporción</w:t>
      </w:r>
      <w:r w:rsidRPr="003E1D17">
        <w:t xml:space="preserve"> entre la captura de ingresos procedentes del crecimiento mundial según el nivel de ingresos al que se pertenece (fig. 4). También se ve que la mejora de ese grupo al que pertenecen esas clases medias del </w:t>
      </w:r>
      <w:r w:rsidRPr="003E1D17">
        <w:lastRenderedPageBreak/>
        <w:t>mundo rico no ha sido despreciable, ya que han capturado el 20% del crecimiento mundial, es decir, la misma proporción correspondiente a su peso demográfico.</w:t>
      </w:r>
    </w:p>
    <w:p w:rsidR="00C60929" w:rsidRPr="003E1D17" w:rsidRDefault="00C60929" w:rsidP="00EB26FF">
      <w:pPr>
        <w:pStyle w:val="NormalWeb"/>
        <w:shd w:val="clear" w:color="auto" w:fill="FFFFFF"/>
        <w:spacing w:before="0" w:beforeAutospacing="0" w:after="0" w:afterAutospacing="0"/>
        <w:jc w:val="both"/>
        <w:textAlignment w:val="baseline"/>
      </w:pPr>
    </w:p>
    <w:p w:rsidR="00EB26FF" w:rsidRPr="003E1D17" w:rsidRDefault="00EB26FF" w:rsidP="00EB26FF">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eastAsia="es-ES"/>
        </w:rPr>
        <w:drawing>
          <wp:inline distT="0" distB="0" distL="0" distR="0" wp14:anchorId="6127E82B" wp14:editId="53029AA7">
            <wp:extent cx="5676900" cy="2082800"/>
            <wp:effectExtent l="0" t="0" r="0" b="0"/>
            <wp:docPr id="51" name="Imagen 5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76900" cy="2082800"/>
                    </a:xfrm>
                    <a:prstGeom prst="rect">
                      <a:avLst/>
                    </a:prstGeom>
                    <a:noFill/>
                    <a:ln>
                      <a:noFill/>
                    </a:ln>
                  </pic:spPr>
                </pic:pic>
              </a:graphicData>
            </a:graphic>
          </wp:inline>
        </w:drawing>
      </w:r>
    </w:p>
    <w:p w:rsidR="00EB26FF" w:rsidRPr="003E1D17" w:rsidRDefault="00EB26FF" w:rsidP="00EB26FF">
      <w:pPr>
        <w:pStyle w:val="NormalWeb"/>
        <w:shd w:val="clear" w:color="auto" w:fill="FFFFFF"/>
        <w:spacing w:before="0" w:beforeAutospacing="0" w:after="0" w:afterAutospacing="0"/>
        <w:jc w:val="both"/>
        <w:textAlignment w:val="baseline"/>
      </w:pPr>
      <w:r w:rsidRPr="003E1D17">
        <w:t>Fig. 4. Incremento de ingresos entre 1980 y 2008 según el grupo de ingresos a nivel global. Fuente: Global Inequality. Milanovic et al. (2016)</w:t>
      </w:r>
    </w:p>
    <w:p w:rsidR="00EB26FF" w:rsidRPr="003E1D17" w:rsidRDefault="00EB26FF" w:rsidP="00EB26FF">
      <w:pPr>
        <w:pStyle w:val="NormalWeb"/>
        <w:shd w:val="clear" w:color="auto" w:fill="FFFFFF"/>
        <w:spacing w:before="0" w:beforeAutospacing="0" w:after="0" w:afterAutospacing="0"/>
        <w:jc w:val="both"/>
        <w:textAlignment w:val="baseline"/>
      </w:pPr>
    </w:p>
    <w:p w:rsidR="00EB26FF" w:rsidRPr="003E1D17" w:rsidRDefault="00EB26FF" w:rsidP="00EB26FF">
      <w:pPr>
        <w:pStyle w:val="NormalWeb"/>
        <w:shd w:val="clear" w:color="auto" w:fill="FFFFFF"/>
        <w:spacing w:before="0" w:beforeAutospacing="0" w:after="0" w:afterAutospacing="0"/>
        <w:jc w:val="both"/>
        <w:textAlignment w:val="baseline"/>
      </w:pPr>
      <w:r w:rsidRPr="003E1D17">
        <w:t>Pero la complejidad del análisis no termina aquí, pues, como señala </w:t>
      </w:r>
      <w:r w:rsidRPr="003E1D17">
        <w:rPr>
          <w:rStyle w:val="Textoennegrita"/>
          <w:b w:val="0"/>
          <w:bdr w:val="none" w:sz="0" w:space="0" w:color="auto" w:frame="1"/>
        </w:rPr>
        <w:t>Adam Corlett</w:t>
      </w:r>
      <w:r w:rsidRPr="003E1D17">
        <w:t> desde el Foro Económico Mundial, si se excluye a Japón, la antigua URSS y sus satélites, a las clases medias del mundo rico no les ha ido tan mal, ya que incluso les ha ido mejor que a la media del resto del mundo si excluimos China. Esto lo vemos a continuación.</w:t>
      </w:r>
    </w:p>
    <w:p w:rsidR="00C60929" w:rsidRPr="003E1D17" w:rsidRDefault="00C60929" w:rsidP="00EB26FF">
      <w:pPr>
        <w:pStyle w:val="NormalWeb"/>
        <w:shd w:val="clear" w:color="auto" w:fill="FFFFFF"/>
        <w:spacing w:before="0" w:beforeAutospacing="0" w:after="0" w:afterAutospacing="0"/>
        <w:jc w:val="both"/>
        <w:textAlignment w:val="baseline"/>
      </w:pPr>
    </w:p>
    <w:p w:rsidR="00EB26FF" w:rsidRPr="003E1D17" w:rsidRDefault="00EB26FF" w:rsidP="00EB26FF">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eastAsia="es-ES"/>
        </w:rPr>
        <w:drawing>
          <wp:inline distT="0" distB="0" distL="0" distR="0" wp14:anchorId="02AA6310" wp14:editId="5DA6FF34">
            <wp:extent cx="5778500" cy="2527300"/>
            <wp:effectExtent l="0" t="0" r="0" b="6350"/>
            <wp:docPr id="52" name="Imagen 5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78500" cy="2527300"/>
                    </a:xfrm>
                    <a:prstGeom prst="rect">
                      <a:avLst/>
                    </a:prstGeom>
                    <a:noFill/>
                    <a:ln>
                      <a:noFill/>
                    </a:ln>
                  </pic:spPr>
                </pic:pic>
              </a:graphicData>
            </a:graphic>
          </wp:inline>
        </w:drawing>
      </w:r>
    </w:p>
    <w:p w:rsidR="00EB26FF" w:rsidRPr="003E1D17" w:rsidRDefault="00EB26FF" w:rsidP="00EB26FF">
      <w:pPr>
        <w:pStyle w:val="NormalWeb"/>
        <w:shd w:val="clear" w:color="auto" w:fill="FFFFFF"/>
        <w:spacing w:before="0" w:beforeAutospacing="0" w:after="0" w:afterAutospacing="0"/>
        <w:jc w:val="both"/>
        <w:textAlignment w:val="baseline"/>
      </w:pPr>
      <w:r w:rsidRPr="003E1D17">
        <w:t>Fig. 5. Crecimiento de los ingresos per cápita entre 1988 y 2008 por regiones y grupos de ingresos. Fuente: Adam Corlett (2016).</w:t>
      </w:r>
    </w:p>
    <w:p w:rsidR="00B22B9D" w:rsidRPr="003E1D17" w:rsidRDefault="00B22B9D" w:rsidP="00EB26FF">
      <w:pPr>
        <w:pStyle w:val="NormalWeb"/>
        <w:shd w:val="clear" w:color="auto" w:fill="FFFFFF"/>
        <w:spacing w:before="0" w:beforeAutospacing="0" w:after="0" w:afterAutospacing="0"/>
        <w:jc w:val="both"/>
        <w:textAlignment w:val="baseline"/>
      </w:pPr>
    </w:p>
    <w:p w:rsidR="00EB26FF" w:rsidRPr="003E1D17" w:rsidRDefault="00EB26FF" w:rsidP="00EB26FF">
      <w:pPr>
        <w:pStyle w:val="NormalWeb"/>
        <w:shd w:val="clear" w:color="auto" w:fill="FFFFFF"/>
        <w:spacing w:before="0" w:beforeAutospacing="0" w:after="0" w:afterAutospacing="0"/>
        <w:jc w:val="both"/>
        <w:textAlignment w:val="baseline"/>
      </w:pPr>
      <w:r w:rsidRPr="003E1D17">
        <w:t>Si</w:t>
      </w:r>
      <w:r w:rsidRPr="003E1D17">
        <w:rPr>
          <w:b/>
        </w:rPr>
        <w:t> </w:t>
      </w:r>
      <w:r w:rsidRPr="003E1D17">
        <w:rPr>
          <w:rStyle w:val="Textoennegrita"/>
          <w:b w:val="0"/>
          <w:bdr w:val="none" w:sz="0" w:space="0" w:color="auto" w:frame="1"/>
        </w:rPr>
        <w:t>desagregamos por países,</w:t>
      </w:r>
      <w:r w:rsidRPr="003E1D17">
        <w:rPr>
          <w:rStyle w:val="Textoennegrita"/>
          <w:bdr w:val="none" w:sz="0" w:space="0" w:color="auto" w:frame="1"/>
        </w:rPr>
        <w:t> </w:t>
      </w:r>
      <w:r w:rsidRPr="003E1D17">
        <w:t>vemos cómo en general se ve ese </w:t>
      </w:r>
      <w:r w:rsidRPr="003E1D17">
        <w:rPr>
          <w:rStyle w:val="Textoennegrita"/>
          <w:b w:val="0"/>
          <w:bdr w:val="none" w:sz="0" w:space="0" w:color="auto" w:frame="1"/>
        </w:rPr>
        <w:t>efecto de concentración de beneficio </w:t>
      </w:r>
      <w:r w:rsidRPr="003E1D17">
        <w:t xml:space="preserve">en los más ricos pero cómo también a las clases medias y bajas les ha ido relativamente bien. En la primera imagen, vemos un grupo seleccionado de países entre los que se encuentra España. En la mayor economía del mundo, EEUU, les fue bien a todos los grupos de ingreso, pero a los más ricos les fue desproporcionadamente bien. En Italia y España también salieron beneficiados todos los grupos, pero en ambos casos, especialmente el español, los más ricos salieron menos beneficiados que el resto. Hay que tener en cuenta que este gráfico solo llega hasta 2008, y hay datos que indican que desde entonces las rentas </w:t>
      </w:r>
      <w:r w:rsidRPr="003E1D17">
        <w:lastRenderedPageBreak/>
        <w:t>altas se han beneficiado más que las bajas del crecimiento, ya que el </w:t>
      </w:r>
      <w:r w:rsidRPr="003E1D17">
        <w:rPr>
          <w:rStyle w:val="Textoennegrita"/>
          <w:b w:val="0"/>
          <w:bdr w:val="none" w:sz="0" w:space="0" w:color="auto" w:frame="1"/>
        </w:rPr>
        <w:t>índice de Gini</w:t>
      </w:r>
      <w:r w:rsidRPr="003E1D17">
        <w:t> español, según el INE, ha subido casi dos puntos porcentuales entre 2008 y 2017.</w:t>
      </w:r>
    </w:p>
    <w:p w:rsidR="00EB26FF" w:rsidRPr="003E1D17" w:rsidRDefault="00EB26FF" w:rsidP="00EB26FF">
      <w:pPr>
        <w:pStyle w:val="NormalWeb"/>
        <w:shd w:val="clear" w:color="auto" w:fill="FFFFFF"/>
        <w:spacing w:before="0" w:beforeAutospacing="0" w:after="0" w:afterAutospacing="0"/>
        <w:jc w:val="both"/>
        <w:textAlignment w:val="baseline"/>
      </w:pPr>
    </w:p>
    <w:p w:rsidR="00EB26FF" w:rsidRPr="003E1D17" w:rsidRDefault="00EB26FF" w:rsidP="00EB26FF">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eastAsia="es-ES"/>
        </w:rPr>
        <w:drawing>
          <wp:inline distT="0" distB="0" distL="0" distR="0" wp14:anchorId="5AB625A9" wp14:editId="18CFABCC">
            <wp:extent cx="5676900" cy="2863850"/>
            <wp:effectExtent l="0" t="0" r="0" b="0"/>
            <wp:docPr id="53" name="Imagen 5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76900" cy="2863850"/>
                    </a:xfrm>
                    <a:prstGeom prst="rect">
                      <a:avLst/>
                    </a:prstGeom>
                    <a:noFill/>
                    <a:ln>
                      <a:noFill/>
                    </a:ln>
                  </pic:spPr>
                </pic:pic>
              </a:graphicData>
            </a:graphic>
          </wp:inline>
        </w:drawing>
      </w:r>
    </w:p>
    <w:p w:rsidR="00EB26FF" w:rsidRPr="003E1D17" w:rsidRDefault="00EB26FF" w:rsidP="00EB26FF">
      <w:pPr>
        <w:pStyle w:val="NormalWeb"/>
        <w:shd w:val="clear" w:color="auto" w:fill="FFFFFF"/>
        <w:spacing w:before="0" w:beforeAutospacing="0" w:after="0" w:afterAutospacing="0"/>
        <w:jc w:val="both"/>
        <w:textAlignment w:val="baseline"/>
      </w:pPr>
      <w:r w:rsidRPr="003E1D17">
        <w:t>Fig. 6. Crecimiento de los ingresos per cápita entre 1988 y 2008 por países y grupos de ingresos. Fuente: Adam Corlett (2016).</w:t>
      </w:r>
    </w:p>
    <w:p w:rsidR="00EB26FF" w:rsidRPr="003E1D17" w:rsidRDefault="00EB26FF" w:rsidP="00EB26FF">
      <w:pPr>
        <w:pStyle w:val="NormalWeb"/>
        <w:shd w:val="clear" w:color="auto" w:fill="FFFFFF"/>
        <w:spacing w:before="0" w:beforeAutospacing="0" w:after="0" w:afterAutospacing="0"/>
        <w:jc w:val="both"/>
        <w:textAlignment w:val="baseline"/>
      </w:pPr>
    </w:p>
    <w:p w:rsidR="00EB26FF" w:rsidRDefault="00EB26FF" w:rsidP="00EB26FF">
      <w:pPr>
        <w:pStyle w:val="NormalWeb"/>
        <w:shd w:val="clear" w:color="auto" w:fill="FFFFFF"/>
        <w:spacing w:before="0" w:beforeAutospacing="0" w:after="0" w:afterAutospacing="0"/>
        <w:jc w:val="both"/>
        <w:textAlignment w:val="baseline"/>
      </w:pPr>
      <w:r w:rsidRPr="003E1D17">
        <w:t>En el siguiente gráfico se compara EEUU con China, Japón, el antiguo bloque del Este, y algunos otros países. Se ve cómo en China los más pobres se han beneficiado muchísimo menos que los más ricos del impresionante crecimiento del país, mientras que la cuarta economía mundial, Japón, que ha venido arrastrándose desde principios de los años noventa, ha visto también cómo el reparto de los ingresos iba deteriorándose progresivamente.</w:t>
      </w:r>
    </w:p>
    <w:p w:rsidR="00EC4FE1" w:rsidRPr="003E1D17" w:rsidRDefault="00EC4FE1" w:rsidP="00EB26FF">
      <w:pPr>
        <w:pStyle w:val="NormalWeb"/>
        <w:shd w:val="clear" w:color="auto" w:fill="FFFFFF"/>
        <w:spacing w:before="0" w:beforeAutospacing="0" w:after="0" w:afterAutospacing="0"/>
        <w:jc w:val="both"/>
        <w:textAlignment w:val="baseline"/>
      </w:pPr>
    </w:p>
    <w:p w:rsidR="00EB26FF" w:rsidRPr="003E1D17" w:rsidRDefault="00EB26FF" w:rsidP="00EB26FF">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eastAsia="es-ES"/>
        </w:rPr>
        <w:drawing>
          <wp:inline distT="0" distB="0" distL="0" distR="0" wp14:anchorId="37974A55" wp14:editId="420B6D67">
            <wp:extent cx="5746750" cy="3111500"/>
            <wp:effectExtent l="0" t="0" r="6350" b="0"/>
            <wp:docPr id="54" name="Imagen 5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46750" cy="3111500"/>
                    </a:xfrm>
                    <a:prstGeom prst="rect">
                      <a:avLst/>
                    </a:prstGeom>
                    <a:noFill/>
                    <a:ln>
                      <a:noFill/>
                    </a:ln>
                  </pic:spPr>
                </pic:pic>
              </a:graphicData>
            </a:graphic>
          </wp:inline>
        </w:drawing>
      </w:r>
    </w:p>
    <w:p w:rsidR="00EB26FF" w:rsidRPr="003E1D17" w:rsidRDefault="00EB26FF" w:rsidP="00EB26FF">
      <w:pPr>
        <w:pStyle w:val="NormalWeb"/>
        <w:shd w:val="clear" w:color="auto" w:fill="FFFFFF"/>
        <w:spacing w:before="0" w:beforeAutospacing="0" w:after="0" w:afterAutospacing="0"/>
        <w:jc w:val="both"/>
        <w:textAlignment w:val="baseline"/>
      </w:pPr>
      <w:r w:rsidRPr="003E1D17">
        <w:t>Fig. 7. Crecimiento de los ingresos per cápita entre 1988 y 2008 por regiones y grupos de ingresos. Fuente: Adam Corlett (2016).</w:t>
      </w:r>
    </w:p>
    <w:p w:rsidR="00EB26FF" w:rsidRPr="003E1D17" w:rsidRDefault="00EB26FF" w:rsidP="00EB26FF">
      <w:pPr>
        <w:pStyle w:val="NormalWeb"/>
        <w:shd w:val="clear" w:color="auto" w:fill="FFFFFF"/>
        <w:spacing w:before="0" w:beforeAutospacing="0" w:after="0" w:afterAutospacing="0"/>
        <w:jc w:val="both"/>
        <w:textAlignment w:val="baseline"/>
      </w:pPr>
    </w:p>
    <w:p w:rsidR="00EB26FF" w:rsidRPr="003E1D17" w:rsidRDefault="00EB26FF" w:rsidP="00EB26FF">
      <w:pPr>
        <w:pStyle w:val="NormalWeb"/>
        <w:shd w:val="clear" w:color="auto" w:fill="FFFFFF"/>
        <w:spacing w:before="0" w:beforeAutospacing="0" w:after="0" w:afterAutospacing="0"/>
        <w:jc w:val="both"/>
        <w:textAlignment w:val="baseline"/>
      </w:pPr>
      <w:r w:rsidRPr="003E1D17">
        <w:lastRenderedPageBreak/>
        <w:t>En cualquier caso, como se ve en el gráfico del World Inequality Report (fig. 8), es</w:t>
      </w:r>
      <w:r w:rsidRPr="003E1D17">
        <w:rPr>
          <w:rStyle w:val="Textoennegrita"/>
          <w:bdr w:val="none" w:sz="0" w:space="0" w:color="auto" w:frame="1"/>
        </w:rPr>
        <w:t> </w:t>
      </w:r>
      <w:r w:rsidRPr="003E1D17">
        <w:rPr>
          <w:rStyle w:val="Textoennegrita"/>
          <w:b w:val="0"/>
          <w:bdr w:val="none" w:sz="0" w:space="0" w:color="auto" w:frame="1"/>
        </w:rPr>
        <w:t>innegable ese incremento de la desigualdad a nivel mundial</w:t>
      </w:r>
      <w:r w:rsidRPr="003E1D17">
        <w:t>; los autores del informe incluso se preguntan si el mundo está tendiendo a una hipotética frontera de alta desigualdad, que estaría representada por Oriente Medio-Latinoamérica-África subsahariana. India, de hecho, ya habría alcanzado esa frontera.</w:t>
      </w:r>
    </w:p>
    <w:p w:rsidR="00EB26FF" w:rsidRPr="003E1D17" w:rsidRDefault="00EB26FF" w:rsidP="00EB26FF">
      <w:pPr>
        <w:pStyle w:val="NormalWeb"/>
        <w:shd w:val="clear" w:color="auto" w:fill="FFFFFF"/>
        <w:spacing w:before="0" w:beforeAutospacing="0" w:after="0" w:afterAutospacing="0"/>
        <w:jc w:val="both"/>
        <w:textAlignment w:val="baseline"/>
      </w:pPr>
    </w:p>
    <w:p w:rsidR="00EB26FF" w:rsidRPr="003E1D17" w:rsidRDefault="00EB26FF" w:rsidP="00EB26FF">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eastAsia="es-ES"/>
        </w:rPr>
        <w:drawing>
          <wp:inline distT="0" distB="0" distL="0" distR="0" wp14:anchorId="79A53995" wp14:editId="529EEFC8">
            <wp:extent cx="5695950" cy="3041650"/>
            <wp:effectExtent l="0" t="0" r="0" b="6350"/>
            <wp:docPr id="56" name="Imagen 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95950" cy="3041650"/>
                    </a:xfrm>
                    <a:prstGeom prst="rect">
                      <a:avLst/>
                    </a:prstGeom>
                    <a:noFill/>
                    <a:ln>
                      <a:noFill/>
                    </a:ln>
                  </pic:spPr>
                </pic:pic>
              </a:graphicData>
            </a:graphic>
          </wp:inline>
        </w:drawing>
      </w:r>
    </w:p>
    <w:p w:rsidR="00EB26FF" w:rsidRPr="003E1D17" w:rsidRDefault="00EB26FF" w:rsidP="00EB26FF">
      <w:pPr>
        <w:pStyle w:val="NormalWeb"/>
        <w:shd w:val="clear" w:color="auto" w:fill="FFFFFF"/>
        <w:spacing w:before="0" w:beforeAutospacing="0" w:after="0" w:afterAutospacing="0"/>
        <w:jc w:val="both"/>
        <w:textAlignment w:val="baseline"/>
      </w:pPr>
      <w:r w:rsidRPr="003E1D17">
        <w:t>Fig. 8. Evolución del porcentaje de la renta nacional que recibe el 10% más rico entre 1980 y 2016. Fuente: World Inequality Report.</w:t>
      </w:r>
    </w:p>
    <w:p w:rsidR="00EB26FF" w:rsidRPr="003E1D17" w:rsidRDefault="00EB26FF" w:rsidP="00EB26FF">
      <w:pPr>
        <w:pStyle w:val="NormalWeb"/>
        <w:shd w:val="clear" w:color="auto" w:fill="FFFFFF"/>
        <w:spacing w:before="0" w:beforeAutospacing="0" w:after="0" w:afterAutospacing="0"/>
        <w:jc w:val="both"/>
        <w:textAlignment w:val="baseline"/>
      </w:pPr>
    </w:p>
    <w:p w:rsidR="00EB26FF" w:rsidRPr="003E1D17" w:rsidRDefault="00EB26FF" w:rsidP="00EB26FF">
      <w:pPr>
        <w:pStyle w:val="NormalWeb"/>
        <w:shd w:val="clear" w:color="auto" w:fill="FFFFFF"/>
        <w:spacing w:before="0" w:beforeAutospacing="0" w:after="0" w:afterAutospacing="0"/>
        <w:jc w:val="both"/>
        <w:textAlignment w:val="baseline"/>
      </w:pPr>
      <w:r w:rsidRPr="003E1D17">
        <w:t>Las </w:t>
      </w:r>
      <w:r w:rsidRPr="003E1D17">
        <w:rPr>
          <w:rStyle w:val="Textoennegrita"/>
          <w:b w:val="0"/>
          <w:bdr w:val="none" w:sz="0" w:space="0" w:color="auto" w:frame="1"/>
        </w:rPr>
        <w:t>causas</w:t>
      </w:r>
      <w:r w:rsidRPr="003E1D17">
        <w:rPr>
          <w:b/>
        </w:rPr>
        <w:t> </w:t>
      </w:r>
      <w:r w:rsidRPr="003E1D17">
        <w:t>de ese incremento de la desigualdad son desde luego muy debatidas, y van desde que es una consecuencia de la globalización, al desplazarse buena parte de la producción desde el mundo rico hacia los emergentes, hasta las políticas económicas por el lado de la oferta que se han venido implementando progresivamente desde los años ochenta del pasado siglo, pasando por factores como la cuarta revolución industrial.</w:t>
      </w:r>
    </w:p>
    <w:p w:rsidR="00EB26FF" w:rsidRPr="003E1D17" w:rsidRDefault="00EB26FF" w:rsidP="00EB26FF">
      <w:pPr>
        <w:pStyle w:val="NormalWeb"/>
        <w:shd w:val="clear" w:color="auto" w:fill="FFFFFF"/>
        <w:spacing w:before="0" w:beforeAutospacing="0" w:after="0" w:afterAutospacing="0"/>
        <w:jc w:val="both"/>
        <w:textAlignment w:val="baseline"/>
      </w:pPr>
    </w:p>
    <w:p w:rsidR="00EB26FF" w:rsidRPr="003E1D17" w:rsidRDefault="00EB26FF" w:rsidP="00EB26FF">
      <w:pPr>
        <w:pStyle w:val="NormalWeb"/>
        <w:shd w:val="clear" w:color="auto" w:fill="FFFFFF"/>
        <w:spacing w:before="0" w:beforeAutospacing="0" w:after="0" w:afterAutospacing="0"/>
        <w:jc w:val="both"/>
        <w:textAlignment w:val="baseline"/>
      </w:pPr>
      <w:r w:rsidRPr="003E1D17">
        <w:t>Pero la </w:t>
      </w:r>
      <w:r w:rsidRPr="003E1D17">
        <w:rPr>
          <w:rStyle w:val="Textoennegrita"/>
          <w:b w:val="0"/>
          <w:bdr w:val="none" w:sz="0" w:space="0" w:color="auto" w:frame="1"/>
        </w:rPr>
        <w:t>divergencia entre las trayectorias de EEUU y Europa Occidental</w:t>
      </w:r>
      <w:r w:rsidRPr="003E1D17">
        <w:t> hace pensar que el grueso de la responsabilidad ha de recaer sobre algún factor que no sea común a ambas regiones. Si en 1980 el 50% más pobre recibía en EEUU el 21% de la renta nacional y en Europa el 24%, en 2016 en EEUU había bajado ocho puntos, hasta el 13%, mientras que en Europa lo había hecho algo menos de un 2%. Mientras, el 1% más rico en EEUU subió su participación en la renta nacional desde el 11 al 20% (nueve puntos), mientras que en Europa solo subió del 10 al 12%.</w:t>
      </w:r>
    </w:p>
    <w:p w:rsidR="00EB26FF" w:rsidRPr="003E1D17" w:rsidRDefault="00EB26FF" w:rsidP="00EB26FF">
      <w:pPr>
        <w:pStyle w:val="NormalWeb"/>
        <w:shd w:val="clear" w:color="auto" w:fill="FFFFFF"/>
        <w:spacing w:before="0" w:beforeAutospacing="0" w:after="0" w:afterAutospacing="0"/>
        <w:jc w:val="both"/>
        <w:textAlignment w:val="baseline"/>
      </w:pPr>
    </w:p>
    <w:p w:rsidR="00EB26FF" w:rsidRPr="003E1D17" w:rsidRDefault="00EB26FF" w:rsidP="00EB26FF">
      <w:pPr>
        <w:pStyle w:val="NormalWeb"/>
        <w:shd w:val="clear" w:color="auto" w:fill="FFFFFF"/>
        <w:spacing w:before="0" w:beforeAutospacing="0" w:after="0" w:afterAutospacing="0"/>
        <w:jc w:val="both"/>
        <w:textAlignment w:val="baseline"/>
      </w:pPr>
      <w:r w:rsidRPr="003E1D17">
        <w:t>La diferencia más evidente en Europa es la pervivencia de un Estado social relativamente fuerte, una progresividad fiscal mayor y una mayor protección a los trabajadores, por lo que parece que la mayor agresividad en la implementación de estas políticas del lado de la oferta que se basan en liberalizar el mercado de trabajo, bajar el gasto público (afectando al gasto social) y rebajar los impuestos a las rentas más altas, es la responsable de este mayor aumento de la desigualdad en EEUU.</w:t>
      </w:r>
    </w:p>
    <w:p w:rsidR="000F6855" w:rsidRPr="003E1D17" w:rsidRDefault="000F6855" w:rsidP="00EB26FF">
      <w:pPr>
        <w:pStyle w:val="NormalWeb"/>
        <w:shd w:val="clear" w:color="auto" w:fill="FFFFFF"/>
        <w:spacing w:before="0" w:beforeAutospacing="0" w:after="0" w:afterAutospacing="0"/>
        <w:jc w:val="both"/>
        <w:textAlignment w:val="baseline"/>
      </w:pPr>
    </w:p>
    <w:p w:rsidR="00EB26FF" w:rsidRPr="003E1D17" w:rsidRDefault="00EB26FF" w:rsidP="00EB26FF">
      <w:pPr>
        <w:pStyle w:val="NormalWeb"/>
        <w:shd w:val="clear" w:color="auto" w:fill="FFFFFF"/>
        <w:spacing w:before="0" w:beforeAutospacing="0" w:after="0" w:afterAutospacing="0"/>
        <w:jc w:val="both"/>
        <w:textAlignment w:val="baseline"/>
      </w:pPr>
      <w:r w:rsidRPr="003E1D17">
        <w:t>Pero el futuro no está escrito. La desigualdad tiene </w:t>
      </w:r>
      <w:r w:rsidRPr="003E1D17">
        <w:rPr>
          <w:rStyle w:val="Textoennegrita"/>
          <w:b w:val="0"/>
          <w:bdr w:val="none" w:sz="0" w:space="0" w:color="auto" w:frame="1"/>
        </w:rPr>
        <w:t>efectos perniciosos</w:t>
      </w:r>
      <w:r w:rsidRPr="003E1D17">
        <w:rPr>
          <w:rStyle w:val="Textoennegrita"/>
          <w:bdr w:val="none" w:sz="0" w:space="0" w:color="auto" w:frame="1"/>
        </w:rPr>
        <w:t xml:space="preserve"> </w:t>
      </w:r>
      <w:r w:rsidRPr="003E1D17">
        <w:t xml:space="preserve">sobre la calidad de vida de la población, como demuestran numerosos estudios (recomiendo especialmente los </w:t>
      </w:r>
      <w:r w:rsidRPr="003E1D17">
        <w:lastRenderedPageBreak/>
        <w:t>trabajos de Robert Sapolsky), y si l</w:t>
      </w:r>
      <w:r w:rsidR="00C60929" w:rsidRPr="003E1D17">
        <w:t>a UE persevera en las llamadas “reformas estructurales”</w:t>
      </w:r>
      <w:r w:rsidRPr="003E1D17">
        <w:t>, que no consisten sino en esas políticas de la economía de la oferta, es posible que Europa siga el mismo camino que otras regiones del mundo. Si bien es cierto que esas políticas pueden estimular el crecimiento económico general, tampoco se entiende bien para qué puede servir que la economía crezca unas décimas más si ese crecimiento va a ir a parar a manos de los que ya tienen mucho.</w:t>
      </w:r>
    </w:p>
    <w:p w:rsidR="00EB26FF" w:rsidRPr="003E1D17" w:rsidRDefault="00EB26FF" w:rsidP="00EB26FF">
      <w:pPr>
        <w:pStyle w:val="NormalWeb"/>
        <w:shd w:val="clear" w:color="auto" w:fill="FFFFFF"/>
        <w:spacing w:before="0" w:beforeAutospacing="0" w:after="0" w:afterAutospacing="0"/>
        <w:jc w:val="both"/>
        <w:textAlignment w:val="baseline"/>
      </w:pPr>
    </w:p>
    <w:p w:rsidR="00EB26FF" w:rsidRPr="003E1D17" w:rsidRDefault="00EB26FF" w:rsidP="00EB26FF">
      <w:pPr>
        <w:pStyle w:val="NormalWeb"/>
        <w:shd w:val="clear" w:color="auto" w:fill="FFFFFF"/>
        <w:spacing w:before="0" w:beforeAutospacing="0" w:after="0" w:afterAutospacing="0"/>
        <w:jc w:val="both"/>
        <w:textAlignment w:val="baseline"/>
      </w:pPr>
      <w:r w:rsidRPr="003E1D17">
        <w:t>Es cierto que la economía basada en los estímulos de la demanda demostró en el pasado que tiene limitaciones importantes, como se vio en los años setenta con la </w:t>
      </w:r>
      <w:r w:rsidRPr="003E1D17">
        <w:rPr>
          <w:rStyle w:val="Textoennegrita"/>
          <w:b w:val="0"/>
          <w:bdr w:val="none" w:sz="0" w:space="0" w:color="auto" w:frame="1"/>
        </w:rPr>
        <w:t>estanflación</w:t>
      </w:r>
      <w:r w:rsidRPr="003E1D17">
        <w:t>, pero parece que muchos se olvidan de que en primer lugar hay varias economías, como la alemana, que tienen obvios problemas de falta de demanda interna. Y no solo la alemana, por ejemplo en Europa, la italiana, española, suiza, danesa, holandesa, noruega, sueca e irlandesa pertenecen al grupo de los 20 países con mayor superávit por cuenta corriente del mundo en 2017 (aunque en España parece que durante el Gobierno de Sánchez se ha corregido parcialmente ese problema).</w:t>
      </w:r>
    </w:p>
    <w:p w:rsidR="00EB26FF" w:rsidRDefault="00EB26FF" w:rsidP="00EB26FF">
      <w:pPr>
        <w:pStyle w:val="NormalWeb"/>
        <w:shd w:val="clear" w:color="auto" w:fill="FFFFFF"/>
        <w:spacing w:before="0" w:beforeAutospacing="0" w:after="0" w:afterAutospacing="0"/>
        <w:jc w:val="both"/>
        <w:textAlignment w:val="baseline"/>
        <w:rPr>
          <w:rFonts w:eastAsiaTheme="minorEastAsia"/>
        </w:rPr>
      </w:pPr>
    </w:p>
    <w:p w:rsidR="00EB26FF" w:rsidRPr="003E1D17" w:rsidRDefault="00EB26FF" w:rsidP="00EB26FF">
      <w:pPr>
        <w:pStyle w:val="NormalWeb"/>
        <w:shd w:val="clear" w:color="auto" w:fill="FFFFFF"/>
        <w:spacing w:before="0" w:beforeAutospacing="0" w:after="0" w:afterAutospacing="0"/>
        <w:jc w:val="both"/>
        <w:textAlignment w:val="baseline"/>
        <w:rPr>
          <w:color w:val="1A1A1A"/>
        </w:rPr>
      </w:pPr>
      <w:r w:rsidRPr="003E1D17">
        <w:rPr>
          <w:color w:val="1A1A1A"/>
        </w:rPr>
        <w:t>Y en segundo lugar, existen</w:t>
      </w:r>
      <w:r w:rsidRPr="003E1D17">
        <w:rPr>
          <w:rStyle w:val="Textoennegrita"/>
          <w:color w:val="1A1A1A"/>
          <w:bdr w:val="none" w:sz="0" w:space="0" w:color="auto" w:frame="1"/>
        </w:rPr>
        <w:t> </w:t>
      </w:r>
      <w:r w:rsidRPr="003E1D17">
        <w:rPr>
          <w:rStyle w:val="Textoennegrita"/>
          <w:b w:val="0"/>
          <w:color w:val="1A1A1A"/>
          <w:bdr w:val="none" w:sz="0" w:space="0" w:color="auto" w:frame="1"/>
        </w:rPr>
        <w:t>muchas más medidas de la economía de la</w:t>
      </w:r>
      <w:r w:rsidRPr="003E1D17">
        <w:rPr>
          <w:rStyle w:val="Textoennegrita"/>
          <w:color w:val="1A1A1A"/>
          <w:bdr w:val="none" w:sz="0" w:space="0" w:color="auto" w:frame="1"/>
        </w:rPr>
        <w:t xml:space="preserve"> </w:t>
      </w:r>
      <w:r w:rsidRPr="003E1D17">
        <w:rPr>
          <w:rStyle w:val="Textoennegrita"/>
          <w:b w:val="0"/>
          <w:color w:val="1A1A1A"/>
          <w:bdr w:val="none" w:sz="0" w:space="0" w:color="auto" w:frame="1"/>
        </w:rPr>
        <w:t>oferta</w:t>
      </w:r>
      <w:r w:rsidRPr="003E1D17">
        <w:rPr>
          <w:color w:val="1A1A1A"/>
        </w:rPr>
        <w:t> de las que no se habla casi nunca, como son la inversión en educación, en I+D, el fomento de la inversión con medidas fiscales o la inversión en infraestructuras, que son mucho más eficaces a largo plazo que las que se suelen utilizar y que no tienen los efectos perniciosos sobre la desigualdad que presentan las que se suelen aplicar.</w:t>
      </w:r>
    </w:p>
    <w:p w:rsidR="00EB26FF" w:rsidRPr="00D96B73" w:rsidRDefault="00EB26FF" w:rsidP="00EB26FF">
      <w:pPr>
        <w:pStyle w:val="NormalWeb"/>
        <w:shd w:val="clear" w:color="auto" w:fill="FFFFFF"/>
        <w:spacing w:before="0" w:beforeAutospacing="0" w:after="0" w:afterAutospacing="0"/>
        <w:jc w:val="both"/>
        <w:textAlignment w:val="baseline"/>
        <w:rPr>
          <w:color w:val="1A1A1A"/>
          <w:u w:val="single"/>
        </w:rPr>
      </w:pPr>
    </w:p>
    <w:p w:rsidR="00EB26FF" w:rsidRDefault="00EB26FF" w:rsidP="00EB26FF">
      <w:pPr>
        <w:pStyle w:val="NormalWeb"/>
        <w:shd w:val="clear" w:color="auto" w:fill="FFFFFF"/>
        <w:spacing w:before="0" w:beforeAutospacing="0" w:after="0" w:afterAutospacing="0"/>
        <w:jc w:val="both"/>
        <w:textAlignment w:val="baseline"/>
        <w:rPr>
          <w:color w:val="1A1A1A"/>
        </w:rPr>
      </w:pPr>
      <w:r w:rsidRPr="00D45F06">
        <w:rPr>
          <w:color w:val="1A1A1A"/>
        </w:rPr>
        <w:t>Resulta por ello bastante lamentable que ningún partido político acuda a las próximas elecciones con un </w:t>
      </w:r>
      <w:r w:rsidRPr="006C3D1C">
        <w:rPr>
          <w:rStyle w:val="Textoennegrita"/>
          <w:b w:val="0"/>
          <w:color w:val="1A1A1A"/>
          <w:bdr w:val="none" w:sz="0" w:space="0" w:color="auto" w:frame="1"/>
        </w:rPr>
        <w:t>programa económico</w:t>
      </w:r>
      <w:r w:rsidRPr="00D45F06">
        <w:rPr>
          <w:color w:val="1A1A1A"/>
        </w:rPr>
        <w:t> que combine en su justa medida ambos tipos de política para adaptarlos al mundo actual y al lugar que ocupa España en él. Por una parte, vemos partidos que proponen las políticas por el lado de la oferta estándar (Vox, PP, Ciudadanos), y por otra, vemos partidos que no comprenden bien la potencia que tienen esas otras políticas de la oferta de las que he hablado y que parecen creer que las políticas de demanda tienen un recorrido mucho mayor que el que permite el escaso 1% de superávit corriente con que cerramos 2018. Una auténtica pena, pero es lo que tenemos y </w:t>
      </w:r>
      <w:r w:rsidRPr="006C3D1C">
        <w:rPr>
          <w:rStyle w:val="Textoennegrita"/>
          <w:b w:val="0"/>
          <w:color w:val="1A1A1A"/>
          <w:bdr w:val="none" w:sz="0" w:space="0" w:color="auto" w:frame="1"/>
        </w:rPr>
        <w:t>lo que nos condenará</w:t>
      </w:r>
      <w:r w:rsidR="00C60929">
        <w:rPr>
          <w:color w:val="1A1A1A"/>
        </w:rPr>
        <w:t> -de no corregirse-</w:t>
      </w:r>
      <w:r w:rsidRPr="00D45F06">
        <w:rPr>
          <w:color w:val="1A1A1A"/>
        </w:rPr>
        <w:t xml:space="preserve"> a una lenta pero inevitable decadencia.</w:t>
      </w:r>
    </w:p>
    <w:p w:rsidR="00C60929" w:rsidRDefault="00C60929" w:rsidP="00EB26FF">
      <w:pPr>
        <w:pStyle w:val="NormalWeb"/>
        <w:shd w:val="clear" w:color="auto" w:fill="FFFFFF"/>
        <w:spacing w:before="0" w:beforeAutospacing="0" w:after="0" w:afterAutospacing="0"/>
        <w:jc w:val="both"/>
        <w:textAlignment w:val="baseline"/>
        <w:rPr>
          <w:color w:val="1A1A1A"/>
        </w:rPr>
      </w:pPr>
    </w:p>
    <w:p w:rsidR="006037BB" w:rsidRDefault="00C60929" w:rsidP="00EB26FF">
      <w:pPr>
        <w:pStyle w:val="NormalWeb"/>
        <w:shd w:val="clear" w:color="auto" w:fill="FFFFFF"/>
        <w:spacing w:before="0" w:beforeAutospacing="0" w:after="0" w:afterAutospacing="0"/>
        <w:jc w:val="both"/>
        <w:textAlignment w:val="baseline"/>
        <w:rPr>
          <w:b/>
          <w:color w:val="1A1A1A"/>
        </w:rPr>
      </w:pPr>
      <w:r w:rsidRPr="00C60929">
        <w:rPr>
          <w:b/>
          <w:color w:val="1A1A1A"/>
        </w:rPr>
        <w:t>Nota:</w:t>
      </w:r>
      <w:r w:rsidR="006037BB">
        <w:rPr>
          <w:b/>
          <w:color w:val="1A1A1A"/>
        </w:rPr>
        <w:t xml:space="preserve"> los “perdedores” de la globalización: </w:t>
      </w:r>
      <w:r w:rsidR="00C230FE">
        <w:rPr>
          <w:b/>
          <w:color w:val="1A1A1A"/>
        </w:rPr>
        <w:t>“cuando están secas las pilas de todos los timbres que vos apretás”…</w:t>
      </w:r>
      <w:r w:rsidR="006037BB" w:rsidRPr="006037BB">
        <w:rPr>
          <w:b/>
          <w:color w:val="1A1A1A"/>
        </w:rPr>
        <w:t xml:space="preserve"> </w:t>
      </w:r>
      <w:r w:rsidR="000B5F87">
        <w:rPr>
          <w:b/>
          <w:color w:val="1A1A1A"/>
        </w:rPr>
        <w:t>(</w:t>
      </w:r>
      <w:r w:rsidR="0055592C">
        <w:rPr>
          <w:b/>
          <w:color w:val="1A1A1A"/>
        </w:rPr>
        <w:t>atrapados entre la miseria y el miedo</w:t>
      </w:r>
      <w:r w:rsidR="00C230FE">
        <w:rPr>
          <w:b/>
          <w:color w:val="1A1A1A"/>
        </w:rPr>
        <w:t>)</w:t>
      </w:r>
      <w:r w:rsidRPr="00C60929">
        <w:rPr>
          <w:b/>
          <w:color w:val="1A1A1A"/>
        </w:rPr>
        <w:t xml:space="preserve"> </w:t>
      </w:r>
    </w:p>
    <w:p w:rsidR="00A259FF" w:rsidRDefault="006C3D1C" w:rsidP="008F471E">
      <w:pPr>
        <w:pStyle w:val="NormalWeb"/>
        <w:shd w:val="clear" w:color="auto" w:fill="FFFFFF"/>
        <w:spacing w:after="0"/>
        <w:jc w:val="both"/>
        <w:textAlignment w:val="baseline"/>
        <w:rPr>
          <w:color w:val="1A1A1A"/>
        </w:rPr>
      </w:pPr>
      <w:r>
        <w:rPr>
          <w:color w:val="1A1A1A"/>
        </w:rPr>
        <w:t>El “cuento de la lechera”</w:t>
      </w:r>
      <w:r w:rsidR="00592E47">
        <w:rPr>
          <w:color w:val="1A1A1A"/>
        </w:rPr>
        <w:t xml:space="preserve"> (</w:t>
      </w:r>
      <w:r w:rsidR="00592E47" w:rsidRPr="00592E47">
        <w:rPr>
          <w:color w:val="1A1A1A"/>
        </w:rPr>
        <w:t>expresión popular, que se usa cuando alguien imagina o sueña algo imposible. Su significado</w:t>
      </w:r>
      <w:r w:rsidR="00592E47">
        <w:rPr>
          <w:color w:val="1A1A1A"/>
        </w:rPr>
        <w:t xml:space="preserve"> es similar al de la expresión “</w:t>
      </w:r>
      <w:r w:rsidR="00592E47" w:rsidRPr="00592E47">
        <w:rPr>
          <w:color w:val="1A1A1A"/>
        </w:rPr>
        <w:t xml:space="preserve">hacer castillos </w:t>
      </w:r>
      <w:r w:rsidR="00592E47">
        <w:rPr>
          <w:color w:val="1A1A1A"/>
        </w:rPr>
        <w:t xml:space="preserve">en el aire” -hacerse ilusiones-), que representó la globalización: “hay que producir dónde resulta más barato, para que los consumidores puedan disponer de bienes a menor precio”… en poco tiempo se demostró </w:t>
      </w:r>
      <w:r w:rsidR="00487842">
        <w:rPr>
          <w:color w:val="1A1A1A"/>
        </w:rPr>
        <w:t xml:space="preserve">falsa, fingida, ficticia, mentirosa, </w:t>
      </w:r>
      <w:r w:rsidR="00592E47" w:rsidRPr="00592E47">
        <w:rPr>
          <w:color w:val="1A1A1A"/>
        </w:rPr>
        <w:t>fraudu</w:t>
      </w:r>
      <w:r w:rsidR="00487842">
        <w:rPr>
          <w:color w:val="1A1A1A"/>
        </w:rPr>
        <w:t>lenta, artera, embustera… en manos (y pies) de las corporaciones multinacionales,</w:t>
      </w:r>
      <w:r w:rsidR="00A259FF">
        <w:rPr>
          <w:color w:val="1A1A1A"/>
        </w:rPr>
        <w:t xml:space="preserve"> que cerraron sus fábricas en</w:t>
      </w:r>
      <w:r w:rsidR="00487842">
        <w:rPr>
          <w:color w:val="1A1A1A"/>
        </w:rPr>
        <w:t xml:space="preserve"> los países avanzados, para llevarlas a los países en desarrollo (que luego llamaron</w:t>
      </w:r>
      <w:r w:rsidR="003E1D17">
        <w:rPr>
          <w:color w:val="1A1A1A"/>
        </w:rPr>
        <w:t>,</w:t>
      </w:r>
      <w:r w:rsidR="00487842">
        <w:rPr>
          <w:color w:val="1A1A1A"/>
        </w:rPr>
        <w:t xml:space="preserve"> “emergentes”), despidiendo a sus trabajadores, que</w:t>
      </w:r>
      <w:r w:rsidR="00A259FF">
        <w:rPr>
          <w:color w:val="1A1A1A"/>
        </w:rPr>
        <w:t xml:space="preserve"> a partir de entonces compraron </w:t>
      </w:r>
      <w:r w:rsidR="00487842">
        <w:rPr>
          <w:color w:val="1A1A1A"/>
        </w:rPr>
        <w:t>productos más baratos fabricados por terceros,</w:t>
      </w:r>
      <w:r w:rsidR="00A259FF">
        <w:rPr>
          <w:color w:val="1A1A1A"/>
        </w:rPr>
        <w:t xml:space="preserve"> recurriendo al crédito bancario, para compensar sus menores ingresos por desempleo, trabajos temporale</w:t>
      </w:r>
      <w:r w:rsidR="003E1D17">
        <w:rPr>
          <w:color w:val="1A1A1A"/>
        </w:rPr>
        <w:t>s, contratos basura, minijobs, u</w:t>
      </w:r>
      <w:r w:rsidR="00A259FF">
        <w:rPr>
          <w:color w:val="1A1A1A"/>
        </w:rPr>
        <w:t xml:space="preserve"> otros sistemas de explotación.</w:t>
      </w:r>
    </w:p>
    <w:p w:rsidR="00EE053E" w:rsidRDefault="00A259FF" w:rsidP="008F471E">
      <w:pPr>
        <w:pStyle w:val="NormalWeb"/>
        <w:shd w:val="clear" w:color="auto" w:fill="FFFFFF"/>
        <w:spacing w:after="0"/>
        <w:jc w:val="both"/>
        <w:textAlignment w:val="baseline"/>
        <w:rPr>
          <w:color w:val="1A1A1A"/>
        </w:rPr>
      </w:pPr>
      <w:r>
        <w:rPr>
          <w:color w:val="1A1A1A"/>
        </w:rPr>
        <w:t>El operario de una gran fábrica norteamericana o europea</w:t>
      </w:r>
      <w:r w:rsidR="00EE053E">
        <w:rPr>
          <w:color w:val="1A1A1A"/>
        </w:rPr>
        <w:t>,</w:t>
      </w:r>
      <w:r>
        <w:rPr>
          <w:color w:val="1A1A1A"/>
        </w:rPr>
        <w:t xml:space="preserve"> que antes compraba productos</w:t>
      </w:r>
      <w:r w:rsidR="00EE053E">
        <w:rPr>
          <w:color w:val="1A1A1A"/>
        </w:rPr>
        <w:t xml:space="preserve"> norteamericanos o europeos “caros”, pero tenía unos ingresos de 4.000 o 5.000 dólares al mes, “gracias” a la globalización, pasó a comprar, los mismos productos, ahora fabricados en un país emergente, muy “ba</w:t>
      </w:r>
      <w:r w:rsidR="000F6855">
        <w:rPr>
          <w:color w:val="1A1A1A"/>
        </w:rPr>
        <w:t>ratos”, pero se quedó sin trabajo</w:t>
      </w:r>
      <w:r w:rsidR="00EE053E">
        <w:rPr>
          <w:color w:val="1A1A1A"/>
        </w:rPr>
        <w:t xml:space="preserve"> o solo pudo conseguir un empleo </w:t>
      </w:r>
      <w:r w:rsidR="00EE053E">
        <w:rPr>
          <w:color w:val="1A1A1A"/>
        </w:rPr>
        <w:lastRenderedPageBreak/>
        <w:t>de 1.50</w:t>
      </w:r>
      <w:r w:rsidR="00026931">
        <w:rPr>
          <w:color w:val="1A1A1A"/>
        </w:rPr>
        <w:t>0 o 2.500 dólares al mes. Y por</w:t>
      </w:r>
      <w:r w:rsidR="00EE053E">
        <w:rPr>
          <w:color w:val="1A1A1A"/>
        </w:rPr>
        <w:t xml:space="preserve"> seguir con las expresiones populares, eso es: “hacer un pan como unas hostias” (hacer algo con un tremendo desacierto o un resultado nefasto, de manera que lo hecho deja en peor situación que el de no haber hecho nada para remediar algo. Se supone que el pan</w:t>
      </w:r>
      <w:r w:rsidR="008F471E">
        <w:rPr>
          <w:color w:val="1A1A1A"/>
        </w:rPr>
        <w:t xml:space="preserve"> ha</w:t>
      </w:r>
      <w:r w:rsidR="00EE053E">
        <w:rPr>
          <w:color w:val="1A1A1A"/>
        </w:rPr>
        <w:t xml:space="preserve"> de amasarse bien con su levadura</w:t>
      </w:r>
      <w:r w:rsidR="008F471E">
        <w:rPr>
          <w:color w:val="1A1A1A"/>
        </w:rPr>
        <w:t xml:space="preserve"> y ha de fermentar correctamente, para que luego al cocerlo al horno suba y quede hermoso y esponjoso. El fracaso de todo ese proceso sería al final lograr un pan como unas láminas finas, que son las hostias de consagrar, que no sirven para alimentarse, ni como pan alguno).</w:t>
      </w:r>
    </w:p>
    <w:p w:rsidR="00685459" w:rsidRPr="00026931" w:rsidRDefault="008F471E" w:rsidP="008F471E">
      <w:pPr>
        <w:pStyle w:val="NormalWeb"/>
        <w:shd w:val="clear" w:color="auto" w:fill="FFFFFF"/>
        <w:spacing w:after="0"/>
        <w:jc w:val="both"/>
        <w:textAlignment w:val="baseline"/>
      </w:pPr>
      <w:r>
        <w:rPr>
          <w:color w:val="1A1A1A"/>
        </w:rPr>
        <w:t>El paradigma de la globalización solo ha servido para “deslocalizar” a la clase media de los países avanzados (ahora</w:t>
      </w:r>
      <w:r w:rsidR="004F7631">
        <w:rPr>
          <w:color w:val="1A1A1A"/>
        </w:rPr>
        <w:t>,</w:t>
      </w:r>
      <w:r>
        <w:rPr>
          <w:color w:val="1A1A1A"/>
        </w:rPr>
        <w:t xml:space="preserve"> en vías de subdesarrollo). Han </w:t>
      </w:r>
      <w:r w:rsidR="00D3438A">
        <w:rPr>
          <w:color w:val="1A1A1A"/>
        </w:rPr>
        <w:t>“</w:t>
      </w:r>
      <w:r>
        <w:rPr>
          <w:color w:val="1A1A1A"/>
        </w:rPr>
        <w:t>laminado</w:t>
      </w:r>
      <w:r w:rsidR="00D3438A">
        <w:rPr>
          <w:color w:val="1A1A1A"/>
        </w:rPr>
        <w:t>”</w:t>
      </w:r>
      <w:r>
        <w:rPr>
          <w:color w:val="1A1A1A"/>
        </w:rPr>
        <w:t xml:space="preserve"> a la clase media de Estados Unidos y la Unión Europea, para crear una</w:t>
      </w:r>
      <w:r w:rsidR="00ED3275">
        <w:rPr>
          <w:color w:val="1A1A1A"/>
        </w:rPr>
        <w:t xml:space="preserve"> nueva</w:t>
      </w:r>
      <w:r>
        <w:rPr>
          <w:color w:val="1A1A1A"/>
        </w:rPr>
        <w:t xml:space="preserve"> clase media en los países emergentes (China,</w:t>
      </w:r>
      <w:r w:rsidR="00ED3275">
        <w:rPr>
          <w:color w:val="1A1A1A"/>
        </w:rPr>
        <w:t xml:space="preserve"> India, Sudáfrica, Brasil…).</w:t>
      </w:r>
      <w:r w:rsidR="00D3438A">
        <w:rPr>
          <w:color w:val="1A1A1A"/>
        </w:rPr>
        <w:t xml:space="preserve"> </w:t>
      </w:r>
      <w:r w:rsidR="00C861AF">
        <w:rPr>
          <w:color w:val="1A1A1A"/>
        </w:rPr>
        <w:t>El proceso de</w:t>
      </w:r>
      <w:r w:rsidR="00D3438A">
        <w:rPr>
          <w:color w:val="1A1A1A"/>
        </w:rPr>
        <w:t xml:space="preserve"> deslocalización, privatización, desregulaci</w:t>
      </w:r>
      <w:r w:rsidR="00685459">
        <w:rPr>
          <w:color w:val="1A1A1A"/>
        </w:rPr>
        <w:t xml:space="preserve">ón, </w:t>
      </w:r>
      <w:r w:rsidR="00D3438A">
        <w:rPr>
          <w:color w:val="1A1A1A"/>
        </w:rPr>
        <w:t>y financierización de la economía</w:t>
      </w:r>
      <w:r w:rsidR="004F7631">
        <w:rPr>
          <w:color w:val="1A1A1A"/>
        </w:rPr>
        <w:t>,</w:t>
      </w:r>
      <w:r w:rsidR="00D3438A">
        <w:rPr>
          <w:color w:val="1A1A1A"/>
        </w:rPr>
        <w:t xml:space="preserve"> </w:t>
      </w:r>
      <w:r w:rsidR="001B2A4E">
        <w:rPr>
          <w:color w:val="1A1A1A"/>
        </w:rPr>
        <w:t>se</w:t>
      </w:r>
      <w:r w:rsidR="004F7631">
        <w:rPr>
          <w:color w:val="1A1A1A"/>
        </w:rPr>
        <w:t xml:space="preserve"> ha</w:t>
      </w:r>
      <w:r w:rsidR="001B2A4E">
        <w:rPr>
          <w:color w:val="1A1A1A"/>
        </w:rPr>
        <w:t xml:space="preserve"> trans</w:t>
      </w:r>
      <w:r w:rsidR="004F7631">
        <w:rPr>
          <w:color w:val="1A1A1A"/>
        </w:rPr>
        <w:t>formado</w:t>
      </w:r>
      <w:r w:rsidR="001B2A4E">
        <w:rPr>
          <w:color w:val="1A1A1A"/>
        </w:rPr>
        <w:t xml:space="preserve"> en</w:t>
      </w:r>
      <w:r w:rsidR="00D3438A">
        <w:rPr>
          <w:color w:val="1A1A1A"/>
        </w:rPr>
        <w:t xml:space="preserve"> una fábrica de pobres en los países ricos. </w:t>
      </w:r>
      <w:r w:rsidR="00026931">
        <w:rPr>
          <w:color w:val="1A1A1A"/>
        </w:rPr>
        <w:t>La “economía disruptiva</w:t>
      </w:r>
      <w:r w:rsidR="00685459" w:rsidRPr="00685459">
        <w:rPr>
          <w:color w:val="1A1A1A"/>
        </w:rPr>
        <w:t xml:space="preserve">” no crea empleo.  </w:t>
      </w:r>
      <w:r w:rsidR="00685459">
        <w:rPr>
          <w:color w:val="1A1A1A"/>
        </w:rPr>
        <w:t>La “lluvia fina” del librecambio</w:t>
      </w:r>
      <w:r w:rsidR="00847946">
        <w:rPr>
          <w:color w:val="1A1A1A"/>
        </w:rPr>
        <w:t xml:space="preserve"> no llega a todos</w:t>
      </w:r>
      <w:r w:rsidR="00685459" w:rsidRPr="00685459">
        <w:rPr>
          <w:color w:val="1A1A1A"/>
        </w:rPr>
        <w:t>.</w:t>
      </w:r>
      <w:r w:rsidR="00685459">
        <w:rPr>
          <w:color w:val="1A1A1A"/>
        </w:rPr>
        <w:t xml:space="preserve"> </w:t>
      </w:r>
      <w:r w:rsidR="00685459" w:rsidRPr="00026931">
        <w:t xml:space="preserve">La </w:t>
      </w:r>
      <w:r w:rsidR="000F6855" w:rsidRPr="00026931">
        <w:t>“</w:t>
      </w:r>
      <w:r w:rsidR="00685459" w:rsidRPr="00026931">
        <w:t>realidad virtual</w:t>
      </w:r>
      <w:r w:rsidR="000F6855" w:rsidRPr="00026931">
        <w:t>”</w:t>
      </w:r>
      <w:r w:rsidR="00685459" w:rsidRPr="00026931">
        <w:t xml:space="preserve"> y el </w:t>
      </w:r>
      <w:r w:rsidR="000F6855" w:rsidRPr="00026931">
        <w:t>“</w:t>
      </w:r>
      <w:r w:rsidR="00685459" w:rsidRPr="00026931">
        <w:t>metaverso</w:t>
      </w:r>
      <w:r w:rsidR="000F6855" w:rsidRPr="00026931">
        <w:t>”</w:t>
      </w:r>
      <w:r w:rsidR="00685459" w:rsidRPr="00026931">
        <w:t xml:space="preserve"> resultan insuficientes para “arrear a la manada”, cuando los “corderos” tie</w:t>
      </w:r>
      <w:r w:rsidR="000F6855" w:rsidRPr="00026931">
        <w:t xml:space="preserve">nen hambre (y </w:t>
      </w:r>
      <w:r w:rsidR="006A0188" w:rsidRPr="00026931">
        <w:t xml:space="preserve">espero, </w:t>
      </w:r>
      <w:r w:rsidR="00685459" w:rsidRPr="00026931">
        <w:t>sed de justicia).</w:t>
      </w:r>
    </w:p>
    <w:p w:rsidR="00792ABB" w:rsidRPr="00026931" w:rsidRDefault="00792ABB" w:rsidP="00792ABB">
      <w:pPr>
        <w:spacing w:line="240" w:lineRule="auto"/>
        <w:jc w:val="both"/>
        <w:rPr>
          <w:rFonts w:ascii="Times New Roman" w:hAnsi="Times New Roman" w:cs="Times New Roman"/>
          <w:sz w:val="24"/>
          <w:szCs w:val="24"/>
        </w:rPr>
      </w:pPr>
      <w:r w:rsidRPr="00026931">
        <w:rPr>
          <w:rFonts w:ascii="Times New Roman" w:hAnsi="Times New Roman" w:cs="Times New Roman"/>
          <w:sz w:val="24"/>
          <w:szCs w:val="24"/>
        </w:rPr>
        <w:t>Nunca antes en toda la historia económica el mundo había estado tan endeudado. Según el Fondo Monetario Internacional (FMI) y el Instituto de Finanzas Internacionales, la deuda emitida podría haber superado</w:t>
      </w:r>
      <w:r w:rsidR="00B22B9D" w:rsidRPr="00026931">
        <w:rPr>
          <w:rFonts w:ascii="Times New Roman" w:hAnsi="Times New Roman" w:cs="Times New Roman"/>
          <w:sz w:val="24"/>
          <w:szCs w:val="24"/>
        </w:rPr>
        <w:t xml:space="preserve"> ya los 296 billones de dólares (</w:t>
      </w:r>
      <w:r w:rsidR="00847946">
        <w:rPr>
          <w:rFonts w:ascii="Times New Roman" w:hAnsi="Times New Roman" w:cs="Times New Roman"/>
          <w:sz w:val="24"/>
          <w:szCs w:val="24"/>
        </w:rPr>
        <w:t xml:space="preserve">últimos </w:t>
      </w:r>
      <w:r w:rsidR="00B22B9D" w:rsidRPr="00026931">
        <w:rPr>
          <w:rFonts w:ascii="Times New Roman" w:hAnsi="Times New Roman" w:cs="Times New Roman"/>
          <w:sz w:val="24"/>
          <w:szCs w:val="24"/>
        </w:rPr>
        <w:t>datos disponibles</w:t>
      </w:r>
      <w:r w:rsidR="00847946">
        <w:rPr>
          <w:rFonts w:ascii="Times New Roman" w:hAnsi="Times New Roman" w:cs="Times New Roman"/>
          <w:sz w:val="24"/>
          <w:szCs w:val="24"/>
        </w:rPr>
        <w:t>,</w:t>
      </w:r>
      <w:r w:rsidR="00B22B9D" w:rsidRPr="00026931">
        <w:rPr>
          <w:rFonts w:ascii="Times New Roman" w:hAnsi="Times New Roman" w:cs="Times New Roman"/>
          <w:sz w:val="24"/>
          <w:szCs w:val="24"/>
        </w:rPr>
        <w:t xml:space="preserve"> a mayo de 2022).</w:t>
      </w:r>
      <w:r w:rsidRPr="00026931">
        <w:rPr>
          <w:rFonts w:ascii="Times New Roman" w:hAnsi="Times New Roman" w:cs="Times New Roman"/>
          <w:sz w:val="24"/>
          <w:szCs w:val="24"/>
        </w:rPr>
        <w:t xml:space="preserve"> Los gobiernos y China se han convertido en los grandes protagonistas de toda esta vorágine financiera.</w:t>
      </w:r>
    </w:p>
    <w:p w:rsidR="00792ABB" w:rsidRPr="00026931" w:rsidRDefault="00792ABB" w:rsidP="00792ABB">
      <w:pPr>
        <w:spacing w:line="240" w:lineRule="auto"/>
        <w:jc w:val="both"/>
        <w:rPr>
          <w:rFonts w:ascii="Times New Roman" w:hAnsi="Times New Roman" w:cs="Times New Roman"/>
          <w:sz w:val="24"/>
          <w:szCs w:val="24"/>
        </w:rPr>
      </w:pPr>
      <w:r w:rsidRPr="00026931">
        <w:rPr>
          <w:rFonts w:ascii="Times New Roman" w:hAnsi="Times New Roman" w:cs="Times New Roman"/>
          <w:sz w:val="24"/>
          <w:szCs w:val="24"/>
        </w:rPr>
        <w:t>La pregunta es, ¿hasta dónde llega realmente este tsunami de bonos, préstamos y deudas de todo tipo? ¿Qué puede suponer para la economía mundial? ¿Estamos acaso ante una enorme burbuja de deuda que corre el riesgo de terminar desencadenando una nueva crisis financiera?</w:t>
      </w:r>
    </w:p>
    <w:p w:rsidR="00792ABB" w:rsidRPr="00026931" w:rsidRDefault="00792ABB" w:rsidP="00792ABB">
      <w:pPr>
        <w:spacing w:line="240" w:lineRule="auto"/>
        <w:jc w:val="both"/>
        <w:rPr>
          <w:rFonts w:ascii="Times New Roman" w:hAnsi="Times New Roman" w:cs="Times New Roman"/>
          <w:sz w:val="24"/>
          <w:szCs w:val="24"/>
        </w:rPr>
      </w:pPr>
      <w:r w:rsidRPr="00026931">
        <w:rPr>
          <w:rFonts w:ascii="Times New Roman" w:hAnsi="Times New Roman" w:cs="Times New Roman"/>
          <w:sz w:val="24"/>
          <w:szCs w:val="24"/>
        </w:rPr>
        <w:t>Mal viaje: la “economía de casino”</w:t>
      </w:r>
      <w:r w:rsidR="00B22B9D" w:rsidRPr="00026931">
        <w:rPr>
          <w:rFonts w:ascii="Times New Roman" w:hAnsi="Times New Roman" w:cs="Times New Roman"/>
          <w:sz w:val="24"/>
          <w:szCs w:val="24"/>
        </w:rPr>
        <w:t xml:space="preserve"> (Wall Street)</w:t>
      </w:r>
      <w:r w:rsidRPr="00026931">
        <w:rPr>
          <w:rFonts w:ascii="Times New Roman" w:hAnsi="Times New Roman" w:cs="Times New Roman"/>
          <w:sz w:val="24"/>
          <w:szCs w:val="24"/>
        </w:rPr>
        <w:t xml:space="preserve"> y su “factoría de ficciones”</w:t>
      </w:r>
      <w:r w:rsidR="00B22B9D" w:rsidRPr="00026931">
        <w:rPr>
          <w:rFonts w:ascii="Times New Roman" w:hAnsi="Times New Roman" w:cs="Times New Roman"/>
          <w:sz w:val="24"/>
          <w:szCs w:val="24"/>
        </w:rPr>
        <w:t xml:space="preserve"> (Silicon Valley) nos </w:t>
      </w:r>
      <w:r w:rsidRPr="00026931">
        <w:rPr>
          <w:rFonts w:ascii="Times New Roman" w:hAnsi="Times New Roman" w:cs="Times New Roman"/>
          <w:sz w:val="24"/>
          <w:szCs w:val="24"/>
        </w:rPr>
        <w:t xml:space="preserve">han </w:t>
      </w:r>
      <w:r w:rsidR="001A25DE" w:rsidRPr="00026931">
        <w:rPr>
          <w:rFonts w:ascii="Times New Roman" w:hAnsi="Times New Roman" w:cs="Times New Roman"/>
          <w:sz w:val="24"/>
          <w:szCs w:val="24"/>
        </w:rPr>
        <w:t>dejado ante un futuro distópico (u</w:t>
      </w:r>
      <w:r w:rsidR="00B22B9D" w:rsidRPr="00026931">
        <w:rPr>
          <w:rFonts w:ascii="Times New Roman" w:hAnsi="Times New Roman" w:cs="Times New Roman"/>
          <w:sz w:val="24"/>
          <w:szCs w:val="24"/>
        </w:rPr>
        <w:t>na distopía es una representación imaginaria de una sociedad del futuro cuyas características son indeseables. Se trata, por lo tanto,</w:t>
      </w:r>
      <w:r w:rsidR="00C47DC2" w:rsidRPr="00026931">
        <w:rPr>
          <w:rFonts w:ascii="Times New Roman" w:hAnsi="Times New Roman" w:cs="Times New Roman"/>
          <w:sz w:val="24"/>
          <w:szCs w:val="24"/>
        </w:rPr>
        <w:t xml:space="preserve"> de lo opuesto a una utopía. </w:t>
      </w:r>
      <w:r w:rsidR="00B22B9D" w:rsidRPr="00026931">
        <w:rPr>
          <w:rFonts w:ascii="Times New Roman" w:hAnsi="Times New Roman" w:cs="Times New Roman"/>
          <w:sz w:val="24"/>
          <w:szCs w:val="24"/>
        </w:rPr>
        <w:t>Una de las sociedades distópicas más conocidas es la creada por el británico George Orwell (1903-1950) en su n</w:t>
      </w:r>
      <w:r w:rsidR="001A25DE" w:rsidRPr="00026931">
        <w:rPr>
          <w:rFonts w:ascii="Times New Roman" w:hAnsi="Times New Roman" w:cs="Times New Roman"/>
          <w:sz w:val="24"/>
          <w:szCs w:val="24"/>
        </w:rPr>
        <w:t>ovela “1984”).</w:t>
      </w:r>
    </w:p>
    <w:p w:rsidR="001A25DE" w:rsidRPr="00026931" w:rsidRDefault="001A25DE" w:rsidP="001A25DE">
      <w:pPr>
        <w:pStyle w:val="NormalWeb"/>
        <w:shd w:val="clear" w:color="auto" w:fill="FFFFFF"/>
        <w:spacing w:before="0" w:beforeAutospacing="0" w:after="0" w:afterAutospacing="0"/>
        <w:jc w:val="both"/>
        <w:textAlignment w:val="baseline"/>
      </w:pPr>
      <w:r w:rsidRPr="00026931">
        <w:t>Ficciones que muestran un futuro desesperanzador, alienante, sin libertad</w:t>
      </w:r>
      <w:r w:rsidR="000F6855" w:rsidRPr="00026931">
        <w:t xml:space="preserve"> y absurdo. Sociedades anestesiadas</w:t>
      </w:r>
      <w:r w:rsidRPr="00026931">
        <w:t xml:space="preserve"> gobernadas por estados totalitarios que buscan garantizar la estabilidad social mediante la manipulación psicológica y en algunos casos científica, de los individuos.</w:t>
      </w:r>
    </w:p>
    <w:p w:rsidR="006037BB" w:rsidRPr="00026931" w:rsidRDefault="006037BB" w:rsidP="00D3438A">
      <w:pPr>
        <w:pStyle w:val="NormalWeb"/>
        <w:shd w:val="clear" w:color="auto" w:fill="FFFFFF"/>
        <w:spacing w:after="0"/>
        <w:jc w:val="both"/>
        <w:textAlignment w:val="baseline"/>
      </w:pPr>
      <w:r w:rsidRPr="00026931">
        <w:t>Mientras los “ganadore</w:t>
      </w:r>
      <w:r w:rsidR="001A25DE" w:rsidRPr="00026931">
        <w:t>s” de la globalización se ponen</w:t>
      </w:r>
      <w:r w:rsidRPr="00026931">
        <w:t xml:space="preserve"> de perfil,</w:t>
      </w:r>
      <w:r w:rsidR="001A25DE" w:rsidRPr="00026931">
        <w:t xml:space="preserve"> practican</w:t>
      </w:r>
      <w:r w:rsidR="003A4618" w:rsidRPr="00026931">
        <w:t xml:space="preserve"> una</w:t>
      </w:r>
      <w:r w:rsidRPr="00026931">
        <w:t xml:space="preserve"> ce</w:t>
      </w:r>
      <w:r w:rsidR="001A25DE" w:rsidRPr="00026931">
        <w:t>guera voluntaria, y se mantienen</w:t>
      </w:r>
      <w:r w:rsidRPr="00026931">
        <w:t xml:space="preserve"> más callados que las momias egipcias… los “perdedores” de la globalización, atrapados e</w:t>
      </w:r>
      <w:r w:rsidR="003A4618" w:rsidRPr="00026931">
        <w:t>ntr</w:t>
      </w:r>
      <w:r w:rsidR="001A25DE" w:rsidRPr="00026931">
        <w:t>e la miseria y el miedo, siguen</w:t>
      </w:r>
      <w:r w:rsidRPr="00026931">
        <w:t xml:space="preserve"> ignorados por los gobernantes…</w:t>
      </w:r>
    </w:p>
    <w:p w:rsidR="006A0188" w:rsidRPr="00026931" w:rsidRDefault="006A0188" w:rsidP="006A0188">
      <w:pPr>
        <w:spacing w:line="240" w:lineRule="auto"/>
        <w:jc w:val="both"/>
        <w:rPr>
          <w:rFonts w:ascii="Times New Roman" w:hAnsi="Times New Roman" w:cs="Times New Roman"/>
          <w:sz w:val="24"/>
          <w:szCs w:val="24"/>
        </w:rPr>
      </w:pPr>
      <w:r w:rsidRPr="00026931">
        <w:rPr>
          <w:rFonts w:ascii="Times New Roman" w:hAnsi="Times New Roman" w:cs="Times New Roman"/>
          <w:sz w:val="24"/>
          <w:szCs w:val="24"/>
        </w:rPr>
        <w:t>Sueños rotos: el “paradigma” de la globalización no se ha cumplido, mire como se mire, y a los “perdedores” del proceso les produce una irritación insondable y profunda.</w:t>
      </w:r>
    </w:p>
    <w:p w:rsidR="003A4618" w:rsidRPr="00026931" w:rsidRDefault="006037BB" w:rsidP="00EB26FF">
      <w:pPr>
        <w:pStyle w:val="NormalWeb"/>
        <w:shd w:val="clear" w:color="auto" w:fill="FFFFFF"/>
        <w:spacing w:before="0" w:beforeAutospacing="0" w:after="0" w:afterAutospacing="0"/>
        <w:jc w:val="both"/>
        <w:textAlignment w:val="baseline"/>
      </w:pPr>
      <w:r w:rsidRPr="00026931">
        <w:t>Hizo falta que llegar</w:t>
      </w:r>
      <w:r w:rsidR="003A4618" w:rsidRPr="00026931">
        <w:t>a</w:t>
      </w:r>
      <w:r w:rsidRPr="00026931">
        <w:t xml:space="preserve"> la pandemia del Covid</w:t>
      </w:r>
      <w:r w:rsidR="003A4618" w:rsidRPr="00026931">
        <w:t>-19 (2020), y la invasión de Ucrania por parte de Rusia (2022), para que empezaran a ceder las costuras del entramado global de intereses corporativos. En las próximas páginas se hace un recorrido por la hemeroteca 2020-2022, donde se puede</w:t>
      </w:r>
      <w:r w:rsidR="00C47DC2" w:rsidRPr="00026931">
        <w:t>n</w:t>
      </w:r>
      <w:r w:rsidR="003A4618" w:rsidRPr="00026931">
        <w:t xml:space="preserve"> observar la</w:t>
      </w:r>
      <w:r w:rsidR="00C47DC2" w:rsidRPr="00026931">
        <w:t>s complicaciones surgidas en la cadena</w:t>
      </w:r>
      <w:r w:rsidR="003A4618" w:rsidRPr="00026931">
        <w:t xml:space="preserve"> de suministro mundial. </w:t>
      </w:r>
    </w:p>
    <w:p w:rsidR="006A0188" w:rsidRPr="00026931" w:rsidRDefault="006A0188" w:rsidP="00685459">
      <w:pPr>
        <w:spacing w:line="240" w:lineRule="auto"/>
        <w:jc w:val="both"/>
        <w:rPr>
          <w:rFonts w:ascii="Times New Roman" w:hAnsi="Times New Roman" w:cs="Times New Roman"/>
          <w:sz w:val="24"/>
          <w:szCs w:val="24"/>
        </w:rPr>
      </w:pPr>
    </w:p>
    <w:p w:rsidR="00C971D1" w:rsidRPr="00D3438A" w:rsidRDefault="00C971D1" w:rsidP="00D3438A">
      <w:pPr>
        <w:pStyle w:val="NormalWeb"/>
        <w:shd w:val="clear" w:color="auto" w:fill="FFFFFF"/>
        <w:spacing w:before="0" w:beforeAutospacing="0" w:after="0" w:afterAutospacing="0"/>
        <w:jc w:val="both"/>
        <w:textAlignment w:val="baseline"/>
        <w:rPr>
          <w:color w:val="1A1A1A"/>
        </w:rPr>
      </w:pPr>
      <w:r>
        <w:rPr>
          <w:b/>
        </w:rPr>
        <w:lastRenderedPageBreak/>
        <w:t>- La “maldita hemeroteca” desde</w:t>
      </w:r>
      <w:r w:rsidRPr="00547140">
        <w:rPr>
          <w:b/>
        </w:rPr>
        <w:t xml:space="preserve"> la crisis sanitaria </w:t>
      </w:r>
      <w:r>
        <w:rPr>
          <w:b/>
        </w:rPr>
        <w:t>(Covid-19) en adelante: algunas claves sobre el fracaso de la globalización (la rotura de la cadena de suministro)</w:t>
      </w:r>
    </w:p>
    <w:p w:rsidR="00C60929" w:rsidRDefault="00C60929" w:rsidP="00EB26FF">
      <w:pPr>
        <w:pStyle w:val="NormalWeb"/>
        <w:shd w:val="clear" w:color="auto" w:fill="FFFFFF"/>
        <w:spacing w:before="0" w:beforeAutospacing="0" w:after="0" w:afterAutospacing="0"/>
        <w:jc w:val="both"/>
        <w:textAlignment w:val="baseline"/>
        <w:rPr>
          <w:b/>
          <w:color w:val="FF0000"/>
        </w:rPr>
      </w:pPr>
    </w:p>
    <w:p w:rsidR="00C60929" w:rsidRDefault="00C60929" w:rsidP="00C60929">
      <w:pPr>
        <w:spacing w:line="240" w:lineRule="auto"/>
        <w:jc w:val="both"/>
        <w:rPr>
          <w:rFonts w:ascii="Times New Roman" w:hAnsi="Times New Roman" w:cs="Times New Roman"/>
          <w:b/>
          <w:sz w:val="24"/>
          <w:szCs w:val="24"/>
        </w:rPr>
      </w:pPr>
      <w:r>
        <w:rPr>
          <w:noProof/>
          <w:lang w:eastAsia="es-ES"/>
        </w:rPr>
        <w:drawing>
          <wp:inline distT="0" distB="0" distL="0" distR="0" wp14:anchorId="5620C6DB" wp14:editId="42799534">
            <wp:extent cx="5731510" cy="2662555"/>
            <wp:effectExtent l="0" t="0" r="2540" b="4445"/>
            <wp:docPr id="6" name="Imagen 6" descr=" Contenedores en el Puerto de Shang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Contenedores en el Puerto de Shangai"/>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2662555"/>
                    </a:xfrm>
                    <a:prstGeom prst="rect">
                      <a:avLst/>
                    </a:prstGeom>
                    <a:noFill/>
                    <a:ln>
                      <a:noFill/>
                    </a:ln>
                  </pic:spPr>
                </pic:pic>
              </a:graphicData>
            </a:graphic>
          </wp:inline>
        </w:drawing>
      </w:r>
    </w:p>
    <w:p w:rsidR="00C971D1" w:rsidRPr="00865EA7" w:rsidRDefault="00C971D1" w:rsidP="00C971D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65EA7">
        <w:rPr>
          <w:rFonts w:ascii="Times New Roman" w:hAnsi="Times New Roman" w:cs="Times New Roman"/>
          <w:sz w:val="24"/>
          <w:szCs w:val="24"/>
          <w:u w:val="single"/>
        </w:rPr>
        <w:t>Europa: entre el marido americano y el amigo chino</w:t>
      </w:r>
      <w:r>
        <w:rPr>
          <w:rFonts w:ascii="Times New Roman" w:hAnsi="Times New Roman" w:cs="Times New Roman"/>
          <w:sz w:val="24"/>
          <w:szCs w:val="24"/>
        </w:rPr>
        <w:t xml:space="preserve"> (El Confidencial - </w:t>
      </w:r>
      <w:r w:rsidRPr="00865EA7">
        <w:rPr>
          <w:rFonts w:ascii="Times New Roman" w:hAnsi="Times New Roman" w:cs="Times New Roman"/>
          <w:b/>
          <w:sz w:val="24"/>
          <w:szCs w:val="24"/>
        </w:rPr>
        <w:t>23/1/20</w:t>
      </w:r>
      <w:r>
        <w:rPr>
          <w:rFonts w:ascii="Times New Roman" w:hAnsi="Times New Roman" w:cs="Times New Roman"/>
          <w:sz w:val="24"/>
          <w:szCs w:val="24"/>
        </w:rPr>
        <w:t>)</w:t>
      </w:r>
    </w:p>
    <w:p w:rsidR="00C971D1" w:rsidRPr="00091639" w:rsidRDefault="00C971D1" w:rsidP="00C971D1">
      <w:pPr>
        <w:spacing w:line="240" w:lineRule="auto"/>
        <w:jc w:val="both"/>
        <w:rPr>
          <w:rFonts w:ascii="Times New Roman" w:hAnsi="Times New Roman" w:cs="Times New Roman"/>
          <w:color w:val="FF0000"/>
          <w:sz w:val="24"/>
          <w:szCs w:val="24"/>
        </w:rPr>
      </w:pPr>
      <w:r w:rsidRPr="00091639">
        <w:rPr>
          <w:rFonts w:ascii="Times New Roman" w:hAnsi="Times New Roman" w:cs="Times New Roman"/>
          <w:color w:val="FF0000"/>
          <w:sz w:val="24"/>
          <w:szCs w:val="24"/>
        </w:rPr>
        <w:t>La UE nunca se va a poder enfrentar al desafío que supone el auge de China si no sabe qué está pasando en las relaciones bilaterales que existen entre los países y el gigante asiático</w:t>
      </w:r>
    </w:p>
    <w:p w:rsidR="00C971D1" w:rsidRPr="00865EA7" w:rsidRDefault="00C971D1" w:rsidP="00C971D1">
      <w:pPr>
        <w:spacing w:line="240" w:lineRule="auto"/>
        <w:jc w:val="both"/>
        <w:rPr>
          <w:rFonts w:ascii="Times New Roman" w:hAnsi="Times New Roman" w:cs="Times New Roman"/>
          <w:sz w:val="24"/>
          <w:szCs w:val="24"/>
        </w:rPr>
      </w:pPr>
      <w:r w:rsidRPr="00091639">
        <w:rPr>
          <w:rFonts w:ascii="Times New Roman" w:hAnsi="Times New Roman" w:cs="Times New Roman"/>
          <w:sz w:val="24"/>
          <w:szCs w:val="24"/>
          <w:u w:val="single"/>
        </w:rPr>
        <w:t>El Real Instituto Elcano acaba de publicar un informe sobre el triángulo estratégico entre EEUU, China y la Unión Europea. Se trata de uno de los trabajos más amplios y profundos que se ha realizado en Europa sobre este tema en los últimos</w:t>
      </w:r>
      <w:r w:rsidR="003A4618">
        <w:rPr>
          <w:rFonts w:ascii="Times New Roman" w:hAnsi="Times New Roman" w:cs="Times New Roman"/>
          <w:sz w:val="24"/>
          <w:szCs w:val="24"/>
        </w:rPr>
        <w:t xml:space="preserve"> años. Tiene 19 capítulos -</w:t>
      </w:r>
      <w:r w:rsidRPr="00865EA7">
        <w:rPr>
          <w:rFonts w:ascii="Times New Roman" w:hAnsi="Times New Roman" w:cs="Times New Roman"/>
          <w:sz w:val="24"/>
          <w:szCs w:val="24"/>
        </w:rPr>
        <w:t xml:space="preserve"> cubriendo 18 países miembros de la Unión y</w:t>
      </w:r>
      <w:r w:rsidR="003A4618">
        <w:rPr>
          <w:rFonts w:ascii="Times New Roman" w:hAnsi="Times New Roman" w:cs="Times New Roman"/>
          <w:sz w:val="24"/>
          <w:szCs w:val="24"/>
        </w:rPr>
        <w:t xml:space="preserve"> la perspectiva desde Bruselas-</w:t>
      </w:r>
      <w:r w:rsidRPr="00865EA7">
        <w:rPr>
          <w:rFonts w:ascii="Times New Roman" w:hAnsi="Times New Roman" w:cs="Times New Roman"/>
          <w:sz w:val="24"/>
          <w:szCs w:val="24"/>
        </w:rPr>
        <w:t xml:space="preserve"> escritos por expertos en China de los think tanks nacionales más importantes del Viejo Continente. Desde los más conocidos como Chatham House del Reino Unido o el Instituto Francés de las Relaciones Internacionales (IFRI) de Francia, hasta los más pequeños y modestos como el Instituto de Asuntos Internacionales de Letonia o el Instituto de Relac</w:t>
      </w:r>
      <w:r>
        <w:rPr>
          <w:rFonts w:ascii="Times New Roman" w:hAnsi="Times New Roman" w:cs="Times New Roman"/>
          <w:sz w:val="24"/>
          <w:szCs w:val="24"/>
        </w:rPr>
        <w:t>iones Internacionales de Praga.</w:t>
      </w:r>
    </w:p>
    <w:p w:rsidR="00C971D1" w:rsidRPr="00974E9D" w:rsidRDefault="00C971D1" w:rsidP="00C971D1">
      <w:pPr>
        <w:spacing w:line="240" w:lineRule="auto"/>
        <w:jc w:val="both"/>
        <w:rPr>
          <w:rFonts w:ascii="Times New Roman" w:hAnsi="Times New Roman" w:cs="Times New Roman"/>
          <w:sz w:val="24"/>
          <w:szCs w:val="24"/>
          <w:u w:val="single"/>
        </w:rPr>
      </w:pPr>
      <w:r w:rsidRPr="00865EA7">
        <w:rPr>
          <w:rFonts w:ascii="Times New Roman" w:hAnsi="Times New Roman" w:cs="Times New Roman"/>
          <w:sz w:val="24"/>
          <w:szCs w:val="24"/>
        </w:rPr>
        <w:t xml:space="preserve">Este es el quinto informe anual que publica la Red de Think Tanks Europeos sobre China (ETNC, por sus siglas en inglés) y realmente ha sido un honor ser de nuevo uno de los coordinadores. Sobre todo, porque el tema y el momento no podrían ser más oportunos. </w:t>
      </w:r>
      <w:r w:rsidRPr="00974E9D">
        <w:rPr>
          <w:rFonts w:ascii="Times New Roman" w:hAnsi="Times New Roman" w:cs="Times New Roman"/>
          <w:sz w:val="24"/>
          <w:szCs w:val="24"/>
          <w:u w:val="single"/>
        </w:rPr>
        <w:t>Poder discutir de primera mano (la red se reúne dos veces al año en una capital europea diferente) y después leer cómo se percibe la rivalidad entre EEUU y China desde las diferentes esquinas del Continente europeo es un auténtico privilegio.</w:t>
      </w:r>
    </w:p>
    <w:p w:rsidR="00C971D1" w:rsidRPr="00865EA7" w:rsidRDefault="00C971D1" w:rsidP="00C971D1">
      <w:pPr>
        <w:spacing w:line="240" w:lineRule="auto"/>
        <w:jc w:val="both"/>
        <w:rPr>
          <w:rFonts w:ascii="Times New Roman" w:hAnsi="Times New Roman" w:cs="Times New Roman"/>
          <w:sz w:val="24"/>
          <w:szCs w:val="24"/>
        </w:rPr>
      </w:pPr>
      <w:r w:rsidRPr="00865EA7">
        <w:rPr>
          <w:rFonts w:ascii="Times New Roman" w:hAnsi="Times New Roman" w:cs="Times New Roman"/>
          <w:sz w:val="24"/>
          <w:szCs w:val="24"/>
        </w:rPr>
        <w:t xml:space="preserve">La Unión Europea tiene mucha inteligencia repartida. Precisamente cuando creamos ETNC hace ahora un lustro queríamos reunir ese saber disperso y fragmentado en las diferentes capitales en una única red, partiendo de la base que la UE nunca se va a poder enfrentar al desafío que supone el auge de China si no sabe qué está pasando en las múltiples relaciones bilaterales que existen entre los estados </w:t>
      </w:r>
      <w:r>
        <w:rPr>
          <w:rFonts w:ascii="Times New Roman" w:hAnsi="Times New Roman" w:cs="Times New Roman"/>
          <w:sz w:val="24"/>
          <w:szCs w:val="24"/>
        </w:rPr>
        <w:t>miembros y el gigante asiático.</w:t>
      </w:r>
    </w:p>
    <w:p w:rsidR="00C971D1" w:rsidRPr="00974E9D" w:rsidRDefault="00C971D1" w:rsidP="00C971D1">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 xml:space="preserve">Lógicamente, sería muy difícil resumir las 190 páginas del informe en una tribuna de prensa. Ni lo voy a intentar. Pero sí que me gustaría explicar la conclusión principal que he sacado de nuestro trabajo conjunto con una metáfora que espero que sea ilustrativa de la posición de la UE en la creciente rivalidad geopolítica entre EEUU y China. Como saben, no es solo </w:t>
      </w:r>
      <w:r w:rsidRPr="00974E9D">
        <w:rPr>
          <w:rFonts w:ascii="Times New Roman" w:hAnsi="Times New Roman" w:cs="Times New Roman"/>
          <w:sz w:val="24"/>
          <w:szCs w:val="24"/>
          <w:u w:val="single"/>
        </w:rPr>
        <w:lastRenderedPageBreak/>
        <w:t>comercial, sino también tecnológica, militar e incluso de diferentes modelos de capitalismo. Vamos allá pues.</w:t>
      </w:r>
    </w:p>
    <w:p w:rsidR="00C971D1" w:rsidRPr="00974E9D" w:rsidRDefault="00C971D1" w:rsidP="00C971D1">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Europa (y sí Europa es una mujer por muchas vueltas que le queramos dar) se casó en su día con un joven americano (no sin antes tener graves tensiones de novios, las dos Guerras Mundiales dejaron heridas, aunque también consagraron el amor). El problema es que ahora ese joven vigoroso se ha vuelto mayor y cascarrabias (pensemos en Trump). Las diferencias son tales que nuestro marido americano, que se podría llamar Sam (por Uncle Sam) se quiere quedar cada vez más en casa y le preocupa menos la situación del barrio (la comunidad internacional). Además, Europa piensa que hay que luchar contra el cambio climático y su marido dice que eso es una invención de la televisión.</w:t>
      </w:r>
    </w:p>
    <w:p w:rsidR="00C971D1" w:rsidRPr="00974E9D" w:rsidRDefault="00C971D1" w:rsidP="00C971D1">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Al mismo tiempo, desde hace unos años a esta parte, Europa ha empezado a relacionarse cada vez más con un viejo amigo chino llamado Xiaoping (por Deng Xiaoping). Ya lo conocía de antes, mucho antes de que apareciese en su vida Sam (la civilización europea y la china son de las más antiguas), pero antes vivían muy lejos uno del otro y la relación era distante (aunque hubo momentos de acercamiento: la ruta de la seda; y de encontronazos serios: las Guerras del Opio). Pero, lo dicho, en los últimos años retomaron la relación y han empezado a salir a cenar e incluso a bailar juntos (la relación comercial es intensa). A Europa le gusta flirtear con Xiaoping, pero hay que decir que nunca ha llegado a acostarse con él. Es decir, nunca ha pasado la línea roja de la infidelidad (EEUU sigue siendo el mayor aliado de la UE).</w:t>
      </w:r>
    </w:p>
    <w:p w:rsidR="00C971D1" w:rsidRPr="00974E9D" w:rsidRDefault="00C971D1" w:rsidP="00C971D1">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Sin embargo, hace poco Sam ha descubierto que la relación con el amigo chino es más intensa de lo que él pensaba y ha empezado a prohibirle a Europa que se vea con Xiaoping (el asunto Huawei y 5G es el mejor ejemplo). Eso ha desconcertado a Europa. No solo por los celos que pudiese tener el marido, que por un lado demostraría amor, más bien porque la relación en casa es cada día peor.</w:t>
      </w:r>
    </w:p>
    <w:p w:rsidR="00C971D1" w:rsidRPr="00974E9D" w:rsidRDefault="00C971D1" w:rsidP="00C971D1">
      <w:pPr>
        <w:spacing w:line="240" w:lineRule="auto"/>
        <w:jc w:val="both"/>
        <w:rPr>
          <w:rFonts w:ascii="Times New Roman" w:hAnsi="Times New Roman" w:cs="Times New Roman"/>
          <w:color w:val="FF0000"/>
          <w:sz w:val="24"/>
          <w:szCs w:val="24"/>
          <w:u w:val="single"/>
        </w:rPr>
      </w:pPr>
      <w:r w:rsidRPr="00974E9D">
        <w:rPr>
          <w:rFonts w:ascii="Times New Roman" w:hAnsi="Times New Roman" w:cs="Times New Roman"/>
          <w:sz w:val="24"/>
          <w:szCs w:val="24"/>
          <w:u w:val="single"/>
        </w:rPr>
        <w:t xml:space="preserve">Su marido le ha declarado la guerra al amigo chino (de una manera un tanto exagerada e irracional) y su creciente agresividad también se está dirigiendo hacia ella. La situación ha llegado a tal punto de que se siente incómoda en casa y está pensando en abandonar al marido (como dijo Angela Merkel en una tienda del Oktoberfest cerveza en mano, </w:t>
      </w:r>
      <w:r w:rsidRPr="00974E9D">
        <w:rPr>
          <w:rFonts w:ascii="Times New Roman" w:hAnsi="Times New Roman" w:cs="Times New Roman"/>
          <w:color w:val="FF0000"/>
          <w:sz w:val="24"/>
          <w:szCs w:val="24"/>
          <w:u w:val="single"/>
        </w:rPr>
        <w:t>quizás haya llegado el momento de que Europa sea dueña de su propio destino).</w:t>
      </w:r>
    </w:p>
    <w:p w:rsidR="00C971D1" w:rsidRPr="00865EA7" w:rsidRDefault="00C971D1" w:rsidP="00C971D1">
      <w:pPr>
        <w:spacing w:line="240" w:lineRule="auto"/>
        <w:jc w:val="both"/>
        <w:rPr>
          <w:rFonts w:ascii="Times New Roman" w:hAnsi="Times New Roman" w:cs="Times New Roman"/>
          <w:sz w:val="24"/>
          <w:szCs w:val="24"/>
        </w:rPr>
      </w:pPr>
      <w:r w:rsidRPr="00974E9D">
        <w:rPr>
          <w:rFonts w:ascii="Times New Roman" w:hAnsi="Times New Roman" w:cs="Times New Roman"/>
          <w:color w:val="FF0000"/>
          <w:sz w:val="24"/>
          <w:szCs w:val="24"/>
          <w:u w:val="single"/>
        </w:rPr>
        <w:t>Pero la decisión no es fácil</w:t>
      </w:r>
      <w:r w:rsidRPr="00974E9D">
        <w:rPr>
          <w:rFonts w:ascii="Times New Roman" w:hAnsi="Times New Roman" w:cs="Times New Roman"/>
          <w:color w:val="FF0000"/>
          <w:sz w:val="24"/>
          <w:szCs w:val="24"/>
        </w:rPr>
        <w:t>.</w:t>
      </w:r>
      <w:r w:rsidRPr="00865EA7">
        <w:rPr>
          <w:rFonts w:ascii="Times New Roman" w:hAnsi="Times New Roman" w:cs="Times New Roman"/>
          <w:sz w:val="24"/>
          <w:szCs w:val="24"/>
        </w:rPr>
        <w:t xml:space="preserve"> </w:t>
      </w:r>
      <w:r w:rsidRPr="00974E9D">
        <w:rPr>
          <w:rFonts w:ascii="Times New Roman" w:hAnsi="Times New Roman" w:cs="Times New Roman"/>
          <w:sz w:val="24"/>
          <w:szCs w:val="24"/>
          <w:u w:val="single"/>
        </w:rPr>
        <w:t>Irse a vivir con el amigo chino está descartado</w:t>
      </w:r>
      <w:r w:rsidRPr="00865EA7">
        <w:rPr>
          <w:rFonts w:ascii="Times New Roman" w:hAnsi="Times New Roman" w:cs="Times New Roman"/>
          <w:sz w:val="24"/>
          <w:szCs w:val="24"/>
        </w:rPr>
        <w:t xml:space="preserve">. Es verdad que se lo pasa muy bien con él, comparten el amor por la buena comida, la filosofía clásica y el respeto a las tradiciones, pero Xiaoping fuma y bebe mucho y le gusta el juego. </w:t>
      </w:r>
      <w:r w:rsidRPr="00974E9D">
        <w:rPr>
          <w:rFonts w:ascii="Times New Roman" w:hAnsi="Times New Roman" w:cs="Times New Roman"/>
          <w:sz w:val="24"/>
          <w:szCs w:val="24"/>
          <w:u w:val="single"/>
        </w:rPr>
        <w:t>Vamos, que nos es de fiar. Además, los dos tienen valores (y sistemas políticos) muy opuestos.</w:t>
      </w:r>
    </w:p>
    <w:p w:rsidR="00C971D1" w:rsidRPr="00974E9D" w:rsidRDefault="00C971D1" w:rsidP="00C971D1">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Todo esto hace que Europa todavía piense que Sam puede cambiar</w:t>
      </w:r>
      <w:r w:rsidRPr="00865EA7">
        <w:rPr>
          <w:rFonts w:ascii="Times New Roman" w:hAnsi="Times New Roman" w:cs="Times New Roman"/>
          <w:sz w:val="24"/>
          <w:szCs w:val="24"/>
        </w:rPr>
        <w:t xml:space="preserve">. </w:t>
      </w:r>
      <w:r w:rsidRPr="00974E9D">
        <w:rPr>
          <w:rFonts w:ascii="Times New Roman" w:hAnsi="Times New Roman" w:cs="Times New Roman"/>
          <w:sz w:val="24"/>
          <w:szCs w:val="24"/>
          <w:u w:val="single"/>
        </w:rPr>
        <w:t>Si habla con él en serio quizás entre en razón y cambie de actitud y se haga de nuevo más dócil y bueno</w:t>
      </w:r>
      <w:r w:rsidRPr="00865EA7">
        <w:rPr>
          <w:rFonts w:ascii="Times New Roman" w:hAnsi="Times New Roman" w:cs="Times New Roman"/>
          <w:sz w:val="24"/>
          <w:szCs w:val="24"/>
        </w:rPr>
        <w:t>, y a lo mejor se anime y se levante del sofá y se preocupe de nuevo por el barrio (el orden mundial) e incluso acepte que hay que luchar contra el cambio climático (</w:t>
      </w:r>
      <w:r w:rsidRPr="00974E9D">
        <w:rPr>
          <w:rFonts w:ascii="Times New Roman" w:hAnsi="Times New Roman" w:cs="Times New Roman"/>
          <w:sz w:val="24"/>
          <w:szCs w:val="24"/>
          <w:u w:val="single"/>
        </w:rPr>
        <w:t>es decir, Europa espera que un demócrata gane las elecciones de este año</w:t>
      </w:r>
      <w:r w:rsidRPr="00865EA7">
        <w:rPr>
          <w:rFonts w:ascii="Times New Roman" w:hAnsi="Times New Roman" w:cs="Times New Roman"/>
          <w:sz w:val="24"/>
          <w:szCs w:val="24"/>
        </w:rPr>
        <w:t xml:space="preserve">). Pero puede que todo esto sea una ilusión. </w:t>
      </w:r>
      <w:r w:rsidRPr="00974E9D">
        <w:rPr>
          <w:rFonts w:ascii="Times New Roman" w:hAnsi="Times New Roman" w:cs="Times New Roman"/>
          <w:sz w:val="24"/>
          <w:szCs w:val="24"/>
          <w:u w:val="single"/>
        </w:rPr>
        <w:t>Lo más probable es que la edad haga a Sam cada vez más celoso y se vuelva cada vez más agresivo contra Xiaoping, Vladimir (no nos olvidemos de Rusia) y todo aquel que le parezca una amenaza.</w:t>
      </w:r>
    </w:p>
    <w:p w:rsidR="00C971D1" w:rsidRPr="00974E9D" w:rsidRDefault="00C971D1" w:rsidP="00C971D1">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 xml:space="preserve">Es por eso que Europa está pensando que tiene que independizarse. Ya está mirando anuncios de pisos, pero dar el paso es complicado. No sabe cómo va a reaccionar su marido y la cruda realidad es que hasta ahora depende de él económicamente (pensemos en la OTAN) y por lo tanto tendría que empezar a estudiar para poder estar más preparada y encontrar un buen </w:t>
      </w:r>
      <w:r w:rsidRPr="00974E9D">
        <w:rPr>
          <w:rFonts w:ascii="Times New Roman" w:hAnsi="Times New Roman" w:cs="Times New Roman"/>
          <w:sz w:val="24"/>
          <w:szCs w:val="24"/>
          <w:u w:val="single"/>
        </w:rPr>
        <w:lastRenderedPageBreak/>
        <w:t>trabajo. Ella de joven, antes de casarse, había ido a la universidad y tenía un buen puesto, pero ahora ha pasado tanto tiempo que sus habilidades han caducado y se encuentra muy insegura.</w:t>
      </w:r>
    </w:p>
    <w:p w:rsidR="00C971D1" w:rsidRPr="00974E9D" w:rsidRDefault="00C971D1" w:rsidP="00C971D1">
      <w:pPr>
        <w:spacing w:line="240" w:lineRule="auto"/>
        <w:jc w:val="both"/>
        <w:rPr>
          <w:rFonts w:ascii="Times New Roman" w:hAnsi="Times New Roman" w:cs="Times New Roman"/>
          <w:color w:val="FF0000"/>
          <w:sz w:val="24"/>
          <w:szCs w:val="24"/>
          <w:u w:val="single"/>
        </w:rPr>
      </w:pPr>
      <w:r w:rsidRPr="00974E9D">
        <w:rPr>
          <w:rFonts w:ascii="Times New Roman" w:hAnsi="Times New Roman" w:cs="Times New Roman"/>
          <w:color w:val="FF0000"/>
          <w:sz w:val="24"/>
          <w:szCs w:val="24"/>
          <w:u w:val="single"/>
        </w:rPr>
        <w:t>Y en esas está Europa. Con muchas dudas y miedos, pero también con el arrojo de que tiene que valerse por sí misma incluso si al final abandona a su marido. He aquí la Comisión geopolítica de Ursula Von der Leyen y el debate en las capitales sobre la autonomía estratégica europea.</w:t>
      </w:r>
    </w:p>
    <w:p w:rsidR="00C971D1" w:rsidRPr="00C2052C" w:rsidRDefault="00C971D1" w:rsidP="00C971D1">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 ¿</w:t>
      </w:r>
      <w:r w:rsidRPr="00C2052C">
        <w:rPr>
          <w:rFonts w:ascii="Times New Roman" w:hAnsi="Times New Roman" w:cs="Times New Roman"/>
          <w:sz w:val="24"/>
          <w:szCs w:val="24"/>
          <w:u w:val="single"/>
        </w:rPr>
        <w:t>Está Europa acostumbrándose a Trump? Davos parece ser un ejemplo de que sí</w:t>
      </w:r>
      <w:r>
        <w:rPr>
          <w:rFonts w:ascii="Times New Roman" w:hAnsi="Times New Roman" w:cs="Times New Roman"/>
          <w:sz w:val="24"/>
          <w:szCs w:val="24"/>
        </w:rPr>
        <w:t xml:space="preserve"> (El Confidencial - </w:t>
      </w:r>
      <w:r w:rsidRPr="00C2052C">
        <w:rPr>
          <w:rFonts w:ascii="Times New Roman" w:hAnsi="Times New Roman" w:cs="Times New Roman"/>
          <w:b/>
          <w:sz w:val="24"/>
          <w:szCs w:val="24"/>
        </w:rPr>
        <w:t>29/1/20</w:t>
      </w:r>
      <w:r>
        <w:rPr>
          <w:rFonts w:ascii="Times New Roman" w:hAnsi="Times New Roman" w:cs="Times New Roman"/>
          <w:sz w:val="24"/>
          <w:szCs w:val="24"/>
        </w:rPr>
        <w:t>)</w:t>
      </w:r>
    </w:p>
    <w:p w:rsidR="00C971D1" w:rsidRDefault="00C971D1" w:rsidP="00C971D1">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El discurso del presidente Trump en el Foro Económico Mundial salió relativamente bien. Y, viendo las políticas que están aplicando el resto de países, parece que los países prefieren copiarle</w:t>
      </w:r>
    </w:p>
    <w:p w:rsidR="00C971D1" w:rsidRDefault="00C971D1" w:rsidP="00C971D1">
      <w:pPr>
        <w:spacing w:line="240" w:lineRule="auto"/>
        <w:jc w:val="both"/>
        <w:rPr>
          <w:rFonts w:ascii="Times New Roman" w:hAnsi="Times New Roman" w:cs="Times New Roman"/>
          <w:sz w:val="24"/>
          <w:szCs w:val="24"/>
        </w:rPr>
      </w:pPr>
      <w:r>
        <w:rPr>
          <w:rFonts w:ascii="Times New Roman" w:hAnsi="Times New Roman" w:cs="Times New Roman"/>
          <w:sz w:val="24"/>
          <w:szCs w:val="24"/>
        </w:rPr>
        <w:t>(Por Fareed Zakaria)</w:t>
      </w:r>
    </w:p>
    <w:p w:rsidR="00C971D1" w:rsidRPr="00E0009E" w:rsidRDefault="00C971D1" w:rsidP="00C971D1">
      <w:pPr>
        <w:spacing w:line="240" w:lineRule="auto"/>
        <w:jc w:val="both"/>
        <w:rPr>
          <w:rFonts w:ascii="Times New Roman" w:hAnsi="Times New Roman" w:cs="Times New Roman"/>
          <w:sz w:val="24"/>
          <w:szCs w:val="24"/>
          <w:u w:val="single"/>
        </w:rPr>
      </w:pPr>
      <w:r w:rsidRPr="00C2052C">
        <w:rPr>
          <w:rFonts w:ascii="Times New Roman" w:hAnsi="Times New Roman" w:cs="Times New Roman"/>
          <w:sz w:val="24"/>
          <w:szCs w:val="24"/>
        </w:rPr>
        <w:t xml:space="preserve">El discurso del presidente Donald Trump en el Foro Económico Mundial salió relativamente bien. Esto se debe en parte a que Davos es un cónclave de ejecutivos de negocios y a éstos les gusta el mensaje proempresarial de Trump. Pero principalmente, </w:t>
      </w:r>
      <w:r w:rsidRPr="00E0009E">
        <w:rPr>
          <w:rFonts w:ascii="Times New Roman" w:hAnsi="Times New Roman" w:cs="Times New Roman"/>
          <w:sz w:val="24"/>
          <w:szCs w:val="24"/>
          <w:u w:val="single"/>
        </w:rPr>
        <w:t>la buena acogida al presidente fue una prueba de que él y lo que representa ya no son inusuales o excepcionales. Mirad alrededor del</w:t>
      </w:r>
      <w:r w:rsidR="006C20E4">
        <w:rPr>
          <w:rFonts w:ascii="Times New Roman" w:hAnsi="Times New Roman" w:cs="Times New Roman"/>
          <w:sz w:val="24"/>
          <w:szCs w:val="24"/>
          <w:u w:val="single"/>
        </w:rPr>
        <w:t xml:space="preserve"> mundo y lo veréis: Trump y el “trumpismo”</w:t>
      </w:r>
      <w:r w:rsidRPr="00E0009E">
        <w:rPr>
          <w:rFonts w:ascii="Times New Roman" w:hAnsi="Times New Roman" w:cs="Times New Roman"/>
          <w:sz w:val="24"/>
          <w:szCs w:val="24"/>
          <w:u w:val="single"/>
        </w:rPr>
        <w:t xml:space="preserve"> se han normalizado.</w:t>
      </w:r>
    </w:p>
    <w:p w:rsidR="00C971D1" w:rsidRPr="00E0009E" w:rsidRDefault="00C971D1" w:rsidP="00C971D1">
      <w:pPr>
        <w:spacing w:line="240" w:lineRule="auto"/>
        <w:jc w:val="both"/>
        <w:rPr>
          <w:rFonts w:ascii="Times New Roman" w:hAnsi="Times New Roman" w:cs="Times New Roman"/>
          <w:sz w:val="24"/>
          <w:szCs w:val="24"/>
          <w:u w:val="single"/>
        </w:rPr>
      </w:pPr>
      <w:r w:rsidRPr="00E0009E">
        <w:rPr>
          <w:rFonts w:ascii="Times New Roman" w:hAnsi="Times New Roman" w:cs="Times New Roman"/>
          <w:sz w:val="24"/>
          <w:szCs w:val="24"/>
          <w:u w:val="single"/>
        </w:rPr>
        <w:t>Antes, Davos era el lugar donde los países lanzaban proclamas para demostrar su compromiso con el libre comercio y las sociedades abiertas. Después de todo, estas naciones eran las que estimulaban el crecimiento económico y sacaban a cientos millones de personas de la pobreza</w:t>
      </w:r>
      <w:r w:rsidRPr="00C2052C">
        <w:rPr>
          <w:rFonts w:ascii="Times New Roman" w:hAnsi="Times New Roman" w:cs="Times New Roman"/>
          <w:sz w:val="24"/>
          <w:szCs w:val="24"/>
        </w:rPr>
        <w:t xml:space="preserve">. Cada año, un país distinto se convertía en la estrella del fórum, normalmente con un ministro de finanzas que se </w:t>
      </w:r>
      <w:r w:rsidR="006C20E4">
        <w:rPr>
          <w:rFonts w:ascii="Times New Roman" w:hAnsi="Times New Roman" w:cs="Times New Roman"/>
          <w:sz w:val="24"/>
          <w:szCs w:val="24"/>
        </w:rPr>
        <w:t>convertía en el arquitecto del “boom”</w:t>
      </w:r>
      <w:r w:rsidRPr="00C2052C">
        <w:rPr>
          <w:rFonts w:ascii="Times New Roman" w:hAnsi="Times New Roman" w:cs="Times New Roman"/>
          <w:sz w:val="24"/>
          <w:szCs w:val="24"/>
        </w:rPr>
        <w:t xml:space="preserve"> de su país. </w:t>
      </w:r>
      <w:r w:rsidRPr="00E0009E">
        <w:rPr>
          <w:rFonts w:ascii="Times New Roman" w:hAnsi="Times New Roman" w:cs="Times New Roman"/>
          <w:sz w:val="24"/>
          <w:szCs w:val="24"/>
          <w:u w:val="single"/>
        </w:rPr>
        <w:t>Estados Unidos siempre ha sido el promotor más enérgico de estas ideas gemelas: apertura económica y libertad política.</w:t>
      </w:r>
    </w:p>
    <w:p w:rsidR="00C971D1" w:rsidRPr="00E0009E" w:rsidRDefault="00C971D1" w:rsidP="00C971D1">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color w:val="FF0000"/>
          <w:sz w:val="24"/>
          <w:szCs w:val="24"/>
          <w:u w:val="single"/>
        </w:rPr>
        <w:t>Hoy, Davos parece un lugar muy distinto. Pese al hecho de que el crecimiento se mantenga sólido y los países sigan funcionando en el resto del mundo, el espíritu del tiempo ha cambiado. Allá donde la globalización era el tema principal, ahora es la reacción populista. Allá donde había firmes convicciones sobre el futuro, ahora solo hay incertidumbre y ansiedad.</w:t>
      </w:r>
    </w:p>
    <w:p w:rsidR="00C971D1" w:rsidRPr="006C20E4" w:rsidRDefault="00C971D1" w:rsidP="00C971D1">
      <w:pPr>
        <w:spacing w:line="240" w:lineRule="auto"/>
        <w:jc w:val="both"/>
        <w:rPr>
          <w:rFonts w:ascii="Times New Roman" w:hAnsi="Times New Roman" w:cs="Times New Roman"/>
          <w:sz w:val="24"/>
          <w:szCs w:val="24"/>
        </w:rPr>
      </w:pPr>
      <w:r w:rsidRPr="006C20E4">
        <w:rPr>
          <w:rFonts w:ascii="Times New Roman" w:hAnsi="Times New Roman" w:cs="Times New Roman"/>
          <w:sz w:val="24"/>
          <w:szCs w:val="24"/>
        </w:rPr>
        <w:t>Camino de la desglobalización</w:t>
      </w:r>
    </w:p>
    <w:p w:rsidR="00C971D1" w:rsidRPr="00C2052C" w:rsidRDefault="00C971D1" w:rsidP="00C971D1">
      <w:pPr>
        <w:spacing w:line="240" w:lineRule="auto"/>
        <w:jc w:val="both"/>
        <w:rPr>
          <w:rFonts w:ascii="Times New Roman" w:hAnsi="Times New Roman" w:cs="Times New Roman"/>
          <w:sz w:val="24"/>
          <w:szCs w:val="24"/>
        </w:rPr>
      </w:pPr>
      <w:r w:rsidRPr="00E0009E">
        <w:rPr>
          <w:rFonts w:ascii="Times New Roman" w:hAnsi="Times New Roman" w:cs="Times New Roman"/>
          <w:b/>
          <w:color w:val="FF0000"/>
          <w:sz w:val="24"/>
          <w:szCs w:val="24"/>
          <w:u w:val="single"/>
        </w:rPr>
        <w:t>Esto no es solo pura retórica. Tal y como señala Ruchir Sharma de Morgan Stanley Investment Management, desde 200</w:t>
      </w:r>
      <w:r w:rsidR="006C20E4">
        <w:rPr>
          <w:rFonts w:ascii="Times New Roman" w:hAnsi="Times New Roman" w:cs="Times New Roman"/>
          <w:b/>
          <w:color w:val="FF0000"/>
          <w:sz w:val="24"/>
          <w:szCs w:val="24"/>
          <w:u w:val="single"/>
        </w:rPr>
        <w:t>8 hemos entrado en una fase de “</w:t>
      </w:r>
      <w:r w:rsidRPr="00E0009E">
        <w:rPr>
          <w:rFonts w:ascii="Times New Roman" w:hAnsi="Times New Roman" w:cs="Times New Roman"/>
          <w:b/>
          <w:color w:val="FF0000"/>
          <w:sz w:val="24"/>
          <w:szCs w:val="24"/>
          <w:u w:val="single"/>
        </w:rPr>
        <w:t>desglo</w:t>
      </w:r>
      <w:r w:rsidR="006C20E4">
        <w:rPr>
          <w:rFonts w:ascii="Times New Roman" w:hAnsi="Times New Roman" w:cs="Times New Roman"/>
          <w:b/>
          <w:color w:val="FF0000"/>
          <w:sz w:val="24"/>
          <w:szCs w:val="24"/>
          <w:u w:val="single"/>
        </w:rPr>
        <w:t>balización”</w:t>
      </w:r>
      <w:r w:rsidRPr="00E0009E">
        <w:rPr>
          <w:rFonts w:ascii="Times New Roman" w:hAnsi="Times New Roman" w:cs="Times New Roman"/>
          <w:b/>
          <w:color w:val="FF0000"/>
          <w:sz w:val="24"/>
          <w:szCs w:val="24"/>
          <w:u w:val="single"/>
        </w:rPr>
        <w:t>. El comercio mundial, que aumentó casi de forma ininterrumpida desde la década de los setenta, se ha enfriado, mientras que el flujo de capital ha caído</w:t>
      </w:r>
      <w:r w:rsidRPr="00C2052C">
        <w:rPr>
          <w:rFonts w:ascii="Times New Roman" w:hAnsi="Times New Roman" w:cs="Times New Roman"/>
          <w:sz w:val="24"/>
          <w:szCs w:val="24"/>
        </w:rPr>
        <w:t>. Los flujos migratorios netos de los países pobres a los países ricos también han disminuido. En 2018, la migración neta en Estados Unidos alcanzó su m</w:t>
      </w:r>
      <w:r>
        <w:rPr>
          <w:rFonts w:ascii="Times New Roman" w:hAnsi="Times New Roman" w:cs="Times New Roman"/>
          <w:sz w:val="24"/>
          <w:szCs w:val="24"/>
        </w:rPr>
        <w:t>enor cifra en la última década.</w:t>
      </w:r>
    </w:p>
    <w:p w:rsidR="00C971D1" w:rsidRPr="00C2052C" w:rsidRDefault="00C971D1" w:rsidP="00C971D1">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Esta nueva tendencia puede verse muy bien en India. En 2018, el primer ministro indio Narendra Modi</w:t>
      </w:r>
      <w:r w:rsidR="006C20E4">
        <w:rPr>
          <w:rFonts w:ascii="Times New Roman" w:hAnsi="Times New Roman" w:cs="Times New Roman"/>
          <w:sz w:val="24"/>
          <w:szCs w:val="24"/>
        </w:rPr>
        <w:t xml:space="preserve"> fue a Davos a quejarse de que “</w:t>
      </w:r>
      <w:r w:rsidRPr="00C2052C">
        <w:rPr>
          <w:rFonts w:ascii="Times New Roman" w:hAnsi="Times New Roman" w:cs="Times New Roman"/>
          <w:sz w:val="24"/>
          <w:szCs w:val="24"/>
        </w:rPr>
        <w:t xml:space="preserve">muchos países se están encerrando en ellos mismos y la </w:t>
      </w:r>
      <w:r w:rsidR="006C20E4">
        <w:rPr>
          <w:rFonts w:ascii="Times New Roman" w:hAnsi="Times New Roman" w:cs="Times New Roman"/>
          <w:sz w:val="24"/>
          <w:szCs w:val="24"/>
        </w:rPr>
        <w:t>globalización se está hundiendo”</w:t>
      </w:r>
      <w:r w:rsidRPr="00C2052C">
        <w:rPr>
          <w:rFonts w:ascii="Times New Roman" w:hAnsi="Times New Roman" w:cs="Times New Roman"/>
          <w:sz w:val="24"/>
          <w:szCs w:val="24"/>
        </w:rPr>
        <w:t xml:space="preserve">. Desde entonces, su gobierno ha aumentado los aranceles en cientos de productos y ha tomado medidas para proteger a granjeros, comerciantes, empresas digitales y más de los peligros de la competición internacional. La </w:t>
      </w:r>
      <w:r w:rsidRPr="00C2052C">
        <w:rPr>
          <w:rFonts w:ascii="Times New Roman" w:hAnsi="Times New Roman" w:cs="Times New Roman"/>
          <w:sz w:val="24"/>
          <w:szCs w:val="24"/>
        </w:rPr>
        <w:lastRenderedPageBreak/>
        <w:t>Oficina del Representante de Comercio de Estados Unidos llamó la atención recientemente a India por tener los mayores aranceles de las grandes economías del mundo.</w:t>
      </w:r>
    </w:p>
    <w:p w:rsidR="00C971D1" w:rsidRPr="00C2052C" w:rsidRDefault="00C971D1" w:rsidP="00C971D1">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 xml:space="preserve">Los funcionarios indios siempre han tratado de buscar inversión extranjera, muy necesaria para estimular el crecimiento. La semana pasada, ante una pronunciada ralentización de la economía india, Jeff Bezos anunció 1.000 millones de dólares de inversión en el país (Bezos es el dueño del Washington Post, periódico en el que se escribió esta columna). Pero el ministro de comercio e industria se mofó de la </w:t>
      </w:r>
      <w:r w:rsidR="006C20E4">
        <w:rPr>
          <w:rFonts w:ascii="Times New Roman" w:hAnsi="Times New Roman" w:cs="Times New Roman"/>
          <w:sz w:val="24"/>
          <w:szCs w:val="24"/>
        </w:rPr>
        <w:t>inversión, diciendo que Amazon “</w:t>
      </w:r>
      <w:r w:rsidRPr="00C2052C">
        <w:rPr>
          <w:rFonts w:ascii="Times New Roman" w:hAnsi="Times New Roman" w:cs="Times New Roman"/>
          <w:sz w:val="24"/>
          <w:szCs w:val="24"/>
        </w:rPr>
        <w:t>no estaba</w:t>
      </w:r>
      <w:r w:rsidR="006C20E4">
        <w:rPr>
          <w:rFonts w:ascii="Times New Roman" w:hAnsi="Times New Roman" w:cs="Times New Roman"/>
          <w:sz w:val="24"/>
          <w:szCs w:val="24"/>
        </w:rPr>
        <w:t xml:space="preserve"> haciendo un gran favor a India”</w:t>
      </w:r>
      <w:r w:rsidRPr="00C2052C">
        <w:rPr>
          <w:rFonts w:ascii="Times New Roman" w:hAnsi="Times New Roman" w:cs="Times New Roman"/>
          <w:sz w:val="24"/>
          <w:szCs w:val="24"/>
        </w:rPr>
        <w:t xml:space="preserve"> y que, probablemente, se estaba comportan</w:t>
      </w:r>
      <w:r w:rsidR="006C20E4">
        <w:rPr>
          <w:rFonts w:ascii="Times New Roman" w:hAnsi="Times New Roman" w:cs="Times New Roman"/>
          <w:sz w:val="24"/>
          <w:szCs w:val="24"/>
        </w:rPr>
        <w:t>do de manera anticompetitiva y “depredadora”</w:t>
      </w:r>
      <w:r w:rsidRPr="00C2052C">
        <w:rPr>
          <w:rFonts w:ascii="Times New Roman" w:hAnsi="Times New Roman" w:cs="Times New Roman"/>
          <w:sz w:val="24"/>
          <w:szCs w:val="24"/>
        </w:rPr>
        <w:t>. A menudo, políticas proteccionistas favorecen a los productores locales.</w:t>
      </w:r>
    </w:p>
    <w:p w:rsidR="00C971D1" w:rsidRPr="00C2052C" w:rsidRDefault="00C971D1" w:rsidP="00C971D1">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El primer ministro malasio Mahathir Mohamad criticó recientemente algunas de las políticas de Modi hacia los musulmanes. El gobierno indio, en respuesta, cortó de forma inmediata las importaciones malasias de aceite de palma. Uno de los principales beneficiarios era un multimillonario lo</w:t>
      </w:r>
      <w:r>
        <w:rPr>
          <w:rFonts w:ascii="Times New Roman" w:hAnsi="Times New Roman" w:cs="Times New Roman"/>
          <w:sz w:val="24"/>
          <w:szCs w:val="24"/>
        </w:rPr>
        <w:t>cal largamente asociado a Modi.</w:t>
      </w:r>
    </w:p>
    <w:p w:rsidR="00C971D1" w:rsidRPr="00C2052C" w:rsidRDefault="00C971D1" w:rsidP="00C971D1">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Una lógica muy dañina</w:t>
      </w:r>
    </w:p>
    <w:p w:rsidR="00C971D1" w:rsidRPr="00E0009E" w:rsidRDefault="00C971D1" w:rsidP="00C971D1">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color w:val="FF0000"/>
          <w:sz w:val="24"/>
          <w:szCs w:val="24"/>
          <w:u w:val="single"/>
        </w:rPr>
        <w:t>The Economist subraya que Europa, antaño uno de los principales motores de la apertura económica y política, también está redescubriendo la intervención estatal para impulsar las industrias domésticas. Y si piensas que Internet está exento de estas tendencias, dale una vuelta. El Centro Europeo Internacional de Política Económica analiza el número de medidas proteccionistas establecidas para analizar la economía digital en 64 países. Y no ha parado de aumentar en los últimos años, especialmente desde 2008.</w:t>
      </w:r>
    </w:p>
    <w:p w:rsidR="00C971D1" w:rsidRPr="00E0009E" w:rsidRDefault="00C971D1" w:rsidP="00C971D1">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color w:val="FF0000"/>
          <w:sz w:val="24"/>
          <w:szCs w:val="24"/>
          <w:u w:val="single"/>
        </w:rPr>
        <w:t>Es importante no exagerar el retroceso de la globalización. Tal y como demuestra el informe de DHL de 2019, la globalización aún está vigente y, de algún modo, continúa expandiéndose. La gente aún quiere comerciar, viajar y hacer negocios por el mundo. Pero en política gubernamental, donde la lógica económica antes se sobreponía a la política, ahora suele ser al revés. El economista Nouriel Roubini argumenta que el resultado acumu</w:t>
      </w:r>
      <w:r w:rsidR="006C20E4">
        <w:rPr>
          <w:rFonts w:ascii="Times New Roman" w:hAnsi="Times New Roman" w:cs="Times New Roman"/>
          <w:color w:val="FF0000"/>
          <w:sz w:val="24"/>
          <w:szCs w:val="24"/>
          <w:u w:val="single"/>
        </w:rPr>
        <w:t>lativo de todas estas medidas -</w:t>
      </w:r>
      <w:r w:rsidRPr="00E0009E">
        <w:rPr>
          <w:rFonts w:ascii="Times New Roman" w:hAnsi="Times New Roman" w:cs="Times New Roman"/>
          <w:color w:val="FF0000"/>
          <w:sz w:val="24"/>
          <w:szCs w:val="24"/>
          <w:u w:val="single"/>
        </w:rPr>
        <w:t>proteger in</w:t>
      </w:r>
      <w:r w:rsidR="006C20E4">
        <w:rPr>
          <w:rFonts w:ascii="Times New Roman" w:hAnsi="Times New Roman" w:cs="Times New Roman"/>
          <w:color w:val="FF0000"/>
          <w:sz w:val="24"/>
          <w:szCs w:val="24"/>
          <w:u w:val="single"/>
        </w:rPr>
        <w:t>dustrias locales, subvencionar “campeones nacionales”</w:t>
      </w:r>
      <w:r w:rsidRPr="00E0009E">
        <w:rPr>
          <w:rFonts w:ascii="Times New Roman" w:hAnsi="Times New Roman" w:cs="Times New Roman"/>
          <w:color w:val="FF0000"/>
          <w:sz w:val="24"/>
          <w:szCs w:val="24"/>
          <w:u w:val="single"/>
        </w:rPr>
        <w:t>, restringir inmigración - es el de frenar el crecimiento.</w:t>
      </w:r>
    </w:p>
    <w:p w:rsidR="00C971D1" w:rsidRPr="00E0009E" w:rsidRDefault="006C20E4" w:rsidP="00C971D1">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C971D1" w:rsidRPr="00E0009E">
        <w:rPr>
          <w:rFonts w:ascii="Times New Roman" w:hAnsi="Times New Roman" w:cs="Times New Roman"/>
          <w:color w:val="FF0000"/>
          <w:sz w:val="24"/>
          <w:szCs w:val="24"/>
          <w:u w:val="single"/>
        </w:rPr>
        <w:t>Significa menos crecimiento, menos traba</w:t>
      </w:r>
      <w:r>
        <w:rPr>
          <w:rFonts w:ascii="Times New Roman" w:hAnsi="Times New Roman" w:cs="Times New Roman"/>
          <w:color w:val="FF0000"/>
          <w:sz w:val="24"/>
          <w:szCs w:val="24"/>
          <w:u w:val="single"/>
        </w:rPr>
        <w:t>jo y economías menos eficientes”</w:t>
      </w:r>
      <w:r w:rsidR="00C971D1" w:rsidRPr="00E0009E">
        <w:rPr>
          <w:rFonts w:ascii="Times New Roman" w:hAnsi="Times New Roman" w:cs="Times New Roman"/>
          <w:color w:val="FF0000"/>
          <w:sz w:val="24"/>
          <w:szCs w:val="24"/>
          <w:u w:val="single"/>
        </w:rPr>
        <w:t>, me dijo hace poco Roubini. Hemos visto cómo sucedía esto muchas veces en el pasado, como en India, país que sufrió décadas de parálisis económica como resultado de políticas proteccionistas. Veremos el impacto en los próximos años. Sin embargo, hoy el nacionalismo y el proteccionismo vencen.</w:t>
      </w:r>
    </w:p>
    <w:p w:rsidR="00C971D1" w:rsidRPr="00E0009E" w:rsidRDefault="00C971D1" w:rsidP="00C971D1">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color w:val="FF0000"/>
          <w:sz w:val="24"/>
          <w:szCs w:val="24"/>
          <w:u w:val="single"/>
        </w:rPr>
        <w:t>Esta fase de desglobalización se está fomentando desde arriba. Las naciones líderes suelen ser, siempre, las que marcan la agenda. China es un ejemplo. El país asiático ha protegido alguno de sus mercados y, aun así, ha crecido a un buen ritmo. Han impresionado a la gran mayoría del mundo. Aún más profundo, quizás, es el ejemplo del principal líder del mundo libre, EEUU, país que tiene a un presidente que defiende un comercio controlado, una inmigración más controlada y medidas proteccionistas. En Davos, Trump invitó al resto a seguir su ejemplo. Y cada vez más países hacen caso.</w:t>
      </w:r>
    </w:p>
    <w:p w:rsidR="00C971D1" w:rsidRPr="001F4B28" w:rsidRDefault="00C971D1" w:rsidP="00C971D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F4B28">
        <w:rPr>
          <w:rFonts w:ascii="Times New Roman" w:hAnsi="Times New Roman" w:cs="Times New Roman"/>
          <w:sz w:val="24"/>
          <w:szCs w:val="24"/>
        </w:rPr>
        <w:t>¿</w:t>
      </w:r>
      <w:r w:rsidR="006C20E4">
        <w:rPr>
          <w:rFonts w:ascii="Times New Roman" w:hAnsi="Times New Roman" w:cs="Times New Roman"/>
          <w:sz w:val="24"/>
          <w:szCs w:val="24"/>
          <w:u w:val="single"/>
        </w:rPr>
        <w:t>”Low cost”</w:t>
      </w:r>
      <w:r w:rsidRPr="001F4B28">
        <w:rPr>
          <w:rFonts w:ascii="Times New Roman" w:hAnsi="Times New Roman" w:cs="Times New Roman"/>
          <w:sz w:val="24"/>
          <w:szCs w:val="24"/>
          <w:u w:val="single"/>
        </w:rPr>
        <w:t>? Por qué la política de precios baratos es una ruina</w:t>
      </w:r>
      <w:r>
        <w:rPr>
          <w:rFonts w:ascii="Times New Roman" w:hAnsi="Times New Roman" w:cs="Times New Roman"/>
          <w:sz w:val="24"/>
          <w:szCs w:val="24"/>
        </w:rPr>
        <w:t xml:space="preserve"> (El Confidencial - </w:t>
      </w:r>
      <w:r w:rsidRPr="001F4B28">
        <w:rPr>
          <w:rFonts w:ascii="Times New Roman" w:hAnsi="Times New Roman" w:cs="Times New Roman"/>
          <w:b/>
          <w:sz w:val="24"/>
          <w:szCs w:val="24"/>
        </w:rPr>
        <w:t>20/2/20</w:t>
      </w:r>
      <w:r>
        <w:rPr>
          <w:rFonts w:ascii="Times New Roman" w:hAnsi="Times New Roman" w:cs="Times New Roman"/>
          <w:sz w:val="24"/>
          <w:szCs w:val="24"/>
        </w:rPr>
        <w:t>)</w:t>
      </w:r>
    </w:p>
    <w:p w:rsidR="00C971D1" w:rsidRPr="00AD77A5" w:rsidRDefault="006C20E4" w:rsidP="00C971D1">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sociedad “low cost”</w:t>
      </w:r>
      <w:r w:rsidR="00C971D1" w:rsidRPr="00AD77A5">
        <w:rPr>
          <w:rFonts w:ascii="Times New Roman" w:hAnsi="Times New Roman" w:cs="Times New Roman"/>
          <w:color w:val="FF0000"/>
          <w:sz w:val="24"/>
          <w:szCs w:val="24"/>
        </w:rPr>
        <w:t xml:space="preserve"> se extiende como una mancha de aceite. Y con ella, los bajos salarios y la precariedad laboral. El proceso no ha hecho más que comenzar</w:t>
      </w:r>
    </w:p>
    <w:p w:rsidR="00C971D1" w:rsidRPr="00D05318" w:rsidRDefault="00C971D1" w:rsidP="00C971D1">
      <w:pPr>
        <w:spacing w:line="240" w:lineRule="auto"/>
        <w:jc w:val="both"/>
        <w:rPr>
          <w:rFonts w:ascii="Times New Roman" w:hAnsi="Times New Roman" w:cs="Times New Roman"/>
          <w:sz w:val="24"/>
          <w:szCs w:val="24"/>
        </w:rPr>
      </w:pPr>
      <w:r w:rsidRPr="00D05318">
        <w:rPr>
          <w:rFonts w:ascii="Times New Roman" w:hAnsi="Times New Roman" w:cs="Times New Roman"/>
          <w:sz w:val="24"/>
          <w:szCs w:val="24"/>
        </w:rPr>
        <w:lastRenderedPageBreak/>
        <w:t>(Por Carlos Sánchez)</w:t>
      </w:r>
    </w:p>
    <w:p w:rsidR="00C971D1" w:rsidRPr="00AD77A5" w:rsidRDefault="00C971D1" w:rsidP="00C971D1">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Qu</w:t>
      </w:r>
      <w:r w:rsidR="006C20E4">
        <w:rPr>
          <w:rFonts w:ascii="Times New Roman" w:hAnsi="Times New Roman" w:cs="Times New Roman"/>
          <w:color w:val="FF0000"/>
          <w:sz w:val="24"/>
          <w:szCs w:val="24"/>
          <w:u w:val="single"/>
        </w:rPr>
        <w:t>ién gana y quién pierde con el “low cost”</w:t>
      </w:r>
      <w:r w:rsidRPr="00AD77A5">
        <w:rPr>
          <w:rFonts w:ascii="Times New Roman" w:hAnsi="Times New Roman" w:cs="Times New Roman"/>
          <w:color w:val="FF0000"/>
          <w:sz w:val="24"/>
          <w:szCs w:val="24"/>
          <w:u w:val="single"/>
        </w:rPr>
        <w:t>? ¿Es sostenible el Estado de bienestar cuando los salarios se ajustan a los precios baratos? ¿En qué medida el ensanchamiento de la desigualdad es fruto de la existencia de grandes corporaciones que venden barato porque aprovechan las condiciones de vida en países pobres? ¿Es irreversible la proletarización de las c</w:t>
      </w:r>
      <w:r w:rsidR="006C20E4">
        <w:rPr>
          <w:rFonts w:ascii="Times New Roman" w:hAnsi="Times New Roman" w:cs="Times New Roman"/>
          <w:color w:val="FF0000"/>
          <w:sz w:val="24"/>
          <w:szCs w:val="24"/>
          <w:u w:val="single"/>
        </w:rPr>
        <w:t>lases medias por el empuje del “low cost”</w:t>
      </w:r>
      <w:r w:rsidRPr="00AD77A5">
        <w:rPr>
          <w:rFonts w:ascii="Times New Roman" w:hAnsi="Times New Roman" w:cs="Times New Roman"/>
          <w:color w:val="FF0000"/>
          <w:sz w:val="24"/>
          <w:szCs w:val="24"/>
          <w:u w:val="single"/>
        </w:rPr>
        <w:t>?</w:t>
      </w:r>
    </w:p>
    <w:p w:rsidR="00C971D1" w:rsidRPr="001F4B28" w:rsidRDefault="00C971D1" w:rsidP="00C971D1">
      <w:pPr>
        <w:spacing w:line="240" w:lineRule="auto"/>
        <w:jc w:val="both"/>
        <w:rPr>
          <w:rFonts w:ascii="Times New Roman" w:hAnsi="Times New Roman" w:cs="Times New Roman"/>
          <w:sz w:val="24"/>
          <w:szCs w:val="24"/>
        </w:rPr>
      </w:pPr>
      <w:r w:rsidRPr="00AD77A5">
        <w:rPr>
          <w:rFonts w:ascii="Times New Roman" w:hAnsi="Times New Roman" w:cs="Times New Roman"/>
          <w:sz w:val="24"/>
          <w:szCs w:val="24"/>
          <w:u w:val="single"/>
        </w:rPr>
        <w:t>Estas y otras preguntas pueden parecer ociosas en un mundo en el que la sociedad del 'low cost' se ha impuesto. Es ya una realidad. Pero, aun así, están en el centro del debate macroeconómico por sus consecuencias</w:t>
      </w:r>
      <w:r w:rsidRPr="001F4B28">
        <w:rPr>
          <w:rFonts w:ascii="Times New Roman" w:hAnsi="Times New Roman" w:cs="Times New Roman"/>
          <w:sz w:val="24"/>
          <w:szCs w:val="24"/>
        </w:rPr>
        <w:t xml:space="preserve">. Y, por supuesto, en el núcleo de la discusión política. </w:t>
      </w:r>
      <w:r w:rsidRPr="00AD77A5">
        <w:rPr>
          <w:rFonts w:ascii="Times New Roman" w:hAnsi="Times New Roman" w:cs="Times New Roman"/>
          <w:sz w:val="24"/>
          <w:szCs w:val="24"/>
          <w:u w:val="single"/>
        </w:rPr>
        <w:t>Entre otras razones, porque detrás de los precios baratos se encuentran importaciones masivas que han quebrado no solo los tejidos productivos de muchas naciones avanzadas hasta hacerlos irreconocibles sino también los viejos ecosistemas sociales, culturales y hasta de relaciones personales</w:t>
      </w:r>
      <w:r w:rsidRPr="001F4B28">
        <w:rPr>
          <w:rFonts w:ascii="Times New Roman" w:hAnsi="Times New Roman" w:cs="Times New Roman"/>
          <w:sz w:val="24"/>
          <w:szCs w:val="24"/>
        </w:rPr>
        <w:t>. El tendero de la esq</w:t>
      </w:r>
      <w:r>
        <w:rPr>
          <w:rFonts w:ascii="Times New Roman" w:hAnsi="Times New Roman" w:cs="Times New Roman"/>
          <w:sz w:val="24"/>
          <w:szCs w:val="24"/>
        </w:rPr>
        <w:t>uina está en vías de extinción.</w:t>
      </w:r>
    </w:p>
    <w:p w:rsidR="00C971D1" w:rsidRPr="00AD77A5" w:rsidRDefault="00C971D1" w:rsidP="00C971D1">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Detrás del populismo, de hecho, se encuentran las dificultades reales de muchos sectores para competir en desigualdad de condiciones. Como si fueran dos caras de la misma moneda, lo que gana el consumidor lo pierde el ciudadano, que observa inerme cómo su mundo se desmorona.</w:t>
      </w:r>
    </w:p>
    <w:p w:rsidR="00C971D1" w:rsidRPr="006C20E4" w:rsidRDefault="00C971D1" w:rsidP="00C971D1">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 xml:space="preserve">¿Es el proteccionismo la solución? </w:t>
      </w:r>
      <w:r w:rsidRPr="00AD77A5">
        <w:rPr>
          <w:rFonts w:ascii="Times New Roman" w:hAnsi="Times New Roman" w:cs="Times New Roman"/>
          <w:sz w:val="24"/>
          <w:szCs w:val="24"/>
          <w:u w:val="single"/>
        </w:rPr>
        <w:t xml:space="preserve">¿Por qué culpar a los bajos precios de un problema estructural que tiene que ver con la baja productividad de las economías desarrolladas? ¿Cómo afecta el envejecimiento a los nuevos hábitos de consumo? ¿En qué medida han influido los avances tecnológicos en la provisión de bienes más baratos? ¿O es que las desregulaciones de los años ochenta y noventa son, en realidad, las culpables del empobrecimiento de las antiguas metrópolis? </w:t>
      </w:r>
      <w:r w:rsidRPr="00AD77A5">
        <w:rPr>
          <w:rFonts w:ascii="Times New Roman" w:hAnsi="Times New Roman" w:cs="Times New Roman"/>
          <w:color w:val="FF0000"/>
          <w:sz w:val="24"/>
          <w:szCs w:val="24"/>
          <w:u w:val="single"/>
        </w:rPr>
        <w:t>¿Tiene l</w:t>
      </w:r>
      <w:r w:rsidR="006C20E4">
        <w:rPr>
          <w:rFonts w:ascii="Times New Roman" w:hAnsi="Times New Roman" w:cs="Times New Roman"/>
          <w:color w:val="FF0000"/>
          <w:sz w:val="24"/>
          <w:szCs w:val="24"/>
          <w:u w:val="single"/>
        </w:rPr>
        <w:t>a culpa el desarme arancelario?</w:t>
      </w:r>
    </w:p>
    <w:p w:rsidR="00C971D1" w:rsidRPr="00AD77A5" w:rsidRDefault="00C971D1" w:rsidP="00C971D1">
      <w:pPr>
        <w:spacing w:line="240" w:lineRule="auto"/>
        <w:jc w:val="both"/>
        <w:rPr>
          <w:rFonts w:ascii="Times New Roman" w:hAnsi="Times New Roman" w:cs="Times New Roman"/>
          <w:sz w:val="24"/>
          <w:szCs w:val="24"/>
          <w:u w:val="single"/>
        </w:rPr>
      </w:pPr>
      <w:r w:rsidRPr="00AD77A5">
        <w:rPr>
          <w:rFonts w:ascii="Times New Roman" w:hAnsi="Times New Roman" w:cs="Times New Roman"/>
          <w:sz w:val="24"/>
          <w:szCs w:val="24"/>
          <w:u w:val="single"/>
        </w:rPr>
        <w:t>Josep Mestres, economista de CaixaBank Research, ofrece una primera respuesta. Probablemente, la más evidente: “El consumidor ha ganado con el 'low cost' y con la globalización”. Pero introduce un matiz. Hay que diferenciar si los bajos precios son fruto de los avances tecnológicos o, por el contrario, reflejan la entrada masiva de bienes y servicios fabricados en condiciones inaceptables para los estándares de vida de los ciudadanos europeos.</w:t>
      </w:r>
    </w:p>
    <w:p w:rsidR="00C971D1" w:rsidRPr="00AD77A5" w:rsidRDefault="00C971D1" w:rsidP="00C971D1">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Es decir, existe una tensión entre ciudadanos que reclaman derechos (mejorar el medio ambiente o favorecer condiciones laborales justas) y los consumidores que se benefician de los precios baratos, pero que, al mismo tiempo, sufren, en su condición de ciu</w:t>
      </w:r>
      <w:r w:rsidR="006C20E4">
        <w:rPr>
          <w:rFonts w:ascii="Times New Roman" w:hAnsi="Times New Roman" w:cs="Times New Roman"/>
          <w:color w:val="FF0000"/>
          <w:sz w:val="24"/>
          <w:szCs w:val="24"/>
          <w:u w:val="single"/>
        </w:rPr>
        <w:t>dadanos, las consecuencias del “low cost”</w:t>
      </w:r>
      <w:r w:rsidRPr="00AD77A5">
        <w:rPr>
          <w:rFonts w:ascii="Times New Roman" w:hAnsi="Times New Roman" w:cs="Times New Roman"/>
          <w:color w:val="FF0000"/>
          <w:sz w:val="24"/>
          <w:szCs w:val="24"/>
          <w:u w:val="single"/>
        </w:rPr>
        <w:t>: problemas para financiar las prestaciones sociales básicas (educación) o salarios bajos para ellos mismos o para sus hijos. ¿Se están alimentando negocios en los que ningún ciudadano querría que trabajaran sus hijos? ¿Qué pesa más, la ciudadanía o el consumo?</w:t>
      </w:r>
    </w:p>
    <w:p w:rsidR="00C971D1" w:rsidRPr="001F4B28" w:rsidRDefault="00C971D1" w:rsidP="00C971D1">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Precios irrisorios</w:t>
      </w:r>
    </w:p>
    <w:p w:rsidR="00C971D1" w:rsidRPr="001F4B28" w:rsidRDefault="00C971D1" w:rsidP="00C971D1">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El caso más evidente es el de la aviación, como sostiene José Armando Tellado, presidente de la Fundación Kno</w:t>
      </w:r>
      <w:r w:rsidR="006C20E4">
        <w:rPr>
          <w:rFonts w:ascii="Times New Roman" w:hAnsi="Times New Roman" w:cs="Times New Roman"/>
          <w:sz w:val="24"/>
          <w:szCs w:val="24"/>
        </w:rPr>
        <w:t>wcoster, quien reconoce que el “low cost”</w:t>
      </w:r>
      <w:r w:rsidRPr="001F4B28">
        <w:rPr>
          <w:rFonts w:ascii="Times New Roman" w:hAnsi="Times New Roman" w:cs="Times New Roman"/>
          <w:sz w:val="24"/>
          <w:szCs w:val="24"/>
        </w:rPr>
        <w:t xml:space="preserve"> “ha democratizado” los vuelos, pero, al mismo tiempo, ha hundido el salario de las tripulaciones y, en general, del sector. O expresado de otra manera, el poder adquisitivo de los pilotos o del personal de cabina, al igual que ha sucedido en otros negocios, se ha visto mermado pese a que cada vez más gente viaja en avión o adquiere nuevos productos a precios que ant</w:t>
      </w:r>
      <w:r>
        <w:rPr>
          <w:rFonts w:ascii="Times New Roman" w:hAnsi="Times New Roman" w:cs="Times New Roman"/>
          <w:sz w:val="24"/>
          <w:szCs w:val="24"/>
        </w:rPr>
        <w:t>es se considerarían irrisorios.</w:t>
      </w:r>
    </w:p>
    <w:p w:rsidR="00C971D1" w:rsidRPr="001F4B28" w:rsidRDefault="006C20E4" w:rsidP="00C971D1">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lastRenderedPageBreak/>
        <w:t>La ventaja del “low cost”</w:t>
      </w:r>
      <w:r w:rsidR="00C971D1" w:rsidRPr="00AD77A5">
        <w:rPr>
          <w:rFonts w:ascii="Times New Roman" w:hAnsi="Times New Roman" w:cs="Times New Roman"/>
          <w:sz w:val="24"/>
          <w:szCs w:val="24"/>
          <w:u w:val="single"/>
        </w:rPr>
        <w:t>, por lo tanto, hay que relativizarla, pero sin olvidar que los avances tecnológicos, principalmente a través de multitud de plataformas, han hundido, y eso es una buena noticia, junto a la disciplina que introduce en el mercado, los costes de entrada para poner en marcha un negocio, como dice Mestres, y eso ha hecho aumentar de forma descomunal la competencia</w:t>
      </w:r>
      <w:r w:rsidR="00C971D1" w:rsidRPr="001F4B28">
        <w:rPr>
          <w:rFonts w:ascii="Times New Roman" w:hAnsi="Times New Roman" w:cs="Times New Roman"/>
          <w:sz w:val="24"/>
          <w:szCs w:val="24"/>
        </w:rPr>
        <w:t>. “Un pequeño negocio puede ahora ser global”, asegura el economista de CaixaBank.</w:t>
      </w:r>
    </w:p>
    <w:p w:rsidR="00C971D1" w:rsidRPr="001F4B28" w:rsidRDefault="00C971D1" w:rsidP="00C971D1">
      <w:pPr>
        <w:spacing w:line="240" w:lineRule="auto"/>
        <w:jc w:val="both"/>
        <w:rPr>
          <w:rFonts w:ascii="Times New Roman" w:hAnsi="Times New Roman" w:cs="Times New Roman"/>
          <w:sz w:val="24"/>
          <w:szCs w:val="24"/>
        </w:rPr>
      </w:pPr>
      <w:r w:rsidRPr="00AD77A5">
        <w:rPr>
          <w:rFonts w:ascii="Times New Roman" w:hAnsi="Times New Roman" w:cs="Times New Roman"/>
          <w:sz w:val="24"/>
          <w:szCs w:val="24"/>
          <w:u w:val="single"/>
        </w:rPr>
        <w:t>Las ventajas, sin embargo, también tienen su</w:t>
      </w:r>
      <w:r w:rsidR="00D505D2">
        <w:rPr>
          <w:rFonts w:ascii="Times New Roman" w:hAnsi="Times New Roman" w:cs="Times New Roman"/>
          <w:sz w:val="24"/>
          <w:szCs w:val="24"/>
          <w:u w:val="single"/>
        </w:rPr>
        <w:t xml:space="preserve"> cara amarga. “</w:t>
      </w:r>
      <w:r w:rsidRPr="00AD77A5">
        <w:rPr>
          <w:rFonts w:ascii="Times New Roman" w:hAnsi="Times New Roman" w:cs="Times New Roman"/>
          <w:sz w:val="24"/>
          <w:szCs w:val="24"/>
          <w:u w:val="single"/>
        </w:rPr>
        <w:t>The Ne</w:t>
      </w:r>
      <w:r w:rsidR="00D505D2">
        <w:rPr>
          <w:rFonts w:ascii="Times New Roman" w:hAnsi="Times New Roman" w:cs="Times New Roman"/>
          <w:sz w:val="24"/>
          <w:szCs w:val="24"/>
          <w:u w:val="single"/>
        </w:rPr>
        <w:t>w York Times”</w:t>
      </w:r>
      <w:r w:rsidR="006C20E4">
        <w:rPr>
          <w:rFonts w:ascii="Times New Roman" w:hAnsi="Times New Roman" w:cs="Times New Roman"/>
          <w:sz w:val="24"/>
          <w:szCs w:val="24"/>
          <w:u w:val="single"/>
        </w:rPr>
        <w:t xml:space="preserve"> lo ha llamado el “</w:t>
      </w:r>
      <w:r w:rsidR="00281FB8" w:rsidRPr="00AD77A5">
        <w:rPr>
          <w:rFonts w:ascii="Times New Roman" w:hAnsi="Times New Roman" w:cs="Times New Roman"/>
          <w:sz w:val="24"/>
          <w:szCs w:val="24"/>
          <w:u w:val="single"/>
        </w:rPr>
        <w:t>apocalipsis</w:t>
      </w:r>
      <w:r w:rsidRPr="00AD77A5">
        <w:rPr>
          <w:rFonts w:ascii="Times New Roman" w:hAnsi="Times New Roman" w:cs="Times New Roman"/>
          <w:sz w:val="24"/>
          <w:szCs w:val="24"/>
          <w:u w:val="single"/>
        </w:rPr>
        <w:t xml:space="preserve"> minorista</w:t>
      </w:r>
      <w:r w:rsidR="006C20E4">
        <w:rPr>
          <w:rFonts w:ascii="Times New Roman" w:hAnsi="Times New Roman" w:cs="Times New Roman"/>
          <w:sz w:val="24"/>
          <w:szCs w:val="24"/>
        </w:rPr>
        <w:t>”,</w:t>
      </w:r>
      <w:r w:rsidRPr="001F4B28">
        <w:rPr>
          <w:rFonts w:ascii="Times New Roman" w:hAnsi="Times New Roman" w:cs="Times New Roman"/>
          <w:sz w:val="24"/>
          <w:szCs w:val="24"/>
        </w:rPr>
        <w:t xml:space="preserve"> habida cuenta de las decenas de miles de tiendas y comercios medianos que han cerrado en los últimos años en EEUU. Y es que no siempre los precios baratos son fruto de la tecnología, y de ahí que desde Knowcoster, una fundación dedicada a analizar las consecuencias de una sociedad basada en tirar los precios, se proponga conocer la traz</w:t>
      </w:r>
      <w:r>
        <w:rPr>
          <w:rFonts w:ascii="Times New Roman" w:hAnsi="Times New Roman" w:cs="Times New Roman"/>
          <w:sz w:val="24"/>
          <w:szCs w:val="24"/>
        </w:rPr>
        <w:t>abilidad de cualquier producto.</w:t>
      </w:r>
    </w:p>
    <w:p w:rsidR="00C971D1" w:rsidRPr="00AD77A5" w:rsidRDefault="00C971D1" w:rsidP="00C971D1">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Es decir, se trata de hacer posible que el consumidor (que ontológicamente no puede ser distinto del ciudadano) conozca si el fabricante ha pagado los impuestos correspondientes, los salarios adecuados a su sector, ha respetado la huella medioambiental e, incluso, su contribución a la creación de empleo. De este modo, asegura Tellado, el consumidor sería plenamente consciente de lo que compra, toda vez que en muchas ocasiones genera externalidades negativas que hacen que un producto, a la larga, salga caro: el Estado se ve obligado a subir los impuestos para que las ayudas sociales compensen los bajos salarios; más gasto público para luchar contra el cambio climático o financiación adicional para combatir la degradación de tejidos urbanos e industriales incapaces de sobrevivir. Sin contar el elevado coste que tiene el tratamient</w:t>
      </w:r>
      <w:r w:rsidR="006C20E4">
        <w:rPr>
          <w:rFonts w:ascii="Times New Roman" w:hAnsi="Times New Roman" w:cs="Times New Roman"/>
          <w:color w:val="FF0000"/>
          <w:sz w:val="24"/>
          <w:szCs w:val="24"/>
          <w:u w:val="single"/>
        </w:rPr>
        <w:t>o de los residuos urbanos. “El “low cost”</w:t>
      </w:r>
      <w:r w:rsidRPr="00AD77A5">
        <w:rPr>
          <w:rFonts w:ascii="Times New Roman" w:hAnsi="Times New Roman" w:cs="Times New Roman"/>
          <w:color w:val="FF0000"/>
          <w:sz w:val="24"/>
          <w:szCs w:val="24"/>
          <w:u w:val="single"/>
        </w:rPr>
        <w:t xml:space="preserve"> es pan para hoy y hambre para mañana”, sentencia Tellado.</w:t>
      </w:r>
    </w:p>
    <w:p w:rsidR="00C971D1" w:rsidRPr="001F4B28" w:rsidRDefault="00C971D1" w:rsidP="00C971D1">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Exportar empleo</w:t>
      </w:r>
    </w:p>
    <w:p w:rsidR="00C971D1" w:rsidRPr="00AD77A5" w:rsidRDefault="00C971D1" w:rsidP="00C971D1">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Y pone como ejemplo el mercado laboral. Las grandes plataformas tecnológicas, con un enorme poder de mercado, como ha advertido el FMI, han facilitado la adquisición de bienes a precios baratos, impensables hace pocos años, pero, al mismo tiempo, eso facilita que se exporte empleo a otros países. Lo que crece es el transporte, no el número de fabricantes interiores.</w:t>
      </w:r>
    </w:p>
    <w:p w:rsidR="00C971D1" w:rsidRPr="00AD77A5" w:rsidRDefault="00C971D1" w:rsidP="00C971D1">
      <w:pPr>
        <w:spacing w:line="240" w:lineRule="auto"/>
        <w:jc w:val="both"/>
        <w:rPr>
          <w:rFonts w:ascii="Times New Roman" w:hAnsi="Times New Roman" w:cs="Times New Roman"/>
          <w:sz w:val="24"/>
          <w:szCs w:val="24"/>
          <w:u w:val="single"/>
        </w:rPr>
      </w:pPr>
      <w:r w:rsidRPr="00AD77A5">
        <w:rPr>
          <w:rFonts w:ascii="Times New Roman" w:hAnsi="Times New Roman" w:cs="Times New Roman"/>
          <w:color w:val="FF0000"/>
          <w:sz w:val="24"/>
          <w:szCs w:val="24"/>
          <w:u w:val="single"/>
        </w:rPr>
        <w:t>Es decir, que lo que no se produce aquí se fabrica en otro lugar, lo que explica que compañías como Amazon valgan ya más de un billón de dólares en bolsa, mientras que otras, más pequeñas, han ahondado en la dualidad laboral entre trabajadores con contratos indefinidos, que hoy aparecen a ojos de muchos como unos privilegiados por disfrutar de unas relaciones laborales estables, y una enorme fuerza laboral de reserva que vive en torno al subempleo</w:t>
      </w:r>
      <w:r w:rsidRPr="001F4B28">
        <w:rPr>
          <w:rFonts w:ascii="Times New Roman" w:hAnsi="Times New Roman" w:cs="Times New Roman"/>
          <w:sz w:val="24"/>
          <w:szCs w:val="24"/>
        </w:rPr>
        <w:t xml:space="preserve">. </w:t>
      </w:r>
      <w:r w:rsidRPr="00AD77A5">
        <w:rPr>
          <w:rFonts w:ascii="Times New Roman" w:hAnsi="Times New Roman" w:cs="Times New Roman"/>
          <w:sz w:val="24"/>
          <w:szCs w:val="24"/>
          <w:u w:val="single"/>
        </w:rPr>
        <w:t>Tanto en salarios como en horas trabajadas. Y que tiene su máxima expresión en los falsos autónomos de los que se nutren muchas plataformas tecnológicas que comercializan productos a bajo precio.</w:t>
      </w:r>
    </w:p>
    <w:p w:rsidR="00C971D1" w:rsidRPr="001F4B28" w:rsidRDefault="00C971D1" w:rsidP="00C971D1">
      <w:pPr>
        <w:spacing w:line="240" w:lineRule="auto"/>
        <w:jc w:val="both"/>
        <w:rPr>
          <w:rFonts w:ascii="Times New Roman" w:hAnsi="Times New Roman" w:cs="Times New Roman"/>
          <w:sz w:val="24"/>
          <w:szCs w:val="24"/>
        </w:rPr>
      </w:pPr>
      <w:r w:rsidRPr="00AD77A5">
        <w:rPr>
          <w:rFonts w:ascii="Times New Roman" w:hAnsi="Times New Roman" w:cs="Times New Roman"/>
          <w:color w:val="FF0000"/>
          <w:sz w:val="24"/>
          <w:szCs w:val="24"/>
          <w:u w:val="single"/>
        </w:rPr>
        <w:t>¿La solución pasa por el proteccionismo? No parece que esa sea la mejor alternativa</w:t>
      </w:r>
      <w:r w:rsidRPr="001F4B28">
        <w:rPr>
          <w:rFonts w:ascii="Times New Roman" w:hAnsi="Times New Roman" w:cs="Times New Roman"/>
          <w:sz w:val="24"/>
          <w:szCs w:val="24"/>
        </w:rPr>
        <w:t>. Entre otras cosas, porque el cierre de las pequeñas tiendas no siempre está vinculado a un problema de</w:t>
      </w:r>
      <w:r w:rsidR="006C20E4">
        <w:rPr>
          <w:rFonts w:ascii="Times New Roman" w:hAnsi="Times New Roman" w:cs="Times New Roman"/>
          <w:sz w:val="24"/>
          <w:szCs w:val="24"/>
        </w:rPr>
        <w:t xml:space="preserve"> competencia desleal. La venta “online”</w:t>
      </w:r>
      <w:r w:rsidRPr="001F4B28">
        <w:rPr>
          <w:rFonts w:ascii="Times New Roman" w:hAnsi="Times New Roman" w:cs="Times New Roman"/>
          <w:sz w:val="24"/>
          <w:szCs w:val="24"/>
        </w:rPr>
        <w:t xml:space="preserve"> en EEUU, por ejemplo, apenas representa hoy el 11% del comercio minorista, lo que sugiere que hay problemas más de fondo. Probablemente, por las nuevas realidades sociales y la mayor movilidad geográfica y laboral de los trabajadores. De nuevo, vinculadas a la</w:t>
      </w:r>
      <w:r>
        <w:rPr>
          <w:rFonts w:ascii="Times New Roman" w:hAnsi="Times New Roman" w:cs="Times New Roman"/>
          <w:sz w:val="24"/>
          <w:szCs w:val="24"/>
        </w:rPr>
        <w:t xml:space="preserve"> digitalización de la economía.</w:t>
      </w:r>
    </w:p>
    <w:p w:rsidR="00C971D1" w:rsidRPr="00AD77A5" w:rsidRDefault="00C971D1" w:rsidP="00C971D1">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Ha</w:t>
      </w:r>
      <w:r w:rsidR="006C20E4">
        <w:rPr>
          <w:rFonts w:ascii="Times New Roman" w:hAnsi="Times New Roman" w:cs="Times New Roman"/>
          <w:color w:val="FF0000"/>
          <w:sz w:val="24"/>
          <w:szCs w:val="24"/>
          <w:u w:val="single"/>
        </w:rPr>
        <w:t>y consenso en los críticos del “low cost”</w:t>
      </w:r>
      <w:r w:rsidRPr="00AD77A5">
        <w:rPr>
          <w:rFonts w:ascii="Times New Roman" w:hAnsi="Times New Roman" w:cs="Times New Roman"/>
          <w:color w:val="FF0000"/>
          <w:sz w:val="24"/>
          <w:szCs w:val="24"/>
          <w:u w:val="single"/>
        </w:rPr>
        <w:t xml:space="preserve">, sin embargo, en que el modelo de globalización más equilibrado debe fomentar un comercio justo y equilibrado, un principio que no se ha </w:t>
      </w:r>
      <w:r w:rsidRPr="00AD77A5">
        <w:rPr>
          <w:rFonts w:ascii="Times New Roman" w:hAnsi="Times New Roman" w:cs="Times New Roman"/>
          <w:color w:val="FF0000"/>
          <w:sz w:val="24"/>
          <w:szCs w:val="24"/>
          <w:u w:val="single"/>
        </w:rPr>
        <w:lastRenderedPageBreak/>
        <w:t>respetado desde que China ingresó en la Organización Mundial de Comercio (OMC), en 2001. Lo que se propone, por lo tant</w:t>
      </w:r>
      <w:r w:rsidR="006C20E4">
        <w:rPr>
          <w:rFonts w:ascii="Times New Roman" w:hAnsi="Times New Roman" w:cs="Times New Roman"/>
          <w:color w:val="FF0000"/>
          <w:sz w:val="24"/>
          <w:szCs w:val="24"/>
          <w:u w:val="single"/>
        </w:rPr>
        <w:t>o, no es condenar al averno el “low cost”</w:t>
      </w:r>
      <w:r w:rsidRPr="00AD77A5">
        <w:rPr>
          <w:rFonts w:ascii="Times New Roman" w:hAnsi="Times New Roman" w:cs="Times New Roman"/>
          <w:color w:val="FF0000"/>
          <w:sz w:val="24"/>
          <w:szCs w:val="24"/>
          <w:u w:val="single"/>
        </w:rPr>
        <w:t xml:space="preserve">, o lo </w:t>
      </w:r>
      <w:r w:rsidR="006C20E4">
        <w:rPr>
          <w:rFonts w:ascii="Times New Roman" w:hAnsi="Times New Roman" w:cs="Times New Roman"/>
          <w:color w:val="FF0000"/>
          <w:sz w:val="24"/>
          <w:szCs w:val="24"/>
          <w:u w:val="single"/>
        </w:rPr>
        <w:t>que se ha llamado sociedad del “outlet”</w:t>
      </w:r>
      <w:r w:rsidRPr="00AD77A5">
        <w:rPr>
          <w:rFonts w:ascii="Times New Roman" w:hAnsi="Times New Roman" w:cs="Times New Roman"/>
          <w:color w:val="FF0000"/>
          <w:sz w:val="24"/>
          <w:szCs w:val="24"/>
          <w:u w:val="single"/>
        </w:rPr>
        <w:t>, sino informar a los consumidores, con carácter previo, de las condiciones en que se ha fabricado un determinado producto para que el ciudadano obre en consecuencia.</w:t>
      </w:r>
    </w:p>
    <w:p w:rsidR="00C971D1" w:rsidRPr="00AD77A5" w:rsidRDefault="00C971D1" w:rsidP="00C971D1">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Entre otras razones, porque la política de precios bajos les afecta directamente. Se estrechan los márgenes comerciales y, como consecuencia de ello, también bajan los salarios, arrastrados por</w:t>
      </w:r>
      <w:r w:rsidR="006C20E4">
        <w:rPr>
          <w:rFonts w:ascii="Times New Roman" w:hAnsi="Times New Roman" w:cs="Times New Roman"/>
          <w:color w:val="FF0000"/>
          <w:sz w:val="24"/>
          <w:szCs w:val="24"/>
          <w:u w:val="single"/>
        </w:rPr>
        <w:t xml:space="preserve"> empresas especializadas en el “low cost”</w:t>
      </w:r>
      <w:r w:rsidRPr="00AD77A5">
        <w:rPr>
          <w:rFonts w:ascii="Times New Roman" w:hAnsi="Times New Roman" w:cs="Times New Roman"/>
          <w:color w:val="FF0000"/>
          <w:sz w:val="24"/>
          <w:szCs w:val="24"/>
          <w:u w:val="single"/>
        </w:rPr>
        <w:t xml:space="preserve"> y no en la innovación. Aparece el precariado. Una nueva clase social emergente que, sin embargo, se justifica mediante la ilusión de un determinado estatus social vinculado al consumo (los Black Fridays). Florecen el consumismo y sus efectos devastadores sobre el clima. Un estudio de la Universidad Autónoma de Barcelona llegó a concluir que el río Ebro vierte anualmente al Mediterráneo 2.200 millones de microplásticos, de los que el 70% aparece en fibras sintéticas, y cuya erradicación cuesta enormes recursos públicos.</w:t>
      </w:r>
    </w:p>
    <w:p w:rsidR="00C971D1" w:rsidRPr="001F4B28" w:rsidRDefault="00C971D1" w:rsidP="00C971D1">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Degradación ambiental</w:t>
      </w:r>
    </w:p>
    <w:p w:rsidR="00C971D1" w:rsidRPr="00AD77A5" w:rsidRDefault="006C20E4" w:rsidP="00C971D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Un estudio publicado por “The Guardian”</w:t>
      </w:r>
      <w:r w:rsidR="00C971D1" w:rsidRPr="001F4B28">
        <w:rPr>
          <w:rFonts w:ascii="Times New Roman" w:hAnsi="Times New Roman" w:cs="Times New Roman"/>
          <w:sz w:val="24"/>
          <w:szCs w:val="24"/>
        </w:rPr>
        <w:t>, realizado por el Parlamento británico en rela</w:t>
      </w:r>
      <w:r>
        <w:rPr>
          <w:rFonts w:ascii="Times New Roman" w:hAnsi="Times New Roman" w:cs="Times New Roman"/>
          <w:sz w:val="24"/>
          <w:szCs w:val="24"/>
        </w:rPr>
        <w:t>ción a la industria de la moda -</w:t>
      </w:r>
      <w:r w:rsidR="00C971D1" w:rsidRPr="001F4B28">
        <w:rPr>
          <w:rFonts w:ascii="Times New Roman" w:hAnsi="Times New Roman" w:cs="Times New Roman"/>
          <w:sz w:val="24"/>
          <w:szCs w:val="24"/>
        </w:rPr>
        <w:t xml:space="preserve">en particular, por </w:t>
      </w:r>
      <w:r w:rsidR="00C971D1" w:rsidRPr="00AD77A5">
        <w:rPr>
          <w:rFonts w:ascii="Times New Roman" w:hAnsi="Times New Roman" w:cs="Times New Roman"/>
          <w:sz w:val="24"/>
          <w:szCs w:val="24"/>
          <w:u w:val="single"/>
        </w:rPr>
        <w:t>los nocivos efectos que s</w:t>
      </w:r>
      <w:r>
        <w:rPr>
          <w:rFonts w:ascii="Times New Roman" w:hAnsi="Times New Roman" w:cs="Times New Roman"/>
          <w:sz w:val="24"/>
          <w:szCs w:val="24"/>
          <w:u w:val="single"/>
        </w:rPr>
        <w:t>upone la llamada “fast fashion”-</w:t>
      </w:r>
      <w:r w:rsidR="00C971D1" w:rsidRPr="00AD77A5">
        <w:rPr>
          <w:rFonts w:ascii="Times New Roman" w:hAnsi="Times New Roman" w:cs="Times New Roman"/>
          <w:sz w:val="24"/>
          <w:szCs w:val="24"/>
          <w:u w:val="single"/>
        </w:rPr>
        <w:t>, estimaba que, en términos de degradación ambiental, la industria textil generaba 1.200 millones de toneladas de CO2 al año, más que la aviación internacional y el transporte marítimo juntos, consume volúmenes de agua del tamaño de un gran lago y crea productos químicos y contaminación de plásticos: hasta el 35% de los microplásticos encontrados en el océano proviene de ropa sintética.</w:t>
      </w:r>
    </w:p>
    <w:p w:rsidR="00C971D1" w:rsidRPr="00AD77A5" w:rsidRDefault="006C20E4" w:rsidP="00C971D1">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“low cost”</w:t>
      </w:r>
      <w:r w:rsidR="00C971D1" w:rsidRPr="00AD77A5">
        <w:rPr>
          <w:rFonts w:ascii="Times New Roman" w:hAnsi="Times New Roman" w:cs="Times New Roman"/>
          <w:color w:val="FF0000"/>
          <w:sz w:val="24"/>
          <w:szCs w:val="24"/>
          <w:u w:val="single"/>
        </w:rPr>
        <w:t xml:space="preserve"> en la aviación, como se ha dicho, vuelve a ser el mejor ejemplo. Pilotos, azafatas y auxiliares de vuelo cobran menos que hace 10-15 o 20 años, pese al 'boom' del turismo. Ahí, al menos, han bajado los precios, pero no en todos los casos.</w:t>
      </w:r>
    </w:p>
    <w:p w:rsidR="00C971D1" w:rsidRPr="001F4B28" w:rsidRDefault="00C971D1" w:rsidP="00C971D1">
      <w:pPr>
        <w:spacing w:line="240" w:lineRule="auto"/>
        <w:jc w:val="both"/>
        <w:rPr>
          <w:rFonts w:ascii="Times New Roman" w:hAnsi="Times New Roman" w:cs="Times New Roman"/>
          <w:sz w:val="24"/>
          <w:szCs w:val="24"/>
        </w:rPr>
      </w:pPr>
      <w:r w:rsidRPr="00AD77A5">
        <w:rPr>
          <w:rFonts w:ascii="Times New Roman" w:hAnsi="Times New Roman" w:cs="Times New Roman"/>
          <w:sz w:val="24"/>
          <w:szCs w:val="24"/>
          <w:u w:val="single"/>
        </w:rPr>
        <w:t>La vivienda, las tasas, los impuestos municipales y hasta las multas, también el transporte público, son inelásticos a la caída de los salarios, lo que hace que su coste real para el consumidor-ciudadano sea cada vez más elevado. También las deudas cuesta más pagarlas si los salarios empequeñecen en la medida que se abaratan los productos</w:t>
      </w:r>
      <w:r w:rsidRPr="001F4B28">
        <w:rPr>
          <w:rFonts w:ascii="Times New Roman" w:hAnsi="Times New Roman" w:cs="Times New Roman"/>
          <w:sz w:val="24"/>
          <w:szCs w:val="24"/>
        </w:rPr>
        <w:t>. Según CaixaBank Research, en España, el peso de la clase media se ha reducido unos 3,7 puntos porcentuales en tres décadas, mientras que el de las clases bajas crecía en la misma proporción. Aun así, la clase media todavía representa el</w:t>
      </w:r>
      <w:r>
        <w:rPr>
          <w:rFonts w:ascii="Times New Roman" w:hAnsi="Times New Roman" w:cs="Times New Roman"/>
          <w:sz w:val="24"/>
          <w:szCs w:val="24"/>
        </w:rPr>
        <w:t xml:space="preserve"> 59,3% de la población en 2017.</w:t>
      </w:r>
    </w:p>
    <w:p w:rsidR="00C971D1" w:rsidRPr="00C761C4" w:rsidRDefault="00C971D1" w:rsidP="00C971D1">
      <w:pPr>
        <w:spacing w:line="240" w:lineRule="auto"/>
        <w:jc w:val="both"/>
        <w:rPr>
          <w:rFonts w:ascii="Times New Roman" w:hAnsi="Times New Roman" w:cs="Times New Roman"/>
          <w:color w:val="FF0000"/>
          <w:sz w:val="24"/>
          <w:szCs w:val="24"/>
          <w:u w:val="single"/>
        </w:rPr>
      </w:pPr>
      <w:r w:rsidRPr="00C761C4">
        <w:rPr>
          <w:rFonts w:ascii="Times New Roman" w:hAnsi="Times New Roman" w:cs="Times New Roman"/>
          <w:color w:val="FF0000"/>
          <w:sz w:val="24"/>
          <w:szCs w:val="24"/>
          <w:u w:val="single"/>
        </w:rPr>
        <w:t>De esta manera</w:t>
      </w:r>
      <w:r w:rsidR="006C20E4">
        <w:rPr>
          <w:rFonts w:ascii="Times New Roman" w:hAnsi="Times New Roman" w:cs="Times New Roman"/>
          <w:color w:val="FF0000"/>
          <w:sz w:val="24"/>
          <w:szCs w:val="24"/>
          <w:u w:val="single"/>
        </w:rPr>
        <w:t>, aparece una nueva cohorte de “pudientes”</w:t>
      </w:r>
      <w:r w:rsidRPr="00C761C4">
        <w:rPr>
          <w:rFonts w:ascii="Times New Roman" w:hAnsi="Times New Roman" w:cs="Times New Roman"/>
          <w:color w:val="FF0000"/>
          <w:sz w:val="24"/>
          <w:szCs w:val="24"/>
          <w:u w:val="single"/>
        </w:rPr>
        <w:t xml:space="preserve"> (funcionarios, pensionistas, directivos o rentistas) para quienes viajar o comer es más barato, ya que sus rentas son inelásticas al estar aseguradas. Por el contrario, quienes están expuestos </w:t>
      </w:r>
      <w:r w:rsidR="006C20E4">
        <w:rPr>
          <w:rFonts w:ascii="Times New Roman" w:hAnsi="Times New Roman" w:cs="Times New Roman"/>
          <w:color w:val="FF0000"/>
          <w:sz w:val="24"/>
          <w:szCs w:val="24"/>
          <w:u w:val="single"/>
        </w:rPr>
        <w:t>al mercado sufren el rigor del “low cost”</w:t>
      </w:r>
      <w:r w:rsidRPr="00C761C4">
        <w:rPr>
          <w:rFonts w:ascii="Times New Roman" w:hAnsi="Times New Roman" w:cs="Times New Roman"/>
          <w:color w:val="FF0000"/>
          <w:sz w:val="24"/>
          <w:szCs w:val="24"/>
          <w:u w:val="single"/>
        </w:rPr>
        <w:t>. Su sueldo baja en la misma medida que se reducen los precios. En definitiva, una especie de nueva estratificación social, pero esta vez basada en los precios. Sobre todo, en un contexto de ensanchamiento de la desigualdad de renta.</w:t>
      </w:r>
    </w:p>
    <w:p w:rsidR="00C971D1" w:rsidRDefault="00C971D1" w:rsidP="00C971D1">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Y es una evidencia que, a medida que aumenta la concentración de ingresos en la parte superior de la pirámide, el comercio minorista general sufre más. Simplemente, porque las personas de altos ingresos, la nueva aristocracia económica, ahorran una parte mucho mayor de su patrimonio que quienes se encuentran en la parte baja. Y son estos, precisamente, los más propensas a comprar en los comercios minoristas. En definitiva, una pescadilla que se muerde la cola. Lo barato, a veces, sale caro, que se decía antes.</w:t>
      </w:r>
    </w:p>
    <w:p w:rsidR="00C971D1" w:rsidRDefault="00C971D1" w:rsidP="00C971D1">
      <w:pPr>
        <w:pStyle w:val="NormalWeb"/>
        <w:shd w:val="clear" w:color="auto" w:fill="FFFFFF"/>
        <w:spacing w:after="0"/>
        <w:jc w:val="both"/>
        <w:textAlignment w:val="baseline"/>
      </w:pPr>
      <w:r>
        <w:lastRenderedPageBreak/>
        <w:t xml:space="preserve">- </w:t>
      </w:r>
      <w:r w:rsidRPr="00D73FFD">
        <w:rPr>
          <w:u w:val="single"/>
        </w:rPr>
        <w:t>Mango, Nike, Apple... por qué las empresas</w:t>
      </w:r>
      <w:r w:rsidR="00D505D2">
        <w:rPr>
          <w:u w:val="single"/>
        </w:rPr>
        <w:t xml:space="preserve"> cierran sus fábricas chinas y “</w:t>
      </w:r>
      <w:r w:rsidRPr="00D73FFD">
        <w:rPr>
          <w:u w:val="single"/>
        </w:rPr>
        <w:t>vuelven a c</w:t>
      </w:r>
      <w:r w:rsidR="00D505D2">
        <w:rPr>
          <w:u w:val="single"/>
        </w:rPr>
        <w:t>asa”</w:t>
      </w:r>
      <w:r>
        <w:t xml:space="preserve"> (El Confidencial - </w:t>
      </w:r>
      <w:r w:rsidRPr="00D73FFD">
        <w:rPr>
          <w:b/>
        </w:rPr>
        <w:t>23/2/20</w:t>
      </w:r>
      <w:r>
        <w:t>)</w:t>
      </w:r>
    </w:p>
    <w:p w:rsidR="00C971D1" w:rsidRPr="005E28FC" w:rsidRDefault="00C971D1" w:rsidP="00C971D1">
      <w:pPr>
        <w:pStyle w:val="NormalWeb"/>
        <w:shd w:val="clear" w:color="auto" w:fill="FFFFFF"/>
        <w:spacing w:after="0"/>
        <w:jc w:val="both"/>
        <w:textAlignment w:val="baseline"/>
        <w:rPr>
          <w:color w:val="FF0000"/>
        </w:rPr>
      </w:pPr>
      <w:r w:rsidRPr="005E28FC">
        <w:rPr>
          <w:color w:val="FF0000"/>
        </w:rPr>
        <w:t>Varios informes muestran que las empresas que se fueron a producir a Asia por sus costes ahora vuelven, no solo por el clima arancelario de Trump, sino porque algo está cambiando</w:t>
      </w:r>
    </w:p>
    <w:p w:rsidR="00C971D1" w:rsidRDefault="00C971D1" w:rsidP="00C971D1">
      <w:pPr>
        <w:pStyle w:val="NormalWeb"/>
        <w:shd w:val="clear" w:color="auto" w:fill="FFFFFF"/>
        <w:spacing w:after="0"/>
        <w:jc w:val="both"/>
        <w:textAlignment w:val="baseline"/>
      </w:pPr>
      <w:r>
        <w:t>(Por A. Moreno)</w:t>
      </w:r>
    </w:p>
    <w:p w:rsidR="00C971D1" w:rsidRPr="005E28FC" w:rsidRDefault="00C971D1" w:rsidP="00C971D1">
      <w:pPr>
        <w:pStyle w:val="NormalWeb"/>
        <w:shd w:val="clear" w:color="auto" w:fill="FFFFFF"/>
        <w:spacing w:after="0"/>
        <w:jc w:val="both"/>
        <w:textAlignment w:val="baseline"/>
        <w:rPr>
          <w:color w:val="FF0000"/>
          <w:u w:val="single"/>
        </w:rPr>
      </w:pPr>
      <w:r w:rsidRPr="005E28FC">
        <w:rPr>
          <w:color w:val="FF0000"/>
          <w:u w:val="single"/>
        </w:rPr>
        <w:t>El mundo en el que la única alternativa para las empresas manufactureras era llevar sus fábricas a China y al sureste asiático es algo del pasado. Está cobrando cada vez má</w:t>
      </w:r>
      <w:r w:rsidR="006C20E4">
        <w:rPr>
          <w:color w:val="FF0000"/>
          <w:u w:val="single"/>
        </w:rPr>
        <w:t>s fuerza la opción opuesta: el “reshoring”</w:t>
      </w:r>
      <w:r w:rsidRPr="005E28FC">
        <w:rPr>
          <w:color w:val="FF0000"/>
          <w:u w:val="single"/>
        </w:rPr>
        <w:t xml:space="preserve"> o relocalización, por el que estas mismas compañías repatrían parte o toda su producción a sus países originarios o a zonas más cercanas. Según señala un informe de Bank of America Merrill Lynch, un 83% de las empresas de EEUU tienen planes de relocalización.</w:t>
      </w:r>
    </w:p>
    <w:p w:rsidR="00C971D1" w:rsidRPr="005E28FC" w:rsidRDefault="00C971D1" w:rsidP="00C971D1">
      <w:pPr>
        <w:pStyle w:val="NormalWeb"/>
        <w:shd w:val="clear" w:color="auto" w:fill="FFFFFF"/>
        <w:spacing w:after="0"/>
        <w:jc w:val="both"/>
        <w:textAlignment w:val="baseline"/>
        <w:rPr>
          <w:color w:val="FF0000"/>
          <w:u w:val="single"/>
        </w:rPr>
      </w:pPr>
      <w:r w:rsidRPr="005E28FC">
        <w:rPr>
          <w:color w:val="FF0000"/>
          <w:u w:val="single"/>
        </w:rPr>
        <w:t>Sin embargo, no se trata de un fenómeno exclusivamente americano. En los últimos 3 años 153 empresas han retornado a los Estados Unidos, mientras que 208 han hecho lo propio en la Unión Europea. La eurozona, a diferencia de EEUU, no está tan influenciada por las guerras comerciales y medidas proteccionistas que emprende la Casa Blanca desde la llegada de Donald Trump.</w:t>
      </w:r>
    </w:p>
    <w:p w:rsidR="00C971D1" w:rsidRPr="005E28FC" w:rsidRDefault="00C971D1" w:rsidP="00C971D1">
      <w:pPr>
        <w:pStyle w:val="NormalWeb"/>
        <w:shd w:val="clear" w:color="auto" w:fill="FFFFFF"/>
        <w:spacing w:after="0"/>
        <w:jc w:val="both"/>
        <w:textAlignment w:val="baseline"/>
        <w:rPr>
          <w:u w:val="single"/>
        </w:rPr>
      </w:pPr>
      <w:r w:rsidRPr="005E28FC">
        <w:rPr>
          <w:u w:val="single"/>
        </w:rPr>
        <w:t>Una de las mayores consignas que el líder republicano abanderó en la campaña electoral es detener la marcha de empresas a países como México o China.</w:t>
      </w:r>
      <w:r>
        <w:t xml:space="preserve"> Entre otras cosas, Ford y General Motors cancelaron inversiones en el vecino del sur ante la amenaza de impuestos a modo de castigo desde el Gobierno de EEUU. </w:t>
      </w:r>
      <w:r w:rsidRPr="005E28FC">
        <w:rPr>
          <w:u w:val="single"/>
        </w:rPr>
        <w:t>Desde entonces, las empresas prestan más atención y se cuidan mucho de llevar a cabo un proceso de deslocalización. Según el informe del banco americano, esta tendencia proteccionista estaría contagiando al mundo.</w:t>
      </w:r>
    </w:p>
    <w:p w:rsidR="00C971D1" w:rsidRPr="005E28FC" w:rsidRDefault="00C971D1" w:rsidP="00C971D1">
      <w:pPr>
        <w:pStyle w:val="NormalWeb"/>
        <w:shd w:val="clear" w:color="auto" w:fill="FFFFFF"/>
        <w:spacing w:after="0"/>
        <w:jc w:val="both"/>
        <w:textAlignment w:val="baseline"/>
        <w:rPr>
          <w:color w:val="FF0000"/>
          <w:u w:val="single"/>
        </w:rPr>
      </w:pPr>
      <w:r w:rsidRPr="005E28FC">
        <w:rPr>
          <w:color w:val="FF0000"/>
          <w:u w:val="single"/>
        </w:rPr>
        <w:t>Sin embargo, un informe de la EAE Business Schoo</w:t>
      </w:r>
      <w:r w:rsidR="006C20E4">
        <w:rPr>
          <w:color w:val="FF0000"/>
          <w:u w:val="single"/>
        </w:rPr>
        <w:t>l justifica este movimiento de “repatriación”</w:t>
      </w:r>
      <w:r w:rsidRPr="005E28FC">
        <w:rPr>
          <w:color w:val="FF0000"/>
          <w:u w:val="single"/>
        </w:rPr>
        <w:t xml:space="preserve"> de la producción con dos motivos: los costes, especialmente el hecho de que los gastos salariales emergentes han subido y que los propios clientes de estas empresas les piden que hagan volver sus industrias para mejorar sus servicios.</w:t>
      </w:r>
    </w:p>
    <w:p w:rsidR="00C971D1" w:rsidRDefault="00C971D1" w:rsidP="00C971D1">
      <w:pPr>
        <w:pStyle w:val="NormalWeb"/>
        <w:shd w:val="clear" w:color="auto" w:fill="FFFFFF"/>
        <w:spacing w:after="0"/>
        <w:jc w:val="both"/>
        <w:textAlignment w:val="baseline"/>
      </w:pPr>
      <w:r>
        <w:t>Mango, Orbea… los casos españoles</w:t>
      </w:r>
    </w:p>
    <w:p w:rsidR="00C971D1" w:rsidRDefault="00C971D1" w:rsidP="00C971D1">
      <w:pPr>
        <w:pStyle w:val="NormalWeb"/>
        <w:shd w:val="clear" w:color="auto" w:fill="FFFFFF"/>
        <w:spacing w:after="0"/>
        <w:jc w:val="both"/>
        <w:textAlignment w:val="baseline"/>
      </w:pPr>
      <w:r w:rsidRPr="005E28FC">
        <w:rPr>
          <w:color w:val="FF0000"/>
          <w:u w:val="single"/>
        </w:rPr>
        <w:t>Rei</w:t>
      </w:r>
      <w:r w:rsidR="00D505D2">
        <w:rPr>
          <w:color w:val="FF0000"/>
          <w:u w:val="single"/>
        </w:rPr>
        <w:t>no Unido y Francia lideran el ra</w:t>
      </w:r>
      <w:r w:rsidRPr="005E28FC">
        <w:rPr>
          <w:color w:val="FF0000"/>
          <w:u w:val="single"/>
        </w:rPr>
        <w:t>nking europeo de relocalizaciones</w:t>
      </w:r>
      <w:r>
        <w:t>. España está más rezagada. De las más de 200 empresas europeas que han relocalizado sus industrias hay seis españolas: Mango, Orbea, Dicarcono, Berria Bike y NBI Bearings Europe y también incluyen el caso de la Brava Beer, que aunque aún no lo ha hecho, afirma que está buscando fórmulas económicas para traer su producción a España. Estas compañías, en su mayoría, afirman que han emprendido este proceso para satisfacer a sus clientes, que piden más cercanía de la producción y, en segundo lugar, por la subida de los costes de sus factorías en Asia.</w:t>
      </w:r>
    </w:p>
    <w:p w:rsidR="00C971D1" w:rsidRDefault="00C971D1" w:rsidP="00C971D1">
      <w:pPr>
        <w:pStyle w:val="NormalWeb"/>
        <w:shd w:val="clear" w:color="auto" w:fill="FFFFFF"/>
        <w:spacing w:after="0"/>
        <w:jc w:val="both"/>
        <w:textAlignment w:val="baseline"/>
      </w:pPr>
      <w:r>
        <w:t>El caso de Ma</w:t>
      </w:r>
      <w:r w:rsidR="006C20E4">
        <w:t>ngo el 40% de sus fábricas está</w:t>
      </w:r>
      <w:r>
        <w:t xml:space="preserve"> en España o países cercanos mientras que hace tan solo 3 años esta cifra era mucho menor. En 2015 sus industrias en proximidad no llegaban al 25% del total. A pesar de ello, la mayoría de las empresas de proximidad se sitúan en Marruecos y Turquía. En los dos países suman 379 fábricas, mientras que en toda Europa tienen 97.</w:t>
      </w:r>
    </w:p>
    <w:p w:rsidR="00C971D1" w:rsidRDefault="00C971D1" w:rsidP="00C971D1">
      <w:pPr>
        <w:pStyle w:val="NormalWeb"/>
        <w:shd w:val="clear" w:color="auto" w:fill="FFFFFF"/>
        <w:spacing w:after="0"/>
        <w:jc w:val="both"/>
        <w:textAlignment w:val="baseline"/>
      </w:pPr>
      <w:r>
        <w:rPr>
          <w:noProof/>
        </w:rPr>
        <w:lastRenderedPageBreak/>
        <w:drawing>
          <wp:inline distT="0" distB="0" distL="0" distR="0" wp14:anchorId="4F49EBB6" wp14:editId="61E487A5">
            <wp:extent cx="5731510" cy="3540125"/>
            <wp:effectExtent l="0" t="0" r="2540" b="3175"/>
            <wp:docPr id="26" name="Imagen 26" descr="Mapa de las fábricas de Mango en el mundo al cierre d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a de las fábricas de Mango en el mundo al cierre de 20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3540125"/>
                    </a:xfrm>
                    <a:prstGeom prst="rect">
                      <a:avLst/>
                    </a:prstGeom>
                    <a:noFill/>
                    <a:ln>
                      <a:noFill/>
                    </a:ln>
                  </pic:spPr>
                </pic:pic>
              </a:graphicData>
            </a:graphic>
          </wp:inline>
        </w:drawing>
      </w:r>
    </w:p>
    <w:p w:rsidR="00C971D1" w:rsidRDefault="00C971D1" w:rsidP="00C971D1">
      <w:pPr>
        <w:pStyle w:val="NormalWeb"/>
        <w:shd w:val="clear" w:color="auto" w:fill="FFFFFF"/>
        <w:spacing w:after="0"/>
        <w:jc w:val="both"/>
        <w:textAlignment w:val="baseline"/>
      </w:pPr>
      <w:r>
        <w:t>Desde la compañía explican a El Confidencial que sostuvieron esta ampli</w:t>
      </w:r>
      <w:r w:rsidR="006C20E4">
        <w:t>ación en zonas próximas porque “</w:t>
      </w:r>
      <w:r>
        <w:t>aunque la capacidad de producción no alcanza los niveles de países asiáticos ni la oferta de pro</w:t>
      </w:r>
      <w:r w:rsidR="006C20E4">
        <w:t>ductos es tan amplia y versátil”, a cambio “</w:t>
      </w:r>
      <w:r>
        <w:t>permite una respuesta más ágil en todo el proceso productivo así como facilidad</w:t>
      </w:r>
      <w:r w:rsidR="006C20E4">
        <w:t>es en la distribución logística”</w:t>
      </w:r>
      <w:r>
        <w:t>.</w:t>
      </w:r>
    </w:p>
    <w:p w:rsidR="00C971D1" w:rsidRDefault="00C971D1" w:rsidP="00C971D1">
      <w:pPr>
        <w:pStyle w:val="NormalWeb"/>
        <w:shd w:val="clear" w:color="auto" w:fill="FFFFFF"/>
        <w:spacing w:after="0"/>
        <w:jc w:val="both"/>
        <w:textAlignment w:val="baseline"/>
      </w:pPr>
      <w:r>
        <w:t>Orbea, por su parte, también ha traído algunas de sus plantas a España. Llevó a cabo esta iniciativa entre 2014 y 2015. Según la propia compañí</w:t>
      </w:r>
      <w:r w:rsidR="006C20E4">
        <w:t>a, el motivo fundamental sería “</w:t>
      </w:r>
      <w:r>
        <w:t>mejorar n</w:t>
      </w:r>
      <w:r w:rsidR="006C20E4">
        <w:t>uestros procesos de fabricación”; en concreto, “</w:t>
      </w:r>
      <w:r>
        <w:t>mejorar la personalización del pr</w:t>
      </w:r>
      <w:r w:rsidR="006C20E4">
        <w:t>oducto y la cercanía al mercado”</w:t>
      </w:r>
      <w:r>
        <w:t>.</w:t>
      </w:r>
    </w:p>
    <w:p w:rsidR="00C971D1" w:rsidRDefault="006C20E4" w:rsidP="00C971D1">
      <w:pPr>
        <w:pStyle w:val="NormalWeb"/>
        <w:shd w:val="clear" w:color="auto" w:fill="FFFFFF"/>
        <w:spacing w:after="0"/>
        <w:jc w:val="both"/>
        <w:textAlignment w:val="baseline"/>
      </w:pPr>
      <w:r>
        <w:t>A pesar de ello, afirman que “</w:t>
      </w:r>
      <w:r w:rsidR="00C971D1">
        <w:t>no creemos que el consumidor valore dónde se fabrica el producto final". Sin embargo, creen que es más fácil aportar valor desde la cercanía que teniendo en el otro extremo del mundo tus fábr</w:t>
      </w:r>
      <w:r>
        <w:t>icas”</w:t>
      </w:r>
      <w:r w:rsidR="00C971D1">
        <w:t>.</w:t>
      </w:r>
    </w:p>
    <w:p w:rsidR="00C971D1" w:rsidRDefault="00C971D1" w:rsidP="00C971D1">
      <w:pPr>
        <w:pStyle w:val="NormalWeb"/>
        <w:shd w:val="clear" w:color="auto" w:fill="FFFFFF"/>
        <w:spacing w:after="0"/>
        <w:jc w:val="both"/>
        <w:textAlignment w:val="baseline"/>
      </w:pPr>
      <w:r>
        <w:t>Otr</w:t>
      </w:r>
      <w:r w:rsidR="006C20E4">
        <w:t>a de las compañías que quieren “volver a casa”</w:t>
      </w:r>
      <w:r>
        <w:t xml:space="preserve"> es la Brava Beer. Esta pequeña cervecera forma parte del estudio pero aún no ha logrado trasladar su producción. Sin embargo, según comenta a El Confidencial, está negociando una ronda de financiación en la que este será uno de los más importantes objetivos.</w:t>
      </w:r>
    </w:p>
    <w:p w:rsidR="00C971D1" w:rsidRDefault="00C971D1" w:rsidP="00C971D1">
      <w:pPr>
        <w:pStyle w:val="NormalWeb"/>
        <w:shd w:val="clear" w:color="auto" w:fill="FFFFFF"/>
        <w:spacing w:after="0"/>
        <w:jc w:val="both"/>
        <w:textAlignment w:val="baseline"/>
      </w:pPr>
      <w:r>
        <w:t>Desde la empresa explican que en su momento eligieron elaborar sus cervezas en la República Checa, país con una tradición muy importante en el sector. Uno de los motivos más importantes era la reducción de costes, sin embargo, el estilo de cervezas qu</w:t>
      </w:r>
      <w:r w:rsidR="006C20E4">
        <w:t>e realiza la compañía se llama “Pilsen”. Textualmente, la idea era “aprender de los mejores”. Ahora creen que “</w:t>
      </w:r>
      <w:r>
        <w:t>necesitamos más con</w:t>
      </w:r>
      <w:r w:rsidR="006C20E4">
        <w:t>trol de la cadena de producción” que pase por ser “más dinámico” que, “aunque cueste más”</w:t>
      </w:r>
      <w:r>
        <w:t>, es lo que le pide más el mercado a día de hoy.</w:t>
      </w:r>
    </w:p>
    <w:p w:rsidR="006C20E4" w:rsidRDefault="006C20E4" w:rsidP="00C971D1">
      <w:pPr>
        <w:pStyle w:val="NormalWeb"/>
        <w:shd w:val="clear" w:color="auto" w:fill="FFFFFF"/>
        <w:spacing w:after="0"/>
        <w:jc w:val="both"/>
        <w:textAlignment w:val="baseline"/>
      </w:pPr>
    </w:p>
    <w:p w:rsidR="006C20E4" w:rsidRDefault="006C20E4" w:rsidP="00C971D1">
      <w:pPr>
        <w:pStyle w:val="NormalWeb"/>
        <w:shd w:val="clear" w:color="auto" w:fill="FFFFFF"/>
        <w:spacing w:after="0"/>
        <w:jc w:val="both"/>
        <w:textAlignment w:val="baseline"/>
      </w:pPr>
    </w:p>
    <w:p w:rsidR="00C971D1" w:rsidRDefault="00C971D1" w:rsidP="00C971D1">
      <w:pPr>
        <w:pStyle w:val="NormalWeb"/>
        <w:shd w:val="clear" w:color="auto" w:fill="FFFFFF"/>
        <w:spacing w:after="0"/>
        <w:jc w:val="both"/>
        <w:textAlignment w:val="baseline"/>
      </w:pPr>
      <w:r>
        <w:lastRenderedPageBreak/>
        <w:t>Nike y Apple vuelven a casa por los robots</w:t>
      </w:r>
    </w:p>
    <w:p w:rsidR="00C971D1" w:rsidRPr="005E28FC" w:rsidRDefault="00C971D1" w:rsidP="00C971D1">
      <w:pPr>
        <w:pStyle w:val="NormalWeb"/>
        <w:shd w:val="clear" w:color="auto" w:fill="FFFFFF"/>
        <w:spacing w:after="0"/>
        <w:jc w:val="both"/>
        <w:textAlignment w:val="baseline"/>
        <w:rPr>
          <w:color w:val="FF0000"/>
          <w:u w:val="single"/>
        </w:rPr>
      </w:pPr>
      <w:r w:rsidRPr="005E28FC">
        <w:rPr>
          <w:color w:val="FF0000"/>
          <w:u w:val="single"/>
        </w:rPr>
        <w:t xml:space="preserve">Firmas del tamaño de Adidas, General Motors, Nike, Apple o </w:t>
      </w:r>
      <w:r w:rsidR="00281FB8" w:rsidRPr="005E28FC">
        <w:rPr>
          <w:color w:val="FF0000"/>
          <w:u w:val="single"/>
        </w:rPr>
        <w:t>Caterpillar</w:t>
      </w:r>
      <w:r w:rsidRPr="005E28FC">
        <w:rPr>
          <w:color w:val="FF0000"/>
          <w:u w:val="single"/>
        </w:rPr>
        <w:t xml:space="preserve"> también están emprendiendo procesos de relocalización. El informe de Bank of America afirma que el 80% de las empresas tienen planes para llevar a cabo este proceso y evaluar resultados entre 2021 y 2022.</w:t>
      </w:r>
    </w:p>
    <w:p w:rsidR="00C971D1" w:rsidRPr="005E28FC" w:rsidRDefault="00C971D1" w:rsidP="00C971D1">
      <w:pPr>
        <w:pStyle w:val="NormalWeb"/>
        <w:shd w:val="clear" w:color="auto" w:fill="FFFFFF"/>
        <w:spacing w:after="0"/>
        <w:jc w:val="both"/>
        <w:textAlignment w:val="baseline"/>
        <w:rPr>
          <w:b/>
          <w:color w:val="FF0000"/>
          <w:u w:val="single"/>
        </w:rPr>
      </w:pPr>
      <w:r w:rsidRPr="005E28FC">
        <w:rPr>
          <w:b/>
          <w:color w:val="FF0000"/>
          <w:u w:val="single"/>
        </w:rPr>
        <w:t>Además de los ya antes mencionados, los motivos que destacan para el caso americano son los costes y, especialmente, la mayor accesibilidad de la robotización. Con una producción automatizada los costes de hacerlos en China, Vietnam, Etiopía o Noruega son los mismos por lo que ¿para qué llevarse las fábricas fuera?</w:t>
      </w:r>
    </w:p>
    <w:p w:rsidR="00C971D1" w:rsidRPr="005E28FC" w:rsidRDefault="00C971D1" w:rsidP="00C971D1">
      <w:pPr>
        <w:pStyle w:val="NormalWeb"/>
        <w:shd w:val="clear" w:color="auto" w:fill="FFFFFF"/>
        <w:spacing w:after="0"/>
        <w:jc w:val="both"/>
        <w:textAlignment w:val="baseline"/>
        <w:rPr>
          <w:u w:val="single"/>
        </w:rPr>
      </w:pPr>
      <w:r w:rsidRPr="005E28FC">
        <w:rPr>
          <w:u w:val="single"/>
        </w:rPr>
        <w:t xml:space="preserve">Desde el banco americano esperan que el número de robots instalados en la cadena mundial de producción se duplique para </w:t>
      </w:r>
      <w:r w:rsidR="006C20E4">
        <w:rPr>
          <w:u w:val="single"/>
        </w:rPr>
        <w:t>2025 llegando a los 5 millones “</w:t>
      </w:r>
      <w:r w:rsidRPr="005E28FC">
        <w:rPr>
          <w:u w:val="single"/>
        </w:rPr>
        <w:t>lo que ya no hace t</w:t>
      </w:r>
      <w:r w:rsidR="006C20E4">
        <w:rPr>
          <w:u w:val="single"/>
        </w:rPr>
        <w:t>an atractiva la deslocalización”</w:t>
      </w:r>
      <w:r w:rsidRPr="005E28FC">
        <w:rPr>
          <w:u w:val="single"/>
        </w:rPr>
        <w:t>.</w:t>
      </w:r>
    </w:p>
    <w:p w:rsidR="00C971D1" w:rsidRPr="005E28FC" w:rsidRDefault="00C971D1" w:rsidP="00C971D1">
      <w:pPr>
        <w:pStyle w:val="NormalWeb"/>
        <w:shd w:val="clear" w:color="auto" w:fill="FFFFFF"/>
        <w:spacing w:after="0"/>
        <w:jc w:val="both"/>
        <w:textAlignment w:val="baseline"/>
        <w:rPr>
          <w:color w:val="FF0000"/>
          <w:u w:val="single"/>
        </w:rPr>
      </w:pPr>
      <w:r w:rsidRPr="005E28FC">
        <w:rPr>
          <w:color w:val="FF0000"/>
          <w:u w:val="single"/>
        </w:rPr>
        <w:t>Aunque el motivo fundamental por el que Estados Unidos estaría viviendo de</w:t>
      </w:r>
      <w:r w:rsidR="006C20E4">
        <w:rPr>
          <w:color w:val="FF0000"/>
          <w:u w:val="single"/>
        </w:rPr>
        <w:t xml:space="preserve"> forma especialmente activa el “</w:t>
      </w:r>
      <w:r w:rsidRPr="005E28FC">
        <w:rPr>
          <w:color w:val="FF0000"/>
          <w:u w:val="single"/>
        </w:rPr>
        <w:t>reshoring</w:t>
      </w:r>
      <w:r w:rsidR="006C20E4">
        <w:rPr>
          <w:color w:val="FF0000"/>
          <w:u w:val="single"/>
        </w:rPr>
        <w:t>” por “</w:t>
      </w:r>
      <w:r w:rsidRPr="005E28FC">
        <w:rPr>
          <w:color w:val="FF0000"/>
          <w:u w:val="single"/>
        </w:rPr>
        <w:t>la inseguridad mun</w:t>
      </w:r>
      <w:r w:rsidR="006C20E4">
        <w:rPr>
          <w:color w:val="FF0000"/>
          <w:u w:val="single"/>
        </w:rPr>
        <w:t>dial en aumento y los aranceles”</w:t>
      </w:r>
      <w:r w:rsidRPr="005E28FC">
        <w:rPr>
          <w:color w:val="FF0000"/>
          <w:u w:val="single"/>
        </w:rPr>
        <w:t>. Que vendrían apoyando esta el fin de uno de los mayores efectos de la globalización.</w:t>
      </w:r>
    </w:p>
    <w:p w:rsidR="00C971D1" w:rsidRPr="005E28FC" w:rsidRDefault="00C971D1" w:rsidP="00C971D1">
      <w:pPr>
        <w:pStyle w:val="NormalWeb"/>
        <w:shd w:val="clear" w:color="auto" w:fill="FFFFFF"/>
        <w:spacing w:after="0"/>
        <w:jc w:val="both"/>
        <w:textAlignment w:val="baseline"/>
        <w:rPr>
          <w:color w:val="FF0000"/>
          <w:u w:val="single"/>
        </w:rPr>
      </w:pPr>
      <w:r w:rsidRPr="005E28FC">
        <w:rPr>
          <w:color w:val="FF0000"/>
          <w:u w:val="single"/>
        </w:rPr>
        <w:t>Por su parte, indican que, en su opinión, e</w:t>
      </w:r>
      <w:r w:rsidR="006C20E4">
        <w:rPr>
          <w:color w:val="FF0000"/>
          <w:u w:val="single"/>
        </w:rPr>
        <w:t>stos movimientos y cambios son “</w:t>
      </w:r>
      <w:r w:rsidR="00AE22C8">
        <w:rPr>
          <w:color w:val="FF0000"/>
          <w:u w:val="single"/>
        </w:rPr>
        <w:t>tectónicos”</w:t>
      </w:r>
      <w:r w:rsidRPr="005E28FC">
        <w:rPr>
          <w:color w:val="FF0000"/>
          <w:u w:val="single"/>
        </w:rPr>
        <w:t>, es decir que se trata de</w:t>
      </w:r>
      <w:r w:rsidR="00AE22C8">
        <w:rPr>
          <w:color w:val="FF0000"/>
          <w:u w:val="single"/>
        </w:rPr>
        <w:t xml:space="preserve"> “</w:t>
      </w:r>
      <w:r w:rsidRPr="005E28FC">
        <w:rPr>
          <w:color w:val="FF0000"/>
          <w:u w:val="single"/>
        </w:rPr>
        <w:t xml:space="preserve">avances lentos pero que serán persistentes </w:t>
      </w:r>
      <w:r w:rsidR="00AE22C8">
        <w:rPr>
          <w:color w:val="FF0000"/>
          <w:u w:val="single"/>
        </w:rPr>
        <w:t>e importantes para las empresas”</w:t>
      </w:r>
      <w:r w:rsidRPr="005E28FC">
        <w:rPr>
          <w:color w:val="FF0000"/>
          <w:u w:val="single"/>
        </w:rPr>
        <w:t>.</w:t>
      </w:r>
    </w:p>
    <w:p w:rsidR="00C971D1" w:rsidRDefault="00C971D1" w:rsidP="00C971D1">
      <w:pPr>
        <w:pStyle w:val="NormalWeb"/>
        <w:shd w:val="clear" w:color="auto" w:fill="FFFFFF"/>
        <w:spacing w:after="0"/>
        <w:jc w:val="both"/>
        <w:textAlignment w:val="baseline"/>
      </w:pPr>
      <w:r>
        <w:t>Los chinos ahora cobran más</w:t>
      </w:r>
    </w:p>
    <w:p w:rsidR="00C971D1" w:rsidRPr="005E28FC" w:rsidRDefault="00C971D1" w:rsidP="00C971D1">
      <w:pPr>
        <w:pStyle w:val="NormalWeb"/>
        <w:shd w:val="clear" w:color="auto" w:fill="FFFFFF"/>
        <w:spacing w:after="0"/>
        <w:jc w:val="both"/>
        <w:textAlignment w:val="baseline"/>
        <w:rPr>
          <w:color w:val="FF0000"/>
          <w:u w:val="single"/>
        </w:rPr>
      </w:pPr>
      <w:r w:rsidRPr="005E28FC">
        <w:rPr>
          <w:color w:val="FF0000"/>
          <w:u w:val="single"/>
        </w:rPr>
        <w:t>Pero no hay que olvidar una de las causas más importantes: los chinos ya no cobran como antes. La que fuera la fábrica del mundo está empezando a avanzar hacia un modelo de economía más parecida a la de los países occidentales, en la que los salarios son más altos y hay una mayor calidad de vida.</w:t>
      </w:r>
    </w:p>
    <w:p w:rsidR="00C971D1" w:rsidRDefault="00C971D1" w:rsidP="00C971D1">
      <w:pPr>
        <w:pStyle w:val="NormalWeb"/>
        <w:shd w:val="clear" w:color="auto" w:fill="FFFFFF"/>
        <w:spacing w:after="0"/>
        <w:jc w:val="both"/>
        <w:textAlignment w:val="baseline"/>
      </w:pPr>
      <w:r>
        <w:t>Esto no solo está haciendo que empresas de países de la otra punta del mundo cierren sus puertas, sino que está provocando el éxodo de compañías asiáticas que están a en la misma puerta de Pekín.</w:t>
      </w:r>
    </w:p>
    <w:p w:rsidR="00C971D1" w:rsidRDefault="00C971D1" w:rsidP="00C971D1">
      <w:pPr>
        <w:pStyle w:val="NormalWeb"/>
        <w:shd w:val="clear" w:color="auto" w:fill="FFFFFF"/>
        <w:spacing w:after="0"/>
        <w:jc w:val="both"/>
        <w:textAlignment w:val="baseline"/>
        <w:rPr>
          <w:color w:val="FF0000"/>
          <w:u w:val="single"/>
        </w:rPr>
      </w:pPr>
      <w:r w:rsidRPr="005E28FC">
        <w:rPr>
          <w:color w:val="FF0000"/>
          <w:u w:val="single"/>
        </w:rPr>
        <w:t>Samsung (Corea) o Sony (Japón) decidieron durante 2019 mar</w:t>
      </w:r>
      <w:r w:rsidR="00AE22C8">
        <w:rPr>
          <w:color w:val="FF0000"/>
          <w:u w:val="single"/>
        </w:rPr>
        <w:t>charse del país asegurando que “</w:t>
      </w:r>
      <w:r w:rsidRPr="005E28FC">
        <w:rPr>
          <w:color w:val="FF0000"/>
          <w:u w:val="single"/>
        </w:rPr>
        <w:t xml:space="preserve">el </w:t>
      </w:r>
      <w:r w:rsidR="00AE22C8">
        <w:rPr>
          <w:color w:val="FF0000"/>
          <w:u w:val="single"/>
        </w:rPr>
        <w:t>aumento de los costes laborales”</w:t>
      </w:r>
      <w:r w:rsidRPr="005E28FC">
        <w:rPr>
          <w:color w:val="FF0000"/>
          <w:u w:val="single"/>
        </w:rPr>
        <w:t xml:space="preserve"> es la responsable de que cierren sus plantas allí y las abran en Vietnam y la India. También culpaban de su marcha a la desaceleración económica que sufre el país.</w:t>
      </w:r>
    </w:p>
    <w:p w:rsidR="00C971D1" w:rsidRPr="00674D8B" w:rsidRDefault="00C971D1" w:rsidP="00C971D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74D8B">
        <w:rPr>
          <w:rFonts w:ascii="Times New Roman" w:hAnsi="Times New Roman" w:cs="Times New Roman"/>
          <w:sz w:val="24"/>
          <w:szCs w:val="24"/>
          <w:u w:val="single"/>
        </w:rPr>
        <w:t>Las cuatro etapas del impacto económico del coronavirus</w:t>
      </w:r>
      <w:r>
        <w:rPr>
          <w:rFonts w:ascii="Times New Roman" w:hAnsi="Times New Roman" w:cs="Times New Roman"/>
          <w:sz w:val="24"/>
          <w:szCs w:val="24"/>
        </w:rPr>
        <w:t xml:space="preserve"> (Cinco Días - </w:t>
      </w:r>
      <w:r>
        <w:rPr>
          <w:rFonts w:ascii="Times New Roman" w:hAnsi="Times New Roman" w:cs="Times New Roman"/>
          <w:b/>
          <w:sz w:val="24"/>
          <w:szCs w:val="24"/>
        </w:rPr>
        <w:t>29/2</w:t>
      </w:r>
      <w:r w:rsidRPr="00674D8B">
        <w:rPr>
          <w:rFonts w:ascii="Times New Roman" w:hAnsi="Times New Roman" w:cs="Times New Roman"/>
          <w:b/>
          <w:sz w:val="24"/>
          <w:szCs w:val="24"/>
        </w:rPr>
        <w:t>/20</w:t>
      </w:r>
      <w:r>
        <w:rPr>
          <w:rFonts w:ascii="Times New Roman" w:hAnsi="Times New Roman" w:cs="Times New Roman"/>
          <w:sz w:val="24"/>
          <w:szCs w:val="24"/>
        </w:rPr>
        <w:t>)</w:t>
      </w:r>
    </w:p>
    <w:p w:rsidR="00C971D1" w:rsidRPr="00C34948" w:rsidRDefault="00C971D1" w:rsidP="00C971D1">
      <w:pPr>
        <w:spacing w:line="240" w:lineRule="auto"/>
        <w:jc w:val="both"/>
        <w:rPr>
          <w:rFonts w:ascii="Times New Roman" w:hAnsi="Times New Roman" w:cs="Times New Roman"/>
          <w:color w:val="FF0000"/>
          <w:sz w:val="24"/>
          <w:szCs w:val="24"/>
        </w:rPr>
      </w:pPr>
      <w:r w:rsidRPr="00C34948">
        <w:rPr>
          <w:rFonts w:ascii="Times New Roman" w:hAnsi="Times New Roman" w:cs="Times New Roman"/>
          <w:color w:val="FF0000"/>
          <w:sz w:val="24"/>
          <w:szCs w:val="24"/>
        </w:rPr>
        <w:t>Algunas de las repercusiones que el virus podría tener sobre el bienestar económico y la rentabilidad corporativa</w:t>
      </w:r>
    </w:p>
    <w:p w:rsidR="00C971D1" w:rsidRPr="00674D8B" w:rsidRDefault="00C971D1" w:rsidP="00C971D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Mohamed El-Erian - </w:t>
      </w:r>
      <w:r w:rsidRPr="00674D8B">
        <w:rPr>
          <w:rFonts w:ascii="Times New Roman" w:hAnsi="Times New Roman" w:cs="Times New Roman"/>
          <w:sz w:val="24"/>
          <w:szCs w:val="24"/>
        </w:rPr>
        <w:t>Bloomberg)</w:t>
      </w:r>
    </w:p>
    <w:p w:rsidR="00C971D1" w:rsidRPr="00C34948" w:rsidRDefault="00C971D1" w:rsidP="00C971D1">
      <w:pPr>
        <w:spacing w:line="240" w:lineRule="auto"/>
        <w:jc w:val="both"/>
        <w:rPr>
          <w:rFonts w:ascii="Times New Roman" w:hAnsi="Times New Roman" w:cs="Times New Roman"/>
          <w:sz w:val="24"/>
          <w:szCs w:val="24"/>
          <w:u w:val="single"/>
        </w:rPr>
      </w:pPr>
      <w:r w:rsidRPr="00C34948">
        <w:rPr>
          <w:rFonts w:ascii="Times New Roman" w:hAnsi="Times New Roman" w:cs="Times New Roman"/>
          <w:sz w:val="24"/>
          <w:szCs w:val="24"/>
          <w:u w:val="single"/>
        </w:rPr>
        <w:t xml:space="preserve">En relación a las repercusiones que el coronavirus podría tener sobre el bienestar económico y la rentabilidad corporativa, podría ser útil pensar en cuatro etapas. Las dos primeras están actualmente en marcha y preocupan justificadamente a muchos, desde hogares, empresas y </w:t>
      </w:r>
      <w:r w:rsidRPr="00C34948">
        <w:rPr>
          <w:rFonts w:ascii="Times New Roman" w:hAnsi="Times New Roman" w:cs="Times New Roman"/>
          <w:sz w:val="24"/>
          <w:szCs w:val="24"/>
          <w:u w:val="single"/>
        </w:rPr>
        <w:lastRenderedPageBreak/>
        <w:t>mercados financieros hasta gobiernos y bancos centrales. No solo se superponen, sino que se alimentan entre sí de una manera inquietante.</w:t>
      </w:r>
    </w:p>
    <w:p w:rsidR="00C971D1" w:rsidRPr="00C34948" w:rsidRDefault="00C971D1" w:rsidP="00C971D1">
      <w:pPr>
        <w:spacing w:line="240" w:lineRule="auto"/>
        <w:jc w:val="both"/>
        <w:rPr>
          <w:rFonts w:ascii="Times New Roman" w:hAnsi="Times New Roman" w:cs="Times New Roman"/>
          <w:sz w:val="24"/>
          <w:szCs w:val="24"/>
          <w:u w:val="single"/>
        </w:rPr>
      </w:pPr>
      <w:r w:rsidRPr="00C34948">
        <w:rPr>
          <w:rFonts w:ascii="Times New Roman" w:hAnsi="Times New Roman" w:cs="Times New Roman"/>
          <w:sz w:val="24"/>
          <w:szCs w:val="24"/>
          <w:u w:val="single"/>
        </w:rPr>
        <w:t>La tercera fase consiste en formar un fondo de mercado y, posteriormente, uno económico que proporcione la base para una recuperación sostenida, aunque lejos de ser completa. La última es potencialmente a más largo plazo y podría tener elementos de desglobalización y, en el caso de regulación y supervisión financiera, un mayor enfoque en los riesgos de liquidez entre las instituciones financieras no bancarias.</w:t>
      </w:r>
    </w:p>
    <w:p w:rsidR="00C971D1" w:rsidRPr="00C34948" w:rsidRDefault="00C971D1" w:rsidP="00C971D1">
      <w:pPr>
        <w:spacing w:line="240" w:lineRule="auto"/>
        <w:jc w:val="both"/>
        <w:rPr>
          <w:rFonts w:ascii="Times New Roman" w:hAnsi="Times New Roman" w:cs="Times New Roman"/>
          <w:color w:val="FF0000"/>
          <w:sz w:val="24"/>
          <w:szCs w:val="24"/>
        </w:rPr>
      </w:pPr>
      <w:r w:rsidRPr="00C34948">
        <w:rPr>
          <w:rFonts w:ascii="Times New Roman" w:hAnsi="Times New Roman" w:cs="Times New Roman"/>
          <w:color w:val="FF0000"/>
          <w:sz w:val="24"/>
          <w:szCs w:val="24"/>
        </w:rPr>
        <w:t>Fase 1: Perjuicios económicos y corporativos</w:t>
      </w:r>
    </w:p>
    <w:p w:rsidR="00C971D1" w:rsidRPr="00674D8B" w:rsidRDefault="00C971D1" w:rsidP="00C971D1">
      <w:pPr>
        <w:spacing w:line="240" w:lineRule="auto"/>
        <w:jc w:val="both"/>
        <w:rPr>
          <w:rFonts w:ascii="Times New Roman" w:hAnsi="Times New Roman" w:cs="Times New Roman"/>
          <w:sz w:val="24"/>
          <w:szCs w:val="24"/>
        </w:rPr>
      </w:pPr>
      <w:r w:rsidRPr="00C34948">
        <w:rPr>
          <w:rFonts w:ascii="Times New Roman" w:hAnsi="Times New Roman" w:cs="Times New Roman"/>
          <w:sz w:val="24"/>
          <w:szCs w:val="24"/>
          <w:u w:val="single"/>
        </w:rPr>
        <w:t>Como he detallado en artículos anteriores, el coronavirus es inusual en el sentido que desencadena al mismo tiempo grandes perturbaciones adversas de la oferta y la demanda que interrumpen tanto el sector manufacturero como el de servicios, al tiempo que implica dislocaciones internas y externas multifacéticas. Es una dinámica que se ha experimentado en los pequeños países en desarrollo, particularmente entre los estados frágiles y fallidos,</w:t>
      </w:r>
      <w:r w:rsidRPr="00674D8B">
        <w:rPr>
          <w:rFonts w:ascii="Times New Roman" w:hAnsi="Times New Roman" w:cs="Times New Roman"/>
          <w:sz w:val="24"/>
          <w:szCs w:val="24"/>
        </w:rPr>
        <w:t xml:space="preserve"> pero no en las grandes economías interconectadas como China.</w:t>
      </w:r>
    </w:p>
    <w:p w:rsidR="00C971D1" w:rsidRPr="00674D8B" w:rsidRDefault="00C971D1" w:rsidP="00C971D1">
      <w:pPr>
        <w:spacing w:line="240" w:lineRule="auto"/>
        <w:jc w:val="both"/>
        <w:rPr>
          <w:rFonts w:ascii="Times New Roman" w:hAnsi="Times New Roman" w:cs="Times New Roman"/>
          <w:sz w:val="24"/>
          <w:szCs w:val="24"/>
        </w:rPr>
      </w:pPr>
      <w:r w:rsidRPr="00C34948">
        <w:rPr>
          <w:rFonts w:ascii="Times New Roman" w:hAnsi="Times New Roman" w:cs="Times New Roman"/>
          <w:sz w:val="24"/>
          <w:szCs w:val="24"/>
          <w:u w:val="single"/>
        </w:rPr>
        <w:t>Con el temor amplificando las cosas, el resultado es lo que he denominado como una serie de paradas económicas repentinas en cascada que prácticamente paralizan las actividades afectadas</w:t>
      </w:r>
      <w:r w:rsidRPr="00674D8B">
        <w:rPr>
          <w:rFonts w:ascii="Times New Roman" w:hAnsi="Times New Roman" w:cs="Times New Roman"/>
          <w:sz w:val="24"/>
          <w:szCs w:val="24"/>
        </w:rPr>
        <w:t xml:space="preserve">. </w:t>
      </w:r>
      <w:r w:rsidRPr="00C34948">
        <w:rPr>
          <w:rFonts w:ascii="Times New Roman" w:hAnsi="Times New Roman" w:cs="Times New Roman"/>
          <w:color w:val="FF0000"/>
          <w:sz w:val="24"/>
          <w:szCs w:val="24"/>
          <w:u w:val="single"/>
        </w:rPr>
        <w:t>A diferencia de las paradas financieras repentinas, donde el aumento en el riesgo de contraparte y la desconexión resultante de los bancos puede ser superada por bancos centrales fuertes que activan sus balances, no existe una forma rápida de garantizar que el daño sea transitorio (es decir, contenido, temporal y reversible)</w:t>
      </w:r>
      <w:r w:rsidRPr="00674D8B">
        <w:rPr>
          <w:rFonts w:ascii="Times New Roman" w:hAnsi="Times New Roman" w:cs="Times New Roman"/>
          <w:sz w:val="24"/>
          <w:szCs w:val="24"/>
        </w:rPr>
        <w:t xml:space="preserve">. El riesgo de una efectividad política limitada no es solo un problema del banco central. También se aplica al estímulo </w:t>
      </w:r>
      <w:r>
        <w:rPr>
          <w:rFonts w:ascii="Times New Roman" w:hAnsi="Times New Roman" w:cs="Times New Roman"/>
          <w:sz w:val="24"/>
          <w:szCs w:val="24"/>
        </w:rPr>
        <w:t>fiscal, aunque en menor medida.</w:t>
      </w:r>
    </w:p>
    <w:p w:rsidR="00C971D1" w:rsidRPr="00674D8B" w:rsidRDefault="00C971D1" w:rsidP="00C971D1">
      <w:pPr>
        <w:spacing w:line="240" w:lineRule="auto"/>
        <w:jc w:val="both"/>
        <w:rPr>
          <w:rFonts w:ascii="Times New Roman" w:hAnsi="Times New Roman" w:cs="Times New Roman"/>
          <w:sz w:val="24"/>
          <w:szCs w:val="24"/>
        </w:rPr>
      </w:pPr>
      <w:r w:rsidRPr="00674D8B">
        <w:rPr>
          <w:rFonts w:ascii="Times New Roman" w:hAnsi="Times New Roman" w:cs="Times New Roman"/>
          <w:sz w:val="24"/>
          <w:szCs w:val="24"/>
        </w:rPr>
        <w:t xml:space="preserve">Las perspectivas para la economía mundial, con una probabilidad considerable no solo de una desaceleración significativa sino también de varios países en recesión, empeoran en un momento que ya incluía una dinámica de crecimiento frágil. Con una excepción, </w:t>
      </w:r>
      <w:r w:rsidRPr="00C34948">
        <w:rPr>
          <w:rFonts w:ascii="Times New Roman" w:hAnsi="Times New Roman" w:cs="Times New Roman"/>
          <w:color w:val="FF0000"/>
          <w:sz w:val="24"/>
          <w:szCs w:val="24"/>
          <w:u w:val="single"/>
        </w:rPr>
        <w:t>todos los componentes (consumo, inversión y comercio) de la ecuación de crecimiento del producto interno bruto están siendo presionados de manera multiplicativa.</w:t>
      </w:r>
      <w:r w:rsidRPr="00674D8B">
        <w:rPr>
          <w:rFonts w:ascii="Times New Roman" w:hAnsi="Times New Roman" w:cs="Times New Roman"/>
          <w:sz w:val="24"/>
          <w:szCs w:val="24"/>
        </w:rPr>
        <w:t xml:space="preserve"> El que no lo hace es el gasto público neto, debido a las probables respuestas de política fiscal y estabilizadores automáticos. Sin embargo, corre el riesgo de aumentar las presiones de financiamiento (y, en algunos casos, de tipo de cambio) en los países con mayor estrés financiero.</w:t>
      </w:r>
    </w:p>
    <w:p w:rsidR="00C971D1" w:rsidRPr="00C34948" w:rsidRDefault="00C971D1" w:rsidP="00C971D1">
      <w:pPr>
        <w:spacing w:line="240" w:lineRule="auto"/>
        <w:jc w:val="both"/>
        <w:rPr>
          <w:rFonts w:ascii="Times New Roman" w:hAnsi="Times New Roman" w:cs="Times New Roman"/>
          <w:sz w:val="24"/>
          <w:szCs w:val="24"/>
          <w:u w:val="single"/>
        </w:rPr>
      </w:pPr>
      <w:r w:rsidRPr="00C34948">
        <w:rPr>
          <w:rFonts w:ascii="Times New Roman" w:hAnsi="Times New Roman" w:cs="Times New Roman"/>
          <w:sz w:val="24"/>
          <w:szCs w:val="24"/>
          <w:u w:val="single"/>
        </w:rPr>
        <w:t>Por su parte, la mayoría de las empresas enfrentan desafíos debido a menores ingresos, mayores costos, administración de inventario complicada, escasez de personal, erosión del poder de fijación de precios y, por consiguiente, márgenes de ganancias y posicionamiento del balance. Estas presiones son particularmente graves para quienes operan en las áreas afectadas, seguidas por las multinacionales con cadenas de suministro y mercados globales.</w:t>
      </w:r>
    </w:p>
    <w:p w:rsidR="00C971D1" w:rsidRPr="00C34948" w:rsidRDefault="00C971D1" w:rsidP="00C971D1">
      <w:pPr>
        <w:spacing w:line="240" w:lineRule="auto"/>
        <w:jc w:val="both"/>
        <w:rPr>
          <w:rFonts w:ascii="Times New Roman" w:hAnsi="Times New Roman" w:cs="Times New Roman"/>
          <w:color w:val="FF0000"/>
          <w:sz w:val="24"/>
          <w:szCs w:val="24"/>
        </w:rPr>
      </w:pPr>
      <w:r w:rsidRPr="00C34948">
        <w:rPr>
          <w:rFonts w:ascii="Times New Roman" w:hAnsi="Times New Roman" w:cs="Times New Roman"/>
          <w:color w:val="FF0000"/>
          <w:sz w:val="24"/>
          <w:szCs w:val="24"/>
        </w:rPr>
        <w:t>Fase 2: Contagio financiero y ciclos de retroalimentación</w:t>
      </w:r>
    </w:p>
    <w:p w:rsidR="00C971D1" w:rsidRPr="00674D8B" w:rsidRDefault="00C971D1" w:rsidP="00C971D1">
      <w:pPr>
        <w:spacing w:line="240" w:lineRule="auto"/>
        <w:jc w:val="both"/>
        <w:rPr>
          <w:rFonts w:ascii="Times New Roman" w:hAnsi="Times New Roman" w:cs="Times New Roman"/>
          <w:sz w:val="24"/>
          <w:szCs w:val="24"/>
        </w:rPr>
      </w:pPr>
      <w:r w:rsidRPr="00674D8B">
        <w:rPr>
          <w:rFonts w:ascii="Times New Roman" w:hAnsi="Times New Roman" w:cs="Times New Roman"/>
          <w:sz w:val="24"/>
          <w:szCs w:val="24"/>
        </w:rPr>
        <w:t>La reacción del mercado desde el principio es enmarcar la dinámica de un choque exógeno tan inicial como para consti</w:t>
      </w:r>
      <w:r w:rsidR="00AE22C8">
        <w:rPr>
          <w:rFonts w:ascii="Times New Roman" w:hAnsi="Times New Roman" w:cs="Times New Roman"/>
          <w:sz w:val="24"/>
          <w:szCs w:val="24"/>
        </w:rPr>
        <w:t>tuir una V aguda que puede ser “vista”</w:t>
      </w:r>
      <w:r w:rsidRPr="00674D8B">
        <w:rPr>
          <w:rFonts w:ascii="Times New Roman" w:hAnsi="Times New Roman" w:cs="Times New Roman"/>
          <w:sz w:val="24"/>
          <w:szCs w:val="24"/>
        </w:rPr>
        <w:t>. En el caso del coronavirus, alentó el comp</w:t>
      </w:r>
      <w:r w:rsidR="00AE22C8">
        <w:rPr>
          <w:rFonts w:ascii="Times New Roman" w:hAnsi="Times New Roman" w:cs="Times New Roman"/>
          <w:sz w:val="24"/>
          <w:szCs w:val="24"/>
        </w:rPr>
        <w:t>ortamiento de inversión de “comprar al precio mínimo”</w:t>
      </w:r>
      <w:r w:rsidRPr="00674D8B">
        <w:rPr>
          <w:rFonts w:ascii="Times New Roman" w:hAnsi="Times New Roman" w:cs="Times New Roman"/>
          <w:sz w:val="24"/>
          <w:szCs w:val="24"/>
        </w:rPr>
        <w:t>, anclado por experiencias recientes como el ataque de septiembre a los campos petroleros sauditas y el ataque con misiles de Estados Unidos en enero que mató a un general iraní de alto rango. Pero la capacidad de ignorar las verdades inconvenientes está sujeta a un punto de inflexión. En este caso, eso ocurrió el fin de semana pasado con la propagación del coronavirus a Irán e Italia y su creciente pres</w:t>
      </w:r>
      <w:r>
        <w:rPr>
          <w:rFonts w:ascii="Times New Roman" w:hAnsi="Times New Roman" w:cs="Times New Roman"/>
          <w:sz w:val="24"/>
          <w:szCs w:val="24"/>
        </w:rPr>
        <w:t>encia en Japón y Corea del Sur.</w:t>
      </w:r>
    </w:p>
    <w:p w:rsidR="00C971D1" w:rsidRPr="00674D8B" w:rsidRDefault="00C971D1" w:rsidP="00C971D1">
      <w:pPr>
        <w:spacing w:line="240" w:lineRule="auto"/>
        <w:jc w:val="both"/>
        <w:rPr>
          <w:rFonts w:ascii="Times New Roman" w:hAnsi="Times New Roman" w:cs="Times New Roman"/>
          <w:sz w:val="24"/>
          <w:szCs w:val="24"/>
        </w:rPr>
      </w:pPr>
      <w:r w:rsidRPr="00B743B3">
        <w:rPr>
          <w:rFonts w:ascii="Times New Roman" w:hAnsi="Times New Roman" w:cs="Times New Roman"/>
          <w:sz w:val="24"/>
          <w:szCs w:val="24"/>
          <w:u w:val="single"/>
        </w:rPr>
        <w:lastRenderedPageBreak/>
        <w:t>Una vez alcanzado, el punto de inflexión lanza dislocaciones técnicas del mercado que tienen su propia dinámica. Esto incluye movimientos bruscos de precios a la baja, desapalancamiento forzado y ventas motivadas por el pánico. El mercado de nuevos fondos comienza a congelarse y los focos de iliquidez se vuelven más pronunciados</w:t>
      </w:r>
      <w:r w:rsidRPr="00674D8B">
        <w:rPr>
          <w:rFonts w:ascii="Times New Roman" w:hAnsi="Times New Roman" w:cs="Times New Roman"/>
          <w:sz w:val="24"/>
          <w:szCs w:val="24"/>
        </w:rPr>
        <w:t>. Las presiones se acumulan en los bancos centrales de muchos lados para reducir las tasas y encontrar otras formas de inyectar liquidez, a pesar de que esto no aborda las causas subyacentes, sino que apu</w:t>
      </w:r>
      <w:r>
        <w:rPr>
          <w:rFonts w:ascii="Times New Roman" w:hAnsi="Times New Roman" w:cs="Times New Roman"/>
          <w:sz w:val="24"/>
          <w:szCs w:val="24"/>
        </w:rPr>
        <w:t>nta a los síntomas financieros.</w:t>
      </w:r>
    </w:p>
    <w:p w:rsidR="00C971D1" w:rsidRPr="00B743B3" w:rsidRDefault="00C971D1" w:rsidP="00C971D1">
      <w:pPr>
        <w:spacing w:line="240" w:lineRule="auto"/>
        <w:jc w:val="both"/>
        <w:rPr>
          <w:rFonts w:ascii="Times New Roman" w:hAnsi="Times New Roman" w:cs="Times New Roman"/>
          <w:sz w:val="24"/>
          <w:szCs w:val="24"/>
          <w:u w:val="single"/>
        </w:rPr>
      </w:pPr>
      <w:r w:rsidRPr="00B743B3">
        <w:rPr>
          <w:rFonts w:ascii="Times New Roman" w:hAnsi="Times New Roman" w:cs="Times New Roman"/>
          <w:sz w:val="24"/>
          <w:szCs w:val="24"/>
          <w:u w:val="single"/>
        </w:rPr>
        <w:t>Mientras más persistan estas dislocaciones financieras, mayor es el riesgo de contaminar los fundamentos económicos y corporativos. La presión resultante es particularmente grave para las empresas, los hogares y los gobiernos que necesitan acceso a corto plazo a la financiación debido a los bajos saldos de efectivo y el vencimiento de las obligaciones de deuda.</w:t>
      </w:r>
    </w:p>
    <w:p w:rsidR="00C971D1" w:rsidRPr="00B743B3" w:rsidRDefault="00C971D1" w:rsidP="00C971D1">
      <w:pPr>
        <w:spacing w:line="240" w:lineRule="auto"/>
        <w:jc w:val="both"/>
        <w:rPr>
          <w:rFonts w:ascii="Times New Roman" w:hAnsi="Times New Roman" w:cs="Times New Roman"/>
          <w:color w:val="FF0000"/>
          <w:sz w:val="24"/>
          <w:szCs w:val="24"/>
        </w:rPr>
      </w:pPr>
      <w:r w:rsidRPr="00B743B3">
        <w:rPr>
          <w:rFonts w:ascii="Times New Roman" w:hAnsi="Times New Roman" w:cs="Times New Roman"/>
          <w:color w:val="FF0000"/>
          <w:sz w:val="24"/>
          <w:szCs w:val="24"/>
        </w:rPr>
        <w:t>Fase 3: Formación del fondo</w:t>
      </w:r>
    </w:p>
    <w:p w:rsidR="00C971D1" w:rsidRPr="00674D8B" w:rsidRDefault="00C971D1" w:rsidP="00C971D1">
      <w:pPr>
        <w:spacing w:line="240" w:lineRule="auto"/>
        <w:jc w:val="both"/>
        <w:rPr>
          <w:rFonts w:ascii="Times New Roman" w:hAnsi="Times New Roman" w:cs="Times New Roman"/>
          <w:sz w:val="24"/>
          <w:szCs w:val="24"/>
        </w:rPr>
      </w:pPr>
      <w:r w:rsidRPr="00B743B3">
        <w:rPr>
          <w:rFonts w:ascii="Times New Roman" w:hAnsi="Times New Roman" w:cs="Times New Roman"/>
          <w:sz w:val="24"/>
          <w:szCs w:val="24"/>
          <w:u w:val="single"/>
        </w:rPr>
        <w:t>Los mercados generalmente se sobrepasarán en el camino hacia la baja, proporcionando la base para un fondo técnico. Para que se convierta en un peldaño hacia una recuperación grande y sostenible, en lugar</w:t>
      </w:r>
      <w:r w:rsidR="00AE22C8">
        <w:rPr>
          <w:rFonts w:ascii="Times New Roman" w:hAnsi="Times New Roman" w:cs="Times New Roman"/>
          <w:sz w:val="24"/>
          <w:szCs w:val="24"/>
          <w:u w:val="single"/>
        </w:rPr>
        <w:t xml:space="preserve"> de lo que el mercado llama un “rebote de gato muerto”</w:t>
      </w:r>
      <w:r w:rsidRPr="00B743B3">
        <w:rPr>
          <w:rFonts w:ascii="Times New Roman" w:hAnsi="Times New Roman" w:cs="Times New Roman"/>
          <w:sz w:val="24"/>
          <w:szCs w:val="24"/>
          <w:u w:val="single"/>
        </w:rPr>
        <w:t xml:space="preserve"> (una recuperación temporal de los precios de los activos de una caída prolongada), se debe abordar la causa inicial de la dislocación</w:t>
      </w:r>
      <w:r w:rsidRPr="00674D8B">
        <w:rPr>
          <w:rFonts w:ascii="Times New Roman" w:hAnsi="Times New Roman" w:cs="Times New Roman"/>
          <w:sz w:val="24"/>
          <w:szCs w:val="24"/>
        </w:rPr>
        <w:t>. En este caso, esto implica contener con éxito la propagación de la enfermedad y aumentar significativamente la tasa de recuperación del paciente (mejor hacerlo mediante una vacuna). Las expectativas económicas pasarían de una L al lado más brillante de una U, lo que resultaría en un retorno significativo en el crecimiento y en los mer</w:t>
      </w:r>
      <w:r>
        <w:rPr>
          <w:rFonts w:ascii="Times New Roman" w:hAnsi="Times New Roman" w:cs="Times New Roman"/>
          <w:sz w:val="24"/>
          <w:szCs w:val="24"/>
        </w:rPr>
        <w:t>cados financieros prometedores.</w:t>
      </w:r>
    </w:p>
    <w:p w:rsidR="00C971D1" w:rsidRPr="00B743B3" w:rsidRDefault="00C971D1" w:rsidP="00C971D1">
      <w:pPr>
        <w:spacing w:line="240" w:lineRule="auto"/>
        <w:jc w:val="both"/>
        <w:rPr>
          <w:rFonts w:ascii="Times New Roman" w:hAnsi="Times New Roman" w:cs="Times New Roman"/>
          <w:color w:val="FF0000"/>
          <w:sz w:val="24"/>
          <w:szCs w:val="24"/>
        </w:rPr>
      </w:pPr>
      <w:r w:rsidRPr="00B743B3">
        <w:rPr>
          <w:rFonts w:ascii="Times New Roman" w:hAnsi="Times New Roman" w:cs="Times New Roman"/>
          <w:color w:val="FF0000"/>
          <w:sz w:val="24"/>
          <w:szCs w:val="24"/>
        </w:rPr>
        <w:t>Fase 4: Efectos a largo plazo</w:t>
      </w:r>
    </w:p>
    <w:p w:rsidR="00C971D1" w:rsidRPr="00674D8B" w:rsidRDefault="00C971D1" w:rsidP="00C971D1">
      <w:pPr>
        <w:spacing w:line="240" w:lineRule="auto"/>
        <w:jc w:val="both"/>
        <w:rPr>
          <w:rFonts w:ascii="Times New Roman" w:hAnsi="Times New Roman" w:cs="Times New Roman"/>
          <w:sz w:val="24"/>
          <w:szCs w:val="24"/>
        </w:rPr>
      </w:pPr>
      <w:r w:rsidRPr="00B743B3">
        <w:rPr>
          <w:rFonts w:ascii="Times New Roman" w:hAnsi="Times New Roman" w:cs="Times New Roman"/>
          <w:color w:val="FF0000"/>
          <w:sz w:val="24"/>
          <w:szCs w:val="24"/>
          <w:u w:val="single"/>
        </w:rPr>
        <w:t>Es probable que este tipo de shock exógeno deje cicatrices que podrían incluir un nuevo impulso hacia la desglobalización, debido a un enfoque menos abierto de los viajes y la migración.</w:t>
      </w:r>
      <w:r w:rsidRPr="00674D8B">
        <w:rPr>
          <w:rFonts w:ascii="Times New Roman" w:hAnsi="Times New Roman" w:cs="Times New Roman"/>
          <w:sz w:val="24"/>
          <w:szCs w:val="24"/>
        </w:rPr>
        <w:t xml:space="preserve"> Más compañías evaluarán los riesgos de interrupción de las cadenas de suministro globales, y no solo sus beneficios de menor costo, administración de inventario a su debido tiempo y mayor eficiencia. Los reguladores financieros pueden evaluar más seriamente la medida en que el riesgo de liquidez ha migrado de los bancos a las entidades no bancarias.</w:t>
      </w:r>
    </w:p>
    <w:p w:rsidR="00C971D1" w:rsidRPr="00B743B3" w:rsidRDefault="00C971D1" w:rsidP="00C971D1">
      <w:pPr>
        <w:spacing w:line="240" w:lineRule="auto"/>
        <w:jc w:val="both"/>
        <w:rPr>
          <w:rFonts w:ascii="Times New Roman" w:hAnsi="Times New Roman" w:cs="Times New Roman"/>
          <w:sz w:val="24"/>
          <w:szCs w:val="24"/>
          <w:u w:val="single"/>
        </w:rPr>
      </w:pPr>
      <w:r w:rsidRPr="00674D8B">
        <w:rPr>
          <w:rFonts w:ascii="Times New Roman" w:hAnsi="Times New Roman" w:cs="Times New Roman"/>
          <w:sz w:val="24"/>
          <w:szCs w:val="24"/>
        </w:rPr>
        <w:t xml:space="preserve">El </w:t>
      </w:r>
      <w:r w:rsidR="00AE22C8">
        <w:rPr>
          <w:rFonts w:ascii="Times New Roman" w:hAnsi="Times New Roman" w:cs="Times New Roman"/>
          <w:sz w:val="24"/>
          <w:szCs w:val="24"/>
        </w:rPr>
        <w:t>romance inicial con una rápida “V”</w:t>
      </w:r>
      <w:r w:rsidRPr="00674D8B">
        <w:rPr>
          <w:rFonts w:ascii="Times New Roman" w:hAnsi="Times New Roman" w:cs="Times New Roman"/>
          <w:sz w:val="24"/>
          <w:szCs w:val="24"/>
        </w:rPr>
        <w:t xml:space="preserve">, por parte de los mercados y analistas corporativos y económicos, finalmente ha dado paso a una evaluación más realista de la seriedad y gravedad de las paradas repentinas desatadas por el coronavirus. </w:t>
      </w:r>
      <w:r w:rsidRPr="00B743B3">
        <w:rPr>
          <w:rFonts w:ascii="Times New Roman" w:hAnsi="Times New Roman" w:cs="Times New Roman"/>
          <w:sz w:val="24"/>
          <w:szCs w:val="24"/>
          <w:u w:val="single"/>
        </w:rPr>
        <w:t>Aún está por llegar la comprensión requerida y más holística de las diferentes etapas de este choque resultante. Cuanto antes se materialice, mejor equipados estaremos para manejar el daño a la prosperidad económica y la estabilidad financiera.</w:t>
      </w:r>
    </w:p>
    <w:p w:rsidR="00C971D1" w:rsidRPr="00563288" w:rsidRDefault="00C971D1" w:rsidP="00C971D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1BE8">
        <w:rPr>
          <w:rFonts w:ascii="Times New Roman" w:hAnsi="Times New Roman" w:cs="Times New Roman"/>
          <w:sz w:val="24"/>
          <w:szCs w:val="24"/>
          <w:u w:val="single"/>
        </w:rPr>
        <w:t>El Chernóbil de China: un virus contra la globalización</w:t>
      </w:r>
      <w:r>
        <w:rPr>
          <w:rFonts w:ascii="Times New Roman" w:hAnsi="Times New Roman" w:cs="Times New Roman"/>
          <w:sz w:val="24"/>
          <w:szCs w:val="24"/>
        </w:rPr>
        <w:t xml:space="preserve"> (El Confidencial - </w:t>
      </w:r>
      <w:r w:rsidRPr="00521BE8">
        <w:rPr>
          <w:rFonts w:ascii="Times New Roman" w:hAnsi="Times New Roman" w:cs="Times New Roman"/>
          <w:b/>
          <w:sz w:val="24"/>
          <w:szCs w:val="24"/>
        </w:rPr>
        <w:t>1/3/20</w:t>
      </w:r>
      <w:r>
        <w:rPr>
          <w:rFonts w:ascii="Times New Roman" w:hAnsi="Times New Roman" w:cs="Times New Roman"/>
          <w:sz w:val="24"/>
          <w:szCs w:val="24"/>
        </w:rPr>
        <w:t>)</w:t>
      </w:r>
    </w:p>
    <w:p w:rsidR="00C971D1" w:rsidRPr="00B743B3" w:rsidRDefault="00C971D1" w:rsidP="00C971D1">
      <w:pPr>
        <w:spacing w:line="240" w:lineRule="auto"/>
        <w:jc w:val="both"/>
        <w:rPr>
          <w:rFonts w:ascii="Times New Roman" w:hAnsi="Times New Roman" w:cs="Times New Roman"/>
          <w:color w:val="FF0000"/>
          <w:sz w:val="24"/>
          <w:szCs w:val="24"/>
        </w:rPr>
      </w:pPr>
      <w:r w:rsidRPr="00B743B3">
        <w:rPr>
          <w:rFonts w:ascii="Times New Roman" w:hAnsi="Times New Roman" w:cs="Times New Roman"/>
          <w:color w:val="FF0000"/>
          <w:sz w:val="24"/>
          <w:szCs w:val="24"/>
        </w:rPr>
        <w:t>El COVID-19 es algo más que un virus. Es una amenaza a la globalización. Las cadenas globales de suministro empiezan a romperse. El coronavirus llega en el peor momento</w:t>
      </w:r>
    </w:p>
    <w:p w:rsidR="00C971D1" w:rsidRPr="00521BE8" w:rsidRDefault="00C971D1" w:rsidP="00C971D1">
      <w:pPr>
        <w:spacing w:line="240" w:lineRule="auto"/>
        <w:jc w:val="both"/>
        <w:rPr>
          <w:rFonts w:ascii="Times New Roman" w:hAnsi="Times New Roman" w:cs="Times New Roman"/>
          <w:sz w:val="24"/>
          <w:szCs w:val="24"/>
        </w:rPr>
      </w:pPr>
      <w:r>
        <w:rPr>
          <w:rFonts w:ascii="Times New Roman" w:hAnsi="Times New Roman" w:cs="Times New Roman"/>
          <w:sz w:val="24"/>
          <w:szCs w:val="24"/>
        </w:rPr>
        <w:t>(Por Carlos Sánchez)</w:t>
      </w:r>
    </w:p>
    <w:p w:rsidR="00C971D1" w:rsidRDefault="00C971D1" w:rsidP="00C971D1">
      <w:pPr>
        <w:pStyle w:val="NormalWeb"/>
        <w:shd w:val="clear" w:color="auto" w:fill="FFFFFF"/>
        <w:spacing w:before="0" w:beforeAutospacing="0" w:after="0" w:afterAutospacing="0"/>
        <w:jc w:val="both"/>
        <w:textAlignment w:val="baseline"/>
      </w:pPr>
      <w:r w:rsidRPr="00AE22C8">
        <w:t>El </w:t>
      </w:r>
      <w:hyperlink r:id="rId29" w:history="1">
        <w:r w:rsidRPr="00AE22C8">
          <w:rPr>
            <w:rStyle w:val="Hipervnculo"/>
            <w:bCs/>
            <w:color w:val="auto"/>
            <w:u w:val="none"/>
          </w:rPr>
          <w:t>relato</w:t>
        </w:r>
      </w:hyperlink>
      <w:r w:rsidRPr="00AE22C8">
        <w:t> más sobrio sobre las consecuencias de una pandemia, sin apenas literatura, lo escribió </w:t>
      </w:r>
      <w:r w:rsidRPr="00AE22C8">
        <w:rPr>
          <w:rStyle w:val="Textoennegrita"/>
          <w:b w:val="0"/>
          <w:bdr w:val="none" w:sz="0" w:space="0" w:color="auto" w:frame="1"/>
        </w:rPr>
        <w:t>Daniel Defoe</w:t>
      </w:r>
      <w:r w:rsidRPr="00AE22C8">
        <w:t> a comienzos del siglo XVIII. En su </w:t>
      </w:r>
      <w:hyperlink r:id="rId30" w:anchor="/media/Archivo:Defoe_Journal_of_the_Plague_Year.jpg" w:history="1">
        <w:r w:rsidRPr="00AE22C8">
          <w:rPr>
            <w:rStyle w:val="Textoennegrita"/>
            <w:b w:val="0"/>
            <w:bdr w:val="none" w:sz="0" w:space="0" w:color="auto" w:frame="1"/>
          </w:rPr>
          <w:t>Diario</w:t>
        </w:r>
      </w:hyperlink>
      <w:r w:rsidRPr="00AE22C8">
        <w:rPr>
          <w:rStyle w:val="Textoennegrita"/>
          <w:b w:val="0"/>
          <w:bdr w:val="none" w:sz="0" w:space="0" w:color="auto" w:frame="1"/>
        </w:rPr>
        <w:t> del año de la peste</w:t>
      </w:r>
      <w:r w:rsidRPr="00AE22C8">
        <w:t>, que firmó con las iniciales H.F., narra con una precisión de cirujano cómo el contagio de la enfermedad fue conocido en Londres a través de la correspondencia entre comercian</w:t>
      </w:r>
      <w:r w:rsidR="00AE22C8">
        <w:t>tes. Eran tiempos, dice Defoe, “</w:t>
      </w:r>
      <w:r w:rsidRPr="00AE22C8">
        <w:t>en los que carecíamos de periódicos impresos para divulgar</w:t>
      </w:r>
      <w:r w:rsidRPr="00AE22C8">
        <w:rPr>
          <w:rStyle w:val="Textoennegrita"/>
          <w:bdr w:val="none" w:sz="0" w:space="0" w:color="auto" w:frame="1"/>
        </w:rPr>
        <w:t> </w:t>
      </w:r>
      <w:r w:rsidRPr="00AE22C8">
        <w:rPr>
          <w:rStyle w:val="Textoennegrita"/>
          <w:b w:val="0"/>
          <w:bdr w:val="none" w:sz="0" w:space="0" w:color="auto" w:frame="1"/>
        </w:rPr>
        <w:t xml:space="preserve">rumores y </w:t>
      </w:r>
      <w:r w:rsidRPr="00AE22C8">
        <w:rPr>
          <w:rStyle w:val="Textoennegrita"/>
          <w:b w:val="0"/>
          <w:bdr w:val="none" w:sz="0" w:space="0" w:color="auto" w:frame="1"/>
        </w:rPr>
        <w:lastRenderedPageBreak/>
        <w:t>noticias</w:t>
      </w:r>
      <w:r w:rsidRPr="00AE22C8">
        <w:rPr>
          <w:rStyle w:val="Textoennegrita"/>
          <w:bdr w:val="none" w:sz="0" w:space="0" w:color="auto" w:frame="1"/>
        </w:rPr>
        <w:t> </w:t>
      </w:r>
      <w:r w:rsidRPr="00AE22C8">
        <w:t>de los hechos, o para embellecerlos por obra de la imaginación hu</w:t>
      </w:r>
      <w:r w:rsidR="00AE22C8">
        <w:t>mana, como hoy se ve hacer”</w:t>
      </w:r>
      <w:r w:rsidRPr="00AE22C8">
        <w:t>. Nada nuevo bajo el sol. Defoe sabía de lo que hablaba. De hecho, se le considera el pionero en la prensa económica a través de sus </w:t>
      </w:r>
      <w:hyperlink r:id="rId31" w:history="1">
        <w:r w:rsidRPr="00AE22C8">
          <w:rPr>
            <w:rStyle w:val="Hipervnculo"/>
            <w:bCs/>
            <w:color w:val="auto"/>
            <w:u w:val="none"/>
          </w:rPr>
          <w:t>artículos</w:t>
        </w:r>
      </w:hyperlink>
      <w:r w:rsidRPr="00AE22C8">
        <w:t> sobre el comercio.</w:t>
      </w:r>
    </w:p>
    <w:p w:rsidR="00AE22C8" w:rsidRPr="00AE22C8" w:rsidRDefault="00AE22C8" w:rsidP="00C971D1">
      <w:pPr>
        <w:pStyle w:val="NormalWeb"/>
        <w:shd w:val="clear" w:color="auto" w:fill="FFFFFF"/>
        <w:spacing w:before="0" w:beforeAutospacing="0" w:after="0" w:afterAutospacing="0"/>
        <w:jc w:val="both"/>
        <w:textAlignment w:val="baseline"/>
      </w:pPr>
    </w:p>
    <w:p w:rsidR="00C971D1" w:rsidRDefault="00C971D1" w:rsidP="00AE22C8">
      <w:pPr>
        <w:pStyle w:val="NormalWeb"/>
        <w:shd w:val="clear" w:color="auto" w:fill="FFFFFF"/>
        <w:spacing w:before="0" w:beforeAutospacing="0" w:after="0" w:afterAutospacing="0"/>
        <w:jc w:val="both"/>
        <w:textAlignment w:val="baseline"/>
      </w:pPr>
      <w:r w:rsidRPr="00AE22C8">
        <w:t>En aquel tiempo solo se sabía que la peste se había mostrado muy v</w:t>
      </w:r>
      <w:r w:rsidR="008B70F6">
        <w:t>iolenta en 1663, sobre todo en Á</w:t>
      </w:r>
      <w:r w:rsidRPr="00AE22C8">
        <w:t>msterdam y Rotterda</w:t>
      </w:r>
      <w:r w:rsidR="00AE22C8">
        <w:t>m, adonde habría sido llevada, “según unos, de Italia”, dice Defoe, “</w:t>
      </w:r>
      <w:r w:rsidRPr="00AE22C8">
        <w:t xml:space="preserve">según otros, de Levante, entre las mercancías transportadas por la flota turca; otros decían </w:t>
      </w:r>
      <w:r w:rsidR="00AE22C8">
        <w:t>que la habían traído de Candia (Creta)</w:t>
      </w:r>
      <w:r w:rsidRPr="00AE22C8">
        <w:t>, y otros que de Chipre. Pero no importaba de dónde había venido; todo el mundo coincidía en</w:t>
      </w:r>
      <w:r w:rsidR="00AE22C8">
        <w:t xml:space="preserve"> que estaba otra vez en Holanda”</w:t>
      </w:r>
      <w:r w:rsidRPr="00AE22C8">
        <w:t>, contó el autor de </w:t>
      </w:r>
      <w:r w:rsidRPr="00AE22C8">
        <w:rPr>
          <w:rStyle w:val="Textoennegrita"/>
          <w:b w:val="0"/>
          <w:bdr w:val="none" w:sz="0" w:space="0" w:color="auto" w:frame="1"/>
        </w:rPr>
        <w:t>Robinson Crusoe</w:t>
      </w:r>
      <w:r w:rsidR="00AE22C8">
        <w:t> hace casi trescientos años.</w:t>
      </w:r>
    </w:p>
    <w:p w:rsidR="00AE22C8" w:rsidRPr="00AE22C8" w:rsidRDefault="00AE22C8" w:rsidP="00AE22C8">
      <w:pPr>
        <w:pStyle w:val="NormalWeb"/>
        <w:shd w:val="clear" w:color="auto" w:fill="FFFFFF"/>
        <w:spacing w:before="0" w:beforeAutospacing="0" w:after="0" w:afterAutospacing="0"/>
        <w:jc w:val="both"/>
        <w:textAlignment w:val="baseline"/>
      </w:pPr>
    </w:p>
    <w:p w:rsidR="00C971D1" w:rsidRDefault="008B70F6" w:rsidP="00C971D1">
      <w:pPr>
        <w:pStyle w:val="NormalWeb"/>
        <w:shd w:val="clear" w:color="auto" w:fill="FFFFFF"/>
        <w:spacing w:before="0" w:beforeAutospacing="0" w:after="0" w:afterAutospacing="0"/>
        <w:jc w:val="both"/>
        <w:textAlignment w:val="baseline"/>
      </w:pPr>
      <w:r>
        <w:t xml:space="preserve">Hoy se sabe que el coronavirus </w:t>
      </w:r>
      <w:r w:rsidR="00C971D1" w:rsidRPr="00AE22C8">
        <w:t>ha venido también de oriente. Concretamente, de la ciudad china de Wuhan, y, muy probablemente, de su imponente </w:t>
      </w:r>
      <w:hyperlink r:id="rId32" w:history="1">
        <w:r w:rsidR="00C971D1" w:rsidRPr="00AE22C8">
          <w:rPr>
            <w:rStyle w:val="Textoennegrita"/>
            <w:b w:val="0"/>
            <w:bdr w:val="none" w:sz="0" w:space="0" w:color="auto" w:frame="1"/>
          </w:rPr>
          <w:t>mercado mayorista de mariscos</w:t>
        </w:r>
      </w:hyperlink>
      <w:r w:rsidR="00C971D1" w:rsidRPr="00AE22C8">
        <w:t>.</w:t>
      </w:r>
    </w:p>
    <w:p w:rsidR="00AE22C8" w:rsidRPr="00AE22C8" w:rsidRDefault="00AE22C8" w:rsidP="00C971D1">
      <w:pPr>
        <w:pStyle w:val="NormalWeb"/>
        <w:shd w:val="clear" w:color="auto" w:fill="FFFFFF"/>
        <w:spacing w:before="0" w:beforeAutospacing="0" w:after="0" w:afterAutospacing="0"/>
        <w:jc w:val="both"/>
        <w:textAlignment w:val="baseline"/>
      </w:pPr>
    </w:p>
    <w:p w:rsidR="00C971D1" w:rsidRDefault="00C971D1" w:rsidP="00C971D1">
      <w:pPr>
        <w:pStyle w:val="NormalWeb"/>
        <w:shd w:val="clear" w:color="auto" w:fill="FFFFFF"/>
        <w:spacing w:before="0" w:beforeAutospacing="0" w:after="0" w:afterAutospacing="0"/>
        <w:jc w:val="both"/>
        <w:textAlignment w:val="baseline"/>
      </w:pPr>
      <w:r w:rsidRPr="00AE22C8">
        <w:t>El resultado es muy conocido, como lo han denominado algunos, China se enfrenta a su </w:t>
      </w:r>
      <w:r w:rsidRPr="00AE22C8">
        <w:rPr>
          <w:rStyle w:val="Textoennegrita"/>
          <w:b w:val="0"/>
          <w:bdr w:val="none" w:sz="0" w:space="0" w:color="auto" w:frame="1"/>
        </w:rPr>
        <w:t>Chernóbil</w:t>
      </w:r>
      <w:r w:rsidRPr="00AE22C8">
        <w:rPr>
          <w:rStyle w:val="Textoennegrita"/>
          <w:bdr w:val="none" w:sz="0" w:space="0" w:color="auto" w:frame="1"/>
        </w:rPr>
        <w:t> </w:t>
      </w:r>
      <w:r w:rsidRPr="00AE22C8">
        <w:t>particular. Tanto en lo económico, por su impacto sobre el crecimiento del PIB, como en lo político, por la pérdida de </w:t>
      </w:r>
      <w:hyperlink r:id="rId33" w:history="1">
        <w:r w:rsidRPr="00AE22C8">
          <w:rPr>
            <w:rStyle w:val="Hipervnculo"/>
            <w:bCs/>
            <w:color w:val="auto"/>
            <w:u w:val="none"/>
          </w:rPr>
          <w:t>credibilidad</w:t>
        </w:r>
      </w:hyperlink>
      <w:r w:rsidRPr="00AE22C8">
        <w:t> de la administración en términos de transparencia. Pero también por las graves consecuencias que tendrá el COVID-19 para medio mundo a través del contagio de las cadenas de aprovisionamiento de las empresas.</w:t>
      </w:r>
    </w:p>
    <w:p w:rsidR="00AE22C8" w:rsidRPr="00AE22C8" w:rsidRDefault="00AE22C8" w:rsidP="00C971D1">
      <w:pPr>
        <w:pStyle w:val="NormalWeb"/>
        <w:shd w:val="clear" w:color="auto" w:fill="FFFFFF"/>
        <w:spacing w:before="0" w:beforeAutospacing="0" w:after="0" w:afterAutospacing="0"/>
        <w:jc w:val="both"/>
        <w:textAlignment w:val="baseline"/>
      </w:pPr>
    </w:p>
    <w:p w:rsidR="00C971D1" w:rsidRPr="00AE22C8" w:rsidRDefault="00C971D1" w:rsidP="00C971D1">
      <w:pPr>
        <w:pStyle w:val="NormalWeb"/>
        <w:shd w:val="clear" w:color="auto" w:fill="FFFFFF"/>
        <w:spacing w:before="0" w:beforeAutospacing="0" w:after="0" w:afterAutospacing="0"/>
        <w:jc w:val="both"/>
        <w:textAlignment w:val="baseline"/>
      </w:pPr>
      <w:r w:rsidRPr="00AE22C8">
        <w:t>Las cadenas de suministro globales, como se sabe, son redes de producción que ensamblan productos utilizando partes fabricadas de todo el mundo (los llamados bienes intermedios). Hoy, nada menos que el 80% del comercio mundial está impulsado por estas cadenas de aprovisionamiento dirigidas, en su mayoría, por grandes corporaciones. De hecho, el comercio de </w:t>
      </w:r>
      <w:r w:rsidRPr="00AE22C8">
        <w:rPr>
          <w:rStyle w:val="Textoennegrita"/>
          <w:b w:val="0"/>
          <w:bdr w:val="none" w:sz="0" w:space="0" w:color="auto" w:frame="1"/>
        </w:rPr>
        <w:t>bienes intermedios</w:t>
      </w:r>
      <w:r w:rsidRPr="00AE22C8">
        <w:t> (los que sirven para fabricar productos) duplica en estos momentos el comercio de </w:t>
      </w:r>
      <w:r w:rsidRPr="00AE22C8">
        <w:rPr>
          <w:rStyle w:val="Textoennegrita"/>
          <w:b w:val="0"/>
          <w:bdr w:val="none" w:sz="0" w:space="0" w:color="auto" w:frame="1"/>
        </w:rPr>
        <w:t>bienes finales</w:t>
      </w:r>
      <w:r w:rsidRPr="00AE22C8">
        <w:t> y es especialmente importante en la fabricación avanzada, como los automóviles, cuyo peso en algunas economías, también en la española, es algo más que significativo. Como le sucede al turismo. Precisamente, dos de los tres sectores estratégicos de la economía española (el tercero es la industria agroalimentaria).</w:t>
      </w:r>
    </w:p>
    <w:p w:rsidR="00C971D1" w:rsidRPr="00AE22C8" w:rsidRDefault="00C971D1" w:rsidP="00C971D1">
      <w:pPr>
        <w:pStyle w:val="NormalWeb"/>
        <w:shd w:val="clear" w:color="auto" w:fill="FFFFFF"/>
        <w:spacing w:before="0" w:beforeAutospacing="0" w:after="0" w:afterAutospacing="0"/>
        <w:jc w:val="both"/>
        <w:textAlignment w:val="baseline"/>
      </w:pPr>
    </w:p>
    <w:p w:rsidR="00C971D1" w:rsidRDefault="00C971D1" w:rsidP="00C971D1">
      <w:pPr>
        <w:shd w:val="clear" w:color="auto" w:fill="FFFFFF"/>
        <w:spacing w:line="240" w:lineRule="auto"/>
        <w:jc w:val="both"/>
        <w:textAlignment w:val="baseline"/>
        <w:rPr>
          <w:rFonts w:ascii="Times New Roman" w:hAnsi="Times New Roman" w:cs="Times New Roman"/>
          <w:sz w:val="24"/>
          <w:szCs w:val="24"/>
        </w:rPr>
      </w:pPr>
      <w:r w:rsidRPr="00521BE8">
        <w:rPr>
          <w:rFonts w:ascii="Times New Roman" w:hAnsi="Times New Roman" w:cs="Times New Roman"/>
          <w:noProof/>
          <w:sz w:val="24"/>
          <w:szCs w:val="24"/>
          <w:lang w:eastAsia="es-ES"/>
        </w:rPr>
        <w:drawing>
          <wp:inline distT="0" distB="0" distL="0" distR="0" wp14:anchorId="1734BFAD" wp14:editId="5DAA178D">
            <wp:extent cx="5664200" cy="3289300"/>
            <wp:effectExtent l="0" t="0" r="0" b="6350"/>
            <wp:docPr id="7" name="Imagen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64200" cy="3289300"/>
                    </a:xfrm>
                    <a:prstGeom prst="rect">
                      <a:avLst/>
                    </a:prstGeom>
                    <a:noFill/>
                    <a:ln>
                      <a:noFill/>
                    </a:ln>
                  </pic:spPr>
                </pic:pic>
              </a:graphicData>
            </a:graphic>
          </wp:inline>
        </w:drawing>
      </w:r>
    </w:p>
    <w:p w:rsidR="008B70F6" w:rsidRPr="00521BE8" w:rsidRDefault="008B70F6" w:rsidP="00C971D1">
      <w:pPr>
        <w:shd w:val="clear" w:color="auto" w:fill="FFFFFF"/>
        <w:spacing w:line="240" w:lineRule="auto"/>
        <w:jc w:val="both"/>
        <w:textAlignment w:val="baseline"/>
        <w:rPr>
          <w:rFonts w:ascii="Times New Roman" w:hAnsi="Times New Roman" w:cs="Times New Roman"/>
          <w:sz w:val="24"/>
          <w:szCs w:val="24"/>
        </w:rPr>
      </w:pPr>
    </w:p>
    <w:p w:rsidR="00AE22C8" w:rsidRDefault="00AE22C8" w:rsidP="00C971D1">
      <w:pPr>
        <w:pStyle w:val="NormalWeb"/>
        <w:shd w:val="clear" w:color="auto" w:fill="FFFFFF"/>
        <w:spacing w:before="0" w:beforeAutospacing="0" w:after="0" w:afterAutospacing="0"/>
        <w:jc w:val="both"/>
        <w:textAlignment w:val="baseline"/>
      </w:pPr>
      <w:r>
        <w:lastRenderedPageBreak/>
        <w:t>Pasar factura</w:t>
      </w:r>
    </w:p>
    <w:p w:rsidR="00AE22C8" w:rsidRDefault="00AE22C8" w:rsidP="00C971D1">
      <w:pPr>
        <w:pStyle w:val="NormalWeb"/>
        <w:shd w:val="clear" w:color="auto" w:fill="FFFFFF"/>
        <w:spacing w:before="0" w:beforeAutospacing="0" w:after="0" w:afterAutospacing="0"/>
        <w:jc w:val="both"/>
        <w:textAlignment w:val="baseline"/>
      </w:pPr>
    </w:p>
    <w:p w:rsidR="00C971D1" w:rsidRDefault="00C971D1" w:rsidP="00C971D1">
      <w:pPr>
        <w:pStyle w:val="NormalWeb"/>
        <w:shd w:val="clear" w:color="auto" w:fill="FFFFFF"/>
        <w:spacing w:before="0" w:beforeAutospacing="0" w:after="0" w:afterAutospacing="0"/>
        <w:jc w:val="both"/>
        <w:textAlignment w:val="baseline"/>
      </w:pPr>
      <w:r w:rsidRPr="00521BE8">
        <w:t>Es decir, el coronavirus pasa factura a la economía real, pero también a la financiera y ambas se retroalimentan, lo que explica que solo las cinco grandes tecnológicas americanas (Apple, Google y compañía) se hayan dejado por el camino en seis sesiones el equivalente a 700.000 millones de dólares de capitalización, lo que supone el 58% del PIB de España.</w:t>
      </w:r>
    </w:p>
    <w:p w:rsidR="00C971D1" w:rsidRPr="00521BE8" w:rsidRDefault="00C971D1" w:rsidP="00C971D1">
      <w:pPr>
        <w:pStyle w:val="NormalWeb"/>
        <w:shd w:val="clear" w:color="auto" w:fill="FFFFFF"/>
        <w:spacing w:before="0" w:beforeAutospacing="0" w:after="0" w:afterAutospacing="0"/>
        <w:jc w:val="both"/>
        <w:textAlignment w:val="baseline"/>
      </w:pPr>
    </w:p>
    <w:p w:rsidR="00C971D1" w:rsidRDefault="00C971D1" w:rsidP="00C971D1">
      <w:pPr>
        <w:pStyle w:val="NormalWeb"/>
        <w:shd w:val="clear" w:color="auto" w:fill="FFFFFF"/>
        <w:spacing w:before="0" w:beforeAutospacing="0" w:after="0" w:afterAutospacing="0"/>
        <w:jc w:val="both"/>
        <w:textAlignment w:val="baseline"/>
      </w:pPr>
      <w:r w:rsidRPr="00521BE8">
        <w:t xml:space="preserve">Es verdad que Wall Street ha pulverizado en los últimos años récord tras récord y que hay razones para pensar en la existencia de una burbuja de valoración de los activos, pero no es menos cierto que </w:t>
      </w:r>
      <w:r w:rsidRPr="006562CF">
        <w:rPr>
          <w:color w:val="FF0000"/>
          <w:u w:val="single"/>
        </w:rPr>
        <w:t>hay razones económicas de peso para e</w:t>
      </w:r>
      <w:r w:rsidR="00AE22C8">
        <w:rPr>
          <w:color w:val="FF0000"/>
          <w:u w:val="single"/>
        </w:rPr>
        <w:t>xplicar lo que está sucediendo -el viejo pánico bursátil-</w:t>
      </w:r>
      <w:r w:rsidRPr="006562CF">
        <w:rPr>
          <w:color w:val="FF0000"/>
          <w:u w:val="single"/>
        </w:rPr>
        <w:t xml:space="preserve"> más allá de la mera especulación</w:t>
      </w:r>
      <w:r w:rsidRPr="00521BE8">
        <w:t>.</w:t>
      </w:r>
    </w:p>
    <w:p w:rsidR="00C971D1" w:rsidRPr="00521BE8" w:rsidRDefault="00C971D1" w:rsidP="00C971D1">
      <w:pPr>
        <w:pStyle w:val="NormalWeb"/>
        <w:shd w:val="clear" w:color="auto" w:fill="FFFFFF"/>
        <w:spacing w:before="0" w:beforeAutospacing="0" w:after="0" w:afterAutospacing="0"/>
        <w:jc w:val="both"/>
        <w:textAlignment w:val="baseline"/>
      </w:pPr>
    </w:p>
    <w:p w:rsidR="00C971D1" w:rsidRDefault="00C971D1" w:rsidP="00C971D1">
      <w:pPr>
        <w:pStyle w:val="NormalWeb"/>
        <w:shd w:val="clear" w:color="auto" w:fill="FFFFFF"/>
        <w:spacing w:before="0" w:beforeAutospacing="0" w:after="0" w:afterAutospacing="0"/>
        <w:jc w:val="both"/>
        <w:textAlignment w:val="baseline"/>
      </w:pPr>
      <w:r w:rsidRPr="00521BE8">
        <w:t>No se trata, por lo tanto, de una simple corrección técnica de los mercados. Como ha recordado </w:t>
      </w:r>
      <w:r w:rsidRPr="00AE22C8">
        <w:rPr>
          <w:rStyle w:val="Textoennegrita"/>
          <w:b w:val="0"/>
          <w:bdr w:val="none" w:sz="0" w:space="0" w:color="auto" w:frame="1"/>
        </w:rPr>
        <w:t>José Ramón Díez Guijarro</w:t>
      </w:r>
      <w:r w:rsidRPr="00521BE8">
        <w:t>, jefe de Bankia Research, el consumo de </w:t>
      </w:r>
      <w:r w:rsidRPr="00AE22C8">
        <w:rPr>
          <w:rStyle w:val="Textoennegrita"/>
          <w:b w:val="0"/>
          <w:bdr w:val="none" w:sz="0" w:space="0" w:color="auto" w:frame="1"/>
        </w:rPr>
        <w:t>carbón</w:t>
      </w:r>
      <w:r w:rsidRPr="00521BE8">
        <w:t> en China se encuentra un 40% por debajo de los niveles del año pasado por estas fechas (y hay que tener en cuenta que el carbón </w:t>
      </w:r>
      <w:hyperlink r:id="rId35" w:history="1">
        <w:r w:rsidRPr="00AE22C8">
          <w:rPr>
            <w:rStyle w:val="Hipervnculo"/>
            <w:bCs/>
            <w:color w:val="auto"/>
            <w:u w:val="none"/>
          </w:rPr>
          <w:t>representa</w:t>
        </w:r>
      </w:hyperlink>
      <w:r w:rsidRPr="00521BE8">
        <w:t> el 60% del consumo total de energía de China); la demanda de </w:t>
      </w:r>
      <w:r w:rsidRPr="006A0188">
        <w:rPr>
          <w:rStyle w:val="Textoennegrita"/>
          <w:b w:val="0"/>
          <w:bdr w:val="none" w:sz="0" w:space="0" w:color="auto" w:frame="1"/>
        </w:rPr>
        <w:t>acero</w:t>
      </w:r>
      <w:r w:rsidRPr="00521BE8">
        <w:t> también se ha desplomado en una proporción parecida; mientras que, al mismo tiempo, se estima que solo entre un 50% y un 80% de los trabajadores es</w:t>
      </w:r>
      <w:r w:rsidR="00AE22C8">
        <w:t>tá físicamente en sus puestos. “Es decir”</w:t>
      </w:r>
      <w:r w:rsidR="0055592C">
        <w:t>, concluye, “</w:t>
      </w:r>
      <w:r w:rsidRPr="00521BE8">
        <w:t>el mes de febrero ha supuesto una </w:t>
      </w:r>
      <w:r w:rsidRPr="006A0188">
        <w:rPr>
          <w:rStyle w:val="Textoennegrita"/>
          <w:b w:val="0"/>
          <w:bdr w:val="none" w:sz="0" w:space="0" w:color="auto" w:frame="1"/>
        </w:rPr>
        <w:t>disrupción total</w:t>
      </w:r>
      <w:r w:rsidRPr="00521BE8">
        <w:t> en l</w:t>
      </w:r>
      <w:r w:rsidR="0055592C">
        <w:t>a cadena de producción del país”</w:t>
      </w:r>
      <w:r w:rsidRPr="00521BE8">
        <w:t>.</w:t>
      </w:r>
    </w:p>
    <w:p w:rsidR="00C971D1" w:rsidRPr="00521BE8" w:rsidRDefault="00C971D1" w:rsidP="00C971D1">
      <w:pPr>
        <w:pStyle w:val="NormalWeb"/>
        <w:shd w:val="clear" w:color="auto" w:fill="FFFFFF"/>
        <w:spacing w:before="0" w:beforeAutospacing="0" w:after="0" w:afterAutospacing="0"/>
        <w:jc w:val="both"/>
        <w:textAlignment w:val="baseline"/>
      </w:pPr>
    </w:p>
    <w:p w:rsidR="00C971D1" w:rsidRDefault="00AE22C8" w:rsidP="00C971D1">
      <w:pPr>
        <w:pStyle w:val="NormalWeb"/>
        <w:shd w:val="clear" w:color="auto" w:fill="FFFFFF"/>
        <w:spacing w:before="0" w:beforeAutospacing="0" w:after="0" w:afterAutospacing="0"/>
        <w:jc w:val="both"/>
        <w:textAlignment w:val="baseline"/>
      </w:pPr>
      <w:r>
        <w:rPr>
          <w:u w:val="single"/>
        </w:rPr>
        <w:t>Y en un mundo globalizado -es una obviedad-</w:t>
      </w:r>
      <w:r w:rsidR="00C971D1" w:rsidRPr="006562CF">
        <w:rPr>
          <w:u w:val="single"/>
        </w:rPr>
        <w:t>, lo que pasa en China se traslada con la misma rapidez que el virus al resto del planeta</w:t>
      </w:r>
      <w:r w:rsidR="00C971D1" w:rsidRPr="00521BE8">
        <w:t>. La patronal de estiba y desestiba de los puertos españoles ha estimado, inicialmente, que, la actividad en algunas instalaciones de contenedores caerá hasta el 30%, y lo que es más preo</w:t>
      </w:r>
      <w:r>
        <w:t>cupante, esa cifra se puede ir “acrecentando”</w:t>
      </w:r>
      <w:r w:rsidR="00C971D1" w:rsidRPr="00521BE8">
        <w:t xml:space="preserve"> en las próximas semanas.</w:t>
      </w:r>
    </w:p>
    <w:p w:rsidR="00C971D1" w:rsidRPr="00521BE8" w:rsidRDefault="00C971D1" w:rsidP="00C971D1">
      <w:pPr>
        <w:pStyle w:val="NormalWeb"/>
        <w:shd w:val="clear" w:color="auto" w:fill="FFFFFF"/>
        <w:spacing w:before="0" w:beforeAutospacing="0" w:after="0" w:afterAutospacing="0"/>
        <w:jc w:val="both"/>
        <w:textAlignment w:val="baseline"/>
      </w:pPr>
    </w:p>
    <w:p w:rsidR="00C971D1" w:rsidRDefault="00C971D1" w:rsidP="00C971D1">
      <w:pPr>
        <w:pStyle w:val="NormalWeb"/>
        <w:shd w:val="clear" w:color="auto" w:fill="FFFFFF"/>
        <w:spacing w:before="0" w:beforeAutospacing="0" w:after="0" w:afterAutospacing="0"/>
        <w:jc w:val="both"/>
        <w:textAlignment w:val="baseline"/>
      </w:pPr>
      <w:r w:rsidRPr="00521BE8">
        <w:t xml:space="preserve">No en vano, según datos del Puertos del Estado, 8,7 millones de toneladas con origen o destino hacia China utilizan los puertos españoles, principalmente los de Barcelona, Valencia y Algeciras. </w:t>
      </w:r>
      <w:r w:rsidRPr="006562CF">
        <w:rPr>
          <w:u w:val="single"/>
        </w:rPr>
        <w:t>Y hay que tener en cuenta que lo peor puede estar por venir</w:t>
      </w:r>
      <w:r w:rsidRPr="00521BE8">
        <w:t>. Según Anesco, la paralización de los puertos chinos tarda en trasladarse a España unas cuatro semanas, y teniendo en cuenta que la alerta por el contagio saltó a finales de enero, eso quiere decir que sus efectos han comenzado a notarse con rotundidad a partir de la última semana de febrero. Ningún buque había salido del puerto de Ningbo-Zhoushan, el mayor de China, hasta el pasado 25 de febrero.</w:t>
      </w:r>
    </w:p>
    <w:p w:rsidR="00C971D1" w:rsidRPr="00521BE8" w:rsidRDefault="00C971D1" w:rsidP="00C971D1">
      <w:pPr>
        <w:pStyle w:val="NormalWeb"/>
        <w:shd w:val="clear" w:color="auto" w:fill="FFFFFF"/>
        <w:spacing w:before="0" w:beforeAutospacing="0" w:after="0" w:afterAutospacing="0"/>
        <w:jc w:val="both"/>
        <w:textAlignment w:val="baseline"/>
      </w:pPr>
    </w:p>
    <w:p w:rsidR="00C971D1" w:rsidRDefault="00C971D1" w:rsidP="00C971D1">
      <w:pPr>
        <w:pStyle w:val="NormalWeb"/>
        <w:shd w:val="clear" w:color="auto" w:fill="FFFFFF"/>
        <w:spacing w:before="0" w:beforeAutospacing="0" w:after="0" w:afterAutospacing="0"/>
        <w:jc w:val="both"/>
        <w:textAlignment w:val="baseline"/>
      </w:pPr>
      <w:r w:rsidRPr="00521BE8">
        <w:t>No hay que olvidar que cerca del 40% de las mercancías procedentes de China lo son en tránsito; es decir, que tienen como destino final terceros países, y que, por lo tanto, utilizan los puertos españoles como las mejores conexiones para llegar a su destino final. Nada menos que el 9,1% de las importaciones españolas vienen de China.</w:t>
      </w:r>
    </w:p>
    <w:p w:rsidR="00AE22C8" w:rsidRDefault="00AE22C8" w:rsidP="00C971D1">
      <w:pPr>
        <w:pStyle w:val="NormalWeb"/>
        <w:shd w:val="clear" w:color="auto" w:fill="FFFFFF"/>
        <w:spacing w:before="0" w:beforeAutospacing="0" w:after="0" w:afterAutospacing="0"/>
        <w:jc w:val="both"/>
        <w:textAlignment w:val="baseline"/>
      </w:pPr>
    </w:p>
    <w:p w:rsidR="00AE22C8" w:rsidRDefault="00AE22C8" w:rsidP="00C971D1">
      <w:pPr>
        <w:pStyle w:val="NormalWeb"/>
        <w:shd w:val="clear" w:color="auto" w:fill="FFFFFF"/>
        <w:spacing w:before="0" w:beforeAutospacing="0" w:after="0" w:afterAutospacing="0"/>
        <w:jc w:val="both"/>
        <w:textAlignment w:val="baseline"/>
      </w:pPr>
      <w:r>
        <w:t xml:space="preserve">Cisnes </w:t>
      </w:r>
      <w:r w:rsidR="006A0188">
        <w:t>negros</w:t>
      </w:r>
    </w:p>
    <w:p w:rsidR="00AE22C8" w:rsidRDefault="00AE22C8" w:rsidP="00C971D1">
      <w:pPr>
        <w:pStyle w:val="NormalWeb"/>
        <w:shd w:val="clear" w:color="auto" w:fill="FFFFFF"/>
        <w:spacing w:before="0" w:beforeAutospacing="0" w:after="0" w:afterAutospacing="0"/>
        <w:jc w:val="both"/>
        <w:textAlignment w:val="baseline"/>
      </w:pPr>
    </w:p>
    <w:p w:rsidR="00C971D1" w:rsidRDefault="00C971D1" w:rsidP="00C971D1">
      <w:pPr>
        <w:pStyle w:val="NormalWeb"/>
        <w:shd w:val="clear" w:color="auto" w:fill="FFFFFF"/>
        <w:spacing w:before="0" w:beforeAutospacing="0" w:after="0" w:afterAutospacing="0"/>
        <w:jc w:val="both"/>
        <w:textAlignment w:val="baseline"/>
      </w:pPr>
      <w:r w:rsidRPr="00521BE8">
        <w:t>Las cifras solo ponen de manifiesto una realidad. Mientras que el </w:t>
      </w:r>
      <w:hyperlink r:id="rId36" w:history="1">
        <w:r w:rsidRPr="00AE22C8">
          <w:rPr>
            <w:rStyle w:val="Hipervnculo"/>
            <w:bCs/>
            <w:color w:val="auto"/>
            <w:u w:val="none"/>
          </w:rPr>
          <w:t>SARS,</w:t>
        </w:r>
      </w:hyperlink>
      <w:r w:rsidRPr="00521BE8">
        <w:t> el antecedente más directo del COVID-19, surgió en 2003, un tiempo en el que la integración económica del planeta era todavía limitada y la actividad estaba en pleno auge, hoy la </w:t>
      </w:r>
      <w:hyperlink r:id="rId37" w:history="1">
        <w:r w:rsidRPr="00AE22C8">
          <w:rPr>
            <w:rStyle w:val="Hipervnculo"/>
            <w:bCs/>
            <w:color w:val="auto"/>
            <w:u w:val="none"/>
          </w:rPr>
          <w:t>globalización</w:t>
        </w:r>
      </w:hyperlink>
      <w:r w:rsidRPr="00521BE8">
        <w:t> ha hecho a la economía mundial más interdependiente que nunca. La cara positiva es que se fomenta el comercio, pero la más amarga es que también es más vulnerable a la aparición de cisnes negros, la célebre metáfora de </w:t>
      </w:r>
      <w:r w:rsidRPr="00AE22C8">
        <w:rPr>
          <w:rStyle w:val="Textoennegrita"/>
          <w:b w:val="0"/>
          <w:bdr w:val="none" w:sz="0" w:space="0" w:color="auto" w:frame="1"/>
        </w:rPr>
        <w:t>Taleb</w:t>
      </w:r>
      <w:r w:rsidRPr="00521BE8">
        <w:t>.</w:t>
      </w:r>
    </w:p>
    <w:p w:rsidR="00C971D1" w:rsidRPr="00521BE8" w:rsidRDefault="00C971D1" w:rsidP="00C971D1">
      <w:pPr>
        <w:pStyle w:val="NormalWeb"/>
        <w:shd w:val="clear" w:color="auto" w:fill="FFFFFF"/>
        <w:spacing w:before="0" w:beforeAutospacing="0" w:after="0" w:afterAutospacing="0"/>
        <w:jc w:val="both"/>
        <w:textAlignment w:val="baseline"/>
      </w:pPr>
    </w:p>
    <w:p w:rsidR="00C971D1" w:rsidRDefault="00C971D1" w:rsidP="00C971D1">
      <w:pPr>
        <w:pStyle w:val="NormalWeb"/>
        <w:shd w:val="clear" w:color="auto" w:fill="FFFFFF"/>
        <w:spacing w:before="0" w:beforeAutospacing="0" w:after="0" w:afterAutospacing="0"/>
        <w:jc w:val="both"/>
        <w:textAlignment w:val="baseline"/>
      </w:pPr>
      <w:r w:rsidRPr="00521BE8">
        <w:lastRenderedPageBreak/>
        <w:t>Una significativa diferencia que explica la preocupación mundial. Entre otras cosas, porque está demostrado que detrás de una crisis financiera y de la economía real siempre aparecen los populismos, y con ellos el nacionalismo económico. Pero ahora en un contexto de bajo crecimiento. Cuando estalló el SARS, hace 17 años, China crecía un 10% y el PIB mundial lo hacía por encima del 4%.</w:t>
      </w:r>
    </w:p>
    <w:p w:rsidR="00AE22C8" w:rsidRPr="00521BE8" w:rsidRDefault="00AE22C8" w:rsidP="00C971D1">
      <w:pPr>
        <w:pStyle w:val="NormalWeb"/>
        <w:shd w:val="clear" w:color="auto" w:fill="FFFFFF"/>
        <w:spacing w:before="0" w:beforeAutospacing="0" w:after="0" w:afterAutospacing="0"/>
        <w:jc w:val="both"/>
        <w:textAlignment w:val="baseline"/>
      </w:pPr>
    </w:p>
    <w:p w:rsidR="00C971D1" w:rsidRPr="00521BE8" w:rsidRDefault="00C971D1" w:rsidP="00C971D1">
      <w:pPr>
        <w:shd w:val="clear" w:color="auto" w:fill="FFFFFF"/>
        <w:spacing w:line="240" w:lineRule="auto"/>
        <w:jc w:val="both"/>
        <w:textAlignment w:val="baseline"/>
        <w:rPr>
          <w:rFonts w:ascii="Times New Roman" w:hAnsi="Times New Roman" w:cs="Times New Roman"/>
          <w:sz w:val="24"/>
          <w:szCs w:val="24"/>
        </w:rPr>
      </w:pPr>
      <w:r w:rsidRPr="00521BE8">
        <w:rPr>
          <w:rFonts w:ascii="Times New Roman" w:hAnsi="Times New Roman" w:cs="Times New Roman"/>
          <w:noProof/>
          <w:sz w:val="24"/>
          <w:szCs w:val="24"/>
          <w:lang w:eastAsia="es-ES"/>
        </w:rPr>
        <w:drawing>
          <wp:inline distT="0" distB="0" distL="0" distR="0" wp14:anchorId="615675E8" wp14:editId="4CF61E85">
            <wp:extent cx="5708650" cy="3289300"/>
            <wp:effectExtent l="0" t="0" r="6350" b="6350"/>
            <wp:docPr id="4" name="Imagen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08650" cy="3289300"/>
                    </a:xfrm>
                    <a:prstGeom prst="rect">
                      <a:avLst/>
                    </a:prstGeom>
                    <a:noFill/>
                    <a:ln>
                      <a:noFill/>
                    </a:ln>
                  </pic:spPr>
                </pic:pic>
              </a:graphicData>
            </a:graphic>
          </wp:inline>
        </w:drawing>
      </w:r>
    </w:p>
    <w:p w:rsidR="00C971D1" w:rsidRDefault="00C971D1" w:rsidP="00C971D1">
      <w:pPr>
        <w:pStyle w:val="NormalWeb"/>
        <w:shd w:val="clear" w:color="auto" w:fill="FFFFFF"/>
        <w:spacing w:before="0" w:beforeAutospacing="0" w:after="0" w:afterAutospacing="0"/>
        <w:jc w:val="both"/>
        <w:textAlignment w:val="baseline"/>
      </w:pPr>
      <w:r w:rsidRPr="00521BE8">
        <w:t>Hoy China crece casi la mitad (la menor tasa en 30 años) y el planeta no llega al 3%, con grandes áreas, como la eurozona, que </w:t>
      </w:r>
      <w:hyperlink r:id="rId39" w:history="1">
        <w:r w:rsidRPr="00AE22C8">
          <w:rPr>
            <w:rStyle w:val="Hipervnculo"/>
            <w:bCs/>
            <w:color w:val="auto"/>
          </w:rPr>
          <w:t>apenas avanzará</w:t>
        </w:r>
      </w:hyperlink>
      <w:r w:rsidRPr="00521BE8">
        <w:t> un 1,2% este año. China entonces representaba menos del 9% de la producción mundial y hoy llega al 20%.</w:t>
      </w:r>
    </w:p>
    <w:p w:rsidR="00C971D1" w:rsidRPr="00521BE8" w:rsidRDefault="00C971D1" w:rsidP="00C971D1">
      <w:pPr>
        <w:pStyle w:val="NormalWeb"/>
        <w:shd w:val="clear" w:color="auto" w:fill="FFFFFF"/>
        <w:spacing w:before="0" w:beforeAutospacing="0" w:after="0" w:afterAutospacing="0"/>
        <w:jc w:val="both"/>
        <w:textAlignment w:val="baseline"/>
      </w:pPr>
    </w:p>
    <w:p w:rsidR="00C971D1" w:rsidRPr="00AE22C8" w:rsidRDefault="00C971D1" w:rsidP="00C971D1">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6562CF">
        <w:rPr>
          <w:u w:val="single"/>
        </w:rPr>
        <w:t>¿Qué significa esto? Pues que la </w:t>
      </w:r>
      <w:r w:rsidRPr="00AE22C8">
        <w:rPr>
          <w:rStyle w:val="Textoennegrita"/>
          <w:b w:val="0"/>
          <w:u w:val="single"/>
          <w:bdr w:val="none" w:sz="0" w:space="0" w:color="auto" w:frame="1"/>
        </w:rPr>
        <w:t>salida en V</w:t>
      </w:r>
      <w:r w:rsidRPr="006562CF">
        <w:rPr>
          <w:u w:val="single"/>
        </w:rPr>
        <w:t> a la crisis del coronavirus (caída pronunciada seguida de una recuperación intensa) es más improbable. Y la globalización, por primera vez de una forma relevante, está en el centro del problema. Ya hay pocas dudas de que la expansión mundial del comercio ha tocado techo y ya solo queda la </w:t>
      </w:r>
      <w:hyperlink r:id="rId40" w:history="1">
        <w:r w:rsidRPr="00AE22C8">
          <w:rPr>
            <w:rStyle w:val="Hipervnculo"/>
            <w:bCs/>
            <w:color w:val="auto"/>
          </w:rPr>
          <w:t>desglobalización</w:t>
        </w:r>
      </w:hyperlink>
      <w:r w:rsidRPr="00521BE8">
        <w:t>. Un dato lo acredita. Según la OMC, entre octubre de 2018 y octubre de 2019 el comercio afectado por </w:t>
      </w:r>
      <w:hyperlink r:id="rId41" w:history="1">
        <w:r w:rsidRPr="00AE22C8">
          <w:rPr>
            <w:rStyle w:val="Hipervnculo"/>
            <w:bCs/>
            <w:color w:val="auto"/>
            <w:u w:val="none"/>
          </w:rPr>
          <w:t>medidas restrictivas</w:t>
        </w:r>
      </w:hyperlink>
      <w:r w:rsidRPr="00521BE8">
        <w:t> sobre las importaciones adoptadas por miembros de la organización ascendió a 747.000 millones de dólares, con un aumento del 27% en relación con el anterior periodo. Como </w:t>
      </w:r>
      <w:hyperlink r:id="rId42" w:history="1">
        <w:r w:rsidRPr="00AE22C8">
          <w:rPr>
            <w:rStyle w:val="Hipervnculo"/>
            <w:bCs/>
            <w:color w:val="auto"/>
            <w:u w:val="none"/>
          </w:rPr>
          <w:t>sostiene</w:t>
        </w:r>
      </w:hyperlink>
      <w:r w:rsidRPr="00AE22C8">
        <w:t> </w:t>
      </w:r>
      <w:r w:rsidRPr="00AE22C8">
        <w:rPr>
          <w:rStyle w:val="Textoennegrita"/>
          <w:b w:val="0"/>
          <w:bdr w:val="none" w:sz="0" w:space="0" w:color="auto" w:frame="1"/>
        </w:rPr>
        <w:t>Enrique Fanjul</w:t>
      </w:r>
      <w:r w:rsidRPr="00521BE8">
        <w:t>, del Instituto Elcano, diversos factores (ascenso de salarios en los países en desarrollo, robotización, proteccionismo) están haciendo que </w:t>
      </w:r>
      <w:r w:rsidRPr="00AE22C8">
        <w:rPr>
          <w:rStyle w:val="Textoennegrita"/>
          <w:b w:val="0"/>
          <w:bdr w:val="none" w:sz="0" w:space="0" w:color="auto" w:frame="1"/>
        </w:rPr>
        <w:t>las cadenas globales de valor pierdan fuerza.</w:t>
      </w:r>
    </w:p>
    <w:p w:rsidR="00C971D1" w:rsidRPr="00521BE8" w:rsidRDefault="00C971D1" w:rsidP="00C971D1">
      <w:pPr>
        <w:pStyle w:val="NormalWeb"/>
        <w:shd w:val="clear" w:color="auto" w:fill="FFFFFF"/>
        <w:spacing w:before="0" w:beforeAutospacing="0" w:after="0" w:afterAutospacing="0"/>
        <w:jc w:val="both"/>
        <w:textAlignment w:val="baseline"/>
      </w:pPr>
    </w:p>
    <w:p w:rsidR="00C971D1" w:rsidRDefault="00C971D1" w:rsidP="00C971D1">
      <w:pPr>
        <w:pStyle w:val="NormalWeb"/>
        <w:shd w:val="clear" w:color="auto" w:fill="FFFFFF"/>
        <w:spacing w:before="0" w:beforeAutospacing="0" w:after="0" w:afterAutospacing="0"/>
        <w:jc w:val="both"/>
        <w:textAlignment w:val="baseline"/>
      </w:pPr>
      <w:r w:rsidRPr="00521BE8">
        <w:t>Fundamentalmente, por tres razones. La </w:t>
      </w:r>
      <w:r w:rsidRPr="00AE22C8">
        <w:rPr>
          <w:rStyle w:val="Textoennegrita"/>
          <w:b w:val="0"/>
          <w:bdr w:val="none" w:sz="0" w:space="0" w:color="auto" w:frame="1"/>
        </w:rPr>
        <w:t>inteligencia artificial</w:t>
      </w:r>
      <w:r w:rsidRPr="00521BE8">
        <w:t> alienta la vuelta de muchas instalaciones industriales a los países de origen; los </w:t>
      </w:r>
      <w:r w:rsidRPr="00AE22C8">
        <w:rPr>
          <w:rStyle w:val="Textoennegrita"/>
          <w:b w:val="0"/>
          <w:bdr w:val="none" w:sz="0" w:space="0" w:color="auto" w:frame="1"/>
        </w:rPr>
        <w:t>aranceles</w:t>
      </w:r>
      <w:r w:rsidRPr="00521BE8">
        <w:rPr>
          <w:rStyle w:val="Textoennegrita"/>
          <w:bdr w:val="none" w:sz="0" w:space="0" w:color="auto" w:frame="1"/>
        </w:rPr>
        <w:t> </w:t>
      </w:r>
      <w:r w:rsidRPr="00521BE8">
        <w:t>a determinados productos han venido para quedarse (la Organización Mundial de Comercio es una institución moribunda sin jueces que diriman los litigios porque EEUU no quiere) y, por último, el virus ha alertado a muchas empresas de la vulnerabilidad de sus cadenas de aprovisionamiento por su gran dependencia de China. Algo que puede animar a sacrificar </w:t>
      </w:r>
      <w:r w:rsidRPr="00AE22C8">
        <w:rPr>
          <w:rStyle w:val="Textoennegrita"/>
          <w:b w:val="0"/>
          <w:bdr w:val="none" w:sz="0" w:space="0" w:color="auto" w:frame="1"/>
        </w:rPr>
        <w:t>eficiencia</w:t>
      </w:r>
      <w:r w:rsidRPr="00521BE8">
        <w:rPr>
          <w:rStyle w:val="Textoennegrita"/>
          <w:bdr w:val="none" w:sz="0" w:space="0" w:color="auto" w:frame="1"/>
        </w:rPr>
        <w:t> </w:t>
      </w:r>
      <w:r w:rsidRPr="00521BE8">
        <w:t>(producir en sitios más baratos) a cambio de mayor </w:t>
      </w:r>
      <w:r w:rsidRPr="00AE22C8">
        <w:rPr>
          <w:rStyle w:val="Textoennegrita"/>
          <w:b w:val="0"/>
          <w:bdr w:val="none" w:sz="0" w:space="0" w:color="auto" w:frame="1"/>
        </w:rPr>
        <w:t>seguridad </w:t>
      </w:r>
      <w:r w:rsidRPr="00521BE8">
        <w:t>(producir donde el aprovisionamiento está garantizado, aunque los costes laborales sean más elevados).</w:t>
      </w:r>
    </w:p>
    <w:p w:rsidR="00AE22C8" w:rsidRPr="00521BE8" w:rsidRDefault="00AE22C8" w:rsidP="00C971D1">
      <w:pPr>
        <w:pStyle w:val="NormalWeb"/>
        <w:shd w:val="clear" w:color="auto" w:fill="FFFFFF"/>
        <w:spacing w:before="0" w:beforeAutospacing="0" w:after="0" w:afterAutospacing="0"/>
        <w:jc w:val="both"/>
        <w:textAlignment w:val="baseline"/>
      </w:pPr>
    </w:p>
    <w:p w:rsidR="00AE22C8" w:rsidRDefault="00AE22C8" w:rsidP="00C971D1">
      <w:pPr>
        <w:pStyle w:val="NormalWeb"/>
        <w:shd w:val="clear" w:color="auto" w:fill="FFFFFF"/>
        <w:spacing w:before="0" w:beforeAutospacing="0" w:after="0" w:afterAutospacing="0"/>
        <w:jc w:val="both"/>
        <w:textAlignment w:val="baseline"/>
        <w:rPr>
          <w:u w:val="single"/>
        </w:rPr>
      </w:pPr>
    </w:p>
    <w:p w:rsidR="00AE22C8" w:rsidRDefault="00AE22C8" w:rsidP="00C971D1">
      <w:pPr>
        <w:pStyle w:val="NormalWeb"/>
        <w:shd w:val="clear" w:color="auto" w:fill="FFFFFF"/>
        <w:spacing w:before="0" w:beforeAutospacing="0" w:after="0" w:afterAutospacing="0"/>
        <w:jc w:val="both"/>
        <w:textAlignment w:val="baseline"/>
        <w:rPr>
          <w:u w:val="single"/>
        </w:rPr>
      </w:pPr>
      <w:r>
        <w:rPr>
          <w:u w:val="single"/>
        </w:rPr>
        <w:lastRenderedPageBreak/>
        <w:t>Sin margen</w:t>
      </w:r>
    </w:p>
    <w:p w:rsidR="00AE22C8" w:rsidRDefault="00AE22C8" w:rsidP="00C971D1">
      <w:pPr>
        <w:pStyle w:val="NormalWeb"/>
        <w:shd w:val="clear" w:color="auto" w:fill="FFFFFF"/>
        <w:spacing w:before="0" w:beforeAutospacing="0" w:after="0" w:afterAutospacing="0"/>
        <w:jc w:val="both"/>
        <w:textAlignment w:val="baseline"/>
        <w:rPr>
          <w:u w:val="single"/>
        </w:rPr>
      </w:pPr>
    </w:p>
    <w:p w:rsidR="00C971D1" w:rsidRDefault="00C971D1" w:rsidP="00C971D1">
      <w:pPr>
        <w:pStyle w:val="NormalWeb"/>
        <w:shd w:val="clear" w:color="auto" w:fill="FFFFFF"/>
        <w:spacing w:before="0" w:beforeAutospacing="0" w:after="0" w:afterAutospacing="0"/>
        <w:jc w:val="both"/>
        <w:textAlignment w:val="baseline"/>
        <w:rPr>
          <w:u w:val="single"/>
        </w:rPr>
      </w:pPr>
      <w:r w:rsidRPr="0045191A">
        <w:rPr>
          <w:u w:val="single"/>
        </w:rPr>
        <w:t>Es decir, a largo</w:t>
      </w:r>
      <w:r w:rsidR="006A0188">
        <w:rPr>
          <w:u w:val="single"/>
        </w:rPr>
        <w:t xml:space="preserve"> plazo se trata de reconstruir “stocks”</w:t>
      </w:r>
      <w:r w:rsidRPr="0045191A">
        <w:rPr>
          <w:u w:val="single"/>
        </w:rPr>
        <w:t xml:space="preserve"> que permitan a las empresas disponer de bienes intermedios sin depender tanto de China, que si antes era la fábrica del mundo ahora acapara la mayoría de los eslabones de la economía global, y cuyo desacoplamiento con EEUU es cada vez más evidente.</w:t>
      </w:r>
    </w:p>
    <w:p w:rsidR="00C971D1" w:rsidRPr="0045191A" w:rsidRDefault="00C971D1" w:rsidP="00C971D1">
      <w:pPr>
        <w:pStyle w:val="NormalWeb"/>
        <w:shd w:val="clear" w:color="auto" w:fill="FFFFFF"/>
        <w:spacing w:before="0" w:beforeAutospacing="0" w:after="0" w:afterAutospacing="0"/>
        <w:jc w:val="both"/>
        <w:textAlignment w:val="baseline"/>
        <w:rPr>
          <w:u w:val="single"/>
        </w:rPr>
      </w:pPr>
    </w:p>
    <w:p w:rsidR="00C971D1" w:rsidRDefault="00C971D1" w:rsidP="00C971D1">
      <w:pPr>
        <w:pStyle w:val="NormalWeb"/>
        <w:shd w:val="clear" w:color="auto" w:fill="FFFFFF"/>
        <w:spacing w:before="0" w:beforeAutospacing="0" w:after="0" w:afterAutospacing="0"/>
        <w:jc w:val="both"/>
        <w:textAlignment w:val="baseline"/>
        <w:rPr>
          <w:u w:val="single"/>
        </w:rPr>
      </w:pPr>
      <w:r w:rsidRPr="0045191A">
        <w:rPr>
          <w:u w:val="single"/>
        </w:rPr>
        <w:t>¿Qué hacer? No parece que el escenario mundial sea el mejor. La política monetaria está prácticamente </w:t>
      </w:r>
      <w:hyperlink r:id="rId43" w:history="1">
        <w:r w:rsidRPr="00AE22C8">
          <w:rPr>
            <w:rStyle w:val="Hipervnculo"/>
            <w:bCs/>
            <w:color w:val="auto"/>
          </w:rPr>
          <w:t>agotada</w:t>
        </w:r>
      </w:hyperlink>
      <w:r w:rsidRPr="0045191A">
        <w:rPr>
          <w:u w:val="single"/>
        </w:rPr>
        <w:t> y no puede dar mucho más de sí, salvo en EEUU, donde ya hay un 100% de probabilidades de que la Reserva Federal rebaje un cuarto de puntos los tipos de interés en marzo y medio punto adicional, si la situación se tuerce más de lo previsto, en junio. Un margen que no tiene el BCE, a quien el COVID-19 ha pillado, nuevamente, con el pie cambiado.</w:t>
      </w:r>
    </w:p>
    <w:p w:rsidR="00C971D1" w:rsidRPr="0045191A" w:rsidRDefault="00C971D1" w:rsidP="00C971D1">
      <w:pPr>
        <w:pStyle w:val="NormalWeb"/>
        <w:shd w:val="clear" w:color="auto" w:fill="FFFFFF"/>
        <w:spacing w:before="0" w:beforeAutospacing="0" w:after="0" w:afterAutospacing="0"/>
        <w:jc w:val="both"/>
        <w:textAlignment w:val="baseline"/>
        <w:rPr>
          <w:u w:val="single"/>
        </w:rPr>
      </w:pPr>
    </w:p>
    <w:p w:rsidR="00C971D1" w:rsidRDefault="00C971D1" w:rsidP="00C971D1">
      <w:pPr>
        <w:pStyle w:val="NormalWeb"/>
        <w:shd w:val="clear" w:color="auto" w:fill="FFFFFF"/>
        <w:spacing w:before="0" w:beforeAutospacing="0" w:after="0" w:afterAutospacing="0"/>
        <w:jc w:val="both"/>
        <w:textAlignment w:val="baseline"/>
      </w:pPr>
      <w:r w:rsidRPr="00521BE8">
        <w:t>Como </w:t>
      </w:r>
      <w:hyperlink r:id="rId44" w:history="1">
        <w:r w:rsidRPr="006A0188">
          <w:rPr>
            <w:rStyle w:val="Hipervnculo"/>
            <w:bCs/>
            <w:color w:val="auto"/>
            <w:u w:val="none"/>
          </w:rPr>
          <w:t>ha explicado</w:t>
        </w:r>
      </w:hyperlink>
      <w:r w:rsidRPr="00521BE8">
        <w:t> en este diario </w:t>
      </w:r>
      <w:r w:rsidRPr="00AE22C8">
        <w:rPr>
          <w:rStyle w:val="Textoennegrita"/>
          <w:b w:val="0"/>
          <w:bdr w:val="none" w:sz="0" w:space="0" w:color="auto" w:frame="1"/>
        </w:rPr>
        <w:t>Juan Ramón Rallo</w:t>
      </w:r>
      <w:r w:rsidRPr="00521BE8">
        <w:t>, los daños económicos d</w:t>
      </w:r>
      <w:r w:rsidR="00AE22C8">
        <w:t>el virus tienen que ver con un “</w:t>
      </w:r>
      <w:r w:rsidR="00A67A58">
        <w:t>shock”</w:t>
      </w:r>
      <w:r w:rsidRPr="00521BE8">
        <w:t xml:space="preserve"> de oferta (caída de la producción por la paralización de las fábricas) y, por lo tanto, aunque la política monetaria fuera más expansiva (en el caso del BCE adentrándose en el tenebroso mundo de los </w:t>
      </w:r>
      <w:r w:rsidRPr="00A67A58">
        <w:rPr>
          <w:rStyle w:val="Textoennegrita"/>
          <w:b w:val="0"/>
          <w:bdr w:val="none" w:sz="0" w:space="0" w:color="auto" w:frame="1"/>
        </w:rPr>
        <w:t>tipos negativos</w:t>
      </w:r>
      <w:r w:rsidRPr="00521BE8">
        <w:t>) poco puede hacer.</w:t>
      </w:r>
    </w:p>
    <w:p w:rsidR="00C971D1" w:rsidRDefault="00C971D1" w:rsidP="00C971D1">
      <w:pPr>
        <w:pStyle w:val="NormalWeb"/>
        <w:shd w:val="clear" w:color="auto" w:fill="FFFFFF"/>
        <w:spacing w:before="0" w:beforeAutospacing="0" w:after="0" w:afterAutospacing="0"/>
        <w:jc w:val="both"/>
        <w:textAlignment w:val="baseline"/>
      </w:pPr>
    </w:p>
    <w:p w:rsidR="00C971D1" w:rsidRDefault="00C971D1" w:rsidP="00C971D1">
      <w:pPr>
        <w:pStyle w:val="NormalWeb"/>
        <w:shd w:val="clear" w:color="auto" w:fill="FFFFFF"/>
        <w:spacing w:before="0" w:beforeAutospacing="0" w:after="0" w:afterAutospacing="0"/>
        <w:jc w:val="both"/>
        <w:textAlignment w:val="baseline"/>
      </w:pPr>
      <w:r w:rsidRPr="00521BE8">
        <w:t>La política fiscal, por su parte, tiene serias limitaciones, y no solamente por las restricciones que vienen de Bruselas. En algunos países, entre ellos España, no se aprovechó la fase más expansiva del ciclo para reducir la </w:t>
      </w:r>
      <w:r w:rsidRPr="00A67A58">
        <w:rPr>
          <w:rStyle w:val="Textoennegrita"/>
          <w:b w:val="0"/>
          <w:bdr w:val="none" w:sz="0" w:space="0" w:color="auto" w:frame="1"/>
        </w:rPr>
        <w:t>deuda pública</w:t>
      </w:r>
      <w:r w:rsidRPr="00521BE8">
        <w:t>, que no es más que la acumulación de abultados déficits. En su lugar, como ha reprochado de forma reiterada la Comisión Europea, se optó por bajar los impuestos por razones electorales o se renunció a encontrar nuevas bases imponibles, lo que ha dejado al Estado sin márgenes para hacer políticas de demanda. Tampoco de oferta, más allá de cambios normativos, para ensanchar el potencial de crecimiento de la economía. La </w:t>
      </w:r>
      <w:hyperlink r:id="rId45" w:history="1">
        <w:r w:rsidRPr="00A67A58">
          <w:rPr>
            <w:rStyle w:val="Hipervnculo"/>
            <w:bCs/>
            <w:color w:val="auto"/>
            <w:u w:val="none"/>
          </w:rPr>
          <w:t>curva de Laffer</w:t>
        </w:r>
      </w:hyperlink>
      <w:r w:rsidR="00A67A58">
        <w:t xml:space="preserve">, </w:t>
      </w:r>
      <w:r w:rsidRPr="00521BE8">
        <w:t>ni está ni se la espera. El cuadro macro de la ministra </w:t>
      </w:r>
      <w:r w:rsidRPr="00521BE8">
        <w:rPr>
          <w:rStyle w:val="Textoennegrita"/>
          <w:bdr w:val="none" w:sz="0" w:space="0" w:color="auto" w:frame="1"/>
        </w:rPr>
        <w:t>Calviño </w:t>
      </w:r>
      <w:r w:rsidRPr="00521BE8">
        <w:t>está en apuros.</w:t>
      </w:r>
    </w:p>
    <w:p w:rsidR="00C971D1" w:rsidRPr="00521BE8" w:rsidRDefault="00C971D1" w:rsidP="00C971D1">
      <w:pPr>
        <w:pStyle w:val="NormalWeb"/>
        <w:shd w:val="clear" w:color="auto" w:fill="FFFFFF"/>
        <w:spacing w:before="0" w:beforeAutospacing="0" w:after="0" w:afterAutospacing="0"/>
        <w:jc w:val="both"/>
        <w:textAlignment w:val="baseline"/>
      </w:pPr>
    </w:p>
    <w:p w:rsidR="00C971D1" w:rsidRDefault="00C971D1" w:rsidP="00C971D1">
      <w:pPr>
        <w:pStyle w:val="NormalWeb"/>
        <w:shd w:val="clear" w:color="auto" w:fill="FFFFFF"/>
        <w:spacing w:before="0" w:beforeAutospacing="0" w:after="0" w:afterAutospacing="0"/>
        <w:jc w:val="both"/>
        <w:textAlignment w:val="baseline"/>
      </w:pPr>
      <w:r w:rsidRPr="00521BE8">
        <w:t>No en vano, la expansión de los últimos años se ha basado en el consumo privado, cuya </w:t>
      </w:r>
      <w:r w:rsidRPr="00A67A58">
        <w:rPr>
          <w:rStyle w:val="Textoennegrita"/>
          <w:b w:val="0"/>
          <w:bdr w:val="none" w:sz="0" w:space="0" w:color="auto" w:frame="1"/>
        </w:rPr>
        <w:t>propensión al ahorro</w:t>
      </w:r>
      <w:r w:rsidRPr="00521BE8">
        <w:t> (menos gasto) aumenta en la misma medida que crecen las incertidumbres, y hay pocas dudas de que caídas pronunciadas de las bolsas y el enfriamiento de algunas economías claves para las exportaciones españolas, como Italia, Francia o Alemania, suponen un incremento de la aversión al riesgo económico, que, a veces, es más contumaz que el propio virus. Acostúmbrese a esta expresión: aversión al riego.</w:t>
      </w:r>
    </w:p>
    <w:p w:rsidR="00C971D1" w:rsidRPr="00521BE8" w:rsidRDefault="00C971D1" w:rsidP="00C971D1">
      <w:pPr>
        <w:pStyle w:val="NormalWeb"/>
        <w:shd w:val="clear" w:color="auto" w:fill="FFFFFF"/>
        <w:spacing w:before="0" w:beforeAutospacing="0" w:after="0" w:afterAutospacing="0"/>
        <w:jc w:val="both"/>
        <w:textAlignment w:val="baseline"/>
      </w:pPr>
    </w:p>
    <w:p w:rsidR="00C971D1" w:rsidRPr="00401D24" w:rsidRDefault="00C971D1" w:rsidP="00C971D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1D24">
        <w:rPr>
          <w:rFonts w:ascii="Times New Roman" w:hAnsi="Times New Roman" w:cs="Times New Roman"/>
          <w:sz w:val="24"/>
          <w:szCs w:val="24"/>
          <w:u w:val="single"/>
        </w:rPr>
        <w:t>La fiesta ha terminado: el virus que mató la estupidez</w:t>
      </w:r>
      <w:r>
        <w:rPr>
          <w:rFonts w:ascii="Times New Roman" w:hAnsi="Times New Roman" w:cs="Times New Roman"/>
          <w:sz w:val="24"/>
          <w:szCs w:val="24"/>
        </w:rPr>
        <w:t xml:space="preserve"> (El Confidencial - </w:t>
      </w:r>
      <w:r w:rsidRPr="00401D24">
        <w:rPr>
          <w:rFonts w:ascii="Times New Roman" w:hAnsi="Times New Roman" w:cs="Times New Roman"/>
          <w:b/>
          <w:sz w:val="24"/>
          <w:szCs w:val="24"/>
        </w:rPr>
        <w:t>15/3/20</w:t>
      </w:r>
      <w:r>
        <w:rPr>
          <w:rFonts w:ascii="Times New Roman" w:hAnsi="Times New Roman" w:cs="Times New Roman"/>
          <w:sz w:val="24"/>
          <w:szCs w:val="24"/>
        </w:rPr>
        <w:t>)</w:t>
      </w:r>
    </w:p>
    <w:p w:rsidR="00C971D1" w:rsidRDefault="00C971D1" w:rsidP="00C971D1">
      <w:pPr>
        <w:spacing w:line="240" w:lineRule="auto"/>
        <w:jc w:val="both"/>
        <w:rPr>
          <w:rFonts w:ascii="Times New Roman" w:hAnsi="Times New Roman" w:cs="Times New Roman"/>
          <w:sz w:val="24"/>
          <w:szCs w:val="24"/>
        </w:rPr>
      </w:pPr>
      <w:r w:rsidRPr="00401D24">
        <w:rPr>
          <w:rFonts w:ascii="Times New Roman" w:hAnsi="Times New Roman" w:cs="Times New Roman"/>
          <w:sz w:val="24"/>
          <w:szCs w:val="24"/>
        </w:rPr>
        <w:t>La fiesta ha terminado. Tanta condescendencia con China ha acabado en tragedia. El mundo debe repensar la globalización. No para frenarla, sino para hacerla más inteligente.</w:t>
      </w:r>
    </w:p>
    <w:p w:rsidR="00C971D1" w:rsidRDefault="00C971D1" w:rsidP="00C971D1">
      <w:pPr>
        <w:spacing w:line="240" w:lineRule="auto"/>
        <w:jc w:val="both"/>
        <w:rPr>
          <w:rFonts w:ascii="Times New Roman" w:hAnsi="Times New Roman" w:cs="Times New Roman"/>
          <w:sz w:val="24"/>
          <w:szCs w:val="24"/>
        </w:rPr>
      </w:pPr>
      <w:r>
        <w:rPr>
          <w:rFonts w:ascii="Times New Roman" w:hAnsi="Times New Roman" w:cs="Times New Roman"/>
          <w:sz w:val="24"/>
          <w:szCs w:val="24"/>
        </w:rPr>
        <w:t>(Por Carlos Sánchez)</w:t>
      </w:r>
    </w:p>
    <w:p w:rsidR="00C971D1" w:rsidRPr="00A13B48" w:rsidRDefault="00C971D1" w:rsidP="00C971D1">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color w:val="FF0000"/>
          <w:sz w:val="24"/>
          <w:szCs w:val="24"/>
          <w:u w:val="single"/>
        </w:rPr>
        <w:t>Ya hay pocas dudas de que la Gran Recesión de 2008 reveló las verdades del barquero: el euro estaba desnudo. Sin instituciones que lo gobernara con los instrumentos necesarios para impedir choques asimétricos; sin convergencia real entre economías que compartían una misma moneda e, incluso, sin un sistema de garantías recíprocas, Europa se lanzó a un proyecto de integración monetaria que estuvo a punto de naufragar.</w:t>
      </w:r>
    </w:p>
    <w:p w:rsidR="00C971D1" w:rsidRPr="00A13B48" w:rsidRDefault="00C971D1" w:rsidP="00C971D1">
      <w:pPr>
        <w:spacing w:line="240" w:lineRule="auto"/>
        <w:jc w:val="both"/>
        <w:rPr>
          <w:rFonts w:ascii="Times New Roman" w:hAnsi="Times New Roman" w:cs="Times New Roman"/>
          <w:b/>
          <w:color w:val="FF0000"/>
          <w:sz w:val="24"/>
          <w:szCs w:val="24"/>
          <w:u w:val="single"/>
        </w:rPr>
      </w:pPr>
      <w:r w:rsidRPr="00A13B48">
        <w:rPr>
          <w:rFonts w:ascii="Times New Roman" w:hAnsi="Times New Roman" w:cs="Times New Roman"/>
          <w:b/>
          <w:color w:val="FF0000"/>
          <w:sz w:val="24"/>
          <w:szCs w:val="24"/>
          <w:u w:val="single"/>
        </w:rPr>
        <w:t xml:space="preserve">Ya hay pocas dudas, igualmente, de que la globalización tiene agujeros negros en su gobernanza. Y que, como casi le sucedió al euro, puede naufragar dramáticamente. </w:t>
      </w:r>
      <w:r w:rsidRPr="00A13B48">
        <w:rPr>
          <w:rFonts w:ascii="Times New Roman" w:hAnsi="Times New Roman" w:cs="Times New Roman"/>
          <w:b/>
          <w:color w:val="FF0000"/>
          <w:sz w:val="24"/>
          <w:szCs w:val="24"/>
          <w:u w:val="single"/>
        </w:rPr>
        <w:lastRenderedPageBreak/>
        <w:t>Fundamentalmente, por su enorme capacidad para generar incertidumbres. El coronavirus, de hecho, no es más que la expresión trágica de un fracaso: problemas globales se combaten con soluciones nacionales. China ha hipotecado al mundo.</w:t>
      </w:r>
    </w:p>
    <w:p w:rsidR="00C971D1" w:rsidRPr="00A13B48" w:rsidRDefault="00C971D1" w:rsidP="00C971D1">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Como han recordado algunos expertos, cuando Italia solicitó suministros médicos urgentes bajo un mecanismo especial europeo de crisis, ningún país de la UE respondió por miedo a su propia escasez. Alemania, incluso, prohibió la exportación de mascarillas y otros equipos de protección.</w:t>
      </w:r>
      <w:r w:rsidRPr="00635982">
        <w:rPr>
          <w:rFonts w:ascii="Times New Roman" w:hAnsi="Times New Roman" w:cs="Times New Roman"/>
          <w:sz w:val="24"/>
          <w:szCs w:val="24"/>
        </w:rPr>
        <w:t xml:space="preserve"> Luego fue Austria quien cerró unilateralmente sus fronteras a las personas que llegaban de Italia a menos que pudieran probar que estaban libres de virus. Y </w:t>
      </w:r>
      <w:r w:rsidRPr="00A13B48">
        <w:rPr>
          <w:rFonts w:ascii="Times New Roman" w:hAnsi="Times New Roman" w:cs="Times New Roman"/>
          <w:sz w:val="24"/>
          <w:szCs w:val="24"/>
          <w:u w:val="single"/>
        </w:rPr>
        <w:t>así una cadena de errores observados desde la incompetencia por Bruselas, que, como ya se manifestó en la crisis migratoria de 2015, ha contribuido, a su modo, a llevar al mundo a su mayor crisis sanitaria no provocada por guerras en más de un siglo, y que tiene ahora a Europa en el epicentro.</w:t>
      </w:r>
    </w:p>
    <w:p w:rsidR="00C971D1" w:rsidRPr="00A13B48" w:rsidRDefault="00C971D1" w:rsidP="00C971D1">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color w:val="FF0000"/>
          <w:sz w:val="24"/>
          <w:szCs w:val="24"/>
          <w:u w:val="single"/>
        </w:rPr>
        <w:t>La globalización, como se sabe, ha hecho crecer de forma intensa el flujo de personas, el intercambio de mercancías y de servicios, los conocimientos técnicos, culturales y científicos, y hasta el tráfico de creencias apocalípticas, pero también los microorganismos, que, a diferencia de otros periodos históricos, han encontrado en las grandes ciudades, donde habita ya más de la mitad de la población, un caldo de cultivo extraordinario.</w:t>
      </w:r>
    </w:p>
    <w:p w:rsidR="00C971D1" w:rsidRPr="00635982" w:rsidRDefault="00C971D1" w:rsidP="00C971D1">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Enfermedades contagiosas</w:t>
      </w:r>
    </w:p>
    <w:p w:rsidR="00C971D1" w:rsidRPr="00635982" w:rsidRDefault="00C971D1" w:rsidP="00C971D1">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No es que antes no hubiera pandemias, que las había y eran infinitamente más letales que la actual, sino que su periodo de propagación era mucho más lento. Y, sobre todo, no había medios para atacarlas, al contrario que ahora, que s</w:t>
      </w:r>
      <w:r>
        <w:rPr>
          <w:rFonts w:ascii="Times New Roman" w:hAnsi="Times New Roman" w:cs="Times New Roman"/>
          <w:sz w:val="24"/>
          <w:szCs w:val="24"/>
        </w:rPr>
        <w:t>e pueden minimizar sus efectos.</w:t>
      </w:r>
    </w:p>
    <w:p w:rsidR="00C971D1" w:rsidRPr="00A13B48" w:rsidRDefault="00C971D1" w:rsidP="00C971D1">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Como ha escrito el doctor José Luis Puerta, una autoridad en la materia, de los aproximadamente 400 patógenos emergentes o reemergentes observados en los últimos 70 años y que afectan a nuestra especie, se sabe que el 60% son zoonóticos. Es decir, transmitidas por animales. El virus del ébola, el mal de las vacas locas, la gripe aviar, la salmonelosis, la tuberculosis, la peste... y así hasta más de un centenar de enfermedades contagiosas tienen un origen zoonótico. Y muchas vienen de China.</w:t>
      </w:r>
    </w:p>
    <w:p w:rsidR="00C971D1" w:rsidRPr="00635982" w:rsidRDefault="00C971D1" w:rsidP="00C971D1">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Cuando China ingresó en la Organización Mundial de Comercio en 2001 se comprometió a reducir sus aranceles, a no restringir la entrada de proveedores extranjeros, a ser transparente y a eliminar todas las subvenciones no autorizadas.</w:t>
      </w:r>
      <w:r w:rsidRPr="00635982">
        <w:rPr>
          <w:rFonts w:ascii="Times New Roman" w:hAnsi="Times New Roman" w:cs="Times New Roman"/>
          <w:sz w:val="24"/>
          <w:szCs w:val="24"/>
        </w:rPr>
        <w:t xml:space="preserve"> También a que sus empresas públicas operaran con criterios comerciales y de mercado, si cabe en un país que planifica su economía</w:t>
      </w:r>
      <w:r>
        <w:rPr>
          <w:rFonts w:ascii="Times New Roman" w:hAnsi="Times New Roman" w:cs="Times New Roman"/>
          <w:sz w:val="24"/>
          <w:szCs w:val="24"/>
        </w:rPr>
        <w:t xml:space="preserve"> a modo de planes quinquenales.</w:t>
      </w:r>
    </w:p>
    <w:p w:rsidR="00C971D1" w:rsidRPr="00635982" w:rsidRDefault="00C971D1" w:rsidP="00C971D1">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A cambio, países como EEUU le otorgaron la cláusula de nación más favorecida, lo que le ha permitido, disfrutar de unas condiciones excepciones en el comercio mundial.</w:t>
      </w:r>
      <w:r w:rsidRPr="00635982">
        <w:rPr>
          <w:rFonts w:ascii="Times New Roman" w:hAnsi="Times New Roman" w:cs="Times New Roman"/>
          <w:sz w:val="24"/>
          <w:szCs w:val="24"/>
        </w:rPr>
        <w:t xml:space="preserve"> Y que explican el enorme avance de su economía y de las condi</w:t>
      </w:r>
      <w:r>
        <w:rPr>
          <w:rFonts w:ascii="Times New Roman" w:hAnsi="Times New Roman" w:cs="Times New Roman"/>
          <w:sz w:val="24"/>
          <w:szCs w:val="24"/>
        </w:rPr>
        <w:t>ciones de vida de su población.</w:t>
      </w:r>
    </w:p>
    <w:p w:rsidR="00C971D1" w:rsidRDefault="00C971D1" w:rsidP="00C971D1">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Han pasado ya casi dos décadas y China, paradójicamente, se ha convertido en el problema del mundo. Cuando ingresó en la OMC, un club que aboga por la liberalización del comercio mundial, muchos pensaban que la democracia (como le sucedió a las España de los años 60 tras el Plan de Estabilización) era irreversible</w:t>
      </w:r>
      <w:r w:rsidRPr="00635982">
        <w:rPr>
          <w:rFonts w:ascii="Times New Roman" w:hAnsi="Times New Roman" w:cs="Times New Roman"/>
          <w:sz w:val="24"/>
          <w:szCs w:val="24"/>
        </w:rPr>
        <w:t xml:space="preserve">. Antes o después los intercambios comerciales acabarían con el régimen. El aire fresco, como se sabe, es el mejor </w:t>
      </w:r>
      <w:r>
        <w:rPr>
          <w:rFonts w:ascii="Times New Roman" w:hAnsi="Times New Roman" w:cs="Times New Roman"/>
          <w:sz w:val="24"/>
          <w:szCs w:val="24"/>
        </w:rPr>
        <w:t>antídoto contra las dictaduras.</w:t>
      </w:r>
    </w:p>
    <w:p w:rsidR="00A67A58" w:rsidRDefault="00A67A58" w:rsidP="00C971D1">
      <w:pPr>
        <w:spacing w:line="240" w:lineRule="auto"/>
        <w:jc w:val="both"/>
        <w:rPr>
          <w:rFonts w:ascii="Times New Roman" w:hAnsi="Times New Roman" w:cs="Times New Roman"/>
          <w:sz w:val="24"/>
          <w:szCs w:val="24"/>
        </w:rPr>
      </w:pPr>
    </w:p>
    <w:p w:rsidR="00A67A58" w:rsidRPr="00635982" w:rsidRDefault="00A67A58" w:rsidP="00C971D1">
      <w:pPr>
        <w:spacing w:line="240" w:lineRule="auto"/>
        <w:jc w:val="both"/>
        <w:rPr>
          <w:rFonts w:ascii="Times New Roman" w:hAnsi="Times New Roman" w:cs="Times New Roman"/>
          <w:sz w:val="24"/>
          <w:szCs w:val="24"/>
        </w:rPr>
      </w:pPr>
    </w:p>
    <w:p w:rsidR="00C971D1" w:rsidRPr="00635982" w:rsidRDefault="00C971D1" w:rsidP="00C971D1">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lastRenderedPageBreak/>
        <w:t>Demasiado tarde</w:t>
      </w:r>
    </w:p>
    <w:p w:rsidR="00C971D1" w:rsidRPr="00A13B48" w:rsidRDefault="00C971D1" w:rsidP="00C971D1">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No ha sido así. Ya hay pocas dudas de que la propagación del virus tiene mucho que ver, como ocurrió en 2002 con el SARS, con la irresponsabilidad del Gobierno chino al ocultarlo inicialmente.</w:t>
      </w:r>
      <w:r w:rsidRPr="00635982">
        <w:rPr>
          <w:rFonts w:ascii="Times New Roman" w:hAnsi="Times New Roman" w:cs="Times New Roman"/>
          <w:sz w:val="24"/>
          <w:szCs w:val="24"/>
        </w:rPr>
        <w:t xml:space="preserve"> Solo cuando ya era imposible mantenerlo en secreto, procedió a imponer duras restricciones a su población, pero, al llegar demasiado tarde, han sido incapaces de detener la propagación del virus. </w:t>
      </w:r>
      <w:r w:rsidRPr="00A13B48">
        <w:rPr>
          <w:rFonts w:ascii="Times New Roman" w:hAnsi="Times New Roman" w:cs="Times New Roman"/>
          <w:sz w:val="24"/>
          <w:szCs w:val="24"/>
          <w:u w:val="single"/>
        </w:rPr>
        <w:t>Como ha asegurado Robert O’Brien, asesor de seguridad nacional de EEUU, China “encubrió” el brote retrasando dos meses una respuesta global.</w:t>
      </w:r>
    </w:p>
    <w:p w:rsidR="00C971D1" w:rsidRPr="00A13B48" w:rsidRDefault="00C971D1" w:rsidP="00C971D1">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sz w:val="24"/>
          <w:szCs w:val="24"/>
          <w:u w:val="single"/>
        </w:rPr>
        <w:t>China, por lo tanto, es el problema</w:t>
      </w:r>
      <w:r w:rsidRPr="00635982">
        <w:rPr>
          <w:rFonts w:ascii="Times New Roman" w:hAnsi="Times New Roman" w:cs="Times New Roman"/>
          <w:sz w:val="24"/>
          <w:szCs w:val="24"/>
        </w:rPr>
        <w:t xml:space="preserve">. </w:t>
      </w:r>
      <w:r w:rsidRPr="00A13B48">
        <w:rPr>
          <w:rFonts w:ascii="Times New Roman" w:hAnsi="Times New Roman" w:cs="Times New Roman"/>
          <w:color w:val="FF0000"/>
          <w:sz w:val="24"/>
          <w:szCs w:val="24"/>
          <w:u w:val="single"/>
        </w:rPr>
        <w:t>Como ha escrito el profesor Brahma Chellaney, si cualquier otro país hubiera desencadenado una crisis tan dañina, que llevará a la recesión a la economía mundial durante el primer trimestre, ahora sería un “paria global”. Pero China, con su enorme influencia económica, ha escapado de las críticas. Incluso, ahora quiere aparecer ante el mundo como el que salva a países como Italia enviándole mecanismos de protección, cuando la mejor solidaridad hubiera sido una alerta lanzada a tiempo.</w:t>
      </w:r>
    </w:p>
    <w:p w:rsidR="00C971D1" w:rsidRPr="00A13B48" w:rsidRDefault="00C971D1" w:rsidP="00C971D1">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color w:val="FF0000"/>
          <w:sz w:val="24"/>
          <w:szCs w:val="24"/>
          <w:u w:val="single"/>
        </w:rPr>
        <w:t>China, sin embargo, tiene la sartén por el mango. Como ha recordado la agencia de noticias estatal, un verdadero aviso a navegantes, el planeta, y en particular EEUU y Europa, dependen de la fábrica del mundo: los bienes intermedios, que sirven para fabricar productos finales que llegan a los consumidores y a las empresas, se fabrican allí. También los servicios vinculados a las tecnologías de la información y las comunicaciones y los bienes de consumo más pequeños. Hasta las mascarillas y los medicamentos proceden de China. El 97% de los antibióticos que se venden en EEUU vienen de la fábrica del mundo.</w:t>
      </w:r>
    </w:p>
    <w:p w:rsidR="00C971D1" w:rsidRPr="00635982" w:rsidRDefault="00C971D1" w:rsidP="00C971D1">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Sanciones</w:t>
      </w:r>
    </w:p>
    <w:p w:rsidR="00C971D1" w:rsidRPr="00A13B48" w:rsidRDefault="00C971D1" w:rsidP="00C971D1">
      <w:pPr>
        <w:spacing w:line="240" w:lineRule="auto"/>
        <w:jc w:val="both"/>
        <w:rPr>
          <w:rFonts w:ascii="Times New Roman" w:hAnsi="Times New Roman" w:cs="Times New Roman"/>
          <w:b/>
          <w:color w:val="FF0000"/>
          <w:sz w:val="24"/>
          <w:szCs w:val="24"/>
          <w:u w:val="single"/>
        </w:rPr>
      </w:pPr>
      <w:r w:rsidRPr="00A13B48">
        <w:rPr>
          <w:rFonts w:ascii="Times New Roman" w:hAnsi="Times New Roman" w:cs="Times New Roman"/>
          <w:b/>
          <w:color w:val="FF0000"/>
          <w:sz w:val="24"/>
          <w:szCs w:val="24"/>
          <w:u w:val="single"/>
        </w:rPr>
        <w:t>La globalización, por lo tanto, ha sido económica, pero no se han globalizado ni los derechos humanos, ni la lucha contra el cambio climático, ni la generalización de productos fitosanitarios, ni un sistema eficaz de sanciones para los países que incumplen las normas más elementales de convivencia en el planeta. ¿Cómo se pueden cuestionar las soberanías nacionales cuando el mundo carece de instituciones que lo gobiernen?</w:t>
      </w:r>
    </w:p>
    <w:p w:rsidR="00C971D1" w:rsidRPr="00635982" w:rsidRDefault="00C971D1" w:rsidP="00C971D1">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Obviamente, la solución no es el regreso a las fronteras nacionales, ni a poner barreras artificiales al comercio. Ni volver a viejas recetas fracasadas. Pero convendría que el mundo repensara la globalización si no quiere caer en las consecuencias imprevisibles de lo que Ulrich Beck llamó la sociedad del riesgo</w:t>
      </w:r>
      <w:r w:rsidRPr="00635982">
        <w:rPr>
          <w:rFonts w:ascii="Times New Roman" w:hAnsi="Times New Roman" w:cs="Times New Roman"/>
          <w:sz w:val="24"/>
          <w:szCs w:val="24"/>
        </w:rPr>
        <w:t>, y que indefectiblemente lleva a crear comunidades más intransigentes, más conservadoras, sobre todo si están envejecidas, y menos abiertas por miedo a lo que</w:t>
      </w:r>
      <w:r>
        <w:rPr>
          <w:rFonts w:ascii="Times New Roman" w:hAnsi="Times New Roman" w:cs="Times New Roman"/>
          <w:sz w:val="24"/>
          <w:szCs w:val="24"/>
        </w:rPr>
        <w:t xml:space="preserve"> viene de fuera. Al extranjero.</w:t>
      </w:r>
    </w:p>
    <w:p w:rsidR="00C971D1" w:rsidRPr="00635982" w:rsidRDefault="00C971D1" w:rsidP="00C971D1">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Hay razones para preocuparse. La impotencia es tal que el Gobierno italiano ha ordenado al único fabricante de ventiladores del país que cuadruplique su producción, incluso desplegando miembros de las fuerzas armadas para ayudar a cumplir con la nueva cuota. Una muestra inequívoca de hasta qué punto se ha destruido el tejido productivo d</w:t>
      </w:r>
      <w:r>
        <w:rPr>
          <w:rFonts w:ascii="Times New Roman" w:hAnsi="Times New Roman" w:cs="Times New Roman"/>
          <w:sz w:val="24"/>
          <w:szCs w:val="24"/>
        </w:rPr>
        <w:t>e la tercera economía del euro.</w:t>
      </w:r>
    </w:p>
    <w:p w:rsidR="00C971D1" w:rsidRPr="00A13B48" w:rsidRDefault="00C971D1" w:rsidP="00C971D1">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Beck ya advirtió que las tradicionales coordenadas que marcaban las fronteras de desigualdad y de inseguridad (basadas en las viejas estructuras de clase y que afectaban a colectivos sociales homogéneos) han sido profundamente alteradas por fuertes procesos de individualización y de fragmentación familiar y social, que hoy cabalgan a caballo de los cambios generados por la globalización y la revolución tecnológica.</w:t>
      </w:r>
    </w:p>
    <w:p w:rsidR="00C971D1" w:rsidRPr="00A13B48" w:rsidRDefault="00C971D1" w:rsidP="00C971D1">
      <w:pPr>
        <w:spacing w:line="240" w:lineRule="auto"/>
        <w:jc w:val="both"/>
        <w:rPr>
          <w:rFonts w:ascii="Times New Roman" w:hAnsi="Times New Roman" w:cs="Times New Roman"/>
          <w:b/>
          <w:color w:val="FF0000"/>
          <w:sz w:val="24"/>
          <w:szCs w:val="24"/>
          <w:u w:val="single"/>
        </w:rPr>
      </w:pPr>
      <w:r w:rsidRPr="00635982">
        <w:rPr>
          <w:rFonts w:ascii="Times New Roman" w:hAnsi="Times New Roman" w:cs="Times New Roman"/>
          <w:sz w:val="24"/>
          <w:szCs w:val="24"/>
        </w:rPr>
        <w:t xml:space="preserve">Y hay razones para pensar que ese escenario seguirá alimentándose si nada se hace. Si nada lo remedia. Nada volverá a ser igual después del Covid-19 si los países se pliegan a una </w:t>
      </w:r>
      <w:r w:rsidRPr="00635982">
        <w:rPr>
          <w:rFonts w:ascii="Times New Roman" w:hAnsi="Times New Roman" w:cs="Times New Roman"/>
          <w:sz w:val="24"/>
          <w:szCs w:val="24"/>
        </w:rPr>
        <w:lastRenderedPageBreak/>
        <w:t>política cortoplacista. Pero, en todo caso, distinguiendo entre las respuestas inteligentes y las que son solo oportunismo ideológico.</w:t>
      </w:r>
      <w:r>
        <w:rPr>
          <w:rFonts w:ascii="Times New Roman" w:hAnsi="Times New Roman" w:cs="Times New Roman"/>
          <w:sz w:val="24"/>
          <w:szCs w:val="24"/>
        </w:rPr>
        <w:t xml:space="preserve"> </w:t>
      </w:r>
      <w:r w:rsidRPr="00A13B48">
        <w:rPr>
          <w:rFonts w:ascii="Times New Roman" w:hAnsi="Times New Roman" w:cs="Times New Roman"/>
          <w:b/>
          <w:color w:val="FF0000"/>
          <w:sz w:val="24"/>
          <w:szCs w:val="24"/>
          <w:u w:val="single"/>
        </w:rPr>
        <w:t>Al fin y al cabo, el populismo es hijo de la mala globalización.</w:t>
      </w:r>
    </w:p>
    <w:p w:rsidR="00C971D1" w:rsidRPr="006722D4" w:rsidRDefault="00C971D1" w:rsidP="00C971D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722D4">
        <w:rPr>
          <w:rFonts w:ascii="Times New Roman" w:hAnsi="Times New Roman" w:cs="Times New Roman"/>
          <w:sz w:val="24"/>
          <w:szCs w:val="24"/>
          <w:u w:val="single"/>
        </w:rPr>
        <w:t>Que cada cual se busque la vida: la encrucijada económica del coronavirus</w:t>
      </w:r>
      <w:r>
        <w:rPr>
          <w:rFonts w:ascii="Times New Roman" w:hAnsi="Times New Roman" w:cs="Times New Roman"/>
          <w:sz w:val="24"/>
          <w:szCs w:val="24"/>
        </w:rPr>
        <w:t xml:space="preserve"> (El Confidencial - </w:t>
      </w:r>
      <w:r w:rsidRPr="006722D4">
        <w:rPr>
          <w:rFonts w:ascii="Times New Roman" w:hAnsi="Times New Roman" w:cs="Times New Roman"/>
          <w:b/>
          <w:sz w:val="24"/>
          <w:szCs w:val="24"/>
        </w:rPr>
        <w:t>16/3/20</w:t>
      </w:r>
      <w:r>
        <w:rPr>
          <w:rFonts w:ascii="Times New Roman" w:hAnsi="Times New Roman" w:cs="Times New Roman"/>
          <w:sz w:val="24"/>
          <w:szCs w:val="24"/>
        </w:rPr>
        <w:t>)</w:t>
      </w:r>
    </w:p>
    <w:p w:rsidR="00C971D1" w:rsidRPr="0072261B" w:rsidRDefault="00C971D1" w:rsidP="00C971D1">
      <w:pPr>
        <w:spacing w:line="240" w:lineRule="auto"/>
        <w:jc w:val="both"/>
        <w:rPr>
          <w:rFonts w:ascii="Times New Roman" w:hAnsi="Times New Roman" w:cs="Times New Roman"/>
          <w:color w:val="FF0000"/>
          <w:sz w:val="24"/>
          <w:szCs w:val="24"/>
        </w:rPr>
      </w:pPr>
      <w:r w:rsidRPr="0072261B">
        <w:rPr>
          <w:rFonts w:ascii="Times New Roman" w:hAnsi="Times New Roman" w:cs="Times New Roman"/>
          <w:color w:val="FF0000"/>
          <w:sz w:val="24"/>
          <w:szCs w:val="24"/>
        </w:rPr>
        <w:t>El más sincero, pero no el único, ha sido Boris Johnson: entre la economía y la salud, eligió la primera. Puede ser de otra forma, y la crisis debería ser el momento de inflexión</w:t>
      </w:r>
    </w:p>
    <w:p w:rsidR="00C971D1" w:rsidRDefault="00C971D1" w:rsidP="00C971D1">
      <w:pPr>
        <w:spacing w:line="240" w:lineRule="auto"/>
        <w:jc w:val="both"/>
        <w:rPr>
          <w:rFonts w:ascii="Times New Roman" w:hAnsi="Times New Roman" w:cs="Times New Roman"/>
          <w:sz w:val="24"/>
          <w:szCs w:val="24"/>
        </w:rPr>
      </w:pPr>
      <w:r>
        <w:rPr>
          <w:rFonts w:ascii="Times New Roman" w:hAnsi="Times New Roman" w:cs="Times New Roman"/>
          <w:sz w:val="24"/>
          <w:szCs w:val="24"/>
        </w:rPr>
        <w:t>(Por Esteban Hernández)</w:t>
      </w:r>
    </w:p>
    <w:p w:rsidR="00C971D1" w:rsidRPr="0072261B" w:rsidRDefault="00C971D1" w:rsidP="00C971D1">
      <w:pPr>
        <w:spacing w:line="240" w:lineRule="auto"/>
        <w:jc w:val="both"/>
        <w:rPr>
          <w:rFonts w:ascii="Times New Roman" w:hAnsi="Times New Roman" w:cs="Times New Roman"/>
          <w:b/>
          <w:color w:val="FF0000"/>
          <w:sz w:val="24"/>
          <w:szCs w:val="24"/>
          <w:u w:val="single"/>
        </w:rPr>
      </w:pPr>
      <w:r w:rsidRPr="0072261B">
        <w:rPr>
          <w:rFonts w:ascii="Times New Roman" w:hAnsi="Times New Roman" w:cs="Times New Roman"/>
          <w:color w:val="FF0000"/>
          <w:sz w:val="24"/>
          <w:szCs w:val="24"/>
          <w:u w:val="single"/>
        </w:rPr>
        <w:t xml:space="preserve">Hay dos emergencias en esta crisis, una sanitaria y otra económica, y Boris Johnson ha sido crudamente sincero sobre cuál es la prioritaria. </w:t>
      </w:r>
      <w:r w:rsidRPr="006722D4">
        <w:rPr>
          <w:rFonts w:ascii="Times New Roman" w:hAnsi="Times New Roman" w:cs="Times New Roman"/>
          <w:sz w:val="24"/>
          <w:szCs w:val="24"/>
        </w:rPr>
        <w:t xml:space="preserve">La rueda de prensa del pasado jueves, cuando afirmó desde el Número 10 que </w:t>
      </w:r>
      <w:r w:rsidRPr="0072261B">
        <w:rPr>
          <w:rFonts w:ascii="Times New Roman" w:hAnsi="Times New Roman" w:cs="Times New Roman"/>
          <w:b/>
          <w:color w:val="FF0000"/>
          <w:sz w:val="24"/>
          <w:szCs w:val="24"/>
          <w:u w:val="single"/>
        </w:rPr>
        <w:t>“muchas familias van a perder a sus seres queridos antes de tiempo”, subrayó cuál será la principal acción política de su país frente al Covid-19: todos los negocios abiertos, que los ciudadanos se laven las manos y que haya suerte.</w:t>
      </w:r>
    </w:p>
    <w:p w:rsidR="00C971D1" w:rsidRPr="0072261B" w:rsidRDefault="00C971D1" w:rsidP="00C971D1">
      <w:pPr>
        <w:spacing w:line="240" w:lineRule="auto"/>
        <w:jc w:val="both"/>
        <w:rPr>
          <w:rFonts w:ascii="Times New Roman" w:hAnsi="Times New Roman" w:cs="Times New Roman"/>
          <w:color w:val="FF0000"/>
          <w:sz w:val="24"/>
          <w:szCs w:val="24"/>
          <w:u w:val="single"/>
        </w:rPr>
      </w:pPr>
      <w:r w:rsidRPr="0072261B">
        <w:rPr>
          <w:rFonts w:ascii="Times New Roman" w:hAnsi="Times New Roman" w:cs="Times New Roman"/>
          <w:color w:val="FF0000"/>
          <w:sz w:val="24"/>
          <w:szCs w:val="24"/>
          <w:u w:val="single"/>
        </w:rPr>
        <w:t>Esta perspectiva no es inusual en las crisis. Boris Johnson la argumenta desde una posición técnica, pero tiene una lógica bien conocida: es una guerra y en las guerras lo importante es ganarlas, las bajas son secundarias. En ellas hay muertos, sacrificios, dramas personales, pero lo que importa es que el país emerja tras ella vencedor. Además, en este caso, Johnson sabe que no le va a afectar, ni a él ni a los de su clase: si sufren la enfermedad, tendrán remedios a su disposición para curarla y todo quedará en un par de semanas de reposo. Para mucha otra gente no, pero así son las guerras.</w:t>
      </w:r>
    </w:p>
    <w:p w:rsidR="00C971D1" w:rsidRPr="006722D4" w:rsidRDefault="00C971D1" w:rsidP="00C971D1">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España se rompe</w:t>
      </w:r>
    </w:p>
    <w:p w:rsidR="00C971D1" w:rsidRPr="0072261B" w:rsidRDefault="00C971D1" w:rsidP="00C971D1">
      <w:pPr>
        <w:spacing w:line="240" w:lineRule="auto"/>
        <w:jc w:val="both"/>
        <w:rPr>
          <w:rFonts w:ascii="Times New Roman" w:hAnsi="Times New Roman" w:cs="Times New Roman"/>
          <w:sz w:val="24"/>
          <w:szCs w:val="24"/>
          <w:u w:val="single"/>
        </w:rPr>
      </w:pPr>
      <w:r w:rsidRPr="0072261B">
        <w:rPr>
          <w:rFonts w:ascii="Times New Roman" w:hAnsi="Times New Roman" w:cs="Times New Roman"/>
          <w:b/>
          <w:color w:val="FF0000"/>
          <w:sz w:val="24"/>
          <w:szCs w:val="24"/>
          <w:u w:val="single"/>
        </w:rPr>
        <w:t>Podemos calificar como queramos la postura de Johnson, pero está claro que es sincera: salvar la economía es lo que importa</w:t>
      </w:r>
      <w:r w:rsidRPr="006722D4">
        <w:rPr>
          <w:rFonts w:ascii="Times New Roman" w:hAnsi="Times New Roman" w:cs="Times New Roman"/>
          <w:sz w:val="24"/>
          <w:szCs w:val="24"/>
        </w:rPr>
        <w:t xml:space="preserve">. </w:t>
      </w:r>
      <w:r w:rsidRPr="0072261B">
        <w:rPr>
          <w:rFonts w:ascii="Times New Roman" w:hAnsi="Times New Roman" w:cs="Times New Roman"/>
          <w:sz w:val="24"/>
          <w:szCs w:val="24"/>
          <w:u w:val="single"/>
        </w:rPr>
        <w:t>Johnson, el populista de derechas, ha apostado por decirlo a voz en grito. Sin embargo, también el resto de Occidente ha priorizado la economía, aunque por caminos distintos, y en esa lógica de ganadores y perdedores pueden encajarse los sacrificios que tuvieron que hacer los griegos, y buena parte de las poblaciones europeas, especialmente las del sur, en la crisis de 2008.</w:t>
      </w:r>
    </w:p>
    <w:p w:rsidR="00C971D1" w:rsidRPr="006722D4" w:rsidRDefault="00C971D1" w:rsidP="00C971D1">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En lo que respecta a España y a este momento concreto, hay bastante discusión sobre qué hacer económicamente. La demora en la declaración del estado de alarma, instigada por Nadia Calviño, fue una muestra de esta tensión. Calviño sabía de los perjuicios para la economía y pretendía retrasarlo al máximo. No olvidemos que España está viviendo ya momentos económicos muy complicados. A gran escala, las empresas del Ibex están enormemente fragilizadas y a tiro de opa después de la guerra de las bolsas en estos días, y con los fondos bajistas estadounidenses, como Bridgewater (el de Ray Dalio, el de esos principios tan bonitos), hundiendo los dientes en la presa débil. Pero será peor para la mediana y la pequeña empresa, muchas de ellas ya presionadas, que tendrán que sufrir las consecuencias de esta cuarentena y además tendrán complicado recobrarse tras ella, y para muchos trabajadores, que sufrirán despidos de ajuste y tiempos difíciles. La situación espa</w:t>
      </w:r>
      <w:r>
        <w:rPr>
          <w:rFonts w:ascii="Times New Roman" w:hAnsi="Times New Roman" w:cs="Times New Roman"/>
          <w:sz w:val="24"/>
          <w:szCs w:val="24"/>
        </w:rPr>
        <w:t>ñola exige una acción decidida.</w:t>
      </w:r>
    </w:p>
    <w:p w:rsidR="00C971D1" w:rsidRPr="006722D4" w:rsidRDefault="00C971D1" w:rsidP="00C971D1">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El equilibrio imposible</w:t>
      </w:r>
    </w:p>
    <w:p w:rsidR="00C971D1" w:rsidRPr="0072261B" w:rsidRDefault="00C971D1" w:rsidP="00C971D1">
      <w:pPr>
        <w:spacing w:line="240" w:lineRule="auto"/>
        <w:jc w:val="both"/>
        <w:rPr>
          <w:rFonts w:ascii="Times New Roman" w:hAnsi="Times New Roman" w:cs="Times New Roman"/>
          <w:sz w:val="24"/>
          <w:szCs w:val="24"/>
          <w:u w:val="single"/>
        </w:rPr>
      </w:pPr>
      <w:r w:rsidRPr="006A0188">
        <w:rPr>
          <w:rFonts w:ascii="Times New Roman" w:hAnsi="Times New Roman" w:cs="Times New Roman"/>
          <w:sz w:val="24"/>
          <w:szCs w:val="24"/>
        </w:rPr>
        <w:t>En este escenario, hay que tomar dos decisiones.</w:t>
      </w:r>
      <w:r w:rsidRPr="006722D4">
        <w:rPr>
          <w:rFonts w:ascii="Times New Roman" w:hAnsi="Times New Roman" w:cs="Times New Roman"/>
          <w:sz w:val="24"/>
          <w:szCs w:val="24"/>
        </w:rPr>
        <w:t xml:space="preserve"> La primera, la más importante y urgente, cómo parar esta crisis sanitaria, exige medios, criterios técnicos, colaboración ciudadana y liderazgo político; la segunda, qué hacer para que no se hunda económicamente el país, </w:t>
      </w:r>
      <w:r w:rsidRPr="006722D4">
        <w:rPr>
          <w:rFonts w:ascii="Times New Roman" w:hAnsi="Times New Roman" w:cs="Times New Roman"/>
          <w:sz w:val="24"/>
          <w:szCs w:val="24"/>
        </w:rPr>
        <w:lastRenderedPageBreak/>
        <w:t xml:space="preserve">implica mucho de lo anterior y altura de miras. </w:t>
      </w:r>
      <w:r w:rsidRPr="0072261B">
        <w:rPr>
          <w:rFonts w:ascii="Times New Roman" w:hAnsi="Times New Roman" w:cs="Times New Roman"/>
          <w:sz w:val="24"/>
          <w:szCs w:val="24"/>
          <w:u w:val="single"/>
        </w:rPr>
        <w:t>Hasta ahora, se está haciendo un equilibrio para gastar lo necesario para atajar la pandemia y ayudar a la economía y a la población sin provocar un endeudamiento excesivo de España; se trata de invertir lo suficiente, pero sin dañar mucho la senda del ajuste presupuestario y sin incrementar demasiado el déficit. Y se hace desde una perspectiva peculiar, la de pensar que, como hacen Calviño y el BCE, como todo se recuperará pronto, si mantenemos la cabeza fría ahora con el gasto, en unos meses todo se habrá estabilizado. Lo malo es que es difícil que sea así, esa perspectiva tiene más de deseo que dé certeza, y habrá mucha gente que, cuando esto pase, se encontrará con la realidad de los negocios cerrados y del paro.</w:t>
      </w:r>
    </w:p>
    <w:p w:rsidR="00C971D1" w:rsidRPr="0072261B" w:rsidRDefault="00C971D1" w:rsidP="00C971D1">
      <w:pPr>
        <w:spacing w:line="240" w:lineRule="auto"/>
        <w:jc w:val="both"/>
        <w:rPr>
          <w:rFonts w:ascii="Times New Roman" w:hAnsi="Times New Roman" w:cs="Times New Roman"/>
          <w:color w:val="FF0000"/>
          <w:sz w:val="24"/>
          <w:szCs w:val="24"/>
          <w:u w:val="single"/>
        </w:rPr>
      </w:pPr>
      <w:r w:rsidRPr="0072261B">
        <w:rPr>
          <w:rFonts w:ascii="Times New Roman" w:hAnsi="Times New Roman" w:cs="Times New Roman"/>
          <w:color w:val="FF0000"/>
          <w:sz w:val="24"/>
          <w:szCs w:val="24"/>
          <w:u w:val="single"/>
        </w:rPr>
        <w:t>Hay otra opción, al margen de esta y de la de Johnson. Alemania ha optado por gastar, por desplegar muchas y amplias medidas para evitar que el sufrimiento económico sea grande, y para conseguir que, una vez que el coronavirus se controle, su economía despegue rápido. Pero, avisa, eso lo pueden hacer ellos porque cuentan con remanente, mientras que Italia y España no están en esa situación.</w:t>
      </w:r>
    </w:p>
    <w:p w:rsidR="00C971D1" w:rsidRPr="006722D4" w:rsidRDefault="00C971D1" w:rsidP="00C971D1">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La ruptura por arriba</w:t>
      </w:r>
    </w:p>
    <w:p w:rsidR="00C971D1" w:rsidRPr="0072261B" w:rsidRDefault="00C971D1" w:rsidP="00C971D1">
      <w:pPr>
        <w:spacing w:line="240" w:lineRule="auto"/>
        <w:jc w:val="both"/>
        <w:rPr>
          <w:rFonts w:ascii="Times New Roman" w:hAnsi="Times New Roman" w:cs="Times New Roman"/>
          <w:b/>
          <w:color w:val="FF0000"/>
          <w:sz w:val="24"/>
          <w:szCs w:val="24"/>
          <w:u w:val="single"/>
        </w:rPr>
      </w:pPr>
      <w:r w:rsidRPr="0072261B">
        <w:rPr>
          <w:rFonts w:ascii="Times New Roman" w:hAnsi="Times New Roman" w:cs="Times New Roman"/>
          <w:b/>
          <w:color w:val="FF0000"/>
          <w:sz w:val="24"/>
          <w:szCs w:val="24"/>
          <w:u w:val="single"/>
        </w:rPr>
        <w:t>Por decirlo con otras palabras, en una situación de crisis europea, Alemania ha dado un paso adelante más: en la crisis de 2008 pensó únicamente en la estabilidad de una eurozona cuya arquitectura le convenía; ahora ha pensado solo en sí misma, como lo han hecho el Reino Unido o EEUU. El virus está acelerando la quiebra de la globalización a través de una ruptura articulada por arriba. Los países más grandes están protegiendo sus fronteras y sus intereses, y el mensaje que trasladan es fácil de entender: que cada uno se busque la vida.</w:t>
      </w:r>
    </w:p>
    <w:p w:rsidR="00C971D1" w:rsidRPr="0072261B" w:rsidRDefault="00C971D1" w:rsidP="00C971D1">
      <w:pPr>
        <w:spacing w:line="240" w:lineRule="auto"/>
        <w:jc w:val="both"/>
        <w:rPr>
          <w:rFonts w:ascii="Times New Roman" w:hAnsi="Times New Roman" w:cs="Times New Roman"/>
          <w:sz w:val="24"/>
          <w:szCs w:val="24"/>
          <w:u w:val="single"/>
        </w:rPr>
      </w:pPr>
      <w:r w:rsidRPr="0072261B">
        <w:rPr>
          <w:rFonts w:ascii="Times New Roman" w:hAnsi="Times New Roman" w:cs="Times New Roman"/>
          <w:sz w:val="24"/>
          <w:szCs w:val="24"/>
          <w:u w:val="single"/>
        </w:rPr>
        <w:t>España está en mala situación, se mire por donde se mire: si invierte mucho dinero público ahora, los efectos podrían ser similares a los de solicitar un rescate; si cruzamos la línea, estaríamos moviéndonos en terreno muy peligroso. Y si no gastamos, las consecuencias pueden ser catastróficas. Parece una situación sin salida, y algo de eso se discutió en el último Consejo de Ministros.</w:t>
      </w:r>
    </w:p>
    <w:p w:rsidR="00C971D1" w:rsidRPr="006722D4" w:rsidRDefault="00C971D1" w:rsidP="00C971D1">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Un momento excepcional</w:t>
      </w:r>
    </w:p>
    <w:p w:rsidR="00C971D1" w:rsidRPr="0072261B" w:rsidRDefault="00C971D1" w:rsidP="00C971D1">
      <w:pPr>
        <w:spacing w:line="240" w:lineRule="auto"/>
        <w:jc w:val="both"/>
        <w:rPr>
          <w:rFonts w:ascii="Times New Roman" w:hAnsi="Times New Roman" w:cs="Times New Roman"/>
          <w:color w:val="FF0000"/>
          <w:sz w:val="24"/>
          <w:szCs w:val="24"/>
          <w:u w:val="single"/>
        </w:rPr>
      </w:pPr>
      <w:r w:rsidRPr="0072261B">
        <w:rPr>
          <w:rFonts w:ascii="Times New Roman" w:hAnsi="Times New Roman" w:cs="Times New Roman"/>
          <w:color w:val="FF0000"/>
          <w:sz w:val="24"/>
          <w:szCs w:val="24"/>
          <w:u w:val="single"/>
        </w:rPr>
        <w:t>Pero hay una vía de solución que no puede pasarse por alto: bastaría con que la UE y el BCE hicieran con España lo mismo que Alemania ha hecho para sí y adoptasen otras políticas económicas que nos permitan salir de la crisis, reactivar la economía y mejorar la situación de las pequeñas empresas y de los trabajadores. Hay espacio y recorrido para otras políticas económicas y, en momentos excepcionales, como lo es este para Europa, y no solo para España, jugar las cartas de una manera diferente resulta indispensable.</w:t>
      </w:r>
    </w:p>
    <w:p w:rsidR="00C971D1" w:rsidRPr="0072261B" w:rsidRDefault="00C971D1" w:rsidP="00C971D1">
      <w:pPr>
        <w:spacing w:line="240" w:lineRule="auto"/>
        <w:jc w:val="both"/>
        <w:rPr>
          <w:rFonts w:ascii="Times New Roman" w:hAnsi="Times New Roman" w:cs="Times New Roman"/>
          <w:sz w:val="24"/>
          <w:szCs w:val="24"/>
          <w:u w:val="single"/>
        </w:rPr>
      </w:pPr>
      <w:r w:rsidRPr="0072261B">
        <w:rPr>
          <w:rFonts w:ascii="Times New Roman" w:hAnsi="Times New Roman" w:cs="Times New Roman"/>
          <w:sz w:val="24"/>
          <w:szCs w:val="24"/>
          <w:u w:val="single"/>
        </w:rPr>
        <w:t xml:space="preserve">Alemania y los países del norte parecen pensar que quizá los españoles tengamos crisis, pero a ellos les irá bien. No es cierto. Esto es acumulativo. Tenemos ya la experiencia de la crisis de 2008. El problema de estas decisiones es que van a generar mucha tensión entre las poblaciones, pero también en el sistema mismo. El riesgo de que Italia quiera romper con la UE se ha multiplicado, y el descontento es enorme en un país en cuarentena; cuando todo esto acabe, saldrá transformado políticamente. Y en Francia ocurrirá algo muy similar, máxime cuando hay una animadversión fuerte contra Europa. El deseo de tener un país mucho más fuerte, más sólido, estratégicamente mejor preparado y más pendiente de sus nacionales va a aumentar en todas partes. Una acción europea decidida en lo económico convertiría el problema en una solución, y la legitimidad del sistema actual aumentaría. Si no es así, el 'statu quo' actual se fragilizará enormemente, China será la vencedora de esta </w:t>
      </w:r>
      <w:r w:rsidRPr="0072261B">
        <w:rPr>
          <w:rFonts w:ascii="Times New Roman" w:hAnsi="Times New Roman" w:cs="Times New Roman"/>
          <w:sz w:val="24"/>
          <w:szCs w:val="24"/>
          <w:u w:val="single"/>
        </w:rPr>
        <w:lastRenderedPageBreak/>
        <w:t>confrontación larvada y Europa empezará a fragmentarse insistentemente: Italia es solo el comienzo.</w:t>
      </w:r>
    </w:p>
    <w:p w:rsidR="00C971D1" w:rsidRPr="006722D4" w:rsidRDefault="00C971D1" w:rsidP="00C971D1">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Cada uno a lo suyo</w:t>
      </w:r>
    </w:p>
    <w:p w:rsidR="00C971D1" w:rsidRPr="006722D4" w:rsidRDefault="00C971D1" w:rsidP="00C971D1">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Pero para que eso ocurra, para que todo comience a solucionarse, necesitamos opciones políticas a la altura. En Europa no lo están, con una mentalidad perdida en el pasado, y en España menos. Nuestra derecha es tremendamente pobre, y lo único que ha hecho, en lugar de arrimar el hombro, es hablar de comunistas y de bolivarianos y tratar de minar a Sánchez. El PSOE de Calviño ha adoptado la ortodoxia existente, que es inoperativa y dañina en momentos como este. Podemos es una fuerza subordinada, sin capacidad estratégica alguna, y por eso se pierde en momentos tácticos. Y, de fondo, los nacionalistas enredados en absurdas lógicas identitarias, con partidos independentistas mostrand</w:t>
      </w:r>
      <w:r>
        <w:rPr>
          <w:rFonts w:ascii="Times New Roman" w:hAnsi="Times New Roman" w:cs="Times New Roman"/>
          <w:sz w:val="24"/>
          <w:szCs w:val="24"/>
        </w:rPr>
        <w:t>o un egoísmo cruel.</w:t>
      </w:r>
    </w:p>
    <w:p w:rsidR="00C971D1" w:rsidRPr="006722D4" w:rsidRDefault="00C971D1" w:rsidP="00C971D1">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 xml:space="preserve">El sistema económico, tal y como está planteado, necesita soluciones integrales. No valen parches que mitiguen paliativamente, porque los tendremos que pagar en el futuro. Por explicarlo más claramente: las situaciones de necesidad suelen ser fuente de negocio, y por eso existen prestamistas que entregan capital a cambio de intereses elevados y fondos que compran bienes y acciones a precios muy baratos tras las crisis. España está en uno de esos momentos, de modo que la solución no es pedir más dinero, sino cambiar las cosas para que las situaciones de debilidad no sean la fuente de riqueza de otros. Lo que necesitamos son soluciones integrales, cambiar las lógicas con las que opera este sistema económico, al que estamos sujetos con Europa; esta crisis es el momento para reconstruir las bases de este sistema y que funcione para todos. No es tan difícil ni tan drástico: sin ir más lejos, el capitalismo se reinventó con Roosevelt hace 90 años para que los ciudadanos tuvieran una existencia digna y un nivel de vida mayor. Es posible, basta con voluntad política y altura de miras, y la UE tiene instrumentos en sus manos para llevarlo a cabo. Es una necesidad, porque cabe concluir que un sistema que no funciona en los malos momentos, que es cuando hace </w:t>
      </w:r>
      <w:r>
        <w:rPr>
          <w:rFonts w:ascii="Times New Roman" w:hAnsi="Times New Roman" w:cs="Times New Roman"/>
          <w:sz w:val="24"/>
          <w:szCs w:val="24"/>
        </w:rPr>
        <w:t>falta, no funciona en absoluto.</w:t>
      </w:r>
    </w:p>
    <w:p w:rsidR="00C971D1" w:rsidRDefault="00C971D1" w:rsidP="00C971D1">
      <w:pPr>
        <w:spacing w:line="240" w:lineRule="auto"/>
        <w:jc w:val="both"/>
        <w:rPr>
          <w:rFonts w:ascii="Times New Roman" w:hAnsi="Times New Roman" w:cs="Times New Roman"/>
          <w:sz w:val="24"/>
          <w:szCs w:val="24"/>
        </w:rPr>
      </w:pPr>
      <w:r w:rsidRPr="006722D4">
        <w:rPr>
          <w:rFonts w:ascii="Times New Roman" w:hAnsi="Times New Roman" w:cs="Times New Roman"/>
          <w:sz w:val="24"/>
          <w:szCs w:val="24"/>
        </w:rPr>
        <w:t>Se puede optar por seguir el mismo camino, pero en la época del virus, si eso es lo que se va a hacer, resultaría mucho más honesto explicitarlo, estilo Johnson: buena suerte y que sobreviva económicamente quien pueda.</w:t>
      </w:r>
    </w:p>
    <w:p w:rsidR="00C971D1" w:rsidRPr="00BF5E0E" w:rsidRDefault="00C971D1" w:rsidP="00C971D1">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 xml:space="preserve">- </w:t>
      </w:r>
      <w:r w:rsidRPr="00BF5E0E">
        <w:rPr>
          <w:rFonts w:ascii="Times New Roman" w:hAnsi="Times New Roman" w:cs="Times New Roman"/>
          <w:sz w:val="24"/>
          <w:szCs w:val="24"/>
          <w:u w:val="single"/>
        </w:rPr>
        <w:t>El desplome de la economía de China por el Covid-19 anticipa lo que ocurrirá en Europa</w:t>
      </w:r>
      <w:r w:rsidRPr="00BF5E0E">
        <w:rPr>
          <w:rFonts w:ascii="Times New Roman" w:hAnsi="Times New Roman" w:cs="Times New Roman"/>
          <w:sz w:val="24"/>
          <w:szCs w:val="24"/>
        </w:rPr>
        <w:t xml:space="preserve"> (El Confidencial - </w:t>
      </w:r>
      <w:r w:rsidRPr="00BF5E0E">
        <w:rPr>
          <w:rFonts w:ascii="Times New Roman" w:hAnsi="Times New Roman" w:cs="Times New Roman"/>
          <w:b/>
          <w:sz w:val="24"/>
          <w:szCs w:val="24"/>
        </w:rPr>
        <w:t>20/3/20</w:t>
      </w:r>
      <w:r>
        <w:rPr>
          <w:rFonts w:ascii="Times New Roman" w:hAnsi="Times New Roman" w:cs="Times New Roman"/>
          <w:sz w:val="24"/>
          <w:szCs w:val="24"/>
        </w:rPr>
        <w:t>)</w:t>
      </w:r>
    </w:p>
    <w:p w:rsidR="00C971D1" w:rsidRPr="00BF5E0E" w:rsidRDefault="00C971D1" w:rsidP="00C971D1">
      <w:pPr>
        <w:spacing w:line="240" w:lineRule="auto"/>
        <w:jc w:val="both"/>
        <w:rPr>
          <w:rFonts w:ascii="Times New Roman" w:hAnsi="Times New Roman" w:cs="Times New Roman"/>
          <w:sz w:val="24"/>
          <w:szCs w:val="24"/>
        </w:rPr>
      </w:pPr>
      <w:r>
        <w:rPr>
          <w:rFonts w:ascii="Times New Roman" w:hAnsi="Times New Roman" w:cs="Times New Roman"/>
          <w:sz w:val="24"/>
          <w:szCs w:val="24"/>
        </w:rPr>
        <w:t>(Por Javier Jorrín)</w:t>
      </w:r>
    </w:p>
    <w:p w:rsidR="00C971D1" w:rsidRPr="006E6764" w:rsidRDefault="00C971D1" w:rsidP="00C971D1">
      <w:pPr>
        <w:spacing w:line="240" w:lineRule="auto"/>
        <w:jc w:val="both"/>
        <w:rPr>
          <w:rFonts w:ascii="Times New Roman" w:hAnsi="Times New Roman" w:cs="Times New Roman"/>
          <w:color w:val="FF0000"/>
          <w:sz w:val="24"/>
          <w:szCs w:val="24"/>
        </w:rPr>
      </w:pPr>
      <w:r w:rsidRPr="006E6764">
        <w:rPr>
          <w:rFonts w:ascii="Times New Roman" w:hAnsi="Times New Roman" w:cs="Times New Roman"/>
          <w:color w:val="FF0000"/>
          <w:sz w:val="24"/>
          <w:szCs w:val="24"/>
        </w:rPr>
        <w:t>Los indicadores que llegan sobre la caída de la potencia asiática son la principal preocupación para Europa: el mundo occidental ya sabe lo que le espera, pero también hay un rayo de esperanza</w:t>
      </w:r>
    </w:p>
    <w:p w:rsidR="00C971D1" w:rsidRPr="006E6764" w:rsidRDefault="00C971D1" w:rsidP="00C971D1">
      <w:pPr>
        <w:spacing w:line="240" w:lineRule="auto"/>
        <w:jc w:val="both"/>
        <w:rPr>
          <w:rFonts w:ascii="Times New Roman" w:hAnsi="Times New Roman" w:cs="Times New Roman"/>
          <w:sz w:val="24"/>
          <w:szCs w:val="24"/>
          <w:u w:val="single"/>
        </w:rPr>
      </w:pPr>
      <w:r w:rsidRPr="00BF5E0E">
        <w:rPr>
          <w:rFonts w:ascii="Times New Roman" w:hAnsi="Times New Roman" w:cs="Times New Roman"/>
          <w:sz w:val="24"/>
          <w:szCs w:val="24"/>
        </w:rPr>
        <w:t xml:space="preserve">La última vez que la economía china sufrió una contracción fue en 1976, coincidiendo con las protestas de la plaza de Tiananmén. Durante casi 50 años, el gigante asiático ha crecido a un ritmo promedio del entorno del 7%. Ni siquiera la gran crisis económica de 2008 lo llevó a la recesión. Pero en 2020 va camino de sucumbir como consecuencia de la pandemia del coronavirus. El país comenzó a sentir los efectos de la enfermedad en enero y a partir de febrero adoptó medidas de aislamiento contundentes, similares a las que están adoptando ahora los países europeos. </w:t>
      </w:r>
      <w:r w:rsidRPr="006E6764">
        <w:rPr>
          <w:rFonts w:ascii="Times New Roman" w:hAnsi="Times New Roman" w:cs="Times New Roman"/>
          <w:sz w:val="24"/>
          <w:szCs w:val="24"/>
          <w:u w:val="single"/>
        </w:rPr>
        <w:t>Eso significa que China lleva más de un mes de adelanto respecto a Europa y, al igual que ha anticipado la curva de contagios, también marcará el camino descendente de las curvas económicas.</w:t>
      </w:r>
    </w:p>
    <w:p w:rsidR="00C971D1" w:rsidRPr="00BF5E0E" w:rsidRDefault="00C971D1" w:rsidP="00C971D1">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lastRenderedPageBreak/>
        <w:t>Los indicadores que está publicando China en los últimos días dan buena muestra del parón que sufrió el país en febrero. El cierre de comercios, centros de producción y oficinas administrativas provocó un auténtico hundimiento de la actividad. Para los economistas, es incluso difícil comprender la magnitud del desplome porque nunca antes había ocurrido una caída repentina tan rápida de los indicadores económicos. Sin duda, la mejor noticia es que la actividad en el país se está recuperando, y ahora queda por ver cuáles son las secuelas del coronavirus.</w:t>
      </w:r>
    </w:p>
    <w:p w:rsidR="00C971D1" w:rsidRPr="00BF5E0E" w:rsidRDefault="00C971D1" w:rsidP="00C971D1">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Para empezar la comparativa, es importante tener en cuenta que la economía de China es mucho más dinámica que la europea, de modo que contó con un colchón de inercia que no existe en el Viejo Continente. Además, también es importante comprender que las medidas de confinamiento no han sido iguales en todo el país, ya que algunas regiones han estado mucho más afectadas que otras. En los países europeos, las medidas son las mismas dentro de todo el territorio nacional.</w:t>
      </w:r>
    </w:p>
    <w:p w:rsidR="00C971D1" w:rsidRPr="00BF5E0E" w:rsidRDefault="00C971D1" w:rsidP="00C971D1">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El principal motor de la economía china es el consumo interno, ya que el aumento de las rentas de los hogares y la incorporación de población a las clases medias generan un gran dinamismo en la demanda. Las ventas minoristas crecían en China a tasas anuales superiores al 8% antes del estallido de la pandemia, casi cuatro veces más rápido que en España. Con la llegada del coronavirus, las ventas se hundieron hasta sufrir una caída del 20,5% en febrero, mes en el que comenzaron las restricciones al movimiento.</w:t>
      </w:r>
    </w:p>
    <w:p w:rsidR="00C971D1" w:rsidRPr="006E6764" w:rsidRDefault="00C971D1" w:rsidP="00C971D1">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Hasta esta caída, las ventas minoristas de China llevaban más de 20 años de crecimiento continuado, que es la serie histórica que recogen las estadísticas. Ni siquiera durante la gran crisis de Lehman Brothers se contrajeron. Pero en esta ocasión el descenso ha sido, ni más ni menos, que del 20%. Para comprender la magnitud de este desplome, se puede comparar con la serie histórica de España. La mayor caída del comercio español se produjo en el peor momento de la crisis de Lehman Brothers, y el descenso fue del 12%. Realmente, este descenso del 20% que ha sufrido China será histórico y podría tardar décadas en volver a ocurrir un parón igual.</w:t>
      </w:r>
    </w:p>
    <w:p w:rsidR="00C971D1" w:rsidRPr="00BF5E0E" w:rsidRDefault="00C971D1" w:rsidP="00C971D1">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Hay esperanza</w:t>
      </w:r>
    </w:p>
    <w:p w:rsidR="00C971D1" w:rsidRPr="00BF5E0E" w:rsidRDefault="00C971D1" w:rsidP="00C971D1">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La pandemia del coronavirus no solo ha hundido el consumo, también ha paralizado todas las inversiones. Nadie sabe cómo ni cuándo acabará la alerta sanitaria, de modo que los ahorradores y las empresas guardan sus recursos en activos seguros o, directamente, en cuentas corrientes. Y eso a pesar de que el desplome de las bolsas no comenzó hasta marzo, cuando el brote se extendió a Europa.</w:t>
      </w:r>
    </w:p>
    <w:p w:rsidR="00C971D1" w:rsidRPr="00BF5E0E" w:rsidRDefault="00C971D1" w:rsidP="00C971D1">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La inversión extranjera en China se desplomó un 26% en febrero respecto del mismo mes del año anterior. Una caída en picado nunca antes registrada. Sencillamente, dejó de entrar dinero foráneo. Y eso a pesar del atractivo que tiene el gigante asiático para empresas de todo el mundo por su dinamismo y sus bajos costes de producción</w:t>
      </w:r>
    </w:p>
    <w:p w:rsidR="00C971D1" w:rsidRPr="00BF5E0E" w:rsidRDefault="00C971D1" w:rsidP="00C971D1">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Pero no solo se frenó la inversión extranjera. Tampoco los nacionales chinos realizaron operaciones en febrero. La venta de viviendas en los dos primeros meses del año (china no da datos desagregados de enero y febrero) se hundió un 16% y la venta de locales comerciales alcanzó un descenso del 26%. Si se tiene en cuenta que estos son datos agregados de enero y febrero, es fácil comprender que en febrero directamente se paralizó el mercado inmobiliario. Este indicador de inversión inmobiliaria está a punto de cumplir 30 años de vida y nunca antes había estado en negativo.</w:t>
      </w:r>
    </w:p>
    <w:p w:rsidR="00C971D1" w:rsidRPr="006E6764" w:rsidRDefault="00C971D1" w:rsidP="00C971D1">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lastRenderedPageBreak/>
        <w:t>El otro motor de crecimiento de China es el sector exterior. El gigante asiático es la gran potencia mundial de fabricación y exportación, y es el origen de su gran superávit exterior. La producción industria llevaba más de 20 años creciendo ininterrumpidamente, en los últimos meses con tasas superiores al 5%. Sin embargo, con la crisis del coronavirus, la producción industrial ha sufrido un desplome del 24,5% interanual, también con datos agregados de enero y febrero.</w:t>
      </w:r>
    </w:p>
    <w:p w:rsidR="00C971D1" w:rsidRPr="00BF5E0E" w:rsidRDefault="00C971D1" w:rsidP="00C971D1">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En España, la industria está en una situación mucho más delicada que en China, fruto de la desindustrialización que vive Europa. Sin ir más lejos, en enero la producción cayó un 2,2%. ¿Qué cifras resultarán cuando se una, a la crisis de la industria, el parón por el coronavirus? La mayor caída histórica de producción que ha sufrido España fue en el año 2009, tras la crisis de Lehman Brothers, y alcanzó una magnitud del 22%.</w:t>
      </w:r>
    </w:p>
    <w:p w:rsidR="00C971D1" w:rsidRPr="00BF5E0E" w:rsidRDefault="00C971D1" w:rsidP="00C971D1">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La caída de la producción industrial de China se tradujo en un hundimiento de las exportaciones. No solo por el cierre de puertos, también porque no había mucho que transportar con las fábricas cerradas. Las exportaciones agregadas de enero y febrero cayeron un 16% respecto del mismo periodo del año anterior.</w:t>
      </w:r>
    </w:p>
    <w:p w:rsidR="00C971D1" w:rsidRPr="00BF5E0E" w:rsidRDefault="00C971D1" w:rsidP="00C971D1">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 xml:space="preserve">La esperanza de todos los malos datos de China está en el mercado laboral. A pesar de que el país se paralizó, no se disparó el empleo, lo que significa que las empresas hicieron ajustes temporales que permitieron evitar los despidos. Sí se produjo un repunte, pero en ningún caso fue una subida equivalente a la que se debería producir con desplomes de la actividad de </w:t>
      </w:r>
    </w:p>
    <w:p w:rsidR="00C971D1" w:rsidRPr="00BF5E0E" w:rsidRDefault="00C971D1" w:rsidP="00C971D1">
      <w:pPr>
        <w:spacing w:line="240" w:lineRule="auto"/>
        <w:jc w:val="both"/>
        <w:rPr>
          <w:rFonts w:ascii="Times New Roman" w:hAnsi="Times New Roman" w:cs="Times New Roman"/>
          <w:sz w:val="24"/>
          <w:szCs w:val="24"/>
        </w:rPr>
      </w:pPr>
      <w:r w:rsidRPr="00BF5E0E">
        <w:rPr>
          <w:rFonts w:ascii="Times New Roman" w:hAnsi="Times New Roman" w:cs="Times New Roman"/>
          <w:sz w:val="24"/>
          <w:szCs w:val="24"/>
        </w:rPr>
        <w:t>Según la encuesta de febrero de las áreas urbanas, la tasa de paro ascendió al 6,2%, desde el 5,2% de enero. Una cifra aún contenida que supone un soplo de esperanza para la recuperación. Esto es precisamente lo que están intentando los gobiernos en Europa: que los ajustes sean temporales y no se provoquen despidos masivos. En España, la fórmula diseñada para estas reducciones de plantilla son los expedientes de regulación temporal de empleo (ERTE), que se están multiplicando en los últimos días. Si no se pierden estos puestos de trabajo y cuando dobleguemos al virus se puede recuperar la normalidad productiva, entonces hay esperanza en una recuperación rápida.</w:t>
      </w:r>
    </w:p>
    <w:p w:rsidR="00C971D1" w:rsidRDefault="00C971D1" w:rsidP="00C971D1">
      <w:pPr>
        <w:shd w:val="clear" w:color="auto" w:fill="FFFFFF"/>
        <w:spacing w:after="750" w:line="240" w:lineRule="auto"/>
        <w:jc w:val="both"/>
        <w:textAlignment w:val="baseline"/>
        <w:outlineLvl w:val="1"/>
        <w:rPr>
          <w:rFonts w:ascii="Times New Roman" w:eastAsia="Times New Roman" w:hAnsi="Times New Roman" w:cs="Times New Roman"/>
          <w:color w:val="1A1A1A"/>
          <w:sz w:val="24"/>
          <w:szCs w:val="24"/>
        </w:rPr>
      </w:pPr>
      <w:r w:rsidRPr="009C012E">
        <w:rPr>
          <w:rFonts w:ascii="Times New Roman" w:eastAsia="Times New Roman" w:hAnsi="Times New Roman" w:cs="Times New Roman"/>
          <w:noProof/>
          <w:color w:val="1A1A1A"/>
          <w:sz w:val="24"/>
          <w:szCs w:val="24"/>
          <w:lang w:eastAsia="es-ES"/>
        </w:rPr>
        <w:drawing>
          <wp:inline distT="0" distB="0" distL="0" distR="0" wp14:anchorId="40EACA6B" wp14:editId="0A6433B4">
            <wp:extent cx="5732078" cy="2755900"/>
            <wp:effectExtent l="0" t="0" r="254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2755627"/>
                    </a:xfrm>
                    <a:prstGeom prst="rect">
                      <a:avLst/>
                    </a:prstGeom>
                  </pic:spPr>
                </pic:pic>
              </a:graphicData>
            </a:graphic>
          </wp:inline>
        </w:drawing>
      </w:r>
    </w:p>
    <w:p w:rsidR="00C971D1" w:rsidRDefault="00C971D1" w:rsidP="00C971D1">
      <w:pPr>
        <w:shd w:val="clear" w:color="auto" w:fill="FFFFFF"/>
        <w:spacing w:after="750" w:line="240" w:lineRule="auto"/>
        <w:jc w:val="both"/>
        <w:textAlignment w:val="baseline"/>
        <w:outlineLvl w:val="1"/>
        <w:rPr>
          <w:rFonts w:ascii="Times New Roman" w:eastAsia="Times New Roman" w:hAnsi="Times New Roman" w:cs="Times New Roman"/>
          <w:color w:val="1A1A1A"/>
          <w:sz w:val="24"/>
          <w:szCs w:val="24"/>
        </w:rPr>
      </w:pPr>
      <w:r w:rsidRPr="009C012E">
        <w:rPr>
          <w:rFonts w:ascii="Times New Roman" w:eastAsia="Times New Roman" w:hAnsi="Times New Roman" w:cs="Times New Roman"/>
          <w:noProof/>
          <w:color w:val="1A1A1A"/>
          <w:sz w:val="24"/>
          <w:szCs w:val="24"/>
          <w:lang w:eastAsia="es-ES"/>
        </w:rPr>
        <w:lastRenderedPageBreak/>
        <w:drawing>
          <wp:inline distT="0" distB="0" distL="0" distR="0" wp14:anchorId="41204925" wp14:editId="0EA2F898">
            <wp:extent cx="5732734" cy="2971800"/>
            <wp:effectExtent l="0" t="0" r="190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2971166"/>
                    </a:xfrm>
                    <a:prstGeom prst="rect">
                      <a:avLst/>
                    </a:prstGeom>
                  </pic:spPr>
                </pic:pic>
              </a:graphicData>
            </a:graphic>
          </wp:inline>
        </w:drawing>
      </w:r>
    </w:p>
    <w:p w:rsidR="00C971D1" w:rsidRDefault="00C971D1" w:rsidP="00C971D1">
      <w:pPr>
        <w:shd w:val="clear" w:color="auto" w:fill="FFFFFF"/>
        <w:spacing w:after="750" w:line="240" w:lineRule="auto"/>
        <w:jc w:val="both"/>
        <w:textAlignment w:val="baseline"/>
        <w:outlineLvl w:val="1"/>
        <w:rPr>
          <w:rFonts w:ascii="Times New Roman" w:hAnsi="Times New Roman" w:cs="Times New Roman"/>
          <w:bCs/>
          <w:color w:val="333333"/>
          <w:spacing w:val="8"/>
          <w:sz w:val="24"/>
          <w:szCs w:val="24"/>
        </w:rPr>
      </w:pPr>
      <w:r w:rsidRPr="00C840FD">
        <w:rPr>
          <w:rFonts w:ascii="Times New Roman" w:eastAsia="Times New Roman" w:hAnsi="Times New Roman" w:cs="Times New Roman"/>
          <w:noProof/>
          <w:color w:val="1A1A1A"/>
          <w:sz w:val="24"/>
          <w:szCs w:val="24"/>
          <w:lang w:eastAsia="es-ES"/>
        </w:rPr>
        <w:drawing>
          <wp:inline distT="0" distB="0" distL="0" distR="0" wp14:anchorId="4F0B7510" wp14:editId="0596BA49">
            <wp:extent cx="5727986" cy="3435350"/>
            <wp:effectExtent l="0" t="0" r="635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3437463"/>
                    </a:xfrm>
                    <a:prstGeom prst="rect">
                      <a:avLst/>
                    </a:prstGeom>
                  </pic:spPr>
                </pic:pic>
              </a:graphicData>
            </a:graphic>
          </wp:inline>
        </w:drawing>
      </w:r>
    </w:p>
    <w:p w:rsidR="00C971D1" w:rsidRDefault="00C971D1" w:rsidP="00C971D1">
      <w:pPr>
        <w:pStyle w:val="NormalWeb"/>
        <w:spacing w:after="0"/>
        <w:jc w:val="both"/>
        <w:textAlignment w:val="baseline"/>
      </w:pPr>
      <w:r>
        <w:t xml:space="preserve">- </w:t>
      </w:r>
      <w:r w:rsidRPr="00CB28F7">
        <w:rPr>
          <w:u w:val="single"/>
        </w:rPr>
        <w:t>De la peste negra al coronavirus: la economía no vuelve a ser la misma tras una epidemia con secuelas que duran 40 años</w:t>
      </w:r>
      <w:r>
        <w:t xml:space="preserve"> (El Economista - </w:t>
      </w:r>
      <w:r w:rsidRPr="00CB28F7">
        <w:rPr>
          <w:b/>
        </w:rPr>
        <w:t>7/4/20</w:t>
      </w:r>
      <w:r>
        <w:t>)</w:t>
      </w:r>
    </w:p>
    <w:p w:rsidR="00C971D1" w:rsidRPr="006E6764" w:rsidRDefault="00C971D1" w:rsidP="00C971D1">
      <w:pPr>
        <w:pStyle w:val="NormalWeb"/>
        <w:spacing w:after="0"/>
        <w:jc w:val="both"/>
        <w:textAlignment w:val="baseline"/>
        <w:rPr>
          <w:color w:val="FF0000"/>
        </w:rPr>
      </w:pPr>
      <w:r w:rsidRPr="006E6764">
        <w:rPr>
          <w:color w:val="FF0000"/>
        </w:rPr>
        <w:t>Las epidemias arrasan con la mano de obra y la inversión</w:t>
      </w:r>
    </w:p>
    <w:p w:rsidR="00C971D1" w:rsidRPr="006E6764" w:rsidRDefault="00C971D1" w:rsidP="00C971D1">
      <w:pPr>
        <w:pStyle w:val="NormalWeb"/>
        <w:spacing w:after="0"/>
        <w:jc w:val="both"/>
        <w:textAlignment w:val="baseline"/>
        <w:rPr>
          <w:color w:val="FF0000"/>
        </w:rPr>
      </w:pPr>
      <w:r w:rsidRPr="006E6764">
        <w:rPr>
          <w:color w:val="FF0000"/>
        </w:rPr>
        <w:t>El resultado es un aumento de presión a la baja sobre los tipos de interés</w:t>
      </w:r>
    </w:p>
    <w:p w:rsidR="00C971D1" w:rsidRPr="006E6764" w:rsidRDefault="00C971D1" w:rsidP="00C971D1">
      <w:pPr>
        <w:pStyle w:val="NormalWeb"/>
        <w:spacing w:after="0"/>
        <w:jc w:val="both"/>
        <w:textAlignment w:val="baseline"/>
        <w:rPr>
          <w:color w:val="FF0000"/>
        </w:rPr>
      </w:pPr>
      <w:r w:rsidRPr="006E6764">
        <w:rPr>
          <w:color w:val="FF0000"/>
        </w:rPr>
        <w:t>Históricamente España e Italia lo pasan mucho peor que Alemania u Holanda</w:t>
      </w:r>
    </w:p>
    <w:p w:rsidR="00C971D1" w:rsidRPr="00CB28F7" w:rsidRDefault="00C971D1" w:rsidP="00C971D1">
      <w:pPr>
        <w:shd w:val="clear" w:color="auto" w:fill="FFFFFF"/>
        <w:spacing w:after="0"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lastRenderedPageBreak/>
        <w:drawing>
          <wp:inline distT="0" distB="0" distL="0" distR="0" wp14:anchorId="02C4532A" wp14:editId="40B71C38">
            <wp:extent cx="5715000" cy="2305050"/>
            <wp:effectExtent l="0" t="0" r="0" b="0"/>
            <wp:docPr id="39" name="Imagen 39" descr="guerra-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19953" descr="guerra-pandemia.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15000" cy="2305050"/>
                    </a:xfrm>
                    <a:prstGeom prst="rect">
                      <a:avLst/>
                    </a:prstGeom>
                    <a:noFill/>
                    <a:ln>
                      <a:noFill/>
                    </a:ln>
                  </pic:spPr>
                </pic:pic>
              </a:graphicData>
            </a:graphic>
          </wp:inline>
        </w:drawing>
      </w:r>
      <w:r w:rsidRPr="00CB28F7">
        <w:rPr>
          <w:rFonts w:ascii="Times New Roman" w:hAnsi="Times New Roman" w:cs="Times New Roman"/>
          <w:color w:val="212529"/>
          <w:sz w:val="24"/>
          <w:szCs w:val="24"/>
        </w:rPr>
        <w:t>Respuesta de las economías europeas a las pandemias. Fuente: Reserva Federal de San Francisco.</w:t>
      </w:r>
    </w:p>
    <w:p w:rsidR="00C971D1" w:rsidRPr="00CB28F7" w:rsidRDefault="00C971D1" w:rsidP="00C971D1">
      <w:pPr>
        <w:shd w:val="clear" w:color="auto" w:fill="FFFFFF"/>
        <w:spacing w:before="100" w:beforeAutospacing="1" w:after="100" w:afterAutospacing="1" w:line="240" w:lineRule="auto"/>
        <w:jc w:val="both"/>
        <w:rPr>
          <w:rFonts w:ascii="Times New Roman" w:hAnsi="Times New Roman" w:cs="Times New Roman"/>
          <w:bCs/>
          <w:sz w:val="24"/>
          <w:szCs w:val="24"/>
        </w:rPr>
      </w:pPr>
      <w:r w:rsidRPr="00CB28F7">
        <w:rPr>
          <w:rFonts w:ascii="Times New Roman" w:hAnsi="Times New Roman" w:cs="Times New Roman"/>
          <w:bCs/>
          <w:sz w:val="24"/>
          <w:szCs w:val="24"/>
        </w:rPr>
        <w:t xml:space="preserve">(Por </w:t>
      </w:r>
      <w:hyperlink r:id="rId50" w:history="1">
        <w:r w:rsidRPr="00A67A58">
          <w:rPr>
            <w:rStyle w:val="Hipervnculo"/>
            <w:rFonts w:ascii="Times New Roman" w:hAnsi="Times New Roman" w:cs="Times New Roman"/>
            <w:bCs/>
            <w:color w:val="auto"/>
            <w:sz w:val="24"/>
            <w:szCs w:val="24"/>
            <w:u w:val="none"/>
          </w:rPr>
          <w:t>Francisco S. Jiménez</w:t>
        </w:r>
      </w:hyperlink>
      <w:r w:rsidRPr="00CB28F7">
        <w:rPr>
          <w:rFonts w:ascii="Times New Roman" w:hAnsi="Times New Roman" w:cs="Times New Roman"/>
          <w:bCs/>
          <w:sz w:val="24"/>
          <w:szCs w:val="24"/>
        </w:rPr>
        <w:t>)</w:t>
      </w:r>
    </w:p>
    <w:p w:rsidR="00C971D1" w:rsidRPr="00A661FA" w:rsidRDefault="00C971D1" w:rsidP="00C971D1">
      <w:pPr>
        <w:pStyle w:val="NormalWeb"/>
        <w:shd w:val="clear" w:color="auto" w:fill="FFFFFF"/>
        <w:spacing w:before="0" w:beforeAutospacing="0" w:after="270" w:afterAutospacing="0"/>
        <w:jc w:val="both"/>
        <w:rPr>
          <w:color w:val="212529"/>
          <w:spacing w:val="-1"/>
          <w:u w:val="single"/>
        </w:rPr>
      </w:pPr>
      <w:r w:rsidRPr="00A661FA">
        <w:rPr>
          <w:color w:val="212529"/>
          <w:spacing w:val="-1"/>
          <w:u w:val="single"/>
        </w:rPr>
        <w:t>Las grandes guerras y las epidemias tienen en común, desde el punto de vista económico, que arrasan con el capital humano, pero mientras las primeras destruyen activos productivos, las segundas se cargan la inversión y disparan el ahorro, provocando efectos muy distintos a largo plazo, según un reciente estudio publicado por la Reserva Federal de San Francisco. Los investigadores destacan que las epidemias han deprimido durante décadas la rentabilidad real de los activos y hundido los tipos de interés naturales, que terminan afectando al precio del dinero.</w:t>
      </w:r>
      <w:r w:rsidRPr="00CB28F7">
        <w:rPr>
          <w:color w:val="212529"/>
          <w:spacing w:val="-1"/>
        </w:rPr>
        <w:t xml:space="preserve"> Históricamente, España e Italia lo han pasado mucho peor que economías como la alemana o francesa. </w:t>
      </w:r>
      <w:r w:rsidRPr="00A661FA">
        <w:rPr>
          <w:color w:val="212529"/>
          <w:spacing w:val="-1"/>
          <w:u w:val="single"/>
        </w:rPr>
        <w:t>La buena noticia de la investigación es que el coronavirus dejará margen fiscal suficiente para echar mano de bonos de guerra y paliar la crisis económica.</w:t>
      </w:r>
    </w:p>
    <w:p w:rsidR="00C971D1" w:rsidRPr="00A661FA" w:rsidRDefault="00C971D1" w:rsidP="00C971D1">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Para los investigadores una vez superada la crisis transitoria que causa una pandemia, </w:t>
      </w:r>
      <w:r w:rsidRPr="00A661FA">
        <w:rPr>
          <w:b/>
          <w:bCs/>
          <w:color w:val="FF0000"/>
          <w:spacing w:val="-1"/>
          <w:u w:val="single"/>
        </w:rPr>
        <w:t>se producen desviaciones significativas en un horizonte temporal de entre 10 y 20 años para los tipos de interés</w:t>
      </w:r>
      <w:r w:rsidRPr="00A661FA">
        <w:rPr>
          <w:color w:val="FF0000"/>
          <w:spacing w:val="-1"/>
          <w:u w:val="single"/>
        </w:rPr>
        <w:t>. La necesidad de inversión disminuye por la escasez de mano de obra y por otro lado se produce un shock en el ahorro. La tasa de ahorro sube durante los siguientes años a medida que surgen nuevos motivos de precaución o simplemente para reemplazar la riqueza perdida utilizada durante el pico de la calamidad. Esta situación es </w:t>
      </w:r>
      <w:hyperlink r:id="rId51" w:tgtFrame="_self" w:history="1">
        <w:r w:rsidRPr="00A661FA">
          <w:rPr>
            <w:rStyle w:val="Hipervnculo"/>
            <w:color w:val="FF0000"/>
            <w:spacing w:val="-1"/>
          </w:rPr>
          <w:t>demoledora para los tipos de interés</w:t>
        </w:r>
      </w:hyperlink>
      <w:r w:rsidRPr="00A661FA">
        <w:rPr>
          <w:color w:val="FF0000"/>
          <w:spacing w:val="-1"/>
          <w:u w:val="single"/>
        </w:rPr>
        <w:t>, que terminan por los suelos.</w:t>
      </w:r>
    </w:p>
    <w:p w:rsidR="00C971D1" w:rsidRPr="00CB28F7" w:rsidRDefault="00C971D1" w:rsidP="00C971D1">
      <w:pPr>
        <w:pStyle w:val="NormalWeb"/>
        <w:shd w:val="clear" w:color="auto" w:fill="FFFFFF"/>
        <w:spacing w:before="0" w:beforeAutospacing="0" w:after="270" w:afterAutospacing="0"/>
        <w:jc w:val="both"/>
        <w:rPr>
          <w:color w:val="212529"/>
          <w:spacing w:val="-1"/>
        </w:rPr>
      </w:pPr>
      <w:r w:rsidRPr="00CB28F7">
        <w:rPr>
          <w:color w:val="212529"/>
          <w:spacing w:val="-1"/>
        </w:rPr>
        <w:t xml:space="preserve">Y ha sido así desde </w:t>
      </w:r>
      <w:r w:rsidRPr="00A661FA">
        <w:rPr>
          <w:color w:val="212529"/>
          <w:spacing w:val="-1"/>
          <w:u w:val="single"/>
        </w:rPr>
        <w:t>la </w:t>
      </w:r>
      <w:r w:rsidRPr="00A67A58">
        <w:rPr>
          <w:bCs/>
          <w:color w:val="212529"/>
          <w:spacing w:val="-1"/>
          <w:u w:val="single"/>
        </w:rPr>
        <w:t>peste negra del Siglo XIV</w:t>
      </w:r>
      <w:r w:rsidRPr="00A661FA">
        <w:rPr>
          <w:b/>
          <w:bCs/>
          <w:color w:val="212529"/>
          <w:spacing w:val="-1"/>
          <w:u w:val="single"/>
        </w:rPr>
        <w:t>.  </w:t>
      </w:r>
      <w:r w:rsidRPr="00A661FA">
        <w:rPr>
          <w:color w:val="212529"/>
          <w:spacing w:val="-1"/>
          <w:u w:val="single"/>
        </w:rPr>
        <w:t>Murieron alrededor de 75 millones de personas entre 1331 y 1353</w:t>
      </w:r>
      <w:r w:rsidRPr="00CB28F7">
        <w:rPr>
          <w:color w:val="212529"/>
          <w:spacing w:val="-1"/>
        </w:rPr>
        <w:t>, provocando un profundo cambio económico, social y político. La falta de mano de obra desembocó en revueltas de los campesinos por todo el continente al exigir mejores salarios a los señores feudales. La más conocida fue el </w:t>
      </w:r>
      <w:r w:rsidRPr="00A67A58">
        <w:rPr>
          <w:bCs/>
          <w:color w:val="212529"/>
          <w:spacing w:val="-1"/>
        </w:rPr>
        <w:t>Gran levantamiento de 1381 en Inglaterra</w:t>
      </w:r>
      <w:r w:rsidRPr="00CB28F7">
        <w:rPr>
          <w:b/>
          <w:bCs/>
          <w:color w:val="212529"/>
          <w:spacing w:val="-1"/>
        </w:rPr>
        <w:t> </w:t>
      </w:r>
      <w:r w:rsidRPr="00CB28F7">
        <w:rPr>
          <w:color w:val="212529"/>
          <w:spacing w:val="-1"/>
        </w:rPr>
        <w:t>y aunque todas fracasaron cambiaron las reglas del juego. Prácticamente se abolió el régimen de esclavitud que reinaba en la baja Edad Media. Los propietarios de grandes tierras estaban desesperados por encontrar trabajadores que labraran y cultivaran sus campos. Según el economista e historiador Gregory Clark, la epidemia redujo la oferta de mano de obra entre un 25% y un 40%, lo que provocó que </w:t>
      </w:r>
      <w:r w:rsidRPr="00A67A58">
        <w:rPr>
          <w:bCs/>
          <w:color w:val="212529"/>
          <w:spacing w:val="-1"/>
        </w:rPr>
        <w:t>los salarios entre las clases pobres crecieran un 100%</w:t>
      </w:r>
      <w:r w:rsidRPr="00CB28F7">
        <w:rPr>
          <w:color w:val="212529"/>
          <w:spacing w:val="-1"/>
        </w:rPr>
        <w:t>. Estos porcentajes se tradujeron en mayores sueldos, pero también en menos horas de trabajo y libertad para elegir al señor a quien servir.</w:t>
      </w:r>
    </w:p>
    <w:p w:rsidR="00C971D1" w:rsidRPr="00A661FA" w:rsidRDefault="00C971D1" w:rsidP="00C971D1">
      <w:pPr>
        <w:pStyle w:val="NormalWeb"/>
        <w:shd w:val="clear" w:color="auto" w:fill="FFFFFF"/>
        <w:spacing w:before="0" w:beforeAutospacing="0" w:after="270" w:afterAutospacing="0"/>
        <w:jc w:val="both"/>
        <w:rPr>
          <w:color w:val="212529"/>
          <w:spacing w:val="-1"/>
          <w:u w:val="single"/>
        </w:rPr>
      </w:pPr>
      <w:r w:rsidRPr="00A661FA">
        <w:rPr>
          <w:color w:val="212529"/>
          <w:spacing w:val="-1"/>
          <w:u w:val="single"/>
        </w:rPr>
        <w:t>La peste negra dejó una lección importante, </w:t>
      </w:r>
      <w:r w:rsidRPr="00A67A58">
        <w:rPr>
          <w:bCs/>
          <w:color w:val="212529"/>
          <w:spacing w:val="-1"/>
          <w:u w:val="single"/>
        </w:rPr>
        <w:t>la economía se reequilibra a costa de los rendimientos de capital</w:t>
      </w:r>
      <w:r w:rsidRPr="00CB28F7">
        <w:rPr>
          <w:color w:val="212529"/>
          <w:spacing w:val="-1"/>
        </w:rPr>
        <w:t xml:space="preserve">. Los activos más comunes de la época se depreciaron con fuerza. La </w:t>
      </w:r>
      <w:r w:rsidRPr="00CB28F7">
        <w:rPr>
          <w:color w:val="212529"/>
          <w:spacing w:val="-1"/>
        </w:rPr>
        <w:lastRenderedPageBreak/>
        <w:t xml:space="preserve">rentabilidad de la tierra de cultivo pasó del 8% al 5% por el incremento de los costes laborales, según el experto. Cuando todavía es imposible calibrar el desastre económico que provocará el coronavirus en las economías, </w:t>
      </w:r>
      <w:r w:rsidRPr="00A661FA">
        <w:rPr>
          <w:color w:val="212529"/>
          <w:spacing w:val="-1"/>
          <w:u w:val="single"/>
        </w:rPr>
        <w:t>los investigadores de la Fed de San Francisco Òscar Jordà, Sanjay R. Singh y Alan M. Taylor han analizado el impacto que tuvieron epidemias pasadas teniendo en cuenta los salarios en un </w:t>
      </w:r>
      <w:hyperlink r:id="rId52" w:tgtFrame="_blank" w:history="1">
        <w:r w:rsidRPr="00A67A58">
          <w:rPr>
            <w:rStyle w:val="Hipervnculo"/>
            <w:color w:val="auto"/>
            <w:spacing w:val="-1"/>
          </w:rPr>
          <w:t>estudio para la Reserva Federal de San Francisco</w:t>
        </w:r>
      </w:hyperlink>
      <w:r w:rsidRPr="00A67A58">
        <w:rPr>
          <w:spacing w:val="-1"/>
          <w:u w:val="single"/>
        </w:rPr>
        <w:t xml:space="preserve">. </w:t>
      </w:r>
      <w:r w:rsidRPr="00A661FA">
        <w:rPr>
          <w:color w:val="212529"/>
          <w:spacing w:val="-1"/>
          <w:u w:val="single"/>
        </w:rPr>
        <w:t>Constatan el incremento de salarios, pero van más allá y hallan que la mejora se prolonga durante décadas.</w:t>
      </w:r>
    </w:p>
    <w:p w:rsidR="00C971D1" w:rsidRPr="00CB28F7" w:rsidRDefault="00C971D1" w:rsidP="00C971D1">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Respuesta de los salarios a las pandemias</w:t>
      </w:r>
    </w:p>
    <w:p w:rsidR="00C971D1" w:rsidRPr="00CB28F7" w:rsidRDefault="00C971D1" w:rsidP="00C971D1">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4BC25F65" wp14:editId="7AD2885E">
            <wp:extent cx="5638800" cy="2762250"/>
            <wp:effectExtent l="0" t="0" r="0" b="0"/>
            <wp:docPr id="38" name="Imagen 38" descr="https://s03.s3c.es/imag/_v0/1184x549/e/8/f/respuesta-salarios-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1184x549/e/8/f/respuesta-salarios-pandemia.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38800" cy="2762250"/>
                    </a:xfrm>
                    <a:prstGeom prst="rect">
                      <a:avLst/>
                    </a:prstGeom>
                    <a:noFill/>
                    <a:ln>
                      <a:noFill/>
                    </a:ln>
                  </pic:spPr>
                </pic:pic>
              </a:graphicData>
            </a:graphic>
          </wp:inline>
        </w:drawing>
      </w:r>
    </w:p>
    <w:p w:rsidR="00C971D1" w:rsidRPr="00A661FA" w:rsidRDefault="00C971D1" w:rsidP="00C971D1">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El mismo ejercicio lo hacen con las doce pandemias que más muertes han provocado desde la peste negra. Los sueldos suben progresivamente hasta alcanzar un pico de un 5%  aproximadamente tres décadas después de la epidemia.</w:t>
      </w:r>
    </w:p>
    <w:p w:rsidR="00C971D1" w:rsidRDefault="00C971D1" w:rsidP="00C971D1">
      <w:pPr>
        <w:pStyle w:val="Ttulo2"/>
        <w:shd w:val="clear" w:color="auto" w:fill="FFFFFF"/>
        <w:spacing w:before="0"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Durante décadas los retornos de capital quedan deprimidos</w:t>
      </w:r>
    </w:p>
    <w:p w:rsidR="00C971D1" w:rsidRPr="00A661FA" w:rsidRDefault="00C971D1" w:rsidP="00C971D1"/>
    <w:p w:rsidR="00C971D1" w:rsidRPr="00A661FA" w:rsidRDefault="00C971D1" w:rsidP="00C971D1">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Por contra, descubren que la depresión en los tipos son seguidas por períodos sostenidos, durante varias décadas, de retornos de rentabilidad de inversión muy bajos, debido al exceso de capital que se queda en menos manos, y al </w:t>
      </w:r>
      <w:r w:rsidRPr="006E6764">
        <w:rPr>
          <w:bCs/>
          <w:color w:val="FF0000"/>
          <w:spacing w:val="-1"/>
          <w:u w:val="single"/>
        </w:rPr>
        <w:t>incremento del ahorro</w:t>
      </w:r>
      <w:r w:rsidRPr="00A661FA">
        <w:rPr>
          <w:color w:val="FF0000"/>
          <w:spacing w:val="-1"/>
          <w:u w:val="single"/>
        </w:rPr>
        <w:t> como medida de prevención o para recuperar parte de la riqueza agotada.</w:t>
      </w:r>
    </w:p>
    <w:p w:rsidR="00C971D1" w:rsidRPr="00A661FA" w:rsidRDefault="00C971D1" w:rsidP="00C971D1">
      <w:pPr>
        <w:pStyle w:val="NormalWeb"/>
        <w:shd w:val="clear" w:color="auto" w:fill="FFFFFF"/>
        <w:spacing w:before="0" w:beforeAutospacing="0" w:after="270" w:afterAutospacing="0"/>
        <w:jc w:val="both"/>
        <w:rPr>
          <w:color w:val="FF0000"/>
          <w:spacing w:val="-1"/>
          <w:u w:val="single"/>
        </w:rPr>
      </w:pPr>
      <w:r w:rsidRPr="00CB28F7">
        <w:rPr>
          <w:color w:val="212529"/>
          <w:spacing w:val="-1"/>
        </w:rPr>
        <w:t xml:space="preserve">La novedad del estudio es que se centra sobre el impacto que han tenido las pandemias a muy largo plazo, recogiendo las experiencias de </w:t>
      </w:r>
      <w:r w:rsidRPr="00A661FA">
        <w:rPr>
          <w:color w:val="FF0000"/>
          <w:spacing w:val="-1"/>
          <w:u w:val="single"/>
        </w:rPr>
        <w:t>doce crisis sanitarias históricas</w:t>
      </w:r>
      <w:r w:rsidRPr="00CB28F7">
        <w:rPr>
          <w:color w:val="212529"/>
          <w:spacing w:val="-1"/>
        </w:rPr>
        <w:t xml:space="preserve">, incluida </w:t>
      </w:r>
      <w:r w:rsidRPr="00A661FA">
        <w:rPr>
          <w:color w:val="FF0000"/>
          <w:spacing w:val="-1"/>
          <w:u w:val="single"/>
        </w:rPr>
        <w:t>la gran peste de Londres del s. XVII, las plagas de cólera del XVIII, la gripe española de principio del siglo XX, o la reciente gripe aviar en Asia.</w:t>
      </w:r>
      <w:r w:rsidRPr="00CB28F7">
        <w:rPr>
          <w:color w:val="212529"/>
          <w:spacing w:val="-1"/>
        </w:rPr>
        <w:t xml:space="preserve"> Las actuales previsiones están enfocadas a corto plazo. </w:t>
      </w:r>
      <w:r w:rsidRPr="00A661FA">
        <w:rPr>
          <w:color w:val="FF0000"/>
          <w:spacing w:val="-1"/>
          <w:u w:val="single"/>
        </w:rPr>
        <w:t>Muchas casas de análisis ya vaticinan caídas en picado del PIB de más del 10% para EEUU y sobre el </w:t>
      </w:r>
      <w:hyperlink r:id="rId54" w:tgtFrame="_self" w:history="1">
        <w:r w:rsidRPr="00A661FA">
          <w:rPr>
            <w:rStyle w:val="Hipervnculo"/>
            <w:color w:val="FF0000"/>
            <w:spacing w:val="-1"/>
          </w:rPr>
          <w:t>15% para la mayoría de las economías europeas</w:t>
        </w:r>
      </w:hyperlink>
      <w:r w:rsidRPr="00A661FA">
        <w:rPr>
          <w:color w:val="FF0000"/>
          <w:spacing w:val="-1"/>
          <w:u w:val="single"/>
        </w:rPr>
        <w:t> y que termine todo en una recesión limitada. Pero los autores señalan que apenas hay precedentes para establecer un cuadro económico cuando la actividad comercial mundial entra en coma inducido.</w:t>
      </w:r>
    </w:p>
    <w:p w:rsidR="00C971D1" w:rsidRPr="00A661FA" w:rsidRDefault="00C971D1" w:rsidP="00C971D1">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A la conclusión que llegan es que todas las plagas dejaron una larga secuela que tarda en desaparecer décadas.</w:t>
      </w:r>
      <w:r w:rsidRPr="00CB28F7">
        <w:rPr>
          <w:color w:val="212529"/>
          <w:spacing w:val="-1"/>
        </w:rPr>
        <w:t xml:space="preserve"> Los académicos utilizan en su estudio la </w:t>
      </w:r>
      <w:r w:rsidRPr="00A67A58">
        <w:rPr>
          <w:bCs/>
          <w:color w:val="212529"/>
          <w:spacing w:val="-1"/>
        </w:rPr>
        <w:t>tasa de interés natural</w:t>
      </w:r>
      <w:r w:rsidRPr="00CB28F7">
        <w:rPr>
          <w:color w:val="212529"/>
          <w:spacing w:val="-1"/>
        </w:rPr>
        <w:t xml:space="preserve"> para medir los efectos a largo plazo que han tenido las pandemias en las economías europeas. A </w:t>
      </w:r>
      <w:r w:rsidRPr="00CB28F7">
        <w:rPr>
          <w:color w:val="212529"/>
          <w:spacing w:val="-1"/>
        </w:rPr>
        <w:lastRenderedPageBreak/>
        <w:t>grandes rasgos se podría definir como el punto de equilibrio entre salarios y precios para que una economía se encuentre equilibrada. Este concepto les sirve a los autores, utilizando datos disponibles de sueldos y activos, como un </w:t>
      </w:r>
      <w:r w:rsidRPr="00A67A58">
        <w:rPr>
          <w:bCs/>
          <w:color w:val="212529"/>
          <w:spacing w:val="-1"/>
        </w:rPr>
        <w:t>barómetro útil de las fluctuaciones a largo plazo del dinamismo económico</w:t>
      </w:r>
      <w:r w:rsidRPr="00A67A58">
        <w:rPr>
          <w:color w:val="212529"/>
          <w:spacing w:val="-1"/>
        </w:rPr>
        <w:t>.</w:t>
      </w:r>
      <w:r w:rsidRPr="00CB28F7">
        <w:rPr>
          <w:color w:val="212529"/>
          <w:spacing w:val="-1"/>
        </w:rPr>
        <w:t xml:space="preserve"> Para la política monetaria también es una herramienta esencial. </w:t>
      </w:r>
      <w:r w:rsidRPr="00A661FA">
        <w:rPr>
          <w:color w:val="FF0000"/>
          <w:spacing w:val="-1"/>
          <w:u w:val="single"/>
        </w:rPr>
        <w:t>La teoría económica apunta a que la fijación de los tipos de interés se tiene que fijar cerca de la tasa natural para lograr que el PIB, el empleo y la inflación se sitúen en el nivel óptimo para que la economía crezca sin desequilibrios.</w:t>
      </w:r>
    </w:p>
    <w:p w:rsidR="00C971D1" w:rsidRDefault="00C971D1" w:rsidP="00A67A58">
      <w:pPr>
        <w:pStyle w:val="Ttulo2"/>
        <w:shd w:val="clear" w:color="auto" w:fill="FFFFFF"/>
        <w:spacing w:before="0" w:line="240" w:lineRule="auto"/>
        <w:jc w:val="both"/>
        <w:rPr>
          <w:rFonts w:ascii="Times New Roman" w:hAnsi="Times New Roman" w:cs="Times New Roman"/>
          <w:b w:val="0"/>
          <w:bCs w:val="0"/>
          <w:color w:val="212529"/>
          <w:sz w:val="24"/>
          <w:szCs w:val="24"/>
        </w:rPr>
      </w:pPr>
      <w:r>
        <w:rPr>
          <w:rFonts w:ascii="Times New Roman" w:hAnsi="Times New Roman" w:cs="Times New Roman"/>
          <w:b w:val="0"/>
          <w:bCs w:val="0"/>
          <w:color w:val="212529"/>
          <w:sz w:val="24"/>
          <w:szCs w:val="24"/>
        </w:rPr>
        <w:t>El efecto de la</w:t>
      </w:r>
      <w:r w:rsidRPr="00CB28F7">
        <w:rPr>
          <w:rFonts w:ascii="Times New Roman" w:hAnsi="Times New Roman" w:cs="Times New Roman"/>
          <w:b w:val="0"/>
          <w:bCs w:val="0"/>
          <w:color w:val="212529"/>
          <w:sz w:val="24"/>
          <w:szCs w:val="24"/>
        </w:rPr>
        <w:t xml:space="preserve"> crisis financiera sobre los tipos se pueden alargar 10 años</w:t>
      </w:r>
    </w:p>
    <w:p w:rsidR="00A67A58" w:rsidRDefault="00A67A58" w:rsidP="00C971D1">
      <w:pPr>
        <w:pStyle w:val="NormalWeb"/>
        <w:shd w:val="clear" w:color="auto" w:fill="FFFFFF"/>
        <w:spacing w:before="0" w:beforeAutospacing="0" w:after="270" w:afterAutospacing="0"/>
        <w:jc w:val="both"/>
        <w:rPr>
          <w:rFonts w:asciiTheme="minorHAnsi" w:eastAsiaTheme="minorHAnsi" w:hAnsiTheme="minorHAnsi" w:cstheme="minorBidi"/>
          <w:sz w:val="22"/>
          <w:szCs w:val="22"/>
        </w:rPr>
      </w:pPr>
    </w:p>
    <w:p w:rsidR="00C971D1" w:rsidRPr="00A661FA" w:rsidRDefault="00A67A58" w:rsidP="00C971D1">
      <w:pPr>
        <w:pStyle w:val="NormalWeb"/>
        <w:shd w:val="clear" w:color="auto" w:fill="FFFFFF"/>
        <w:spacing w:before="0" w:beforeAutospacing="0" w:after="270" w:afterAutospacing="0"/>
        <w:jc w:val="both"/>
        <w:rPr>
          <w:color w:val="FF0000"/>
          <w:spacing w:val="-1"/>
          <w:u w:val="single"/>
        </w:rPr>
      </w:pPr>
      <w:r>
        <w:rPr>
          <w:color w:val="FF0000"/>
          <w:spacing w:val="-1"/>
          <w:u w:val="single"/>
        </w:rPr>
        <w:t>“</w:t>
      </w:r>
      <w:r w:rsidR="00C971D1" w:rsidRPr="00A661FA">
        <w:rPr>
          <w:color w:val="FF0000"/>
          <w:spacing w:val="-1"/>
          <w:u w:val="single"/>
        </w:rPr>
        <w:t>Después de una pandemia la tasa de interés natural disminuye durante décadas alcanzando su punto más bajo unos 20 años después, con una tasa natural aproximadamente 2% menor si la p</w:t>
      </w:r>
      <w:r>
        <w:rPr>
          <w:color w:val="FF0000"/>
          <w:spacing w:val="-1"/>
          <w:u w:val="single"/>
        </w:rPr>
        <w:t>andemia no hubiera tenido lugar”</w:t>
      </w:r>
      <w:r w:rsidR="00C971D1" w:rsidRPr="00A661FA">
        <w:rPr>
          <w:color w:val="FF0000"/>
          <w:spacing w:val="-1"/>
          <w:u w:val="single"/>
        </w:rPr>
        <w:t>, explica el estudio. Y tarda otros 20 años en recuperar los niveles previos.</w:t>
      </w:r>
      <w:r w:rsidR="00C971D1" w:rsidRPr="00CB28F7">
        <w:rPr>
          <w:color w:val="212529"/>
          <w:spacing w:val="-1"/>
        </w:rPr>
        <w:t xml:space="preserve"> El alcance de una pandemia para las tasas de interés son mucho mayores que en una crisis financiera</w:t>
      </w:r>
      <w:r w:rsidRPr="00FE3030">
        <w:rPr>
          <w:color w:val="FF0000"/>
          <w:spacing w:val="-1"/>
        </w:rPr>
        <w:t>. “</w:t>
      </w:r>
      <w:r w:rsidR="00C971D1" w:rsidRPr="00A661FA">
        <w:rPr>
          <w:color w:val="FF0000"/>
          <w:spacing w:val="-1"/>
          <w:u w:val="single"/>
        </w:rPr>
        <w:t>Después de las grandes recesiones causadas por crisis financieras, la historia muestra que los tipos reales permanecen a la baja de 5 a 10 años, pero el estudio demuestra una persistencia aún m</w:t>
      </w:r>
      <w:r>
        <w:rPr>
          <w:color w:val="FF0000"/>
          <w:spacing w:val="-1"/>
          <w:u w:val="single"/>
        </w:rPr>
        <w:t>ás pronunciada en las epidemias”</w:t>
      </w:r>
      <w:r w:rsidR="00C971D1" w:rsidRPr="00A661FA">
        <w:rPr>
          <w:color w:val="FF0000"/>
          <w:spacing w:val="-1"/>
          <w:u w:val="single"/>
        </w:rPr>
        <w:t>, señalan.</w:t>
      </w:r>
    </w:p>
    <w:p w:rsidR="00C971D1" w:rsidRDefault="00C971D1" w:rsidP="00C971D1">
      <w:pPr>
        <w:pStyle w:val="NormalWeb"/>
        <w:shd w:val="clear" w:color="auto" w:fill="FFFFFF"/>
        <w:spacing w:before="0" w:beforeAutospacing="0" w:after="270" w:afterAutospacing="0"/>
        <w:jc w:val="both"/>
        <w:rPr>
          <w:color w:val="212529"/>
          <w:spacing w:val="-1"/>
        </w:rPr>
      </w:pPr>
      <w:r w:rsidRPr="00CB28F7">
        <w:rPr>
          <w:color w:val="212529"/>
          <w:spacing w:val="-1"/>
        </w:rPr>
        <w:t>Uno de los hallazgos más interesantes de la investigación es la comparación que se realiza con el comportamiento de las tasas de interés tras un conflicto bélico respecto a las epidemias. Aunque a lo largo de la historia suele solaparse, como ocurrió con la gripe española y la I Guerra Mundial, lo cierto es que la economía responde de manera diferente.</w:t>
      </w:r>
    </w:p>
    <w:p w:rsidR="00C971D1" w:rsidRPr="00CB28F7" w:rsidRDefault="00C971D1" w:rsidP="00C971D1">
      <w:pPr>
        <w:pStyle w:val="NormalWeb"/>
        <w:shd w:val="clear" w:color="auto" w:fill="FFFFFF"/>
        <w:spacing w:before="0" w:beforeAutospacing="0" w:after="270" w:afterAutospacing="0"/>
        <w:jc w:val="both"/>
        <w:rPr>
          <w:color w:val="212529"/>
          <w:spacing w:val="-1"/>
        </w:rPr>
      </w:pPr>
      <w:r w:rsidRPr="00CB28F7">
        <w:rPr>
          <w:color w:val="212529"/>
          <w:spacing w:val="-1"/>
        </w:rPr>
        <w:t>En </w:t>
      </w:r>
      <w:r w:rsidRPr="00A67A58">
        <w:rPr>
          <w:bCs/>
          <w:color w:val="212529"/>
          <w:spacing w:val="-1"/>
        </w:rPr>
        <w:t>las guerras, los tipos suelen reaccionar bruscamente a la baja, para luego repuntar en línea con la subida de precios</w:t>
      </w:r>
      <w:r w:rsidR="00A67A58">
        <w:rPr>
          <w:color w:val="212529"/>
          <w:spacing w:val="-1"/>
        </w:rPr>
        <w:t> ante la escasez de productos. “</w:t>
      </w:r>
      <w:r w:rsidRPr="00CB28F7">
        <w:rPr>
          <w:color w:val="212529"/>
          <w:spacing w:val="-1"/>
        </w:rPr>
        <w:t>El sesgo sobre los tipos de interés natural puede</w:t>
      </w:r>
      <w:r w:rsidR="00A67A58">
        <w:rPr>
          <w:color w:val="212529"/>
          <w:spacing w:val="-1"/>
        </w:rPr>
        <w:t xml:space="preserve"> leerse fácilmente a la inversa”</w:t>
      </w:r>
      <w:r w:rsidRPr="00CB28F7">
        <w:rPr>
          <w:color w:val="212529"/>
          <w:spacing w:val="-1"/>
        </w:rPr>
        <w:t>, comentan los expertos.</w:t>
      </w:r>
    </w:p>
    <w:p w:rsidR="00C971D1" w:rsidRPr="00CB28F7" w:rsidRDefault="00C971D1" w:rsidP="00C971D1">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Respuesta de los tipos naturales a las guerra</w:t>
      </w:r>
      <w:r>
        <w:rPr>
          <w:rFonts w:ascii="Times New Roman" w:hAnsi="Times New Roman" w:cs="Times New Roman"/>
          <w:b w:val="0"/>
          <w:bCs w:val="0"/>
          <w:color w:val="212529"/>
          <w:sz w:val="24"/>
          <w:szCs w:val="24"/>
        </w:rPr>
        <w:t>s</w:t>
      </w:r>
      <w:r w:rsidRPr="00CB28F7">
        <w:rPr>
          <w:rFonts w:ascii="Times New Roman" w:hAnsi="Times New Roman" w:cs="Times New Roman"/>
          <w:b w:val="0"/>
          <w:bCs w:val="0"/>
          <w:color w:val="212529"/>
          <w:sz w:val="24"/>
          <w:szCs w:val="24"/>
        </w:rPr>
        <w:t xml:space="preserve"> y a las pandemias</w:t>
      </w:r>
    </w:p>
    <w:p w:rsidR="00C971D1" w:rsidRPr="00CB28F7" w:rsidRDefault="00C971D1" w:rsidP="00C971D1">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79C686D0" wp14:editId="502EE5C1">
            <wp:extent cx="5683250" cy="2476500"/>
            <wp:effectExtent l="0" t="0" r="0" b="0"/>
            <wp:docPr id="36" name="Imagen 36" descr="https://s03.s3c.es/imag/_v0/1109x610/e/7/1/repuesta-tipos-interes-guerra-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03.s3c.es/imag/_v0/1109x610/e/7/1/repuesta-tipos-interes-guerra-pandemia.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83250" cy="2476500"/>
                    </a:xfrm>
                    <a:prstGeom prst="rect">
                      <a:avLst/>
                    </a:prstGeom>
                    <a:noFill/>
                    <a:ln>
                      <a:noFill/>
                    </a:ln>
                  </pic:spPr>
                </pic:pic>
              </a:graphicData>
            </a:graphic>
          </wp:inline>
        </w:drawing>
      </w:r>
    </w:p>
    <w:p w:rsidR="00C971D1" w:rsidRDefault="00C971D1" w:rsidP="00C971D1">
      <w:pPr>
        <w:pStyle w:val="Ttulo2"/>
        <w:shd w:val="clear" w:color="auto" w:fill="FFFFFF"/>
        <w:spacing w:before="0"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Los bonos, un invento de la guerra para financiarse</w:t>
      </w:r>
    </w:p>
    <w:p w:rsidR="00C971D1" w:rsidRPr="00CB28F7" w:rsidRDefault="00C971D1" w:rsidP="00C971D1"/>
    <w:p w:rsidR="00C971D1" w:rsidRPr="00CB28F7" w:rsidRDefault="00C971D1" w:rsidP="00C971D1">
      <w:pPr>
        <w:pStyle w:val="NormalWeb"/>
        <w:shd w:val="clear" w:color="auto" w:fill="FFFFFF"/>
        <w:spacing w:before="0" w:beforeAutospacing="0" w:after="270" w:afterAutospacing="0"/>
        <w:jc w:val="both"/>
        <w:rPr>
          <w:color w:val="212529"/>
          <w:spacing w:val="-1"/>
        </w:rPr>
      </w:pPr>
      <w:r w:rsidRPr="002503CF">
        <w:rPr>
          <w:color w:val="FF0000"/>
          <w:spacing w:val="-1"/>
          <w:u w:val="single"/>
        </w:rPr>
        <w:t>Las epidemias y las guerras comparten el factor de alta mortalidad afec</w:t>
      </w:r>
      <w:r w:rsidR="00A67A58">
        <w:rPr>
          <w:color w:val="FF0000"/>
          <w:spacing w:val="-1"/>
          <w:u w:val="single"/>
        </w:rPr>
        <w:t>tando a la mano de obra. Pero, “</w:t>
      </w:r>
      <w:r w:rsidRPr="002503CF">
        <w:rPr>
          <w:color w:val="FF0000"/>
          <w:spacing w:val="-1"/>
          <w:u w:val="single"/>
        </w:rPr>
        <w:t>la escasez de capital creada por la destrucción física es una cara</w:t>
      </w:r>
      <w:r w:rsidR="00A67A58">
        <w:rPr>
          <w:color w:val="FF0000"/>
          <w:spacing w:val="-1"/>
          <w:u w:val="single"/>
        </w:rPr>
        <w:t>cterística ausente en pandemias”</w:t>
      </w:r>
      <w:r w:rsidRPr="002503CF">
        <w:rPr>
          <w:color w:val="FF0000"/>
          <w:spacing w:val="-1"/>
          <w:u w:val="single"/>
        </w:rPr>
        <w:t xml:space="preserve">, lo que impacta directamente en la oferta y estimula los precios, a pesar de que </w:t>
      </w:r>
      <w:r w:rsidRPr="002503CF">
        <w:rPr>
          <w:color w:val="FF0000"/>
          <w:spacing w:val="-1"/>
          <w:u w:val="single"/>
        </w:rPr>
        <w:lastRenderedPageBreak/>
        <w:t>retroceda la demanda</w:t>
      </w:r>
      <w:r w:rsidRPr="00CB28F7">
        <w:rPr>
          <w:color w:val="212529"/>
          <w:spacing w:val="-1"/>
        </w:rPr>
        <w:t>. Además, los expertos recuerdan que la deuda suele aumentar en época de conflicto. La guerra inventó los bonos para financiarse. Desde el principio de los tiempos, los contendientes ante la escasez de recursos recurren a la deud</w:t>
      </w:r>
      <w:r w:rsidR="00A67A58">
        <w:rPr>
          <w:color w:val="212529"/>
          <w:spacing w:val="-1"/>
        </w:rPr>
        <w:t>a para financiar la contienda. “</w:t>
      </w:r>
      <w:r w:rsidRPr="00CB28F7">
        <w:rPr>
          <w:color w:val="212529"/>
          <w:spacing w:val="-1"/>
        </w:rPr>
        <w:t xml:space="preserve">La carga de recaudar grandes sumas de dinero a través implica </w:t>
      </w:r>
      <w:r w:rsidR="00A67A58">
        <w:rPr>
          <w:color w:val="212529"/>
          <w:spacing w:val="-1"/>
        </w:rPr>
        <w:t>unos tipos de interés más altos”</w:t>
      </w:r>
      <w:r w:rsidRPr="00CB28F7">
        <w:rPr>
          <w:color w:val="212529"/>
          <w:spacing w:val="-1"/>
        </w:rPr>
        <w:t>, subrayan.</w:t>
      </w:r>
    </w:p>
    <w:p w:rsidR="00C971D1" w:rsidRPr="002503CF" w:rsidRDefault="00C971D1" w:rsidP="00C971D1">
      <w:pPr>
        <w:pStyle w:val="NormalWeb"/>
        <w:shd w:val="clear" w:color="auto" w:fill="FFFFFF"/>
        <w:spacing w:before="0" w:beforeAutospacing="0" w:after="270" w:afterAutospacing="0"/>
        <w:jc w:val="both"/>
        <w:rPr>
          <w:color w:val="FF0000"/>
          <w:spacing w:val="-1"/>
          <w:u w:val="single"/>
        </w:rPr>
      </w:pPr>
      <w:r w:rsidRPr="002503CF">
        <w:rPr>
          <w:color w:val="FF0000"/>
          <w:spacing w:val="-1"/>
          <w:u w:val="single"/>
        </w:rPr>
        <w:t>La gran pregunta es si las economías europeas se van a comportar igual ante la pandemia del coronavirus. Lo cierto es que los </w:t>
      </w:r>
      <w:r w:rsidRPr="00A67A58">
        <w:rPr>
          <w:bCs/>
          <w:color w:val="FF0000"/>
          <w:spacing w:val="-1"/>
          <w:u w:val="single"/>
        </w:rPr>
        <w:t>tipos de interés llevan una tendencia a la baja</w:t>
      </w:r>
      <w:r w:rsidRPr="002503CF">
        <w:rPr>
          <w:color w:val="FF0000"/>
          <w:spacing w:val="-1"/>
          <w:u w:val="single"/>
        </w:rPr>
        <w:t>, agudizada desde la última crisis financiera y la Gran Recesión hasta tipos negativos. Pero no es más que un pequeño fragmento dentro de una disminución secular que se remonta a siglos atrás.</w:t>
      </w:r>
    </w:p>
    <w:p w:rsidR="00C971D1" w:rsidRPr="00CB28F7" w:rsidRDefault="00C971D1" w:rsidP="00C971D1">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3230F142" wp14:editId="1AA44A25">
            <wp:extent cx="5638800" cy="2698750"/>
            <wp:effectExtent l="0" t="0" r="0" b="6350"/>
            <wp:docPr id="35" name="Imagen 35" descr="https://s03.s3c.es/imag/_v0/791x358/3/0/5/tipos-natural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03.s3c.es/imag/_v0/791x358/3/0/5/tipos-naturales-1.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38800" cy="2698750"/>
                    </a:xfrm>
                    <a:prstGeom prst="rect">
                      <a:avLst/>
                    </a:prstGeom>
                    <a:noFill/>
                    <a:ln>
                      <a:noFill/>
                    </a:ln>
                  </pic:spPr>
                </pic:pic>
              </a:graphicData>
            </a:graphic>
          </wp:inline>
        </w:drawing>
      </w:r>
    </w:p>
    <w:p w:rsidR="00C971D1" w:rsidRDefault="00C971D1" w:rsidP="00C971D1">
      <w:pPr>
        <w:pStyle w:val="NormalWeb"/>
        <w:shd w:val="clear" w:color="auto" w:fill="FFFFFF"/>
        <w:spacing w:before="0" w:beforeAutospacing="0" w:after="270" w:afterAutospacing="0"/>
        <w:jc w:val="both"/>
        <w:rPr>
          <w:color w:val="FF0000"/>
          <w:spacing w:val="-1"/>
          <w:u w:val="single"/>
        </w:rPr>
      </w:pPr>
      <w:r w:rsidRPr="002503CF">
        <w:rPr>
          <w:color w:val="FF0000"/>
          <w:spacing w:val="-1"/>
          <w:u w:val="single"/>
        </w:rPr>
        <w:t>Según la evolución de la tasa de interés natural, </w:t>
      </w:r>
      <w:r w:rsidRPr="00A67A58">
        <w:rPr>
          <w:bCs/>
          <w:color w:val="FF0000"/>
          <w:spacing w:val="-1"/>
          <w:u w:val="single"/>
        </w:rPr>
        <w:t>durante la Edad Media se situó sobre el 10%</w:t>
      </w:r>
      <w:r w:rsidRPr="002503CF">
        <w:rPr>
          <w:color w:val="FF0000"/>
          <w:spacing w:val="-1"/>
          <w:u w:val="single"/>
        </w:rPr>
        <w:t>, al comienzo de la Revolución Industrial bajó al 5% y hoy en día ronda el 0%. Sobre este nivel, siguiendo la tesis de Jordà, Singh y Taylor, la proyección de los tipos tenderá a hundirse poco a poco hasta el -2% de media, en un plazo de veinte años.</w:t>
      </w:r>
    </w:p>
    <w:p w:rsidR="0055592C" w:rsidRPr="0055592C" w:rsidRDefault="0055592C" w:rsidP="0055592C">
      <w:pPr>
        <w:pStyle w:val="NormalWeb"/>
        <w:shd w:val="clear" w:color="auto" w:fill="FFFFFF"/>
        <w:spacing w:after="270"/>
        <w:jc w:val="both"/>
        <w:rPr>
          <w:spacing w:val="-1"/>
        </w:rPr>
      </w:pPr>
      <w:r w:rsidRPr="0055592C">
        <w:rPr>
          <w:spacing w:val="-1"/>
        </w:rPr>
        <w:t>La peste negra y otras plagas golpearon a las poblaciones por debajo de los 60 años</w:t>
      </w:r>
    </w:p>
    <w:p w:rsidR="0055592C" w:rsidRPr="0055592C" w:rsidRDefault="0055592C" w:rsidP="0055592C">
      <w:pPr>
        <w:pStyle w:val="NormalWeb"/>
        <w:shd w:val="clear" w:color="auto" w:fill="FFFFFF"/>
        <w:spacing w:before="0" w:beforeAutospacing="0" w:after="270" w:afterAutospacing="0"/>
        <w:jc w:val="both"/>
        <w:rPr>
          <w:spacing w:val="-1"/>
          <w:u w:val="single"/>
        </w:rPr>
      </w:pPr>
      <w:r w:rsidRPr="0055592C">
        <w:rPr>
          <w:spacing w:val="-1"/>
        </w:rPr>
        <w:t xml:space="preserve">Sin embargo, sobre los tipos oficiales y naturales influyen muchos factores más que terminan evitando una curva suave. El factor tecnológico sobre la producción, el demográfico como el </w:t>
      </w:r>
      <w:r w:rsidRPr="0055592C">
        <w:rPr>
          <w:spacing w:val="-1"/>
          <w:u w:val="single"/>
        </w:rPr>
        <w:t>envejecimiento de la población</w:t>
      </w:r>
      <w:r w:rsidRPr="0055592C">
        <w:rPr>
          <w:spacing w:val="-1"/>
        </w:rPr>
        <w:t xml:space="preserve"> y el político (las propias decisiones de los propios bancos centrales) provoca en determinados fuertes oscilaciones, aunque no han evitado modificar la tendencia de fondo. Estas circunstancias platean dudas si la actual pandemia tendrá las mismas consecuencias. </w:t>
      </w:r>
      <w:r w:rsidRPr="0055592C">
        <w:rPr>
          <w:spacing w:val="-1"/>
          <w:u w:val="single"/>
        </w:rPr>
        <w:t>Hasta el momento la mortalidad del COVID-19 se ceba con personas de elevada edad reduciéndose el impacto sobre la fuerza de trabajo, un elemento que terminó desestabilizando a las economías en pasadas pandemias. El desarrollo de la tecnología también apunta a que por este lado pueda amortiguar el golpe sobre la mano de obra. “La peste negra y otras plagas golpearon a las poblaciones por debajo de los 60 años, por lo que esta vez puede ser diferente”, afirman.</w:t>
      </w:r>
    </w:p>
    <w:p w:rsidR="00C971D1" w:rsidRPr="00CB28F7" w:rsidRDefault="00C971D1" w:rsidP="00C971D1">
      <w:pPr>
        <w:pStyle w:val="NormalWeb"/>
        <w:shd w:val="clear" w:color="auto" w:fill="FFFFFF"/>
        <w:spacing w:before="0" w:beforeAutospacing="0" w:after="270" w:afterAutospacing="0"/>
        <w:jc w:val="both"/>
        <w:rPr>
          <w:color w:val="212529"/>
          <w:spacing w:val="-1"/>
        </w:rPr>
      </w:pPr>
      <w:r w:rsidRPr="00CB28F7">
        <w:rPr>
          <w:color w:val="212529"/>
          <w:spacing w:val="-1"/>
        </w:rPr>
        <w:t xml:space="preserve">Otra interrogante que abre el estudio es si todas las economías europeas sufrieron las consecuencias de la misma manera. Y la respuesta arroja luz sobre la actual situación. Europa ha caído en un debate de qué medidas a adoptar, mientras los contagios y las muertes crecen de manera dispar entre sus poblaciones. El estudio recoge cómo han ido respondiendo las </w:t>
      </w:r>
      <w:r w:rsidRPr="00CB28F7">
        <w:rPr>
          <w:color w:val="212529"/>
          <w:spacing w:val="-1"/>
        </w:rPr>
        <w:lastRenderedPageBreak/>
        <w:t>economías de Francia, Alemania, Italia, Holanda, España y el Reino Unido a las distintas epidemias. Los tipos naturales sufren de media una caída del 10% y de alrededor de un 4% en Francia y España, en contraste con el bloque del norte de Europa con consecuencias más modestas.</w:t>
      </w:r>
    </w:p>
    <w:p w:rsidR="00C971D1" w:rsidRPr="00CB28F7" w:rsidRDefault="00C971D1" w:rsidP="00C971D1">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2BBD26C3" wp14:editId="1284DEF5">
            <wp:extent cx="5746750" cy="3771900"/>
            <wp:effectExtent l="0" t="0" r="6350" b="0"/>
            <wp:docPr id="34" name="Imagen 34" descr="https://s03.s3c.es/imag/_v0/1072x574/0/c/6/economias-europe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03.s3c.es/imag/_v0/1072x574/0/c/6/economias-europeas.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46750" cy="3771900"/>
                    </a:xfrm>
                    <a:prstGeom prst="rect">
                      <a:avLst/>
                    </a:prstGeom>
                    <a:noFill/>
                    <a:ln>
                      <a:noFill/>
                    </a:ln>
                  </pic:spPr>
                </pic:pic>
              </a:graphicData>
            </a:graphic>
          </wp:inline>
        </w:drawing>
      </w:r>
    </w:p>
    <w:p w:rsidR="00C971D1" w:rsidRDefault="00C971D1" w:rsidP="00C971D1">
      <w:pPr>
        <w:pStyle w:val="NormalWeb"/>
        <w:shd w:val="clear" w:color="auto" w:fill="FFFFFF"/>
        <w:spacing w:before="0" w:beforeAutospacing="0" w:after="270" w:afterAutospacing="0"/>
        <w:jc w:val="both"/>
        <w:rPr>
          <w:color w:val="212529"/>
          <w:spacing w:val="-1"/>
        </w:rPr>
      </w:pPr>
      <w:r w:rsidRPr="002503CF">
        <w:rPr>
          <w:color w:val="212529"/>
          <w:spacing w:val="-1"/>
          <w:u w:val="single"/>
        </w:rPr>
        <w:t>Es</w:t>
      </w:r>
      <w:r w:rsidR="00A67A58">
        <w:rPr>
          <w:color w:val="212529"/>
          <w:spacing w:val="-1"/>
          <w:u w:val="single"/>
        </w:rPr>
        <w:t>tos resultados se explican por “</w:t>
      </w:r>
      <w:r w:rsidRPr="002503CF">
        <w:rPr>
          <w:color w:val="212529"/>
          <w:spacing w:val="-1"/>
          <w:u w:val="single"/>
        </w:rPr>
        <w:t>la exposición de cada país a la pandemia, el tamaño de la población activa y la ind</w:t>
      </w:r>
      <w:r w:rsidR="00A67A58">
        <w:rPr>
          <w:color w:val="212529"/>
          <w:spacing w:val="-1"/>
          <w:u w:val="single"/>
        </w:rPr>
        <w:t>ustrialización de cada economía”</w:t>
      </w:r>
      <w:r w:rsidRPr="002503CF">
        <w:rPr>
          <w:color w:val="212529"/>
          <w:spacing w:val="-1"/>
          <w:u w:val="single"/>
        </w:rPr>
        <w:t>. Circunstancias que a día de hoy también definen las posiciones de cada país para defender el tipo de ayuda y la magnitud a través de la Unión Europea. La buena noticia es que si se cumplen las consecuencias de anteriores plagas con un descenso mayor en los tipos habrá espacio fiscal suficiente para que los gobiernos cumplan con su retórica de economía de guerra para elevar la deuda y aplicar estímulos</w:t>
      </w:r>
      <w:r w:rsidRPr="00CB28F7">
        <w:rPr>
          <w:color w:val="212529"/>
          <w:spacing w:val="-1"/>
        </w:rPr>
        <w:t>.</w:t>
      </w:r>
    </w:p>
    <w:p w:rsidR="00C971D1" w:rsidRDefault="00C971D1" w:rsidP="00C971D1">
      <w:pPr>
        <w:pStyle w:val="NormalWeb"/>
        <w:spacing w:after="0"/>
        <w:jc w:val="both"/>
        <w:textAlignment w:val="baseline"/>
      </w:pPr>
      <w:r>
        <w:t xml:space="preserve">- </w:t>
      </w:r>
      <w:r w:rsidRPr="000F0497">
        <w:rPr>
          <w:u w:val="single"/>
        </w:rPr>
        <w:t>Coronavirus: por qué la pandemia puede acelerar la desglobalización de la economía mundial (y qué peligros conlleva eso)</w:t>
      </w:r>
      <w:r>
        <w:t xml:space="preserve"> (BBCMundo - </w:t>
      </w:r>
      <w:r w:rsidRPr="000F0497">
        <w:rPr>
          <w:b/>
        </w:rPr>
        <w:t>16/4/20</w:t>
      </w:r>
      <w:r>
        <w:t>)</w:t>
      </w:r>
    </w:p>
    <w:p w:rsidR="00C971D1" w:rsidRPr="00EA40CD" w:rsidRDefault="00C971D1" w:rsidP="00C971D1">
      <w:pPr>
        <w:pStyle w:val="NormalWeb"/>
        <w:spacing w:after="0"/>
        <w:jc w:val="both"/>
        <w:textAlignment w:val="baseline"/>
        <w:rPr>
          <w:color w:val="FF0000"/>
        </w:rPr>
      </w:pPr>
      <w:r w:rsidRPr="00EA40CD">
        <w:rPr>
          <w:color w:val="FF0000"/>
        </w:rPr>
        <w:t>Una de las palabras clave para entender los últimos 25 años de la historia mundial es globalización</w:t>
      </w:r>
    </w:p>
    <w:p w:rsidR="00C971D1" w:rsidRDefault="00C971D1" w:rsidP="00C971D1">
      <w:pPr>
        <w:pStyle w:val="NormalWeb"/>
        <w:spacing w:after="0"/>
        <w:jc w:val="both"/>
        <w:textAlignment w:val="baseline"/>
      </w:pPr>
      <w:r>
        <w:t>Aunque, como dice Jonty Bloom, periodista de la BBC, cualquier historiador económico puede hablar de cómo durante siglos -si no milenios- las personas han estado comerciando a través de grandes distancias.</w:t>
      </w:r>
    </w:p>
    <w:p w:rsidR="00C971D1" w:rsidRDefault="00C971D1" w:rsidP="00C971D1">
      <w:pPr>
        <w:pStyle w:val="NormalWeb"/>
        <w:spacing w:after="0"/>
        <w:jc w:val="both"/>
        <w:textAlignment w:val="baseline"/>
      </w:pPr>
      <w:r>
        <w:t>Recuerda Bloom que basta con fijarse en el lucrativo comercio de especias en la Edad Media.</w:t>
      </w:r>
    </w:p>
    <w:p w:rsidR="00C971D1" w:rsidRPr="00EA40CD" w:rsidRDefault="00C971D1" w:rsidP="00C971D1">
      <w:pPr>
        <w:pStyle w:val="NormalWeb"/>
        <w:spacing w:after="0"/>
        <w:jc w:val="both"/>
        <w:textAlignment w:val="baseline"/>
        <w:rPr>
          <w:u w:val="single"/>
        </w:rPr>
      </w:pPr>
      <w:r>
        <w:t xml:space="preserve">Pero </w:t>
      </w:r>
      <w:r w:rsidRPr="00EA40CD">
        <w:rPr>
          <w:u w:val="single"/>
        </w:rPr>
        <w:t>la globalización actual es diferente realmente por la escala y la rapidez del intercambio internacional, que en las últimas décadas explotó a niveles sin precedentes.</w:t>
      </w:r>
    </w:p>
    <w:p w:rsidR="00C971D1" w:rsidRPr="00EA40CD" w:rsidRDefault="00C971D1" w:rsidP="00C971D1">
      <w:pPr>
        <w:pStyle w:val="NormalWeb"/>
        <w:spacing w:after="0"/>
        <w:jc w:val="both"/>
        <w:textAlignment w:val="baseline"/>
        <w:rPr>
          <w:u w:val="single"/>
        </w:rPr>
      </w:pPr>
      <w:r w:rsidRPr="00EA40CD">
        <w:rPr>
          <w:u w:val="single"/>
        </w:rPr>
        <w:lastRenderedPageBreak/>
        <w:t>Es por eso que el brote del nuevo coronavirus ha tenido tan inmediatos y abrumadores efectos económicos en todo el mundo.</w:t>
      </w:r>
    </w:p>
    <w:p w:rsidR="00C971D1" w:rsidRPr="00667FFB" w:rsidRDefault="00C971D1" w:rsidP="00C971D1">
      <w:pPr>
        <w:pStyle w:val="NormalWeb"/>
        <w:spacing w:after="0"/>
        <w:jc w:val="both"/>
        <w:textAlignment w:val="baseline"/>
        <w:rPr>
          <w:u w:val="single"/>
        </w:rPr>
      </w:pPr>
      <w:r w:rsidRPr="00667FFB">
        <w:rPr>
          <w:u w:val="single"/>
        </w:rPr>
        <w:t>El profesor Beata Javorcik, economista en jefe del Banco Europea para la Reconstrucción y el Desarrollo le dijo a Jonty Bloom que el ritmo de cambio en la economía en los últimos 17 años ha sido muy profundo.</w:t>
      </w:r>
    </w:p>
    <w:p w:rsidR="00C971D1" w:rsidRPr="00667FFB" w:rsidRDefault="00196212" w:rsidP="00C971D1">
      <w:pPr>
        <w:pStyle w:val="NormalWeb"/>
        <w:spacing w:after="0"/>
        <w:jc w:val="both"/>
        <w:textAlignment w:val="baseline"/>
        <w:rPr>
          <w:color w:val="FF0000"/>
          <w:u w:val="single"/>
        </w:rPr>
      </w:pPr>
      <w:r>
        <w:rPr>
          <w:color w:val="FF0000"/>
          <w:u w:val="single"/>
        </w:rPr>
        <w:t>“</w:t>
      </w:r>
      <w:r w:rsidR="00C971D1" w:rsidRPr="00667FFB">
        <w:rPr>
          <w:color w:val="FF0000"/>
          <w:u w:val="single"/>
        </w:rPr>
        <w:t>Cuando pensamos en la epidemia de Sars de 2003, China constituí</w:t>
      </w:r>
      <w:r>
        <w:rPr>
          <w:color w:val="FF0000"/>
          <w:u w:val="single"/>
        </w:rPr>
        <w:t>a el 4% de la producción global”, recuerda. “</w:t>
      </w:r>
      <w:r w:rsidR="00C971D1" w:rsidRPr="00667FFB">
        <w:rPr>
          <w:color w:val="FF0000"/>
          <w:u w:val="single"/>
        </w:rPr>
        <w:t>Ahora China constituye el 16%, cuatro veces más. Eso significa que lo que sea que ocurra en ese</w:t>
      </w:r>
      <w:r>
        <w:rPr>
          <w:color w:val="FF0000"/>
          <w:u w:val="single"/>
        </w:rPr>
        <w:t xml:space="preserve"> país afecta mucho más al mundo”</w:t>
      </w:r>
      <w:r w:rsidR="00C971D1" w:rsidRPr="00667FFB">
        <w:rPr>
          <w:color w:val="FF0000"/>
          <w:u w:val="single"/>
        </w:rPr>
        <w:t>.</w:t>
      </w:r>
    </w:p>
    <w:p w:rsidR="00C971D1" w:rsidRDefault="00C971D1" w:rsidP="00C971D1">
      <w:pPr>
        <w:pStyle w:val="NormalWeb"/>
        <w:spacing w:after="0"/>
        <w:jc w:val="both"/>
        <w:textAlignment w:val="baseline"/>
      </w:pPr>
      <w:r>
        <w:t>El lado oculto</w:t>
      </w:r>
    </w:p>
    <w:p w:rsidR="00C971D1" w:rsidRPr="00667FFB" w:rsidRDefault="00C971D1" w:rsidP="00C971D1">
      <w:pPr>
        <w:pStyle w:val="NormalWeb"/>
        <w:spacing w:after="0"/>
        <w:jc w:val="both"/>
        <w:textAlignment w:val="baseline"/>
        <w:rPr>
          <w:color w:val="FF0000"/>
          <w:u w:val="single"/>
        </w:rPr>
      </w:pPr>
      <w:r w:rsidRPr="00667FFB">
        <w:rPr>
          <w:color w:val="FF0000"/>
          <w:u w:val="single"/>
        </w:rPr>
        <w:t>Por su parte, Ian Goldin, profesor de globalización y desarrollo en la Universidad de Oxford, dice que en los últimos años se ha permitido</w:t>
      </w:r>
      <w:r w:rsidR="00196212">
        <w:rPr>
          <w:color w:val="FF0000"/>
          <w:u w:val="single"/>
        </w:rPr>
        <w:t xml:space="preserve"> que los riesgos se propaguen. “</w:t>
      </w:r>
      <w:r w:rsidRPr="00667FFB">
        <w:rPr>
          <w:color w:val="FF0000"/>
          <w:u w:val="single"/>
        </w:rPr>
        <w:t>Son el lado oculto de la globalización</w:t>
      </w:r>
      <w:r w:rsidR="00196212">
        <w:rPr>
          <w:color w:val="FF0000"/>
          <w:u w:val="single"/>
        </w:rPr>
        <w:t>”</w:t>
      </w:r>
      <w:r w:rsidRPr="00667FFB">
        <w:rPr>
          <w:color w:val="FF0000"/>
          <w:u w:val="single"/>
        </w:rPr>
        <w:t>.</w:t>
      </w:r>
    </w:p>
    <w:p w:rsidR="00C971D1" w:rsidRPr="00667FFB" w:rsidRDefault="00C971D1" w:rsidP="00C971D1">
      <w:pPr>
        <w:pStyle w:val="NormalWeb"/>
        <w:spacing w:after="0"/>
        <w:jc w:val="both"/>
        <w:textAlignment w:val="baseline"/>
        <w:rPr>
          <w:color w:val="FF0000"/>
          <w:u w:val="single"/>
        </w:rPr>
      </w:pPr>
      <w:r w:rsidRPr="00667FFB">
        <w:rPr>
          <w:color w:val="FF0000"/>
          <w:u w:val="single"/>
        </w:rPr>
        <w:t>Eso, agrega, se puede ver no solo en esta crisis, sino en la económica de 2008 y le vulnerabilidad d</w:t>
      </w:r>
      <w:r w:rsidR="00196212">
        <w:rPr>
          <w:color w:val="FF0000"/>
          <w:u w:val="single"/>
        </w:rPr>
        <w:t>e internet a los ciberataques. “</w:t>
      </w:r>
      <w:r w:rsidRPr="00667FFB">
        <w:rPr>
          <w:color w:val="FF0000"/>
          <w:u w:val="single"/>
        </w:rPr>
        <w:t xml:space="preserve">El nuevo sistema económico mundial brinda enormes beneficios, pero </w:t>
      </w:r>
      <w:r w:rsidR="00196212">
        <w:rPr>
          <w:color w:val="FF0000"/>
          <w:u w:val="single"/>
        </w:rPr>
        <w:t>también implica riesgos enormes”</w:t>
      </w:r>
      <w:r w:rsidRPr="00667FFB">
        <w:rPr>
          <w:color w:val="FF0000"/>
          <w:u w:val="single"/>
        </w:rPr>
        <w:t>.</w:t>
      </w:r>
    </w:p>
    <w:p w:rsidR="00C971D1" w:rsidRPr="00667FFB" w:rsidRDefault="00C971D1" w:rsidP="00C971D1">
      <w:pPr>
        <w:pStyle w:val="NormalWeb"/>
        <w:spacing w:after="0"/>
        <w:jc w:val="both"/>
        <w:textAlignment w:val="baseline"/>
        <w:rPr>
          <w:u w:val="single"/>
        </w:rPr>
      </w:pPr>
      <w:r w:rsidRPr="00667FFB">
        <w:rPr>
          <w:u w:val="single"/>
        </w:rPr>
        <w:t>Entonces, ¿qué significa esta crisis para la globalización?</w:t>
      </w:r>
    </w:p>
    <w:p w:rsidR="00C971D1" w:rsidRPr="00667FFB" w:rsidRDefault="00C971D1" w:rsidP="00C971D1">
      <w:pPr>
        <w:pStyle w:val="NormalWeb"/>
        <w:spacing w:after="0"/>
        <w:jc w:val="both"/>
        <w:textAlignment w:val="baseline"/>
        <w:rPr>
          <w:u w:val="single"/>
        </w:rPr>
      </w:pPr>
      <w:r w:rsidRPr="00667FFB">
        <w:rPr>
          <w:u w:val="single"/>
        </w:rPr>
        <w:t>Richard Portes, profesor de economía en la London Business School, le dice al periodista de la BBC que es obvio que algunas cosas tendrán que cambiar, porque tanto las personas como las compañías se han dado cuenta de la dimensión de los riesgos que han venido tomando.</w:t>
      </w:r>
    </w:p>
    <w:p w:rsidR="00C971D1" w:rsidRPr="00667FFB" w:rsidRDefault="00196212" w:rsidP="00C971D1">
      <w:pPr>
        <w:pStyle w:val="NormalWeb"/>
        <w:spacing w:after="0"/>
        <w:jc w:val="both"/>
        <w:textAlignment w:val="baseline"/>
        <w:rPr>
          <w:u w:val="single"/>
        </w:rPr>
      </w:pPr>
      <w:r>
        <w:t>“</w:t>
      </w:r>
      <w:r w:rsidR="00C971D1">
        <w:t>Mire el intercambio comercial. Una vez que las cadenas de s</w:t>
      </w:r>
      <w:r>
        <w:t>uministro fueron interrumpidas (por el coronavirus)</w:t>
      </w:r>
      <w:r w:rsidR="00C971D1">
        <w:t xml:space="preserve">, </w:t>
      </w:r>
      <w:r w:rsidR="00C971D1" w:rsidRPr="00667FFB">
        <w:rPr>
          <w:u w:val="single"/>
        </w:rPr>
        <w:t>las personas empezaron a buscar por fuentes alternativas en cas</w:t>
      </w:r>
      <w:r>
        <w:rPr>
          <w:u w:val="single"/>
        </w:rPr>
        <w:t>a, incluso si eran más costosas”</w:t>
      </w:r>
      <w:r w:rsidR="00C971D1" w:rsidRPr="00667FFB">
        <w:rPr>
          <w:u w:val="single"/>
        </w:rPr>
        <w:t>, dice.</w:t>
      </w:r>
    </w:p>
    <w:p w:rsidR="00C971D1" w:rsidRPr="00667FFB" w:rsidRDefault="00196212" w:rsidP="00C971D1">
      <w:pPr>
        <w:pStyle w:val="NormalWeb"/>
        <w:spacing w:after="0"/>
        <w:jc w:val="both"/>
        <w:textAlignment w:val="baseline"/>
        <w:rPr>
          <w:u w:val="single"/>
        </w:rPr>
      </w:pPr>
      <w:r>
        <w:rPr>
          <w:u w:val="single"/>
        </w:rPr>
        <w:t>“</w:t>
      </w:r>
      <w:r w:rsidR="00C971D1" w:rsidRPr="00667FFB">
        <w:rPr>
          <w:u w:val="single"/>
        </w:rPr>
        <w:t xml:space="preserve">Si las personas encuentran proveedores domésticos, se quedarán con ellos, precisamente por </w:t>
      </w:r>
      <w:r>
        <w:rPr>
          <w:u w:val="single"/>
        </w:rPr>
        <w:t>esos riesgos que ahora perciben”</w:t>
      </w:r>
      <w:r w:rsidR="00C971D1" w:rsidRPr="00667FFB">
        <w:rPr>
          <w:u w:val="single"/>
        </w:rPr>
        <w:t>.</w:t>
      </w:r>
    </w:p>
    <w:p w:rsidR="00C971D1" w:rsidRPr="00667FFB" w:rsidRDefault="00C971D1" w:rsidP="00C971D1">
      <w:pPr>
        <w:pStyle w:val="NormalWeb"/>
        <w:spacing w:after="0"/>
        <w:jc w:val="both"/>
        <w:textAlignment w:val="baseline"/>
        <w:rPr>
          <w:color w:val="FF0000"/>
          <w:u w:val="single"/>
        </w:rPr>
      </w:pPr>
      <w:r w:rsidRPr="00667FFB">
        <w:rPr>
          <w:color w:val="FF0000"/>
          <w:u w:val="single"/>
        </w:rPr>
        <w:t>La profesora Javorcik está de acuerdo y cree que existe una combinación de factores que harán que la industria manufacturera occidental empiece a traer de vuelta</w:t>
      </w:r>
      <w:r w:rsidR="00196212">
        <w:rPr>
          <w:color w:val="FF0000"/>
          <w:u w:val="single"/>
        </w:rPr>
        <w:t xml:space="preserve"> a casa parte de sus trabajos (“re-shoring”</w:t>
      </w:r>
      <w:r w:rsidRPr="00667FFB">
        <w:rPr>
          <w:color w:val="FF0000"/>
          <w:u w:val="single"/>
        </w:rPr>
        <w:t>, se le llama en inglés).</w:t>
      </w:r>
    </w:p>
    <w:p w:rsidR="00C971D1" w:rsidRPr="00667FFB" w:rsidRDefault="00196212" w:rsidP="00C971D1">
      <w:pPr>
        <w:pStyle w:val="NormalWeb"/>
        <w:spacing w:after="0"/>
        <w:jc w:val="both"/>
        <w:textAlignment w:val="baseline"/>
        <w:rPr>
          <w:color w:val="FF0000"/>
          <w:u w:val="single"/>
        </w:rPr>
      </w:pPr>
      <w:r>
        <w:rPr>
          <w:color w:val="FF0000"/>
          <w:u w:val="single"/>
        </w:rPr>
        <w:t>“</w:t>
      </w:r>
      <w:r w:rsidR="00C971D1" w:rsidRPr="00667FFB">
        <w:rPr>
          <w:color w:val="FF0000"/>
          <w:u w:val="single"/>
        </w:rPr>
        <w:t>Creo que la guerra com</w:t>
      </w:r>
      <w:r>
        <w:rPr>
          <w:color w:val="FF0000"/>
          <w:u w:val="single"/>
        </w:rPr>
        <w:t>ercial (principalmente entre EEUU</w:t>
      </w:r>
      <w:r w:rsidR="00C971D1" w:rsidRPr="00667FFB">
        <w:rPr>
          <w:color w:val="FF0000"/>
          <w:u w:val="single"/>
        </w:rPr>
        <w:t xml:space="preserve"> y China) combinada con la epidemia del coronavirus hará qu</w:t>
      </w:r>
      <w:r>
        <w:rPr>
          <w:color w:val="FF0000"/>
          <w:u w:val="single"/>
        </w:rPr>
        <w:t>e muchas compañías se tomen el “re-shoring” con mucha seriedad”</w:t>
      </w:r>
      <w:r w:rsidR="00C971D1" w:rsidRPr="00667FFB">
        <w:rPr>
          <w:color w:val="FF0000"/>
          <w:u w:val="single"/>
        </w:rPr>
        <w:t>, indica.</w:t>
      </w:r>
    </w:p>
    <w:p w:rsidR="00C971D1" w:rsidRPr="00667FFB" w:rsidRDefault="00196212" w:rsidP="00C971D1">
      <w:pPr>
        <w:pStyle w:val="NormalWeb"/>
        <w:spacing w:after="0"/>
        <w:jc w:val="both"/>
        <w:textAlignment w:val="baseline"/>
        <w:rPr>
          <w:u w:val="single"/>
        </w:rPr>
      </w:pPr>
      <w:r>
        <w:rPr>
          <w:u w:val="single"/>
        </w:rPr>
        <w:t>“</w:t>
      </w:r>
      <w:r w:rsidR="00C971D1" w:rsidRPr="00667FFB">
        <w:rPr>
          <w:u w:val="single"/>
        </w:rPr>
        <w:t>Muchas de esas actividades pueden ser automatizadas, porque re-shoring trae certeza. No tienes que preocuparte por la política comercial nacional. Y te da la oportunidad de dive</w:t>
      </w:r>
      <w:r>
        <w:rPr>
          <w:u w:val="single"/>
        </w:rPr>
        <w:t>rsificar tu base de proveedores”</w:t>
      </w:r>
      <w:r w:rsidR="00C971D1" w:rsidRPr="00667FFB">
        <w:rPr>
          <w:u w:val="single"/>
        </w:rPr>
        <w:t>.</w:t>
      </w:r>
    </w:p>
    <w:p w:rsidR="00C971D1" w:rsidRPr="00667FFB" w:rsidRDefault="00C971D1" w:rsidP="00C971D1">
      <w:pPr>
        <w:pStyle w:val="NormalWeb"/>
        <w:spacing w:after="0"/>
        <w:jc w:val="both"/>
        <w:textAlignment w:val="baseline"/>
        <w:rPr>
          <w:u w:val="single"/>
        </w:rPr>
      </w:pPr>
      <w:r>
        <w:t xml:space="preserve">En un artículo publicado en la revista mexicana Letras Libres, </w:t>
      </w:r>
      <w:r w:rsidRPr="00667FFB">
        <w:rPr>
          <w:u w:val="single"/>
        </w:rPr>
        <w:t>Toni Timoner, experto en riesgo macroeconómico, es más contundente:</w:t>
      </w:r>
    </w:p>
    <w:p w:rsidR="00C971D1" w:rsidRPr="00667FFB" w:rsidRDefault="00196212" w:rsidP="00C971D1">
      <w:pPr>
        <w:pStyle w:val="NormalWeb"/>
        <w:spacing w:after="0"/>
        <w:jc w:val="both"/>
        <w:textAlignment w:val="baseline"/>
        <w:rPr>
          <w:color w:val="FF0000"/>
          <w:u w:val="single"/>
        </w:rPr>
      </w:pPr>
      <w:r>
        <w:rPr>
          <w:color w:val="FF0000"/>
          <w:u w:val="single"/>
        </w:rPr>
        <w:lastRenderedPageBreak/>
        <w:t>“</w:t>
      </w:r>
      <w:r w:rsidR="00C971D1" w:rsidRPr="00667FFB">
        <w:rPr>
          <w:color w:val="FF0000"/>
          <w:u w:val="single"/>
        </w:rPr>
        <w:t>Se acelerará el repliegue del comercio internacional. Los exportadores ya están reconfigurando sus cadenas de suministros y acercando producción a costa de eficiencias. Los importadores subirán barreras arancelarias en respuesta. Este proceso ya había comenzado con la guerra comercial y ahora entrará en barrena. Asia y Occidente se aíslan mutuamente. Cae un telón de</w:t>
      </w:r>
      <w:r>
        <w:rPr>
          <w:color w:val="FF0000"/>
          <w:u w:val="single"/>
        </w:rPr>
        <w:t xml:space="preserve"> acero económico sobre el mundo”</w:t>
      </w:r>
      <w:r w:rsidR="00C971D1" w:rsidRPr="00667FFB">
        <w:rPr>
          <w:color w:val="FF0000"/>
          <w:u w:val="single"/>
        </w:rPr>
        <w:t>.</w:t>
      </w:r>
    </w:p>
    <w:p w:rsidR="00C971D1" w:rsidRDefault="00C971D1" w:rsidP="00C971D1">
      <w:pPr>
        <w:pStyle w:val="NormalWeb"/>
        <w:spacing w:after="0"/>
        <w:jc w:val="both"/>
        <w:textAlignment w:val="baseline"/>
      </w:pPr>
      <w:r>
        <w:t>Las universidades</w:t>
      </w:r>
    </w:p>
    <w:p w:rsidR="00C971D1" w:rsidRDefault="00C971D1" w:rsidP="00C971D1">
      <w:pPr>
        <w:pStyle w:val="NormalWeb"/>
        <w:spacing w:after="0"/>
        <w:jc w:val="both"/>
        <w:textAlignment w:val="baseline"/>
      </w:pPr>
      <w:r>
        <w:t>Pero, como indica el periodista de la BBC Jonty Bloom, gran parte de la globalización no es sólo acerca de movimiento de bienes o materias primas, sino gente, ideas e información. Algo que las economías occidentales hacen muy bien.</w:t>
      </w:r>
    </w:p>
    <w:p w:rsidR="00C971D1" w:rsidRPr="00667FFB" w:rsidRDefault="00C971D1" w:rsidP="00C971D1">
      <w:pPr>
        <w:pStyle w:val="NormalWeb"/>
        <w:spacing w:after="0"/>
        <w:jc w:val="both"/>
        <w:textAlignment w:val="baseline"/>
        <w:rPr>
          <w:color w:val="FF0000"/>
          <w:u w:val="single"/>
        </w:rPr>
      </w:pPr>
      <w:r w:rsidRPr="00667FFB">
        <w:rPr>
          <w:color w:val="FF0000"/>
          <w:u w:val="single"/>
        </w:rPr>
        <w:t>David Henig, director de Política de Comercio del Reino Unido para el Centro Europeo de Política Econó</w:t>
      </w:r>
      <w:r w:rsidR="00196212">
        <w:rPr>
          <w:color w:val="FF0000"/>
          <w:u w:val="single"/>
        </w:rPr>
        <w:t>mica Internacional, señala que “</w:t>
      </w:r>
      <w:r w:rsidRPr="00667FFB">
        <w:rPr>
          <w:color w:val="FF0000"/>
          <w:u w:val="single"/>
        </w:rPr>
        <w:t>el sector de los servicios debe sentir como que cayó desde un risco. Fíjense solo en</w:t>
      </w:r>
      <w:r w:rsidR="00196212">
        <w:rPr>
          <w:color w:val="FF0000"/>
          <w:u w:val="single"/>
        </w:rPr>
        <w:t xml:space="preserve"> el turismo y las universidades”</w:t>
      </w:r>
      <w:r w:rsidRPr="00667FFB">
        <w:rPr>
          <w:color w:val="FF0000"/>
          <w:u w:val="single"/>
        </w:rPr>
        <w:t>.</w:t>
      </w:r>
    </w:p>
    <w:p w:rsidR="00C971D1" w:rsidRPr="00667FFB" w:rsidRDefault="00196212" w:rsidP="00C971D1">
      <w:pPr>
        <w:pStyle w:val="NormalWeb"/>
        <w:spacing w:after="0"/>
        <w:jc w:val="both"/>
        <w:textAlignment w:val="baseline"/>
        <w:rPr>
          <w:u w:val="single"/>
        </w:rPr>
      </w:pPr>
      <w:r>
        <w:rPr>
          <w:u w:val="single"/>
        </w:rPr>
        <w:t>“</w:t>
      </w:r>
      <w:r w:rsidR="00C971D1" w:rsidRPr="00667FFB">
        <w:rPr>
          <w:u w:val="single"/>
        </w:rPr>
        <w:t>Debe existir una enorme preocupación sobre el número de nuevas postulaciones a la universidades occidentales en este otoño. Es una industria enorme. Muchas universidades, por ejemplo, dep</w:t>
      </w:r>
      <w:r>
        <w:rPr>
          <w:u w:val="single"/>
        </w:rPr>
        <w:t>enden de los estudiantes chinos”</w:t>
      </w:r>
      <w:r w:rsidR="00C971D1" w:rsidRPr="00667FFB">
        <w:rPr>
          <w:u w:val="single"/>
        </w:rPr>
        <w:t>.</w:t>
      </w:r>
    </w:p>
    <w:p w:rsidR="00C971D1" w:rsidRPr="00667FFB" w:rsidRDefault="00C971D1" w:rsidP="00C971D1">
      <w:pPr>
        <w:pStyle w:val="NormalWeb"/>
        <w:spacing w:after="0"/>
        <w:jc w:val="both"/>
        <w:textAlignment w:val="baseline"/>
        <w:rPr>
          <w:u w:val="single"/>
        </w:rPr>
      </w:pPr>
      <w:r w:rsidRPr="00667FFB">
        <w:rPr>
          <w:u w:val="single"/>
        </w:rPr>
        <w:t>La misma preocupación se la expresó a BBC Mundo el escritor y pensador canadiense Michael Ignatieff, rector de la Universidad Central Europea, con sede en Budapest.</w:t>
      </w:r>
    </w:p>
    <w:p w:rsidR="00C971D1" w:rsidRPr="00667FFB" w:rsidRDefault="008B70F6" w:rsidP="00C971D1">
      <w:pPr>
        <w:pStyle w:val="NormalWeb"/>
        <w:spacing w:after="0"/>
        <w:jc w:val="both"/>
        <w:textAlignment w:val="baseline"/>
        <w:rPr>
          <w:u w:val="single"/>
        </w:rPr>
      </w:pPr>
      <w:r>
        <w:rPr>
          <w:u w:val="single"/>
        </w:rPr>
        <w:t>“</w:t>
      </w:r>
      <w:r w:rsidR="00C971D1" w:rsidRPr="00667FFB">
        <w:rPr>
          <w:u w:val="single"/>
        </w:rPr>
        <w:t>Creo que las fronteras se están alzando por todas partes y que la movilidad de labor se va a ver reducida, pero no la de capital.</w:t>
      </w:r>
    </w:p>
    <w:p w:rsidR="00C971D1" w:rsidRPr="00667FFB" w:rsidRDefault="008B70F6" w:rsidP="00C971D1">
      <w:pPr>
        <w:pStyle w:val="NormalWeb"/>
        <w:spacing w:after="0"/>
        <w:jc w:val="both"/>
        <w:textAlignment w:val="baseline"/>
        <w:rPr>
          <w:u w:val="single"/>
        </w:rPr>
      </w:pPr>
      <w:r>
        <w:rPr>
          <w:u w:val="single"/>
        </w:rPr>
        <w:t>“</w:t>
      </w:r>
      <w:r w:rsidR="00C971D1" w:rsidRPr="00667FFB">
        <w:rPr>
          <w:u w:val="single"/>
        </w:rPr>
        <w:t>Con las fronteras más estrictas va a ser más difícil para universidades como las mías seguir atrayendo estudiantes de cien países diferentes. Yo tengo latinoamericanos en Budapest... ¿Voy a seguir teniendo a los mismos extraordinarios colombianos, peruanos o brasileños que tengo ahora?</w:t>
      </w:r>
    </w:p>
    <w:p w:rsidR="00C971D1" w:rsidRPr="00667FFB" w:rsidRDefault="00196212" w:rsidP="00C971D1">
      <w:pPr>
        <w:pStyle w:val="NormalWeb"/>
        <w:spacing w:after="0"/>
        <w:jc w:val="both"/>
        <w:textAlignment w:val="baseline"/>
        <w:rPr>
          <w:u w:val="single"/>
        </w:rPr>
      </w:pPr>
      <w:r>
        <w:rPr>
          <w:u w:val="single"/>
        </w:rPr>
        <w:t>“</w:t>
      </w:r>
      <w:r w:rsidR="00C971D1" w:rsidRPr="00667FFB">
        <w:rPr>
          <w:u w:val="single"/>
        </w:rPr>
        <w:t xml:space="preserve">No lo sé, los países reforzarán las fronteras, aumentarán las restricciones. </w:t>
      </w:r>
      <w:r w:rsidR="00C971D1" w:rsidRPr="00667FFB">
        <w:rPr>
          <w:color w:val="FF0000"/>
          <w:u w:val="single"/>
        </w:rPr>
        <w:t xml:space="preserve">Entonces es posible que tengamos una desglobalización de la enseñanza superior. Esa es una amenaza real que todos en el mundo universitario está hablando al respecto. </w:t>
      </w:r>
      <w:r w:rsidR="00C971D1" w:rsidRPr="00667FFB">
        <w:rPr>
          <w:u w:val="single"/>
        </w:rPr>
        <w:t>No quisiera que la próxima generación esté atrapada den</w:t>
      </w:r>
      <w:r>
        <w:rPr>
          <w:u w:val="single"/>
        </w:rPr>
        <w:t>tro de las fronteras nacionales”</w:t>
      </w:r>
      <w:r w:rsidR="00C971D1" w:rsidRPr="00667FFB">
        <w:rPr>
          <w:u w:val="single"/>
        </w:rPr>
        <w:t>. reflexiona.</w:t>
      </w:r>
    </w:p>
    <w:p w:rsidR="00C971D1" w:rsidRDefault="00C971D1" w:rsidP="00C971D1">
      <w:pPr>
        <w:pStyle w:val="NormalWeb"/>
        <w:spacing w:after="0"/>
        <w:jc w:val="both"/>
        <w:textAlignment w:val="baseline"/>
      </w:pPr>
      <w:r>
        <w:t>Ya estaba en declive</w:t>
      </w:r>
    </w:p>
    <w:p w:rsidR="00C971D1" w:rsidRPr="00667FFB" w:rsidRDefault="00C971D1" w:rsidP="00C971D1">
      <w:pPr>
        <w:pStyle w:val="NormalWeb"/>
        <w:spacing w:after="0"/>
        <w:jc w:val="both"/>
        <w:textAlignment w:val="baseline"/>
        <w:rPr>
          <w:color w:val="FF0000"/>
          <w:u w:val="single"/>
        </w:rPr>
      </w:pPr>
      <w:r>
        <w:t xml:space="preserve">Según el periodista de la BBC Jonty Bloom, ralentizar o reversar la globalización va a golpear duramente a todos las industrias mencionadas, pero agrega que </w:t>
      </w:r>
      <w:r w:rsidRPr="00667FFB">
        <w:rPr>
          <w:color w:val="FF0000"/>
          <w:u w:val="single"/>
        </w:rPr>
        <w:t>el profesor Goldin piensa que la actual pandemia marca</w:t>
      </w:r>
      <w:r w:rsidR="00FE3030">
        <w:rPr>
          <w:color w:val="FF0000"/>
          <w:u w:val="single"/>
        </w:rPr>
        <w:t xml:space="preserve"> un cambio oceánico y que 2019 “</w:t>
      </w:r>
      <w:r w:rsidRPr="00667FFB">
        <w:rPr>
          <w:color w:val="FF0000"/>
          <w:u w:val="single"/>
        </w:rPr>
        <w:t>fue el año que marcó el pico más alto en la fragmenta</w:t>
      </w:r>
      <w:r w:rsidR="00FE3030">
        <w:rPr>
          <w:color w:val="FF0000"/>
          <w:u w:val="single"/>
        </w:rPr>
        <w:t>ción de la cadena de suministro”</w:t>
      </w:r>
      <w:r w:rsidRPr="00667FFB">
        <w:rPr>
          <w:color w:val="FF0000"/>
          <w:u w:val="single"/>
        </w:rPr>
        <w:t>.</w:t>
      </w:r>
    </w:p>
    <w:p w:rsidR="00C971D1" w:rsidRPr="00667FFB" w:rsidRDefault="00C971D1" w:rsidP="00C971D1">
      <w:pPr>
        <w:pStyle w:val="NormalWeb"/>
        <w:spacing w:after="0"/>
        <w:jc w:val="both"/>
        <w:textAlignment w:val="baseline"/>
        <w:rPr>
          <w:color w:val="FF0000"/>
          <w:u w:val="single"/>
        </w:rPr>
      </w:pPr>
      <w:r w:rsidRPr="00667FFB">
        <w:rPr>
          <w:color w:val="FF0000"/>
          <w:u w:val="single"/>
        </w:rPr>
        <w:t>Algunos factores como las impresoras 3D, la automatización, las entregas rápidas y el proteccionismo ya los hacían sentir. Al parecer, covid-19 sólo aceleró el proceso.</w:t>
      </w:r>
    </w:p>
    <w:p w:rsidR="00C971D1" w:rsidRPr="00667FFB" w:rsidRDefault="00C971D1" w:rsidP="00C971D1">
      <w:pPr>
        <w:pStyle w:val="NormalWeb"/>
        <w:spacing w:after="0"/>
        <w:jc w:val="both"/>
        <w:textAlignment w:val="baseline"/>
        <w:rPr>
          <w:u w:val="single"/>
        </w:rPr>
      </w:pPr>
      <w:r w:rsidRPr="00667FFB">
        <w:rPr>
          <w:u w:val="single"/>
        </w:rPr>
        <w:t>La preocupación ahora -señala Bloom- no es si estos cambios van a ocurrir no, sino cuán profundos serán y cómo se van a manejar.</w:t>
      </w:r>
    </w:p>
    <w:p w:rsidR="00C971D1" w:rsidRPr="00667FFB" w:rsidRDefault="00C971D1" w:rsidP="00C971D1">
      <w:pPr>
        <w:pStyle w:val="NormalWeb"/>
        <w:spacing w:after="0"/>
        <w:jc w:val="both"/>
        <w:textAlignment w:val="baseline"/>
        <w:rPr>
          <w:color w:val="FF0000"/>
          <w:u w:val="single"/>
        </w:rPr>
      </w:pPr>
      <w:r w:rsidRPr="00667FFB">
        <w:rPr>
          <w:color w:val="FF0000"/>
          <w:u w:val="single"/>
        </w:rPr>
        <w:lastRenderedPageBreak/>
        <w:t>Alicia Bárcena, secretaria ejecutiva de la Comisión Económica para América Latina y El Caribe (Cepal) de las Naciones Uni</w:t>
      </w:r>
      <w:r w:rsidR="00196212">
        <w:rPr>
          <w:color w:val="FF0000"/>
          <w:u w:val="single"/>
        </w:rPr>
        <w:t>das, cree que la globalización “</w:t>
      </w:r>
      <w:r w:rsidRPr="00667FFB">
        <w:rPr>
          <w:color w:val="FF0000"/>
          <w:u w:val="single"/>
        </w:rPr>
        <w:t>al menos como la conocíamos antes de esta pandemia, de</w:t>
      </w:r>
      <w:r w:rsidR="00196212">
        <w:rPr>
          <w:color w:val="FF0000"/>
          <w:u w:val="single"/>
        </w:rPr>
        <w:t>finitivamente va a ser distinta”</w:t>
      </w:r>
      <w:r w:rsidRPr="00667FFB">
        <w:rPr>
          <w:color w:val="FF0000"/>
          <w:u w:val="single"/>
        </w:rPr>
        <w:t>.</w:t>
      </w:r>
    </w:p>
    <w:p w:rsidR="00C971D1" w:rsidRDefault="00C971D1" w:rsidP="00C971D1">
      <w:pPr>
        <w:pStyle w:val="NormalWeb"/>
        <w:spacing w:after="0"/>
        <w:jc w:val="both"/>
        <w:textAlignment w:val="baseline"/>
      </w:pPr>
      <w:r>
        <w:t xml:space="preserve">En entrevista con BBC mundo </w:t>
      </w:r>
      <w:r w:rsidR="00196212">
        <w:t>indicó que “</w:t>
      </w:r>
      <w:r>
        <w:t>definitivamente, esta ya no va a ser una globalización de cadenas de valor. Eso es lo que va a ser más importante: el cambio en los modos de produ</w:t>
      </w:r>
      <w:r w:rsidR="00196212">
        <w:t>cción y en los modos de consumo”</w:t>
      </w:r>
      <w:r>
        <w:t>.</w:t>
      </w:r>
    </w:p>
    <w:p w:rsidR="00C971D1" w:rsidRPr="00667FFB" w:rsidRDefault="00C971D1" w:rsidP="00C971D1">
      <w:pPr>
        <w:pStyle w:val="NormalWeb"/>
        <w:spacing w:after="0"/>
        <w:jc w:val="both"/>
        <w:textAlignment w:val="baseline"/>
        <w:rPr>
          <w:u w:val="single"/>
        </w:rPr>
      </w:pPr>
      <w:r w:rsidRPr="00667FFB">
        <w:rPr>
          <w:u w:val="single"/>
        </w:rPr>
        <w:t>Por su parte, Terry Breton, el comisario de mercado interior de la Unión Europea, dijo en una teleconferencia con periodistas que es muy p</w:t>
      </w:r>
      <w:r w:rsidR="00196212">
        <w:rPr>
          <w:u w:val="single"/>
        </w:rPr>
        <w:t>ronto para sacar conclusiones, “</w:t>
      </w:r>
      <w:r w:rsidRPr="00667FFB">
        <w:rPr>
          <w:u w:val="single"/>
        </w:rPr>
        <w:t>pero todos somos conscientes de que habrá un antes y un después de esta crisis. Nadie sabe cómo saldremos, pero se escribirá un nuevo mundo basado en otras reglas. Seremos más autónomos en ciertas áreas críticas. Las rela</w:t>
      </w:r>
      <w:r w:rsidR="00196212">
        <w:rPr>
          <w:u w:val="single"/>
        </w:rPr>
        <w:t>ciones bilaterales se revisarán”</w:t>
      </w:r>
      <w:r w:rsidRPr="00667FFB">
        <w:rPr>
          <w:u w:val="single"/>
        </w:rPr>
        <w:t>, según reportó el diario El País de España.</w:t>
      </w:r>
    </w:p>
    <w:p w:rsidR="00C971D1" w:rsidRPr="00667FFB" w:rsidRDefault="00C971D1" w:rsidP="00C971D1">
      <w:pPr>
        <w:pStyle w:val="NormalWeb"/>
        <w:spacing w:after="0"/>
        <w:jc w:val="both"/>
        <w:textAlignment w:val="baseline"/>
        <w:rPr>
          <w:b/>
          <w:color w:val="FF0000"/>
          <w:u w:val="single"/>
        </w:rPr>
      </w:pPr>
      <w:r w:rsidRPr="00667FFB">
        <w:rPr>
          <w:b/>
          <w:color w:val="FF0000"/>
          <w:u w:val="single"/>
        </w:rPr>
        <w:t>El profesor Goldin tiene una manera sencilla de abordar cuáles pueden ser los cambios profundos que enfrentará la globalización, según le explicó a la BBC: ¿será más parecido a lo que ocurrió después de la Primera Guerra Mundial o a lo que sucedió tras la Segunda?</w:t>
      </w:r>
    </w:p>
    <w:p w:rsidR="00C971D1" w:rsidRPr="00667FFB" w:rsidRDefault="00C971D1" w:rsidP="00C971D1">
      <w:pPr>
        <w:pStyle w:val="NormalWeb"/>
        <w:spacing w:after="0"/>
        <w:jc w:val="both"/>
        <w:textAlignment w:val="baseline"/>
        <w:rPr>
          <w:b/>
          <w:color w:val="FF0000"/>
          <w:u w:val="single"/>
        </w:rPr>
      </w:pPr>
      <w:r w:rsidRPr="00667FFB">
        <w:rPr>
          <w:b/>
          <w:color w:val="FF0000"/>
          <w:u w:val="single"/>
        </w:rPr>
        <w:t>Después de 1918 tuvimos organizaciones internacionales débiles, el ascenso del nacionalismo, proteccionismo y depresión económica.</w:t>
      </w:r>
    </w:p>
    <w:p w:rsidR="00C971D1" w:rsidRPr="00667FFB" w:rsidRDefault="00C971D1" w:rsidP="00C971D1">
      <w:pPr>
        <w:pStyle w:val="NormalWeb"/>
        <w:spacing w:after="0"/>
        <w:jc w:val="both"/>
        <w:textAlignment w:val="baseline"/>
        <w:rPr>
          <w:b/>
          <w:color w:val="FF0000"/>
          <w:u w:val="single"/>
        </w:rPr>
      </w:pPr>
      <w:r w:rsidRPr="00667FFB">
        <w:rPr>
          <w:b/>
          <w:color w:val="FF0000"/>
          <w:u w:val="single"/>
        </w:rPr>
        <w:t>En cambio, luego de 1945 tuvimos más cooperación e internacionalismo, reflejado en el acuerdo Bretton Woods, el Plan Marshall, las Naciones Unidas y el Acuerdo General de Aranceles Aduaneros y Comercio.</w:t>
      </w:r>
    </w:p>
    <w:p w:rsidR="00C971D1" w:rsidRPr="00667FFB" w:rsidRDefault="00C971D1" w:rsidP="00C971D1">
      <w:pPr>
        <w:pStyle w:val="NormalWeb"/>
        <w:spacing w:after="0"/>
        <w:jc w:val="both"/>
        <w:textAlignment w:val="baseline"/>
        <w:rPr>
          <w:u w:val="single"/>
        </w:rPr>
      </w:pPr>
      <w:r w:rsidRPr="00667FFB">
        <w:rPr>
          <w:u w:val="single"/>
        </w:rPr>
        <w:t>Aunque es optimista, al profesor Goldin hay algo que le preocupa: q</w:t>
      </w:r>
      <w:r w:rsidR="00196212">
        <w:rPr>
          <w:u w:val="single"/>
        </w:rPr>
        <w:t>uién va a asumir el liderazgo. “</w:t>
      </w:r>
      <w:r w:rsidRPr="00667FFB">
        <w:rPr>
          <w:u w:val="single"/>
        </w:rPr>
        <w:t>Podemos tener optimismo, pero no vemos</w:t>
      </w:r>
      <w:r w:rsidR="00196212">
        <w:rPr>
          <w:u w:val="single"/>
        </w:rPr>
        <w:t xml:space="preserve"> liderazgo desde la Casa Blanca”. Y agrega: “</w:t>
      </w:r>
      <w:r w:rsidRPr="00667FFB">
        <w:rPr>
          <w:u w:val="single"/>
        </w:rPr>
        <w:t>China no puede asumirlo y Reino U</w:t>
      </w:r>
      <w:r w:rsidR="00196212">
        <w:rPr>
          <w:u w:val="single"/>
        </w:rPr>
        <w:t>nido no puede liderar en Europa”</w:t>
      </w:r>
      <w:r w:rsidRPr="00667FFB">
        <w:rPr>
          <w:u w:val="single"/>
        </w:rPr>
        <w:t>.</w:t>
      </w:r>
    </w:p>
    <w:p w:rsidR="00C971D1" w:rsidRPr="00667FFB" w:rsidRDefault="00C971D1" w:rsidP="00C971D1">
      <w:pPr>
        <w:pStyle w:val="NormalWeb"/>
        <w:spacing w:after="0"/>
        <w:jc w:val="both"/>
        <w:textAlignment w:val="baseline"/>
        <w:rPr>
          <w:u w:val="single"/>
        </w:rPr>
      </w:pPr>
      <w:r w:rsidRPr="00667FFB">
        <w:rPr>
          <w:color w:val="FF0000"/>
          <w:u w:val="single"/>
        </w:rPr>
        <w:t>Entonces, ¿se reversará la globalización?,</w:t>
      </w:r>
      <w:r>
        <w:t xml:space="preserve"> se pregunta el periodista Jonty Bloom. Y responde que </w:t>
      </w:r>
      <w:r w:rsidRPr="00667FFB">
        <w:rPr>
          <w:u w:val="single"/>
        </w:rPr>
        <w:t>probablemente no, pues es un desarrollo económico demasiado importante, Pero ciertamente puede ralentizarse.</w:t>
      </w:r>
    </w:p>
    <w:p w:rsidR="00C971D1" w:rsidRPr="00667FFB" w:rsidRDefault="00C971D1" w:rsidP="00C971D1">
      <w:pPr>
        <w:pStyle w:val="NormalWeb"/>
        <w:spacing w:after="0"/>
        <w:jc w:val="both"/>
        <w:textAlignment w:val="baseline"/>
        <w:rPr>
          <w:b/>
          <w:color w:val="FF0000"/>
          <w:u w:val="single"/>
        </w:rPr>
      </w:pPr>
      <w:r w:rsidRPr="00667FFB">
        <w:rPr>
          <w:b/>
          <w:color w:val="FF0000"/>
          <w:u w:val="single"/>
        </w:rPr>
        <w:t>La gran pregunta, agrega Bloom, es si aprenderemos las lecciones de esta crisis.</w:t>
      </w:r>
    </w:p>
    <w:p w:rsidR="00C971D1" w:rsidRPr="00667FFB" w:rsidRDefault="00196212" w:rsidP="00C971D1">
      <w:pPr>
        <w:pStyle w:val="NormalWeb"/>
        <w:spacing w:after="0"/>
        <w:jc w:val="both"/>
        <w:textAlignment w:val="baseline"/>
        <w:rPr>
          <w:color w:val="FF0000"/>
          <w:u w:val="single"/>
        </w:rPr>
      </w:pPr>
      <w:r>
        <w:rPr>
          <w:color w:val="FF0000"/>
          <w:u w:val="single"/>
        </w:rPr>
        <w:t>Y remata: “</w:t>
      </w:r>
      <w:r w:rsidR="00C971D1" w:rsidRPr="00667FFB">
        <w:rPr>
          <w:color w:val="FF0000"/>
          <w:u w:val="single"/>
        </w:rPr>
        <w:t>¿Aprenderemos a identificar, controlar y regular los riesgos que parecen ser inherentes a la globalización? Porque la cooperación y el liderazgo necesarios para que ocurra no pa</w:t>
      </w:r>
      <w:r>
        <w:rPr>
          <w:color w:val="FF0000"/>
          <w:u w:val="single"/>
        </w:rPr>
        <w:t>recen abundar en estos momentos”</w:t>
      </w:r>
      <w:r w:rsidR="00C971D1" w:rsidRPr="00667FFB">
        <w:rPr>
          <w:color w:val="FF0000"/>
          <w:u w:val="single"/>
        </w:rPr>
        <w:t>.</w:t>
      </w:r>
    </w:p>
    <w:p w:rsidR="007244E2" w:rsidRDefault="007244E2" w:rsidP="007244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E4969">
        <w:rPr>
          <w:rFonts w:ascii="Times New Roman" w:hAnsi="Times New Roman" w:cs="Times New Roman"/>
          <w:sz w:val="24"/>
          <w:szCs w:val="24"/>
          <w:u w:val="single"/>
        </w:rPr>
        <w:t>La desglobalización entorpece el rescate fiscal de 10 billones de dólares a la economía mundial por el coronavirus</w:t>
      </w:r>
      <w:r>
        <w:rPr>
          <w:rFonts w:ascii="Times New Roman" w:hAnsi="Times New Roman" w:cs="Times New Roman"/>
          <w:sz w:val="24"/>
          <w:szCs w:val="24"/>
        </w:rPr>
        <w:t xml:space="preserve"> (El Economista - </w:t>
      </w:r>
      <w:r w:rsidRPr="001E4969">
        <w:rPr>
          <w:rFonts w:ascii="Times New Roman" w:hAnsi="Times New Roman" w:cs="Times New Roman"/>
          <w:b/>
          <w:sz w:val="24"/>
          <w:szCs w:val="24"/>
        </w:rPr>
        <w:t>6/5/20</w:t>
      </w:r>
      <w:r>
        <w:rPr>
          <w:rFonts w:ascii="Times New Roman" w:hAnsi="Times New Roman" w:cs="Times New Roman"/>
          <w:sz w:val="24"/>
          <w:szCs w:val="24"/>
        </w:rPr>
        <w:t>)</w:t>
      </w:r>
    </w:p>
    <w:p w:rsidR="007244E2" w:rsidRDefault="007244E2" w:rsidP="007244E2">
      <w:pPr>
        <w:spacing w:line="240" w:lineRule="auto"/>
        <w:jc w:val="both"/>
        <w:rPr>
          <w:rFonts w:ascii="Times New Roman" w:hAnsi="Times New Roman" w:cs="Times New Roman"/>
          <w:sz w:val="24"/>
          <w:szCs w:val="24"/>
        </w:rPr>
      </w:pPr>
      <w:r>
        <w:rPr>
          <w:rFonts w:ascii="Times New Roman" w:hAnsi="Times New Roman" w:cs="Times New Roman"/>
          <w:sz w:val="24"/>
          <w:szCs w:val="24"/>
        </w:rPr>
        <w:t>(Por José Luis de Haro)</w:t>
      </w:r>
    </w:p>
    <w:p w:rsidR="007244E2" w:rsidRPr="006B7B47" w:rsidRDefault="007244E2" w:rsidP="007244E2">
      <w:pPr>
        <w:spacing w:line="240" w:lineRule="auto"/>
        <w:jc w:val="both"/>
        <w:rPr>
          <w:rFonts w:ascii="Times New Roman" w:hAnsi="Times New Roman" w:cs="Times New Roman"/>
          <w:color w:val="FF0000"/>
          <w:sz w:val="24"/>
          <w:szCs w:val="24"/>
          <w:u w:val="single"/>
        </w:rPr>
      </w:pPr>
      <w:r w:rsidRPr="006B7B47">
        <w:rPr>
          <w:rFonts w:ascii="Times New Roman" w:hAnsi="Times New Roman" w:cs="Times New Roman"/>
          <w:color w:val="FF0000"/>
          <w:sz w:val="24"/>
          <w:szCs w:val="24"/>
          <w:u w:val="single"/>
        </w:rPr>
        <w:t xml:space="preserve">A mediados de abril, el Fondo Monetario Internacional aseguraba que los países del G-20 habían activado ya alrededor de 8 billones de dólares en medidas fiscales para enfrentar la peor crisis económica desde la Gran Depresión. La pandemia del coronavirus ha paralizado la </w:t>
      </w:r>
      <w:r w:rsidRPr="006B7B47">
        <w:rPr>
          <w:rFonts w:ascii="Times New Roman" w:hAnsi="Times New Roman" w:cs="Times New Roman"/>
          <w:color w:val="FF0000"/>
          <w:sz w:val="24"/>
          <w:szCs w:val="24"/>
          <w:u w:val="single"/>
        </w:rPr>
        <w:lastRenderedPageBreak/>
        <w:t>actividad mundial, destruido empleo a un ritmo voraz y todavía se continúa calculando cuál será la factura final a medida que se intenta recuperar una nueva normalidad.</w:t>
      </w:r>
    </w:p>
    <w:p w:rsidR="007244E2" w:rsidRPr="006B7B47" w:rsidRDefault="007244E2" w:rsidP="007244E2">
      <w:pPr>
        <w:spacing w:line="240" w:lineRule="auto"/>
        <w:jc w:val="both"/>
        <w:rPr>
          <w:rFonts w:ascii="Times New Roman" w:hAnsi="Times New Roman" w:cs="Times New Roman"/>
          <w:b/>
          <w:color w:val="FF0000"/>
          <w:sz w:val="24"/>
          <w:szCs w:val="24"/>
          <w:u w:val="single"/>
        </w:rPr>
      </w:pPr>
      <w:r w:rsidRPr="006B7B47">
        <w:rPr>
          <w:rFonts w:ascii="Times New Roman" w:hAnsi="Times New Roman" w:cs="Times New Roman"/>
          <w:b/>
          <w:color w:val="FF0000"/>
          <w:sz w:val="24"/>
          <w:szCs w:val="24"/>
          <w:u w:val="single"/>
        </w:rPr>
        <w:t>Desde que el FMI diera a conocer sus estimaciones, el Congreso de EEUU aprobó otro plan por valor de casi medio billón de dólares al tiempo que continúa en estos momentos debatiendo otra remesa de ayudas que podrían sumar hasta otro billón de dólares en estímulos. En todo el mundo se estima ya que el rescate fiscal asciende ya a los 10 billones de dólares, según el semanario Barron´s y el Consejo de Relaciones Exteriores (CFR, por sus siglas en inglés).</w:t>
      </w:r>
    </w:p>
    <w:p w:rsidR="007244E2" w:rsidRPr="004C1975" w:rsidRDefault="007244E2" w:rsidP="007244E2">
      <w:pPr>
        <w:spacing w:line="240" w:lineRule="auto"/>
        <w:jc w:val="both"/>
        <w:rPr>
          <w:rFonts w:ascii="Times New Roman" w:hAnsi="Times New Roman" w:cs="Times New Roman"/>
          <w:sz w:val="24"/>
          <w:szCs w:val="24"/>
        </w:rPr>
      </w:pPr>
      <w:r w:rsidRPr="004C1975">
        <w:rPr>
          <w:rFonts w:ascii="Times New Roman" w:hAnsi="Times New Roman" w:cs="Times New Roman"/>
          <w:sz w:val="24"/>
          <w:szCs w:val="24"/>
        </w:rPr>
        <w:t>En estos momentos, más de una veintena de estados de EEUU además de diversos países en Asia y Europa han comenzado a reabrir lentamente sus economías. Algunos economistas esperan un fuerte repunte global en el tercer trimestre, reflejando el modelo de comportamiento que ya vimos en Asia después del brote del Síndrome Respiratorio Agudo Severo (SARS, por sus sigilas en inglés) de 2003. Sin embargo, otros advierten que la pandemia podría ser mucho más destructiva económicamente que cualquier otro brote anterior por lo que una recuperación podría llevar mucho más tiempo.</w:t>
      </w:r>
    </w:p>
    <w:p w:rsidR="007244E2" w:rsidRPr="00E200F7" w:rsidRDefault="007244E2" w:rsidP="007244E2">
      <w:pPr>
        <w:spacing w:line="240" w:lineRule="auto"/>
        <w:jc w:val="both"/>
        <w:rPr>
          <w:rFonts w:ascii="Times New Roman" w:hAnsi="Times New Roman" w:cs="Times New Roman"/>
          <w:color w:val="FF0000"/>
          <w:sz w:val="24"/>
          <w:szCs w:val="24"/>
          <w:u w:val="single"/>
        </w:rPr>
      </w:pPr>
      <w:r w:rsidRPr="00E200F7">
        <w:rPr>
          <w:rFonts w:ascii="Times New Roman" w:hAnsi="Times New Roman" w:cs="Times New Roman"/>
          <w:color w:val="FF0000"/>
          <w:sz w:val="24"/>
          <w:szCs w:val="24"/>
          <w:u w:val="single"/>
        </w:rPr>
        <w:t>Las lecturas del primer trimestre y las proyecciones para el periodo en curso o el conjunto del año del FMI y la Organización para la Cooperación y el Desarrollo Económico (OCDE) perfilan una profunda recesión en el conjunto de 2020 mientras la Organización Mundial del Comercio (OMC), por su parte, pronostica que casi todas las regiones del mundo sufrirán caídas de doble dígito, de entre el 13% y el 32%, en el comercio este año, con los exportadores de América del Norte y Asia postulándose como los más afectados.</w:t>
      </w:r>
    </w:p>
    <w:p w:rsidR="007244E2" w:rsidRPr="00E200F7" w:rsidRDefault="007244E2" w:rsidP="007244E2">
      <w:pPr>
        <w:spacing w:line="240" w:lineRule="auto"/>
        <w:jc w:val="both"/>
        <w:rPr>
          <w:rFonts w:ascii="Times New Roman" w:hAnsi="Times New Roman" w:cs="Times New Roman"/>
          <w:b/>
          <w:color w:val="FF0000"/>
          <w:sz w:val="24"/>
          <w:szCs w:val="24"/>
          <w:u w:val="single"/>
        </w:rPr>
      </w:pPr>
      <w:r w:rsidRPr="00E200F7">
        <w:rPr>
          <w:rFonts w:ascii="Times New Roman" w:hAnsi="Times New Roman" w:cs="Times New Roman"/>
          <w:b/>
          <w:color w:val="FF0000"/>
          <w:sz w:val="24"/>
          <w:szCs w:val="24"/>
          <w:u w:val="single"/>
        </w:rPr>
        <w:t>Es por ello que las amenazas del presidente de EEUU, Donald Trump, de cancelar la Fase 1 del acuerdo comercial con China rubricado en enero así como las señales que sugieren que las compañías aceleran la diversificación de sus cadenas de producción alejándose del gigante asiático son los síntomas que evidencian un proceso de desglobalización en el horizonte.</w:t>
      </w:r>
    </w:p>
    <w:p w:rsidR="007244E2" w:rsidRPr="00E200F7" w:rsidRDefault="00196212" w:rsidP="007244E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7244E2" w:rsidRPr="00E200F7">
        <w:rPr>
          <w:rFonts w:ascii="Times New Roman" w:hAnsi="Times New Roman" w:cs="Times New Roman"/>
          <w:color w:val="FF0000"/>
          <w:sz w:val="24"/>
          <w:szCs w:val="24"/>
          <w:u w:val="single"/>
        </w:rPr>
        <w:t>La pandemia del COVID-19 está impulsando a la economía mundial a distanciarse de la integración. Los gobiernos y los líderes empresariales ahora se preguntan si las cadenas de producción mundi</w:t>
      </w:r>
      <w:r>
        <w:rPr>
          <w:rFonts w:ascii="Times New Roman" w:hAnsi="Times New Roman" w:cs="Times New Roman"/>
          <w:color w:val="FF0000"/>
          <w:sz w:val="24"/>
          <w:szCs w:val="24"/>
          <w:u w:val="single"/>
        </w:rPr>
        <w:t>ales se han expandido demasiado”</w:t>
      </w:r>
      <w:r w:rsidR="007244E2" w:rsidRPr="00E200F7">
        <w:rPr>
          <w:rFonts w:ascii="Times New Roman" w:hAnsi="Times New Roman" w:cs="Times New Roman"/>
          <w:color w:val="FF0000"/>
          <w:sz w:val="24"/>
          <w:szCs w:val="24"/>
          <w:u w:val="single"/>
        </w:rPr>
        <w:t>, señala Douglas A. Irwin, analista de comercio del Peterson Institute for International Economics (PIIE, por sus siglas en inglés).</w:t>
      </w:r>
    </w:p>
    <w:p w:rsidR="007244E2" w:rsidRPr="00E200F7" w:rsidRDefault="007244E2" w:rsidP="007244E2">
      <w:pPr>
        <w:spacing w:line="240" w:lineRule="auto"/>
        <w:jc w:val="both"/>
        <w:rPr>
          <w:rFonts w:ascii="Times New Roman" w:hAnsi="Times New Roman" w:cs="Times New Roman"/>
          <w:color w:val="FF0000"/>
          <w:sz w:val="24"/>
          <w:szCs w:val="24"/>
          <w:u w:val="single"/>
        </w:rPr>
      </w:pPr>
      <w:r w:rsidRPr="00E200F7">
        <w:rPr>
          <w:rFonts w:ascii="Times New Roman" w:hAnsi="Times New Roman" w:cs="Times New Roman"/>
          <w:color w:val="FF0000"/>
          <w:sz w:val="24"/>
          <w:szCs w:val="24"/>
          <w:u w:val="single"/>
        </w:rPr>
        <w:t>Según su punto de vista, la economía mundial se encuentra en un punto de inflexión crítico en la historia en el que aumentan los temores sobr</w:t>
      </w:r>
      <w:r w:rsidR="00196212">
        <w:rPr>
          <w:rFonts w:ascii="Times New Roman" w:hAnsi="Times New Roman" w:cs="Times New Roman"/>
          <w:color w:val="FF0000"/>
          <w:sz w:val="24"/>
          <w:szCs w:val="24"/>
          <w:u w:val="single"/>
        </w:rPr>
        <w:t>e la dependencia entre países. “</w:t>
      </w:r>
      <w:r w:rsidRPr="00E200F7">
        <w:rPr>
          <w:rFonts w:ascii="Times New Roman" w:hAnsi="Times New Roman" w:cs="Times New Roman"/>
          <w:color w:val="FF0000"/>
          <w:sz w:val="24"/>
          <w:szCs w:val="24"/>
          <w:u w:val="single"/>
        </w:rPr>
        <w:t>Un giro más proteccionistas no significaría el fin total de la globalización pero deshacer el daño resultant</w:t>
      </w:r>
      <w:r w:rsidR="00196212">
        <w:rPr>
          <w:rFonts w:ascii="Times New Roman" w:hAnsi="Times New Roman" w:cs="Times New Roman"/>
          <w:color w:val="FF0000"/>
          <w:sz w:val="24"/>
          <w:szCs w:val="24"/>
          <w:u w:val="single"/>
        </w:rPr>
        <w:t>e probablemente resulte difícil”</w:t>
      </w:r>
      <w:r w:rsidRPr="00E200F7">
        <w:rPr>
          <w:rFonts w:ascii="Times New Roman" w:hAnsi="Times New Roman" w:cs="Times New Roman"/>
          <w:color w:val="FF0000"/>
          <w:sz w:val="24"/>
          <w:szCs w:val="24"/>
          <w:u w:val="single"/>
        </w:rPr>
        <w:t>, avisa.</w:t>
      </w:r>
    </w:p>
    <w:p w:rsidR="007244E2" w:rsidRPr="004C1975" w:rsidRDefault="007244E2" w:rsidP="007244E2">
      <w:pPr>
        <w:spacing w:line="240" w:lineRule="auto"/>
        <w:jc w:val="both"/>
        <w:rPr>
          <w:rFonts w:ascii="Times New Roman" w:hAnsi="Times New Roman" w:cs="Times New Roman"/>
          <w:sz w:val="24"/>
          <w:szCs w:val="24"/>
        </w:rPr>
      </w:pPr>
      <w:r w:rsidRPr="004C1975">
        <w:rPr>
          <w:rFonts w:ascii="Times New Roman" w:hAnsi="Times New Roman" w:cs="Times New Roman"/>
          <w:sz w:val="24"/>
          <w:szCs w:val="24"/>
        </w:rPr>
        <w:t>En estos momentos, las miras se dirigen a las relaciones entre EEUU y China, cuya primera fase del acuerdo comercial podría convertirse rápidamente en una víctima, dado que el inquilino de la Casa Blanca ha advertido que Pekín debe cumplir con lo acordado independientemente de la situación desatada por el virus. Si nos hacemos eco de las cifras del Departamento de Comercio, que en marzo registraron una gran caída en las exportaciones estadounidenses al país, debido a la coyuntura eco</w:t>
      </w:r>
      <w:r>
        <w:rPr>
          <w:rFonts w:ascii="Times New Roman" w:hAnsi="Times New Roman" w:cs="Times New Roman"/>
          <w:sz w:val="24"/>
          <w:szCs w:val="24"/>
        </w:rPr>
        <w:t>nómica derivada de la pandemia.</w:t>
      </w:r>
    </w:p>
    <w:p w:rsidR="007244E2" w:rsidRPr="004C1975" w:rsidRDefault="007244E2" w:rsidP="007244E2">
      <w:pPr>
        <w:spacing w:line="240" w:lineRule="auto"/>
        <w:jc w:val="both"/>
        <w:rPr>
          <w:rFonts w:ascii="Times New Roman" w:hAnsi="Times New Roman" w:cs="Times New Roman"/>
          <w:sz w:val="24"/>
          <w:szCs w:val="24"/>
        </w:rPr>
      </w:pPr>
      <w:r w:rsidRPr="004C1975">
        <w:rPr>
          <w:rFonts w:ascii="Times New Roman" w:hAnsi="Times New Roman" w:cs="Times New Roman"/>
          <w:sz w:val="24"/>
          <w:szCs w:val="24"/>
        </w:rPr>
        <w:t>La venta de productos y servicios de EEUU a China registró por entonces una caída del 18%, hasta los 7.900 millones de dólares, lo que hace preguntarse si Pekín podrá cumplir con los compromisos de enero de aumentar estas compras en 200.000 millones de</w:t>
      </w:r>
      <w:r>
        <w:rPr>
          <w:rFonts w:ascii="Times New Roman" w:hAnsi="Times New Roman" w:cs="Times New Roman"/>
          <w:sz w:val="24"/>
          <w:szCs w:val="24"/>
        </w:rPr>
        <w:t xml:space="preserve"> dólares adicionales desde los niveles de 2017 en dos años.</w:t>
      </w:r>
    </w:p>
    <w:p w:rsidR="007244E2" w:rsidRPr="004C1975" w:rsidRDefault="007244E2" w:rsidP="007244E2">
      <w:pPr>
        <w:spacing w:line="240" w:lineRule="auto"/>
        <w:jc w:val="both"/>
        <w:rPr>
          <w:rFonts w:ascii="Times New Roman" w:hAnsi="Times New Roman" w:cs="Times New Roman"/>
          <w:sz w:val="24"/>
          <w:szCs w:val="24"/>
        </w:rPr>
      </w:pPr>
      <w:r w:rsidRPr="004C1975">
        <w:rPr>
          <w:rFonts w:ascii="Times New Roman" w:hAnsi="Times New Roman" w:cs="Times New Roman"/>
          <w:sz w:val="24"/>
          <w:szCs w:val="24"/>
        </w:rPr>
        <w:lastRenderedPageBreak/>
        <w:t>Los halcones del gobierno estadounidense consideran que es esencial responsabilizar al gobierno de Xi Jinping por lo que consideran un encubrimiento de su gestión durante el comienzo del brote del COVID-19. Es por ello que utilizar un posible incumplimiento de las condiciones comerciales podría</w:t>
      </w:r>
      <w:r>
        <w:rPr>
          <w:rFonts w:ascii="Times New Roman" w:hAnsi="Times New Roman" w:cs="Times New Roman"/>
          <w:sz w:val="24"/>
          <w:szCs w:val="24"/>
        </w:rPr>
        <w:t xml:space="preserve"> resultar una herramienta útil.</w:t>
      </w:r>
    </w:p>
    <w:p w:rsidR="007244E2" w:rsidRDefault="007244E2" w:rsidP="007244E2">
      <w:pPr>
        <w:spacing w:line="240" w:lineRule="auto"/>
        <w:jc w:val="both"/>
        <w:rPr>
          <w:rFonts w:ascii="Times New Roman" w:hAnsi="Times New Roman" w:cs="Times New Roman"/>
          <w:sz w:val="24"/>
          <w:szCs w:val="24"/>
          <w:u w:val="single"/>
        </w:rPr>
      </w:pPr>
      <w:r w:rsidRPr="00E200F7">
        <w:rPr>
          <w:rFonts w:ascii="Times New Roman" w:hAnsi="Times New Roman" w:cs="Times New Roman"/>
          <w:sz w:val="24"/>
          <w:szCs w:val="24"/>
          <w:u w:val="single"/>
        </w:rPr>
        <w:t>No obstante, según el decano de la E</w:t>
      </w:r>
      <w:r w:rsidR="00196212">
        <w:rPr>
          <w:rFonts w:ascii="Times New Roman" w:hAnsi="Times New Roman" w:cs="Times New Roman"/>
          <w:sz w:val="24"/>
          <w:szCs w:val="24"/>
          <w:u w:val="single"/>
        </w:rPr>
        <w:t>scuela de Negocios de Wharton, “</w:t>
      </w:r>
      <w:r w:rsidRPr="00E200F7">
        <w:rPr>
          <w:rFonts w:ascii="Times New Roman" w:hAnsi="Times New Roman" w:cs="Times New Roman"/>
          <w:sz w:val="24"/>
          <w:szCs w:val="24"/>
          <w:u w:val="single"/>
        </w:rPr>
        <w:t>ni China ni EEUU pueden arriesgarse a generar una mayor desestabilización de sus economías, lo que seguramente sería la consecuencia de cualquier nueva crisis</w:t>
      </w:r>
      <w:r w:rsidR="00196212">
        <w:rPr>
          <w:rFonts w:ascii="Times New Roman" w:hAnsi="Times New Roman" w:cs="Times New Roman"/>
          <w:sz w:val="24"/>
          <w:szCs w:val="24"/>
          <w:u w:val="single"/>
        </w:rPr>
        <w:t xml:space="preserve"> diplomática entre ambos países”</w:t>
      </w:r>
      <w:r w:rsidRPr="00E200F7">
        <w:rPr>
          <w:rFonts w:ascii="Times New Roman" w:hAnsi="Times New Roman" w:cs="Times New Roman"/>
          <w:sz w:val="24"/>
          <w:szCs w:val="24"/>
          <w:u w:val="single"/>
        </w:rPr>
        <w:t>.</w:t>
      </w:r>
    </w:p>
    <w:p w:rsidR="007244E2" w:rsidRPr="00B9473F" w:rsidRDefault="007244E2" w:rsidP="007244E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rPr>
        <w:t xml:space="preserve">- </w:t>
      </w:r>
      <w:r w:rsidRPr="00B9473F">
        <w:rPr>
          <w:rFonts w:ascii="Times New Roman" w:hAnsi="Times New Roman" w:cs="Times New Roman"/>
          <w:sz w:val="24"/>
          <w:szCs w:val="24"/>
          <w:u w:val="single"/>
        </w:rPr>
        <w:t>Covid-19 vs. Gran Depresión: ¿cuál será peor?</w:t>
      </w:r>
      <w:r>
        <w:rPr>
          <w:rFonts w:ascii="Times New Roman" w:hAnsi="Times New Roman" w:cs="Times New Roman"/>
          <w:sz w:val="24"/>
          <w:szCs w:val="24"/>
        </w:rPr>
        <w:t xml:space="preserve"> </w:t>
      </w:r>
      <w:r w:rsidRPr="00B9473F">
        <w:rPr>
          <w:rFonts w:ascii="Times New Roman" w:hAnsi="Times New Roman" w:cs="Times New Roman"/>
          <w:sz w:val="24"/>
          <w:szCs w:val="24"/>
          <w:lang w:val="en-US"/>
        </w:rPr>
        <w:t xml:space="preserve">(The Wall Street Journal </w:t>
      </w:r>
      <w:r>
        <w:rPr>
          <w:rFonts w:ascii="Times New Roman" w:hAnsi="Times New Roman" w:cs="Times New Roman"/>
          <w:sz w:val="24"/>
          <w:szCs w:val="24"/>
          <w:lang w:val="en-US"/>
        </w:rPr>
        <w:t>-</w:t>
      </w:r>
      <w:r w:rsidRPr="00B9473F">
        <w:rPr>
          <w:rFonts w:ascii="Times New Roman" w:hAnsi="Times New Roman" w:cs="Times New Roman"/>
          <w:sz w:val="24"/>
          <w:szCs w:val="24"/>
          <w:lang w:val="en-US"/>
        </w:rPr>
        <w:t xml:space="preserve"> El C</w:t>
      </w:r>
      <w:r>
        <w:rPr>
          <w:rFonts w:ascii="Times New Roman" w:hAnsi="Times New Roman" w:cs="Times New Roman"/>
          <w:sz w:val="24"/>
          <w:szCs w:val="24"/>
          <w:lang w:val="en-US"/>
        </w:rPr>
        <w:t xml:space="preserve">onfidencial - </w:t>
      </w:r>
      <w:r>
        <w:rPr>
          <w:rFonts w:ascii="Times New Roman" w:hAnsi="Times New Roman" w:cs="Times New Roman"/>
          <w:b/>
          <w:sz w:val="24"/>
          <w:szCs w:val="24"/>
          <w:lang w:val="en-US"/>
        </w:rPr>
        <w:t>12</w:t>
      </w:r>
      <w:r w:rsidRPr="00B9473F">
        <w:rPr>
          <w:rFonts w:ascii="Times New Roman" w:hAnsi="Times New Roman" w:cs="Times New Roman"/>
          <w:b/>
          <w:sz w:val="24"/>
          <w:szCs w:val="24"/>
          <w:lang w:val="en-US"/>
        </w:rPr>
        <w:t>/5/20</w:t>
      </w:r>
      <w:r>
        <w:rPr>
          <w:rFonts w:ascii="Times New Roman" w:hAnsi="Times New Roman" w:cs="Times New Roman"/>
          <w:sz w:val="24"/>
          <w:szCs w:val="24"/>
          <w:lang w:val="en-US"/>
        </w:rPr>
        <w:t>)</w:t>
      </w:r>
    </w:p>
    <w:p w:rsidR="007244E2" w:rsidRPr="00D644FE" w:rsidRDefault="007244E2" w:rsidP="007244E2">
      <w:pPr>
        <w:spacing w:line="240" w:lineRule="auto"/>
        <w:jc w:val="both"/>
        <w:rPr>
          <w:rFonts w:ascii="Times New Roman" w:hAnsi="Times New Roman" w:cs="Times New Roman"/>
          <w:color w:val="FF0000"/>
          <w:sz w:val="24"/>
          <w:szCs w:val="24"/>
        </w:rPr>
      </w:pPr>
      <w:r w:rsidRPr="00D644FE">
        <w:rPr>
          <w:rFonts w:ascii="Times New Roman" w:hAnsi="Times New Roman" w:cs="Times New Roman"/>
          <w:color w:val="FF0000"/>
          <w:sz w:val="24"/>
          <w:szCs w:val="24"/>
        </w:rPr>
        <w:t>La crisis actual es comparable en escala a la que vivió la economía durante los años treinta, pero probablemente no será tan dañina ni tan duradera. Al menos, eso es lo que esperan los expertos</w:t>
      </w:r>
    </w:p>
    <w:p w:rsidR="007244E2" w:rsidRPr="00D644FE" w:rsidRDefault="007244E2" w:rsidP="007244E2">
      <w:pPr>
        <w:spacing w:line="240" w:lineRule="auto"/>
        <w:jc w:val="both"/>
        <w:rPr>
          <w:rFonts w:ascii="Times New Roman" w:hAnsi="Times New Roman" w:cs="Times New Roman"/>
          <w:sz w:val="24"/>
          <w:szCs w:val="24"/>
          <w:u w:val="single"/>
        </w:rPr>
      </w:pPr>
      <w:r w:rsidRPr="00D644FE">
        <w:rPr>
          <w:rFonts w:ascii="Times New Roman" w:hAnsi="Times New Roman" w:cs="Times New Roman"/>
          <w:sz w:val="24"/>
          <w:szCs w:val="24"/>
          <w:u w:val="single"/>
        </w:rPr>
        <w:t>Cada día nuevas noticias inciden en que el coronavirus está provocando la peor crisis económica desde la Gran Depresión.</w:t>
      </w:r>
    </w:p>
    <w:p w:rsidR="007244E2" w:rsidRPr="00D644FE" w:rsidRDefault="007244E2" w:rsidP="007244E2">
      <w:pPr>
        <w:spacing w:line="240" w:lineRule="auto"/>
        <w:jc w:val="both"/>
        <w:rPr>
          <w:rFonts w:ascii="Times New Roman" w:hAnsi="Times New Roman" w:cs="Times New Roman"/>
          <w:sz w:val="24"/>
          <w:szCs w:val="24"/>
          <w:u w:val="single"/>
        </w:rPr>
      </w:pPr>
      <w:r w:rsidRPr="00D644FE">
        <w:rPr>
          <w:rFonts w:ascii="Times New Roman" w:hAnsi="Times New Roman" w:cs="Times New Roman"/>
          <w:sz w:val="24"/>
          <w:szCs w:val="24"/>
          <w:u w:val="single"/>
        </w:rPr>
        <w:t>Probablemente es cierto. Pero, para muchos, la comparación asusta más que describe.</w:t>
      </w:r>
      <w:r w:rsidRPr="00B9473F">
        <w:rPr>
          <w:rFonts w:ascii="Times New Roman" w:hAnsi="Times New Roman" w:cs="Times New Roman"/>
          <w:sz w:val="24"/>
          <w:szCs w:val="24"/>
        </w:rPr>
        <w:t xml:space="preserve"> Los economistas consideran que hay una gran diferencia entre la peor recesión desde la Gran Depresión y un contexto tan malo como el de la Gran Depresión. </w:t>
      </w:r>
      <w:r w:rsidR="00196212">
        <w:rPr>
          <w:rFonts w:ascii="Times New Roman" w:hAnsi="Times New Roman" w:cs="Times New Roman"/>
          <w:color w:val="FF0000"/>
          <w:sz w:val="24"/>
          <w:szCs w:val="24"/>
          <w:u w:val="single"/>
        </w:rPr>
        <w:t>“</w:t>
      </w:r>
      <w:r w:rsidRPr="00D644FE">
        <w:rPr>
          <w:rFonts w:ascii="Times New Roman" w:hAnsi="Times New Roman" w:cs="Times New Roman"/>
          <w:color w:val="FF0000"/>
          <w:sz w:val="24"/>
          <w:szCs w:val="24"/>
          <w:u w:val="single"/>
        </w:rPr>
        <w:t>No veo que las comparaciones entre el momento actual y la Gra</w:t>
      </w:r>
      <w:r w:rsidR="00196212">
        <w:rPr>
          <w:rFonts w:ascii="Times New Roman" w:hAnsi="Times New Roman" w:cs="Times New Roman"/>
          <w:color w:val="FF0000"/>
          <w:sz w:val="24"/>
          <w:szCs w:val="24"/>
          <w:u w:val="single"/>
        </w:rPr>
        <w:t>n Depresión sean de mucha ayuda”</w:t>
      </w:r>
      <w:r w:rsidRPr="00D644FE">
        <w:rPr>
          <w:rFonts w:ascii="Times New Roman" w:hAnsi="Times New Roman" w:cs="Times New Roman"/>
          <w:color w:val="FF0000"/>
          <w:sz w:val="24"/>
          <w:szCs w:val="24"/>
          <w:u w:val="single"/>
        </w:rPr>
        <w:t>, explica Ben Bernanke, expresidente de la Reserva Federal, que ha estudiado los años treinta</w:t>
      </w:r>
      <w:r w:rsidRPr="00B9473F">
        <w:rPr>
          <w:rFonts w:ascii="Times New Roman" w:hAnsi="Times New Roman" w:cs="Times New Roman"/>
          <w:sz w:val="24"/>
          <w:szCs w:val="24"/>
        </w:rPr>
        <w:t xml:space="preserve">. </w:t>
      </w:r>
      <w:r w:rsidR="00196212">
        <w:rPr>
          <w:rFonts w:ascii="Times New Roman" w:hAnsi="Times New Roman" w:cs="Times New Roman"/>
          <w:color w:val="FF0000"/>
          <w:sz w:val="24"/>
          <w:szCs w:val="24"/>
          <w:u w:val="single"/>
        </w:rPr>
        <w:t>“</w:t>
      </w:r>
      <w:r w:rsidRPr="00D644FE">
        <w:rPr>
          <w:rFonts w:ascii="Times New Roman" w:hAnsi="Times New Roman" w:cs="Times New Roman"/>
          <w:color w:val="FF0000"/>
          <w:sz w:val="24"/>
          <w:szCs w:val="24"/>
          <w:u w:val="single"/>
        </w:rPr>
        <w:t xml:space="preserve">La duración prevista es mucho menor </w:t>
      </w:r>
      <w:r w:rsidR="00196212">
        <w:rPr>
          <w:rFonts w:ascii="Times New Roman" w:hAnsi="Times New Roman" w:cs="Times New Roman"/>
          <w:color w:val="FF0000"/>
          <w:sz w:val="24"/>
          <w:szCs w:val="24"/>
          <w:u w:val="single"/>
        </w:rPr>
        <w:t>y las causas son muy diferentes”</w:t>
      </w:r>
      <w:r w:rsidRPr="00D644FE">
        <w:rPr>
          <w:rFonts w:ascii="Times New Roman" w:hAnsi="Times New Roman" w:cs="Times New Roman"/>
          <w:color w:val="FF0000"/>
          <w:sz w:val="24"/>
          <w:szCs w:val="24"/>
          <w:u w:val="single"/>
        </w:rPr>
        <w:t>, dice</w:t>
      </w:r>
      <w:r w:rsidRPr="00B9473F">
        <w:rPr>
          <w:rFonts w:ascii="Times New Roman" w:hAnsi="Times New Roman" w:cs="Times New Roman"/>
          <w:sz w:val="24"/>
          <w:szCs w:val="24"/>
        </w:rPr>
        <w:t xml:space="preserve">. El rumbo de la pandemia y de la economía sigue siendo desconocido. Cómo de rápido se pueda contener la crisis sanitaria, cómo de grande es la colaboración ciudadana y cuáles son las políticas para estimular la recuperación siguen siendo misterios. </w:t>
      </w:r>
      <w:r w:rsidRPr="00D644FE">
        <w:rPr>
          <w:rFonts w:ascii="Times New Roman" w:hAnsi="Times New Roman" w:cs="Times New Roman"/>
          <w:sz w:val="24"/>
          <w:szCs w:val="24"/>
          <w:u w:val="single"/>
        </w:rPr>
        <w:t>Incluso en estas condiciones, muchos economistas consideran que es difícil de imaginar un escenario similar al de la Gran Depresión tanto en duración como en severidad.</w:t>
      </w:r>
    </w:p>
    <w:p w:rsidR="007244E2" w:rsidRPr="00D644FE" w:rsidRDefault="00196212" w:rsidP="007244E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7244E2" w:rsidRPr="00D644FE">
        <w:rPr>
          <w:rFonts w:ascii="Times New Roman" w:hAnsi="Times New Roman" w:cs="Times New Roman"/>
          <w:color w:val="FF0000"/>
          <w:sz w:val="24"/>
          <w:szCs w:val="24"/>
          <w:u w:val="single"/>
        </w:rPr>
        <w:t>La crisis del sistema financiero fue la causa principal tanto de la Gran Depresión como de la recesión de 2007-2009. Hoy, los bancos son más fuer</w:t>
      </w:r>
      <w:r>
        <w:rPr>
          <w:rFonts w:ascii="Times New Roman" w:hAnsi="Times New Roman" w:cs="Times New Roman"/>
          <w:color w:val="FF0000"/>
          <w:sz w:val="24"/>
          <w:szCs w:val="24"/>
          <w:u w:val="single"/>
        </w:rPr>
        <w:t>tes y están mejor capitalizados”</w:t>
      </w:r>
      <w:r w:rsidR="007244E2" w:rsidRPr="00D644FE">
        <w:rPr>
          <w:rFonts w:ascii="Times New Roman" w:hAnsi="Times New Roman" w:cs="Times New Roman"/>
          <w:color w:val="FF0000"/>
          <w:sz w:val="24"/>
          <w:szCs w:val="24"/>
          <w:u w:val="single"/>
        </w:rPr>
        <w:t>, dice Bernanke</w:t>
      </w:r>
      <w:r w:rsidR="007244E2" w:rsidRPr="00B9473F">
        <w:rPr>
          <w:rFonts w:ascii="Times New Roman" w:hAnsi="Times New Roman" w:cs="Times New Roman"/>
          <w:sz w:val="24"/>
          <w:szCs w:val="24"/>
        </w:rPr>
        <w:t xml:space="preserve">. </w:t>
      </w:r>
      <w:r w:rsidR="007244E2" w:rsidRPr="00D644FE">
        <w:rPr>
          <w:rFonts w:ascii="Times New Roman" w:hAnsi="Times New Roman" w:cs="Times New Roman"/>
          <w:color w:val="FF0000"/>
          <w:sz w:val="24"/>
          <w:szCs w:val="24"/>
          <w:u w:val="single"/>
        </w:rPr>
        <w:t>Según las estimaciones de expertos, la crisis actual es más comparable en escala y duración a la de principios de los ochenta y los dos mil</w:t>
      </w:r>
      <w:r w:rsidR="007244E2" w:rsidRPr="00B9473F">
        <w:rPr>
          <w:rFonts w:ascii="Times New Roman" w:hAnsi="Times New Roman" w:cs="Times New Roman"/>
          <w:sz w:val="24"/>
          <w:szCs w:val="24"/>
        </w:rPr>
        <w:t xml:space="preserve">. Las similitudes con la Gran Depresión son más complejas, porque muchos de los datos que ahora manejamos ni existían en 1930. Pero ciertas métricas sí están disponibles, como el volumen de comercio de los miembros de la Liga de Naciones, las del sector industrial que recogía la Fed o los datos de empleo de la Works Progress Administration estadounidense. </w:t>
      </w:r>
      <w:r w:rsidR="007244E2" w:rsidRPr="00D644FE">
        <w:rPr>
          <w:rFonts w:ascii="Times New Roman" w:hAnsi="Times New Roman" w:cs="Times New Roman"/>
          <w:color w:val="FF0000"/>
          <w:sz w:val="24"/>
          <w:szCs w:val="24"/>
          <w:u w:val="single"/>
        </w:rPr>
        <w:t>En los años treinta, la producción industrial se desplomó a la mitad. Poco a poco fue recuperándose durante cuatro años, para volver a caer con fuerza en 1937-1938. Por comparar, la producción retrocedió un 15% entre 2007 y 2009 y un 10% a principios de los ochenta.</w:t>
      </w:r>
    </w:p>
    <w:p w:rsidR="007244E2" w:rsidRPr="00734EDD" w:rsidRDefault="007244E2" w:rsidP="007244E2">
      <w:pPr>
        <w:spacing w:line="240" w:lineRule="auto"/>
        <w:jc w:val="both"/>
        <w:rPr>
          <w:rFonts w:ascii="Times New Roman" w:hAnsi="Times New Roman" w:cs="Times New Roman"/>
          <w:color w:val="FF0000"/>
          <w:sz w:val="24"/>
          <w:szCs w:val="24"/>
          <w:u w:val="single"/>
        </w:rPr>
      </w:pPr>
      <w:r w:rsidRPr="00D644FE">
        <w:rPr>
          <w:rFonts w:ascii="Times New Roman" w:hAnsi="Times New Roman" w:cs="Times New Roman"/>
          <w:color w:val="FF0000"/>
          <w:sz w:val="24"/>
          <w:szCs w:val="24"/>
          <w:u w:val="single"/>
        </w:rPr>
        <w:t>Cuando comenzó la pandemia, la producción industrial ya estaba ralentizándose por culpa de las tensiones comerciales. Muchas fábricas han tenido que cerrar y la demanda de los consumidores se ha hundido, pero hay algunas que ya están retomando la actividad.</w:t>
      </w:r>
      <w:r w:rsidRPr="00D644FE">
        <w:rPr>
          <w:rFonts w:ascii="Times New Roman" w:hAnsi="Times New Roman" w:cs="Times New Roman"/>
          <w:color w:val="FF0000"/>
          <w:sz w:val="24"/>
          <w:szCs w:val="24"/>
        </w:rPr>
        <w:t xml:space="preserve"> </w:t>
      </w:r>
      <w:r w:rsidRPr="00B9473F">
        <w:rPr>
          <w:rFonts w:ascii="Times New Roman" w:hAnsi="Times New Roman" w:cs="Times New Roman"/>
          <w:sz w:val="24"/>
          <w:szCs w:val="24"/>
        </w:rPr>
        <w:t xml:space="preserve">Fabricantes de coches como General Motors o Ford, por ejemplo, han pivotado su actividad para hacer ventiladores. Las compañías de productos sanitarios no dan abasto. </w:t>
      </w:r>
      <w:r w:rsidRPr="00734EDD">
        <w:rPr>
          <w:rFonts w:ascii="Times New Roman" w:hAnsi="Times New Roman" w:cs="Times New Roman"/>
          <w:color w:val="FF0000"/>
          <w:sz w:val="24"/>
          <w:szCs w:val="24"/>
          <w:u w:val="single"/>
        </w:rPr>
        <w:t>Entre 1929 y 1933, la economía retrocedió durante 43 meses consecutivos. El desempleo escaló hasta rozar el 25% antes de descender poco a poco para estabilizarse por encima del 10% durante una década</w:t>
      </w:r>
      <w:r w:rsidRPr="00B9473F">
        <w:rPr>
          <w:rFonts w:ascii="Times New Roman" w:hAnsi="Times New Roman" w:cs="Times New Roman"/>
          <w:sz w:val="24"/>
          <w:szCs w:val="24"/>
        </w:rPr>
        <w:t xml:space="preserve">. </w:t>
      </w:r>
      <w:r w:rsidRPr="00734EDD">
        <w:rPr>
          <w:rFonts w:ascii="Times New Roman" w:hAnsi="Times New Roman" w:cs="Times New Roman"/>
          <w:color w:val="FF0000"/>
          <w:sz w:val="24"/>
          <w:szCs w:val="24"/>
          <w:u w:val="single"/>
        </w:rPr>
        <w:t xml:space="preserve">Por contra, a principios de los ochenta y entre 2007 y 2009, la contracción fue de 16 y 18 meses respectivamente. Esta vez, muchos economistas creen que el rebote podría </w:t>
      </w:r>
      <w:r w:rsidRPr="00734EDD">
        <w:rPr>
          <w:rFonts w:ascii="Times New Roman" w:hAnsi="Times New Roman" w:cs="Times New Roman"/>
          <w:color w:val="FF0000"/>
          <w:sz w:val="24"/>
          <w:szCs w:val="24"/>
          <w:u w:val="single"/>
        </w:rPr>
        <w:lastRenderedPageBreak/>
        <w:t>empezar este año o a comienzos del próximo si logramos contener el virus. Aunque el desempleo en EEUU ya ha tocado el 14,7% en abril, y es muy probable que siga subiendo, el golpe se ha suavizado gracias a los programas y a los subsidios.</w:t>
      </w:r>
    </w:p>
    <w:p w:rsidR="007244E2" w:rsidRPr="00734EDD" w:rsidRDefault="00196212" w:rsidP="007244E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7244E2" w:rsidRPr="00734EDD">
        <w:rPr>
          <w:rFonts w:ascii="Times New Roman" w:hAnsi="Times New Roman" w:cs="Times New Roman"/>
          <w:color w:val="FF0000"/>
          <w:sz w:val="24"/>
          <w:szCs w:val="24"/>
          <w:u w:val="single"/>
        </w:rPr>
        <w:t xml:space="preserve">Hay mucha gente sufriendo y la economía no se va a recuperar en uno o dos trimestres. Pero si conseguimos un razonable control sobre el virus, la economía verá una revitalización sustancial y esta crisis debería ser mucho </w:t>
      </w:r>
      <w:r>
        <w:rPr>
          <w:rFonts w:ascii="Times New Roman" w:hAnsi="Times New Roman" w:cs="Times New Roman"/>
          <w:color w:val="FF0000"/>
          <w:sz w:val="24"/>
          <w:szCs w:val="24"/>
          <w:u w:val="single"/>
        </w:rPr>
        <w:t>más corta que la Gran Depresión”</w:t>
      </w:r>
      <w:r w:rsidR="007244E2" w:rsidRPr="00734EDD">
        <w:rPr>
          <w:rFonts w:ascii="Times New Roman" w:hAnsi="Times New Roman" w:cs="Times New Roman"/>
          <w:color w:val="FF0000"/>
          <w:sz w:val="24"/>
          <w:szCs w:val="24"/>
          <w:u w:val="single"/>
        </w:rPr>
        <w:t>, dice Bernanke.</w:t>
      </w:r>
      <w:r w:rsidR="007244E2" w:rsidRPr="00734EDD">
        <w:rPr>
          <w:rFonts w:ascii="Times New Roman" w:hAnsi="Times New Roman" w:cs="Times New Roman"/>
          <w:color w:val="FF0000"/>
          <w:sz w:val="24"/>
          <w:szCs w:val="24"/>
        </w:rPr>
        <w:t xml:space="preserve"> </w:t>
      </w:r>
      <w:r w:rsidR="007244E2" w:rsidRPr="00734EDD">
        <w:rPr>
          <w:rFonts w:ascii="Times New Roman" w:hAnsi="Times New Roman" w:cs="Times New Roman"/>
          <w:color w:val="FF0000"/>
          <w:sz w:val="24"/>
          <w:szCs w:val="24"/>
          <w:u w:val="single"/>
        </w:rPr>
        <w:t>El segundo trimestre de 2020 será probablemente el peor de la historia para muchas economías. La media de las estimaciones d</w:t>
      </w:r>
      <w:r>
        <w:rPr>
          <w:rFonts w:ascii="Times New Roman" w:hAnsi="Times New Roman" w:cs="Times New Roman"/>
          <w:color w:val="FF0000"/>
          <w:sz w:val="24"/>
          <w:szCs w:val="24"/>
          <w:u w:val="single"/>
        </w:rPr>
        <w:t>e los expertos consultados por “The Wall Street Journal”</w:t>
      </w:r>
      <w:r w:rsidR="007244E2" w:rsidRPr="00734EDD">
        <w:rPr>
          <w:rFonts w:ascii="Times New Roman" w:hAnsi="Times New Roman" w:cs="Times New Roman"/>
          <w:color w:val="FF0000"/>
          <w:sz w:val="24"/>
          <w:szCs w:val="24"/>
          <w:u w:val="single"/>
        </w:rPr>
        <w:t xml:space="preserve"> sitúa el desplome en el 25%, y algunos apuntan al 50%. Pero los datos anualizados pueden ser engañosos. Asumen que el ritmo de un trimestre se mantendrá durante todo el año. Si el 10% de la economía hiberna durante tres meses, entonces la cifra anual se situará en el 40%.</w:t>
      </w:r>
    </w:p>
    <w:p w:rsidR="007244E2" w:rsidRPr="00734EDD" w:rsidRDefault="00196212" w:rsidP="007244E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7244E2" w:rsidRPr="00734EDD">
        <w:rPr>
          <w:rFonts w:ascii="Times New Roman" w:hAnsi="Times New Roman" w:cs="Times New Roman"/>
          <w:color w:val="FF0000"/>
          <w:sz w:val="24"/>
          <w:szCs w:val="24"/>
          <w:u w:val="single"/>
        </w:rPr>
        <w:t>Hemos sufrido una inmediata reducción de la actividad muy abrupta y muy profunda, provocada por el confinamiento. Y precisamente por ser tan abrupt</w:t>
      </w:r>
      <w:r>
        <w:rPr>
          <w:rFonts w:ascii="Times New Roman" w:hAnsi="Times New Roman" w:cs="Times New Roman"/>
          <w:color w:val="FF0000"/>
          <w:sz w:val="24"/>
          <w:szCs w:val="24"/>
          <w:u w:val="single"/>
        </w:rPr>
        <w:t>a, los números son astronómicos”</w:t>
      </w:r>
      <w:r w:rsidR="007244E2" w:rsidRPr="00734EDD">
        <w:rPr>
          <w:rFonts w:ascii="Times New Roman" w:hAnsi="Times New Roman" w:cs="Times New Roman"/>
          <w:color w:val="FF0000"/>
          <w:sz w:val="24"/>
          <w:szCs w:val="24"/>
          <w:u w:val="single"/>
        </w:rPr>
        <w:t>, explica Douglas Irwin, profesor en la Universidad de Dartmouth y experto en política comercial durante la Gran Depresión. Además, c</w:t>
      </w:r>
      <w:r>
        <w:rPr>
          <w:rFonts w:ascii="Times New Roman" w:hAnsi="Times New Roman" w:cs="Times New Roman"/>
          <w:color w:val="FF0000"/>
          <w:sz w:val="24"/>
          <w:szCs w:val="24"/>
          <w:u w:val="single"/>
        </w:rPr>
        <w:t>onsidera que “</w:t>
      </w:r>
      <w:r w:rsidR="007244E2" w:rsidRPr="00734EDD">
        <w:rPr>
          <w:rFonts w:ascii="Times New Roman" w:hAnsi="Times New Roman" w:cs="Times New Roman"/>
          <w:color w:val="FF0000"/>
          <w:sz w:val="24"/>
          <w:szCs w:val="24"/>
          <w:u w:val="single"/>
        </w:rPr>
        <w:t>la forma en que el mundo se sumió en la Gran Depresión fue provocada por una caída lenta y continuada. Fue un estran</w:t>
      </w:r>
      <w:r>
        <w:rPr>
          <w:rFonts w:ascii="Times New Roman" w:hAnsi="Times New Roman" w:cs="Times New Roman"/>
          <w:color w:val="FF0000"/>
          <w:sz w:val="24"/>
          <w:szCs w:val="24"/>
          <w:u w:val="single"/>
        </w:rPr>
        <w:t>gulamiento lento de la economía”</w:t>
      </w:r>
      <w:r w:rsidR="007244E2" w:rsidRPr="00734EDD">
        <w:rPr>
          <w:rFonts w:ascii="Times New Roman" w:hAnsi="Times New Roman" w:cs="Times New Roman"/>
          <w:color w:val="FF0000"/>
          <w:sz w:val="24"/>
          <w:szCs w:val="24"/>
          <w:u w:val="single"/>
        </w:rPr>
        <w:t>.</w:t>
      </w:r>
    </w:p>
    <w:p w:rsidR="007244E2" w:rsidRPr="00734EDD" w:rsidRDefault="007244E2" w:rsidP="007244E2">
      <w:pPr>
        <w:spacing w:line="240" w:lineRule="auto"/>
        <w:jc w:val="both"/>
        <w:rPr>
          <w:rFonts w:ascii="Times New Roman" w:hAnsi="Times New Roman" w:cs="Times New Roman"/>
          <w:color w:val="FF0000"/>
          <w:sz w:val="24"/>
          <w:szCs w:val="24"/>
          <w:u w:val="single"/>
        </w:rPr>
      </w:pPr>
      <w:r w:rsidRPr="00734EDD">
        <w:rPr>
          <w:rFonts w:ascii="Times New Roman" w:hAnsi="Times New Roman" w:cs="Times New Roman"/>
          <w:color w:val="FF0000"/>
          <w:sz w:val="24"/>
          <w:szCs w:val="24"/>
          <w:u w:val="single"/>
        </w:rPr>
        <w:t>Como pasó entonces, el colapso actual es global. Pero la escala es mucho más pequeña, según explicó Gita Gopinath, economista jefa del FMI, en su comparecencia del mes pasado. La entidad estima que la economía mundial se hundió un 10% durante la Gran Depresión, frente a una previsión del 3% para este año y una vuelta al crecimiento el próximo. Las economías más desarrolladas se desplomaron un 16% en la Depresión, frente al 6% pronosticado para 2020. Una serie de gruesos errores regulatorios provocaron que la Gran Depresión fuera más larga y más severa. Los bancos centrales se arrojaron en brazos del patrón oro, que ya no existe. El resultado fue una profunda deflación, lo que elevó el valor de las deudas y redujo los salarios.</w:t>
      </w:r>
    </w:p>
    <w:p w:rsidR="007244E2" w:rsidRPr="00734EDD" w:rsidRDefault="007244E2" w:rsidP="007244E2">
      <w:pPr>
        <w:spacing w:line="240" w:lineRule="auto"/>
        <w:jc w:val="both"/>
        <w:rPr>
          <w:rFonts w:ascii="Times New Roman" w:hAnsi="Times New Roman" w:cs="Times New Roman"/>
          <w:color w:val="FF0000"/>
          <w:sz w:val="24"/>
          <w:szCs w:val="24"/>
          <w:u w:val="single"/>
        </w:rPr>
      </w:pPr>
      <w:r w:rsidRPr="00734EDD">
        <w:rPr>
          <w:rFonts w:ascii="Times New Roman" w:hAnsi="Times New Roman" w:cs="Times New Roman"/>
          <w:color w:val="FF0000"/>
          <w:sz w:val="24"/>
          <w:szCs w:val="24"/>
          <w:u w:val="single"/>
        </w:rPr>
        <w:t>Los gobiernos también recortaron el gasto como reacción a una reducción en los ingresos. Según las economías se deterioraban, los países levantaron barreras comerciales en un esfuerzo por proteger las industrias domésticas. El resultado fue una contracción global de la demanda, lo que hizo más profunda la depresión.</w:t>
      </w:r>
    </w:p>
    <w:p w:rsidR="007244E2" w:rsidRPr="00734EDD" w:rsidRDefault="007244E2" w:rsidP="007244E2">
      <w:pPr>
        <w:spacing w:line="240" w:lineRule="auto"/>
        <w:jc w:val="both"/>
        <w:rPr>
          <w:rFonts w:ascii="Times New Roman" w:hAnsi="Times New Roman" w:cs="Times New Roman"/>
          <w:color w:val="FF0000"/>
          <w:sz w:val="24"/>
          <w:szCs w:val="24"/>
          <w:u w:val="single"/>
        </w:rPr>
      </w:pPr>
      <w:r w:rsidRPr="00734EDD">
        <w:rPr>
          <w:rFonts w:ascii="Times New Roman" w:hAnsi="Times New Roman" w:cs="Times New Roman"/>
          <w:color w:val="FF0000"/>
          <w:sz w:val="24"/>
          <w:szCs w:val="24"/>
          <w:u w:val="single"/>
        </w:rPr>
        <w:t>Esta vez, los bancos centrales de todo el mundo recortaron rápidamente los tipos de interés y desplegaron programas para facilitar el crédito a los mercados. Los Gobiernos aprobaron medidas de gasto masivas, incluyendo los dos billones de la Fed para mantener a flote las empresas y proteger los empleos. Y no ha habido ninguna barrera comerci</w:t>
      </w:r>
      <w:r w:rsidR="00196212">
        <w:rPr>
          <w:rFonts w:ascii="Times New Roman" w:hAnsi="Times New Roman" w:cs="Times New Roman"/>
          <w:color w:val="FF0000"/>
          <w:sz w:val="24"/>
          <w:szCs w:val="24"/>
          <w:u w:val="single"/>
        </w:rPr>
        <w:t>al en respuesta a la pandemia. “</w:t>
      </w:r>
      <w:r w:rsidRPr="00734EDD">
        <w:rPr>
          <w:rFonts w:ascii="Times New Roman" w:hAnsi="Times New Roman" w:cs="Times New Roman"/>
          <w:color w:val="FF0000"/>
          <w:sz w:val="24"/>
          <w:szCs w:val="24"/>
          <w:u w:val="single"/>
        </w:rPr>
        <w:t xml:space="preserve">No voy a decir que todo lo que han hecho los reguladores esté bien, pero hemos entendido que cualquier retraso en la toma de decisiones </w:t>
      </w:r>
      <w:r w:rsidR="00196212">
        <w:rPr>
          <w:rFonts w:ascii="Times New Roman" w:hAnsi="Times New Roman" w:cs="Times New Roman"/>
          <w:color w:val="FF0000"/>
          <w:sz w:val="24"/>
          <w:szCs w:val="24"/>
          <w:u w:val="single"/>
        </w:rPr>
        <w:t>empeora el rumbo de la economía”</w:t>
      </w:r>
      <w:r w:rsidRPr="00734EDD">
        <w:rPr>
          <w:rFonts w:ascii="Times New Roman" w:hAnsi="Times New Roman" w:cs="Times New Roman"/>
          <w:color w:val="FF0000"/>
          <w:sz w:val="24"/>
          <w:szCs w:val="24"/>
          <w:u w:val="single"/>
        </w:rPr>
        <w:t>, afirma Catherine Mann, economista jefa de Citigroup.</w:t>
      </w:r>
    </w:p>
    <w:p w:rsidR="007244E2" w:rsidRPr="004452DD" w:rsidRDefault="007244E2" w:rsidP="007244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452DD">
        <w:rPr>
          <w:rFonts w:ascii="Times New Roman" w:hAnsi="Times New Roman" w:cs="Times New Roman"/>
          <w:sz w:val="24"/>
          <w:szCs w:val="24"/>
          <w:u w:val="single"/>
        </w:rPr>
        <w:t>Deutsche Bank anuncia la llegada de un nuevo súpe</w:t>
      </w:r>
      <w:r w:rsidR="00196212">
        <w:rPr>
          <w:rFonts w:ascii="Times New Roman" w:hAnsi="Times New Roman" w:cs="Times New Roman"/>
          <w:sz w:val="24"/>
          <w:szCs w:val="24"/>
          <w:u w:val="single"/>
        </w:rPr>
        <w:t>r-ciclo económico: así será la “Era del Desorden”</w:t>
      </w:r>
      <w:r>
        <w:rPr>
          <w:rFonts w:ascii="Times New Roman" w:hAnsi="Times New Roman" w:cs="Times New Roman"/>
          <w:sz w:val="24"/>
          <w:szCs w:val="24"/>
        </w:rPr>
        <w:t xml:space="preserve"> (El Economista - </w:t>
      </w:r>
      <w:r w:rsidRPr="004452DD">
        <w:rPr>
          <w:rFonts w:ascii="Times New Roman" w:hAnsi="Times New Roman" w:cs="Times New Roman"/>
          <w:b/>
          <w:sz w:val="24"/>
          <w:szCs w:val="24"/>
        </w:rPr>
        <w:t>10/9/20</w:t>
      </w:r>
      <w:r>
        <w:rPr>
          <w:rFonts w:ascii="Times New Roman" w:hAnsi="Times New Roman" w:cs="Times New Roman"/>
          <w:sz w:val="24"/>
          <w:szCs w:val="24"/>
        </w:rPr>
        <w:t>)</w:t>
      </w:r>
    </w:p>
    <w:p w:rsidR="007244E2" w:rsidRPr="00DD6C65" w:rsidRDefault="007244E2" w:rsidP="007244E2">
      <w:pPr>
        <w:spacing w:line="240" w:lineRule="auto"/>
        <w:jc w:val="both"/>
        <w:rPr>
          <w:rFonts w:ascii="Times New Roman" w:hAnsi="Times New Roman" w:cs="Times New Roman"/>
          <w:color w:val="FF0000"/>
          <w:sz w:val="24"/>
          <w:szCs w:val="24"/>
        </w:rPr>
      </w:pPr>
      <w:r w:rsidRPr="00DD6C65">
        <w:rPr>
          <w:rFonts w:ascii="Times New Roman" w:hAnsi="Times New Roman" w:cs="Times New Roman"/>
          <w:color w:val="FF0000"/>
          <w:sz w:val="24"/>
          <w:szCs w:val="24"/>
        </w:rPr>
        <w:t>Este 2020 puede ser el fin de lo que ha sido la segunda ola de globalización</w:t>
      </w:r>
    </w:p>
    <w:p w:rsidR="007244E2" w:rsidRPr="00DD6C65" w:rsidRDefault="007244E2" w:rsidP="007244E2">
      <w:pPr>
        <w:spacing w:line="240" w:lineRule="auto"/>
        <w:jc w:val="both"/>
        <w:rPr>
          <w:rFonts w:ascii="Times New Roman" w:hAnsi="Times New Roman" w:cs="Times New Roman"/>
          <w:color w:val="FF0000"/>
          <w:sz w:val="24"/>
          <w:szCs w:val="24"/>
        </w:rPr>
      </w:pPr>
      <w:r w:rsidRPr="00DD6C65">
        <w:rPr>
          <w:rFonts w:ascii="Times New Roman" w:hAnsi="Times New Roman" w:cs="Times New Roman"/>
          <w:color w:val="FF0000"/>
          <w:sz w:val="24"/>
          <w:szCs w:val="24"/>
        </w:rPr>
        <w:t>En esta nueva era se producirá la reversión de muchas tendencias al mismo tiempo</w:t>
      </w:r>
    </w:p>
    <w:p w:rsidR="007244E2" w:rsidRDefault="007244E2" w:rsidP="007244E2">
      <w:pPr>
        <w:spacing w:line="240" w:lineRule="auto"/>
        <w:jc w:val="both"/>
        <w:rPr>
          <w:rFonts w:ascii="Times New Roman" w:hAnsi="Times New Roman" w:cs="Times New Roman"/>
          <w:sz w:val="24"/>
          <w:szCs w:val="24"/>
        </w:rPr>
      </w:pPr>
      <w:r w:rsidRPr="00DD6C65">
        <w:rPr>
          <w:rFonts w:ascii="Times New Roman" w:hAnsi="Times New Roman" w:cs="Times New Roman"/>
          <w:color w:val="FF0000"/>
          <w:sz w:val="24"/>
          <w:szCs w:val="24"/>
        </w:rPr>
        <w:t>Esto puede generar cierto desorden y caos, pero el resultado puede ser bueno</w:t>
      </w:r>
    </w:p>
    <w:p w:rsidR="007244E2" w:rsidRPr="004452DD" w:rsidRDefault="007244E2" w:rsidP="007244E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w:t>
      </w:r>
      <w:r w:rsidRPr="004452DD">
        <w:rPr>
          <w:rFonts w:ascii="Times New Roman" w:hAnsi="Times New Roman" w:cs="Times New Roman"/>
          <w:sz w:val="24"/>
          <w:szCs w:val="24"/>
        </w:rPr>
        <w:t>Vicente Nieves</w:t>
      </w:r>
      <w:r>
        <w:rPr>
          <w:rFonts w:ascii="Times New Roman" w:hAnsi="Times New Roman" w:cs="Times New Roman"/>
          <w:sz w:val="24"/>
          <w:szCs w:val="24"/>
        </w:rPr>
        <w:t>)</w:t>
      </w:r>
    </w:p>
    <w:p w:rsidR="007244E2" w:rsidRPr="00DD6C65" w:rsidRDefault="007244E2" w:rsidP="007244E2">
      <w:pPr>
        <w:spacing w:line="240" w:lineRule="auto"/>
        <w:jc w:val="both"/>
        <w:rPr>
          <w:rFonts w:ascii="Times New Roman" w:hAnsi="Times New Roman" w:cs="Times New Roman"/>
          <w:b/>
          <w:color w:val="FF0000"/>
          <w:sz w:val="24"/>
          <w:szCs w:val="24"/>
          <w:u w:val="single"/>
        </w:rPr>
      </w:pPr>
      <w:r w:rsidRPr="00DD6C65">
        <w:rPr>
          <w:rFonts w:ascii="Times New Roman" w:hAnsi="Times New Roman" w:cs="Times New Roman"/>
          <w:sz w:val="24"/>
          <w:szCs w:val="24"/>
          <w:u w:val="single"/>
        </w:rPr>
        <w:t>La economía se mueve a través de ciclos. Por ejemplo, antes de la recesión económica causada por el covid-19, EEUU firmó el ciclo económico expansivo más largo de su historia, con 129 meses seguidos de crecimiento, casi once años de expansión tras la Gran Recesión de 2007-2008</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Aunque los ciclos marcan un antes y un después, muchos de ellos están envueltos en un marco más amplio similar, lo que permite realizar una agrupación más gruesa en eras o súper-ciclos.</w:t>
      </w:r>
      <w:r w:rsidRPr="004452DD">
        <w:rPr>
          <w:rFonts w:ascii="Times New Roman" w:hAnsi="Times New Roman" w:cs="Times New Roman"/>
          <w:sz w:val="24"/>
          <w:szCs w:val="24"/>
        </w:rPr>
        <w:t xml:space="preserve"> </w:t>
      </w:r>
      <w:r w:rsidRPr="00DD6C65">
        <w:rPr>
          <w:rFonts w:ascii="Times New Roman" w:hAnsi="Times New Roman" w:cs="Times New Roman"/>
          <w:color w:val="FF0000"/>
          <w:sz w:val="24"/>
          <w:szCs w:val="24"/>
          <w:u w:val="single"/>
        </w:rPr>
        <w:t>Este 2020 podría marcar el fin de una de esas eras y el comienzo de otra nueva, según el banco alemán Deutsche Bank.</w:t>
      </w:r>
      <w:r w:rsidRPr="004452DD">
        <w:rPr>
          <w:rFonts w:ascii="Times New Roman" w:hAnsi="Times New Roman" w:cs="Times New Roman"/>
          <w:sz w:val="24"/>
          <w:szCs w:val="24"/>
        </w:rPr>
        <w:t xml:space="preserve"> </w:t>
      </w:r>
      <w:r w:rsidRPr="00DD6C65">
        <w:rPr>
          <w:rFonts w:ascii="Times New Roman" w:hAnsi="Times New Roman" w:cs="Times New Roman"/>
          <w:b/>
          <w:color w:val="FF0000"/>
          <w:sz w:val="24"/>
          <w:szCs w:val="24"/>
          <w:u w:val="single"/>
        </w:rPr>
        <w:t>El mundo abandona la segunda era de la globa</w:t>
      </w:r>
      <w:r w:rsidR="00196212">
        <w:rPr>
          <w:rFonts w:ascii="Times New Roman" w:hAnsi="Times New Roman" w:cs="Times New Roman"/>
          <w:b/>
          <w:color w:val="FF0000"/>
          <w:sz w:val="24"/>
          <w:szCs w:val="24"/>
          <w:u w:val="single"/>
        </w:rPr>
        <w:t>lización para adentrarse en la “Era del Desorden”</w:t>
      </w:r>
      <w:r w:rsidRPr="00DD6C65">
        <w:rPr>
          <w:rFonts w:ascii="Times New Roman" w:hAnsi="Times New Roman" w:cs="Times New Roman"/>
          <w:b/>
          <w:color w:val="FF0000"/>
          <w:sz w:val="24"/>
          <w:szCs w:val="24"/>
          <w:u w:val="single"/>
        </w:rPr>
        <w:t>. Este nuevo súper-ciclo contará con varias tendencias que lo diferencian de los demás, pero sobre todo tiene su sello en la reversión de la globalización y transición demográfica.</w:t>
      </w:r>
    </w:p>
    <w:p w:rsidR="007244E2" w:rsidRPr="00DD6C65" w:rsidRDefault="007244E2" w:rsidP="007244E2">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sz w:val="24"/>
          <w:szCs w:val="24"/>
          <w:u w:val="single"/>
        </w:rPr>
        <w:t>Jim Reid, estratega de Deutsche Bank, junto a un equipo de cuatro investigadores, ha publicado un trabajo en el que estudian las diferentes eras por las que ha pasado la economía en los últimos 160 años. Todo hace indicar que el mundo está entrando en una nueva etapa que venía gestándose tiempo atrás, pero cuya transición se ha acelerado con la irrupción del covid-19</w:t>
      </w:r>
      <w:r w:rsidRPr="004452DD">
        <w:rPr>
          <w:rFonts w:ascii="Times New Roman" w:hAnsi="Times New Roman" w:cs="Times New Roman"/>
          <w:sz w:val="24"/>
          <w:szCs w:val="24"/>
        </w:rPr>
        <w:t xml:space="preserve">: </w:t>
      </w:r>
      <w:r w:rsidRPr="00DD6C65">
        <w:rPr>
          <w:rFonts w:ascii="Times New Roman" w:hAnsi="Times New Roman" w:cs="Times New Roman"/>
          <w:color w:val="FF0000"/>
          <w:sz w:val="24"/>
          <w:szCs w:val="24"/>
          <w:u w:val="single"/>
        </w:rPr>
        <w:t>"El súper-ciclo más reciente, la segunda era de la globalización (1980-2020) comenzó lentamente y se ha ido desgastando gradualmente en la última media década. No obstante, el final de esta era se ha acelerado por el covid-19 y, cuando, en los próximos años, miremos el espejo retrovisor, es posible que veamos 2020 como el comienzo de una nueva era".</w:t>
      </w:r>
    </w:p>
    <w:p w:rsidR="007244E2" w:rsidRPr="00DD6C65" w:rsidRDefault="007244E2" w:rsidP="007244E2">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color w:val="FF0000"/>
          <w:sz w:val="24"/>
          <w:szCs w:val="24"/>
          <w:u w:val="single"/>
        </w:rPr>
        <w:t>Estos expertos, más allá de analizar la nueva era que viene, han identificado cinco súper-ciclos durante los últimos 160 años: la primera era de globalización entre (1860 y 1914), las grandes guerras y la depresión (1914-1945), Bretton Woods y la vuelta del patrón oro (1945-1971), el comienzo del sistema fiduciario y la era de la inflación elevada (1971-1980), la segunda era de globalización (1980-2020) y la era del desorden (2020-????).</w:t>
      </w:r>
    </w:p>
    <w:p w:rsidR="007244E2" w:rsidRPr="00DD6C65" w:rsidRDefault="007244E2" w:rsidP="007244E2">
      <w:pPr>
        <w:spacing w:line="240" w:lineRule="auto"/>
        <w:jc w:val="both"/>
        <w:rPr>
          <w:rFonts w:ascii="Times New Roman" w:hAnsi="Times New Roman" w:cs="Times New Roman"/>
          <w:sz w:val="24"/>
          <w:szCs w:val="24"/>
          <w:u w:val="single"/>
        </w:rPr>
      </w:pPr>
      <w:r w:rsidRPr="00DD6C65">
        <w:rPr>
          <w:rFonts w:ascii="Times New Roman" w:hAnsi="Times New Roman" w:cs="Times New Roman"/>
          <w:sz w:val="24"/>
          <w:szCs w:val="24"/>
          <w:u w:val="single"/>
        </w:rPr>
        <w:t xml:space="preserve">Antes de analizar esta nueva era del desorden, los expertos del banco alemán creen que es necesario poner sobre el lienzo el boceto de lo que ha sido </w:t>
      </w:r>
      <w:r w:rsidRPr="00DD6C65">
        <w:rPr>
          <w:rFonts w:ascii="Times New Roman" w:hAnsi="Times New Roman" w:cs="Times New Roman"/>
          <w:color w:val="FF0000"/>
          <w:sz w:val="24"/>
          <w:szCs w:val="24"/>
          <w:u w:val="single"/>
        </w:rPr>
        <w:t>la segunda ola de globalización, la era inmediatamente anterior. Esta era comenzó alrededor de 1980 con el impulso global para abolir las regulaciones y los controles de capital, que posteriormente impulsaron el libre comercio (y los flujos globales de capital) y engendraron un orden mundial más liberal</w:t>
      </w:r>
      <w:r w:rsidRPr="00DD6C65">
        <w:rPr>
          <w:rFonts w:ascii="Times New Roman" w:hAnsi="Times New Roman" w:cs="Times New Roman"/>
          <w:color w:val="FF0000"/>
          <w:sz w:val="24"/>
          <w:szCs w:val="24"/>
        </w:rPr>
        <w:t xml:space="preserve">. </w:t>
      </w:r>
      <w:r w:rsidRPr="004452DD">
        <w:rPr>
          <w:rFonts w:ascii="Times New Roman" w:hAnsi="Times New Roman" w:cs="Times New Roman"/>
          <w:sz w:val="24"/>
          <w:szCs w:val="24"/>
        </w:rPr>
        <w:t xml:space="preserve">La demografía mundial apoyó masivamente este fenómeno (generación del baby-boom) y aseguró un enorme aumento de mano de obra, que también ha estado impulsada por China y otros países con unos costes laborales inferiores a los de las economías avanzadas. </w:t>
      </w:r>
      <w:r w:rsidRPr="00DD6C65">
        <w:rPr>
          <w:rFonts w:ascii="Times New Roman" w:hAnsi="Times New Roman" w:cs="Times New Roman"/>
          <w:sz w:val="24"/>
          <w:szCs w:val="24"/>
          <w:u w:val="single"/>
        </w:rPr>
        <w:t>A mediados de la década de 1980, la segunda era de globalización estaba en pleno apogeo.</w:t>
      </w:r>
    </w:p>
    <w:p w:rsidR="007244E2" w:rsidRPr="00DD6C65" w:rsidRDefault="00196212" w:rsidP="007244E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7244E2" w:rsidRPr="00DD6C65">
        <w:rPr>
          <w:rFonts w:ascii="Times New Roman" w:hAnsi="Times New Roman" w:cs="Times New Roman"/>
          <w:color w:val="FF0000"/>
          <w:sz w:val="24"/>
          <w:szCs w:val="24"/>
          <w:u w:val="single"/>
        </w:rPr>
        <w:t>Esta era fue beneficiosa para la mayor parte del mundo, y todo encajó a la perfección en las siguientes tres o cuatro décadas. La inflación cayó en gran parte debido al gran aumento de trabajadores (China, Europa del Este...) que presionó a la baja sobre la inflación salarial debido a la integrac</w:t>
      </w:r>
      <w:r>
        <w:rPr>
          <w:rFonts w:ascii="Times New Roman" w:hAnsi="Times New Roman" w:cs="Times New Roman"/>
          <w:color w:val="FF0000"/>
          <w:sz w:val="24"/>
          <w:szCs w:val="24"/>
          <w:u w:val="single"/>
        </w:rPr>
        <w:t>ión del mercado laboral mundial”</w:t>
      </w:r>
      <w:r w:rsidR="007244E2" w:rsidRPr="00DD6C65">
        <w:rPr>
          <w:rFonts w:ascii="Times New Roman" w:hAnsi="Times New Roman" w:cs="Times New Roman"/>
          <w:color w:val="FF0000"/>
          <w:sz w:val="24"/>
          <w:szCs w:val="24"/>
          <w:u w:val="single"/>
        </w:rPr>
        <w:t>, señalan los expertos de DB.</w:t>
      </w:r>
    </w:p>
    <w:p w:rsidR="007244E2" w:rsidRPr="00DD6C65" w:rsidRDefault="007244E2" w:rsidP="007244E2">
      <w:pPr>
        <w:spacing w:line="240" w:lineRule="auto"/>
        <w:jc w:val="both"/>
        <w:rPr>
          <w:rFonts w:ascii="Times New Roman" w:hAnsi="Times New Roman" w:cs="Times New Roman"/>
          <w:sz w:val="24"/>
          <w:szCs w:val="24"/>
          <w:u w:val="single"/>
        </w:rPr>
      </w:pPr>
      <w:r w:rsidRPr="00DD6C65">
        <w:rPr>
          <w:rFonts w:ascii="Times New Roman" w:hAnsi="Times New Roman" w:cs="Times New Roman"/>
          <w:sz w:val="24"/>
          <w:szCs w:val="24"/>
          <w:u w:val="single"/>
        </w:rPr>
        <w:t>No obstante, los súper-ciclos también terminan por muy bien que comiencen. Las grietas en esta era comenzaron a surgir de forma evidente después de la crisis de 2007-2008, que sacó a la luz los problemas que la globalización había creado en muchos países occidentales. En el foco se encontraban cuestiones como el bajo crecimiento de los salarios reales, la subcontratación de muchos trabajos mal remunerados y el aumento de la desigualdad.</w:t>
      </w:r>
    </w:p>
    <w:p w:rsidR="007244E2" w:rsidRPr="00DD6C65" w:rsidRDefault="007244E2" w:rsidP="007244E2">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color w:val="FF0000"/>
          <w:sz w:val="24"/>
          <w:szCs w:val="24"/>
          <w:u w:val="single"/>
        </w:rPr>
        <w:t xml:space="preserve">Durante años, las familias de clase media y baja han mantenido su nivel de vida incrementando su endeudamiento (ante el estancamiento de parte de los salarios), lo que ha </w:t>
      </w:r>
      <w:r w:rsidR="00196212">
        <w:rPr>
          <w:rFonts w:ascii="Times New Roman" w:hAnsi="Times New Roman" w:cs="Times New Roman"/>
          <w:color w:val="FF0000"/>
          <w:sz w:val="24"/>
          <w:szCs w:val="24"/>
          <w:u w:val="single"/>
        </w:rPr>
        <w:lastRenderedPageBreak/>
        <w:t>dejado “debajo la alfombra”</w:t>
      </w:r>
      <w:r w:rsidRPr="00DD6C65">
        <w:rPr>
          <w:rFonts w:ascii="Times New Roman" w:hAnsi="Times New Roman" w:cs="Times New Roman"/>
          <w:color w:val="FF0000"/>
          <w:sz w:val="24"/>
          <w:szCs w:val="24"/>
          <w:u w:val="single"/>
        </w:rPr>
        <w:t xml:space="preserve"> estos problemas que aparecieron con nitidez tras la crisis de 2008 con el fin del ciclo crediticio. Desde entonces, la globalización ha estado en entredicho, un cuestionamiento que hoy es más evidente con la pandemia del covid-19. La reversión de la globalización es uno de los propulsores de la nueva era que comienza. Aunque esta era ha sido denominada como la del desorden, el </w:t>
      </w:r>
      <w:r w:rsidR="00196212">
        <w:rPr>
          <w:rFonts w:ascii="Times New Roman" w:hAnsi="Times New Roman" w:cs="Times New Roman"/>
          <w:color w:val="FF0000"/>
          <w:sz w:val="24"/>
          <w:szCs w:val="24"/>
          <w:u w:val="single"/>
        </w:rPr>
        <w:t>documento insiste en que “no todo desorden es malo”</w:t>
      </w:r>
      <w:r w:rsidRPr="00DD6C65">
        <w:rPr>
          <w:rFonts w:ascii="Times New Roman" w:hAnsi="Times New Roman" w:cs="Times New Roman"/>
          <w:color w:val="FF0000"/>
          <w:sz w:val="24"/>
          <w:szCs w:val="24"/>
          <w:u w:val="single"/>
        </w:rPr>
        <w:t xml:space="preserve">, muchos cambios permitirán que se produzca una especie de limpieza o vuelco de revertirá tendencia perniciosas como la desigualdad de ingresos y riqueza. </w:t>
      </w:r>
    </w:p>
    <w:p w:rsidR="007244E2" w:rsidRPr="004452DD" w:rsidRDefault="007244E2" w:rsidP="007244E2">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¿Qué caracterizará a esta nueva era?</w:t>
      </w:r>
    </w:p>
    <w:p w:rsidR="007244E2" w:rsidRPr="00DD6C65" w:rsidRDefault="007244E2" w:rsidP="007244E2">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El deterioro de las relaciones entre Estados Unidos y China y la reversión de una globalización desenfrenada</w:t>
      </w:r>
      <w:r w:rsidR="00196212">
        <w:rPr>
          <w:rFonts w:ascii="Times New Roman" w:hAnsi="Times New Roman" w:cs="Times New Roman"/>
          <w:sz w:val="24"/>
          <w:szCs w:val="24"/>
        </w:rPr>
        <w:t>. “</w:t>
      </w:r>
      <w:r w:rsidRPr="004452DD">
        <w:rPr>
          <w:rFonts w:ascii="Times New Roman" w:hAnsi="Times New Roman" w:cs="Times New Roman"/>
          <w:sz w:val="24"/>
          <w:szCs w:val="24"/>
        </w:rPr>
        <w:t xml:space="preserve">A medida que avanza la era del desorden, creemos que uno de los mayores problemas será la tensión política entre Estados Unidos y China. De hecho, esto debería caracterizar la era del desorden, puesto que China ha estado en el corazón de la segunda era de la globalización. </w:t>
      </w:r>
      <w:r w:rsidRPr="00DD6C65">
        <w:rPr>
          <w:rFonts w:ascii="Times New Roman" w:hAnsi="Times New Roman" w:cs="Times New Roman"/>
          <w:sz w:val="24"/>
          <w:szCs w:val="24"/>
          <w:u w:val="single"/>
        </w:rPr>
        <w:t>El futuro de esta relación solo se puede pronosticar si se comprende el pasado... China está buscando restaurar la posición que mantuvo durante gran parte de la historia como potencia económica mundial. Desde hace dos mil años hasta principios del siglo XIX, el país representó alrededor del 20-30% de la economía mundial...</w:t>
      </w:r>
      <w:r w:rsidRPr="004452DD">
        <w:rPr>
          <w:rFonts w:ascii="Times New Roman" w:hAnsi="Times New Roman" w:cs="Times New Roman"/>
          <w:sz w:val="24"/>
          <w:szCs w:val="24"/>
        </w:rPr>
        <w:t xml:space="preserve"> A principios de la década de 1960, la participación de China en la economía global alcanzó un mínimo histórico del 4%,</w:t>
      </w:r>
      <w:r w:rsidR="006B7082">
        <w:rPr>
          <w:rFonts w:ascii="Times New Roman" w:hAnsi="Times New Roman" w:cs="Times New Roman"/>
          <w:sz w:val="24"/>
          <w:szCs w:val="24"/>
        </w:rPr>
        <w:t xml:space="preserve"> que ahora se ha elevado al 16%”</w:t>
      </w:r>
      <w:r w:rsidRPr="004452DD">
        <w:rPr>
          <w:rFonts w:ascii="Times New Roman" w:hAnsi="Times New Roman" w:cs="Times New Roman"/>
          <w:sz w:val="24"/>
          <w:szCs w:val="24"/>
        </w:rPr>
        <w:t xml:space="preserve">, apuntan los investigadores de DB. </w:t>
      </w:r>
      <w:r w:rsidRPr="00DD6C65">
        <w:rPr>
          <w:rFonts w:ascii="Times New Roman" w:hAnsi="Times New Roman" w:cs="Times New Roman"/>
          <w:sz w:val="24"/>
          <w:szCs w:val="24"/>
          <w:u w:val="single"/>
        </w:rPr>
        <w:t>El proteccionismo, la relocalización de sectores clave y el domino de China como mayor potencia del mundo serán una realidad.</w:t>
      </w:r>
    </w:p>
    <w:p w:rsidR="007244E2" w:rsidRPr="004452DD" w:rsidRDefault="007244E2" w:rsidP="007244E2">
      <w:pPr>
        <w:spacing w:line="240" w:lineRule="auto"/>
        <w:jc w:val="both"/>
        <w:rPr>
          <w:rFonts w:ascii="Times New Roman" w:hAnsi="Times New Roman" w:cs="Times New Roman"/>
          <w:sz w:val="24"/>
          <w:szCs w:val="24"/>
        </w:rPr>
      </w:pPr>
      <w:r>
        <w:rPr>
          <w:noProof/>
          <w:lang w:eastAsia="es-ES"/>
        </w:rPr>
        <w:drawing>
          <wp:inline distT="0" distB="0" distL="0" distR="0" wp14:anchorId="0348B7B3" wp14:editId="17BC0793">
            <wp:extent cx="5731510" cy="3798792"/>
            <wp:effectExtent l="0" t="0" r="2540" b="0"/>
            <wp:docPr id="14" name="Imagen 14" descr="https://s03.s3c.es/imag/_v0/803x532/a/b/f/dominio-mund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803x532/a/b/f/dominio-mundial.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1510" cy="3798792"/>
                    </a:xfrm>
                    <a:prstGeom prst="rect">
                      <a:avLst/>
                    </a:prstGeom>
                    <a:noFill/>
                    <a:ln>
                      <a:noFill/>
                    </a:ln>
                  </pic:spPr>
                </pic:pic>
              </a:graphicData>
            </a:graphic>
          </wp:inline>
        </w:drawing>
      </w:r>
    </w:p>
    <w:p w:rsidR="007244E2" w:rsidRPr="004452DD" w:rsidRDefault="007244E2" w:rsidP="007244E2">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China vuelva a ganar peso en la economía global y superará a EEUU</w:t>
      </w:r>
    </w:p>
    <w:p w:rsidR="007244E2" w:rsidRPr="00DD6C65" w:rsidRDefault="007244E2" w:rsidP="007244E2">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Una década decisiva para Europa: fragmentación o unión real</w:t>
      </w:r>
      <w:r w:rsidRPr="004452DD">
        <w:rPr>
          <w:rFonts w:ascii="Times New Roman" w:hAnsi="Times New Roman" w:cs="Times New Roman"/>
          <w:sz w:val="24"/>
          <w:szCs w:val="24"/>
        </w:rPr>
        <w:t xml:space="preserve">. En el caso de Europa, estos expertos consideran que </w:t>
      </w:r>
      <w:r w:rsidRPr="00DD6C65">
        <w:rPr>
          <w:rFonts w:ascii="Times New Roman" w:hAnsi="Times New Roman" w:cs="Times New Roman"/>
          <w:sz w:val="24"/>
          <w:szCs w:val="24"/>
          <w:u w:val="single"/>
        </w:rPr>
        <w:t>el desorden resulta inevitable, los enfrentamientos son el pan de cada día en el Viejo Continente.</w:t>
      </w:r>
      <w:r w:rsidR="006B7082">
        <w:rPr>
          <w:rFonts w:ascii="Times New Roman" w:hAnsi="Times New Roman" w:cs="Times New Roman"/>
          <w:sz w:val="24"/>
          <w:szCs w:val="24"/>
        </w:rPr>
        <w:t xml:space="preserve"> “</w:t>
      </w:r>
      <w:r w:rsidRPr="004452DD">
        <w:rPr>
          <w:rFonts w:ascii="Times New Roman" w:hAnsi="Times New Roman" w:cs="Times New Roman"/>
          <w:sz w:val="24"/>
          <w:szCs w:val="24"/>
        </w:rPr>
        <w:t xml:space="preserve">El desorden parece inevitable, pero no necesariamente será malo. De hecho, </w:t>
      </w:r>
      <w:r w:rsidRPr="00DD6C65">
        <w:rPr>
          <w:rFonts w:ascii="Times New Roman" w:hAnsi="Times New Roman" w:cs="Times New Roman"/>
          <w:sz w:val="24"/>
          <w:szCs w:val="24"/>
          <w:u w:val="single"/>
        </w:rPr>
        <w:t>la pandemia ha creado un nuevo impulso para una mayor integración.</w:t>
      </w:r>
      <w:r w:rsidRPr="004452DD">
        <w:rPr>
          <w:rFonts w:ascii="Times New Roman" w:hAnsi="Times New Roman" w:cs="Times New Roman"/>
          <w:sz w:val="24"/>
          <w:szCs w:val="24"/>
        </w:rPr>
        <w:t xml:space="preserve"> La pregunta </w:t>
      </w:r>
      <w:r w:rsidRPr="004452DD">
        <w:rPr>
          <w:rFonts w:ascii="Times New Roman" w:hAnsi="Times New Roman" w:cs="Times New Roman"/>
          <w:sz w:val="24"/>
          <w:szCs w:val="24"/>
        </w:rPr>
        <w:lastRenderedPageBreak/>
        <w:t xml:space="preserve">es si Europa puede aprovechar este progreso, reiniciar su economía y avanzar hacia una senda de crecimiento sostenible, o seguirá sumida en el estancamiento económico y la agitación política. </w:t>
      </w:r>
      <w:r w:rsidRPr="00DD6C65">
        <w:rPr>
          <w:rFonts w:ascii="Times New Roman" w:hAnsi="Times New Roman" w:cs="Times New Roman"/>
          <w:sz w:val="24"/>
          <w:szCs w:val="24"/>
          <w:u w:val="single"/>
        </w:rPr>
        <w:t>La preocupación es que este último escenario con</w:t>
      </w:r>
      <w:r w:rsidR="006B7082">
        <w:rPr>
          <w:rFonts w:ascii="Times New Roman" w:hAnsi="Times New Roman" w:cs="Times New Roman"/>
          <w:sz w:val="24"/>
          <w:szCs w:val="24"/>
          <w:u w:val="single"/>
        </w:rPr>
        <w:t>duzca a una mayor fragmentación”</w:t>
      </w:r>
      <w:r w:rsidRPr="00DD6C65">
        <w:rPr>
          <w:rFonts w:ascii="Times New Roman" w:hAnsi="Times New Roman" w:cs="Times New Roman"/>
          <w:sz w:val="24"/>
          <w:szCs w:val="24"/>
          <w:u w:val="single"/>
        </w:rPr>
        <w:t>.</w:t>
      </w:r>
    </w:p>
    <w:p w:rsidR="007244E2" w:rsidRPr="00DD6C65" w:rsidRDefault="007244E2" w:rsidP="007244E2">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Mayor deuda y la normalización de la teoría monetaria moderna / helicóptero del dinero.</w:t>
      </w:r>
      <w:r w:rsidRPr="00DD6C65">
        <w:rPr>
          <w:rFonts w:ascii="Times New Roman" w:hAnsi="Times New Roman" w:cs="Times New Roman"/>
          <w:color w:val="FF0000"/>
          <w:sz w:val="24"/>
          <w:szCs w:val="24"/>
        </w:rPr>
        <w:t xml:space="preserve"> </w:t>
      </w:r>
      <w:r w:rsidRPr="00DD6C65">
        <w:rPr>
          <w:rFonts w:ascii="Times New Roman" w:hAnsi="Times New Roman" w:cs="Times New Roman"/>
          <w:sz w:val="24"/>
          <w:szCs w:val="24"/>
          <w:u w:val="single"/>
        </w:rPr>
        <w:t>Hay evidencias de que una combinación de niveles de deuda cada vez más altos y un sistema de moneda fiduciaria es un cóctel que fomenta los shocks y crisis financieras</w:t>
      </w:r>
      <w:r w:rsidRPr="004452DD">
        <w:rPr>
          <w:rFonts w:ascii="Times New Roman" w:hAnsi="Times New Roman" w:cs="Times New Roman"/>
          <w:sz w:val="24"/>
          <w:szCs w:val="24"/>
        </w:rPr>
        <w:t xml:space="preserve">. </w:t>
      </w:r>
      <w:r w:rsidR="006B7082">
        <w:rPr>
          <w:rFonts w:ascii="Times New Roman" w:hAnsi="Times New Roman" w:cs="Times New Roman"/>
          <w:sz w:val="24"/>
          <w:szCs w:val="24"/>
          <w:u w:val="single"/>
        </w:rPr>
        <w:t>“</w:t>
      </w:r>
      <w:r w:rsidRPr="00DD6C65">
        <w:rPr>
          <w:rFonts w:ascii="Times New Roman" w:hAnsi="Times New Roman" w:cs="Times New Roman"/>
          <w:sz w:val="24"/>
          <w:szCs w:val="24"/>
          <w:u w:val="single"/>
        </w:rPr>
        <w:t>En un entorno de mayor endeudamiento e incluso más impresión de dinero, nos queda bastante claro que más desorden y caos en los mercados financieros será algo habitual del pa</w:t>
      </w:r>
      <w:r w:rsidR="006B7082">
        <w:rPr>
          <w:rFonts w:ascii="Times New Roman" w:hAnsi="Times New Roman" w:cs="Times New Roman"/>
          <w:sz w:val="24"/>
          <w:szCs w:val="24"/>
          <w:u w:val="single"/>
        </w:rPr>
        <w:t>norama macroeconómico que viene”</w:t>
      </w:r>
      <w:r w:rsidRPr="00DD6C65">
        <w:rPr>
          <w:rFonts w:ascii="Times New Roman" w:hAnsi="Times New Roman" w:cs="Times New Roman"/>
          <w:sz w:val="24"/>
          <w:szCs w:val="24"/>
          <w:u w:val="single"/>
        </w:rPr>
        <w:t>.</w:t>
      </w:r>
    </w:p>
    <w:p w:rsidR="007244E2" w:rsidRPr="00DD6C65" w:rsidRDefault="007244E2" w:rsidP="007244E2">
      <w:pPr>
        <w:spacing w:line="240" w:lineRule="auto"/>
        <w:jc w:val="both"/>
        <w:rPr>
          <w:rFonts w:ascii="Times New Roman" w:hAnsi="Times New Roman" w:cs="Times New Roman"/>
          <w:sz w:val="24"/>
          <w:szCs w:val="24"/>
          <w:u w:val="single"/>
        </w:rPr>
      </w:pPr>
      <w:r w:rsidRPr="00DD6C65">
        <w:rPr>
          <w:rFonts w:ascii="Times New Roman" w:hAnsi="Times New Roman" w:cs="Times New Roman"/>
          <w:color w:val="FF0000"/>
          <w:sz w:val="24"/>
          <w:szCs w:val="24"/>
          <w:u w:val="single"/>
        </w:rPr>
        <w:t>-¿Inflación o deflación? El impacto del covid hará que sea mucho más difícil para las autoridades mantener la inflación dentro de sus objetivos (cercanos al 2% en los países desarrollados)</w:t>
      </w:r>
      <w:r>
        <w:rPr>
          <w:rFonts w:ascii="Times New Roman" w:hAnsi="Times New Roman" w:cs="Times New Roman"/>
          <w:sz w:val="24"/>
          <w:szCs w:val="24"/>
        </w:rPr>
        <w:t>. La</w:t>
      </w:r>
      <w:r w:rsidRPr="004452DD">
        <w:rPr>
          <w:rFonts w:ascii="Times New Roman" w:hAnsi="Times New Roman" w:cs="Times New Roman"/>
          <w:sz w:val="24"/>
          <w:szCs w:val="24"/>
        </w:rPr>
        <w:t xml:space="preserve">s fuerzas inflacionistas y las deflacionistas son </w:t>
      </w:r>
      <w:r w:rsidR="006B7082">
        <w:rPr>
          <w:rFonts w:ascii="Times New Roman" w:hAnsi="Times New Roman" w:cs="Times New Roman"/>
          <w:sz w:val="24"/>
          <w:szCs w:val="24"/>
        </w:rPr>
        <w:t>simplemente demasiado grandes: “</w:t>
      </w:r>
      <w:r w:rsidRPr="004452DD">
        <w:rPr>
          <w:rFonts w:ascii="Times New Roman" w:hAnsi="Times New Roman" w:cs="Times New Roman"/>
          <w:sz w:val="24"/>
          <w:szCs w:val="24"/>
        </w:rPr>
        <w:t xml:space="preserve">El impacto de la desinflación es obvio, especialmente a corto plazo, pero en teoría la respuesta política (más gasto y estímulos monetarios) puede seguir siendo un factor de cambio para una mayor inflación en el futuro. De cualquier forma, esperamos un período en el que la inflación pase más tiempo fuera del objetivo. </w:t>
      </w:r>
      <w:r w:rsidRPr="00DD6C65">
        <w:rPr>
          <w:rFonts w:ascii="Times New Roman" w:hAnsi="Times New Roman" w:cs="Times New Roman"/>
          <w:sz w:val="24"/>
          <w:szCs w:val="24"/>
          <w:u w:val="single"/>
        </w:rPr>
        <w:t>Creemos que la inflación dominará a medida que avance la década, pero ambos fuerzas traerán desorden en relación con la estabilidad vivid</w:t>
      </w:r>
      <w:r w:rsidR="006B7082">
        <w:rPr>
          <w:rFonts w:ascii="Times New Roman" w:hAnsi="Times New Roman" w:cs="Times New Roman"/>
          <w:sz w:val="24"/>
          <w:szCs w:val="24"/>
          <w:u w:val="single"/>
        </w:rPr>
        <w:t>a en la era de la globalización”</w:t>
      </w:r>
      <w:r w:rsidRPr="00DD6C65">
        <w:rPr>
          <w:rFonts w:ascii="Times New Roman" w:hAnsi="Times New Roman" w:cs="Times New Roman"/>
          <w:sz w:val="24"/>
          <w:szCs w:val="24"/>
          <w:u w:val="single"/>
        </w:rPr>
        <w:t>.</w:t>
      </w:r>
    </w:p>
    <w:p w:rsidR="007244E2" w:rsidRPr="004452DD" w:rsidRDefault="007244E2" w:rsidP="007244E2">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Una desigualdad creciente que terminará revirtiéndose</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El covid-19 será otro propulsor de la desigualdad. Los trabajadores con empleos más precarios (sobre todo en las ramas con menor valor añadido del sector servicios) sufrirán con mayor intensidad los efectos del virus, lo que terminará repercutiendo en su renta. Mientras tanto, los empleos mejor remunerados están soportando mejor la crisis. A su vez el covid-19 está beneficiando a empresas tecnológicas y farmacéuticas, disparando la riqueza de sus dueños.</w:t>
      </w:r>
      <w:r w:rsidR="006B7082">
        <w:rPr>
          <w:rFonts w:ascii="Times New Roman" w:hAnsi="Times New Roman" w:cs="Times New Roman"/>
          <w:sz w:val="24"/>
          <w:szCs w:val="24"/>
        </w:rPr>
        <w:t xml:space="preserve"> “</w:t>
      </w:r>
      <w:r w:rsidRPr="004452DD">
        <w:rPr>
          <w:rFonts w:ascii="Times New Roman" w:hAnsi="Times New Roman" w:cs="Times New Roman"/>
          <w:sz w:val="24"/>
          <w:szCs w:val="24"/>
        </w:rPr>
        <w:t>Esto incrementará la presión para la creación de un impuesto digital. En particular, se está llevando a cabo un esfuerzo coordinado a nivel mundial dirigido por la OCDE para gravar los ingresos de esta</w:t>
      </w:r>
      <w:r w:rsidR="006B7082">
        <w:rPr>
          <w:rFonts w:ascii="Times New Roman" w:hAnsi="Times New Roman" w:cs="Times New Roman"/>
          <w:sz w:val="24"/>
          <w:szCs w:val="24"/>
        </w:rPr>
        <w:t>s empresas con mayor intensidad”</w:t>
      </w:r>
      <w:r w:rsidRPr="004452DD">
        <w:rPr>
          <w:rFonts w:ascii="Times New Roman" w:hAnsi="Times New Roman" w:cs="Times New Roman"/>
          <w:sz w:val="24"/>
          <w:szCs w:val="24"/>
        </w:rPr>
        <w:t>. Por otro lado, estos expertos creen que la tendencia a la baja que ha sufrido el Impuesto de Sociedades durante décadas podría revertirse, incrementando los ingresos por impuestos de los gobiernos y reduciendo los beneficios y los divide</w:t>
      </w:r>
      <w:r>
        <w:rPr>
          <w:rFonts w:ascii="Times New Roman" w:hAnsi="Times New Roman" w:cs="Times New Roman"/>
          <w:sz w:val="24"/>
          <w:szCs w:val="24"/>
        </w:rPr>
        <w:t>ndos que reparten las empresas.</w:t>
      </w:r>
    </w:p>
    <w:p w:rsidR="007244E2" w:rsidRPr="00DD6C65" w:rsidRDefault="007244E2" w:rsidP="007244E2">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La brecha intergeneracional también se ensancha</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Por un lado aquellos que entraron en el mercado laboral durante la última década ya han experimentado las dos crisis más grandes desde la Gran Depresión, que son los jóvenes que podrían vivir que sus padres y que están a la zaga de las generaciones anteriores en cuestiones que van desde la propiedad de la vivienda hasta los niveles de deuda. Además, estos jóvenes heredarán las grandes cargas de la deuda pública que se ha acumulado. Por otro lado están los jubilados actuales y, probablemente, los padres de esos jóvenes de los que se hablaba con anterioridad. Las diferentes preferencias (pensiones, cambio climático...) podrían terminar genera</w:t>
      </w:r>
      <w:r w:rsidR="006B7082">
        <w:rPr>
          <w:rFonts w:ascii="Times New Roman" w:hAnsi="Times New Roman" w:cs="Times New Roman"/>
          <w:sz w:val="24"/>
          <w:szCs w:val="24"/>
          <w:u w:val="single"/>
        </w:rPr>
        <w:t>ndo una lucha de generaciones. “</w:t>
      </w:r>
      <w:r w:rsidRPr="00DD6C65">
        <w:rPr>
          <w:rFonts w:ascii="Times New Roman" w:hAnsi="Times New Roman" w:cs="Times New Roman"/>
          <w:sz w:val="24"/>
          <w:szCs w:val="24"/>
          <w:u w:val="single"/>
        </w:rPr>
        <w:t>Esta brecha se ha manifestado cada vez con más claridad en las preferencias políticas y con un aumento de las elecciones a nivel global que tienen en cuesta esta</w:t>
      </w:r>
      <w:r w:rsidR="006B7082">
        <w:rPr>
          <w:rFonts w:ascii="Times New Roman" w:hAnsi="Times New Roman" w:cs="Times New Roman"/>
          <w:sz w:val="24"/>
          <w:szCs w:val="24"/>
          <w:u w:val="single"/>
        </w:rPr>
        <w:t xml:space="preserve"> brecha entre generaciones”</w:t>
      </w:r>
      <w:r w:rsidRPr="00DD6C65">
        <w:rPr>
          <w:rFonts w:ascii="Times New Roman" w:hAnsi="Times New Roman" w:cs="Times New Roman"/>
          <w:sz w:val="24"/>
          <w:szCs w:val="24"/>
          <w:u w:val="single"/>
        </w:rPr>
        <w:t>.</w:t>
      </w:r>
    </w:p>
    <w:p w:rsidR="007244E2" w:rsidRPr="000A3A69" w:rsidRDefault="007244E2" w:rsidP="007244E2">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El debate climático</w:t>
      </w:r>
      <w:r w:rsidRPr="004452DD">
        <w:rPr>
          <w:rFonts w:ascii="Times New Roman" w:hAnsi="Times New Roman" w:cs="Times New Roman"/>
          <w:sz w:val="24"/>
          <w:szCs w:val="24"/>
        </w:rPr>
        <w:t xml:space="preserve">. </w:t>
      </w:r>
      <w:r w:rsidRPr="000A3A69">
        <w:rPr>
          <w:rFonts w:ascii="Times New Roman" w:hAnsi="Times New Roman" w:cs="Times New Roman"/>
          <w:sz w:val="24"/>
          <w:szCs w:val="24"/>
          <w:u w:val="single"/>
        </w:rPr>
        <w:t>Este debate se producirá entre los que defiendan todo aquello (impuestos, inversión...) que proteja el medio ambiente y el aire (suelen ser los más jóvenes), frente a los que prioricen un mayor crecimiento económico. Es una segunda parte del conflicto entre generaciones.</w:t>
      </w:r>
      <w:r w:rsidR="006B7082">
        <w:rPr>
          <w:rFonts w:ascii="Times New Roman" w:hAnsi="Times New Roman" w:cs="Times New Roman"/>
          <w:sz w:val="24"/>
          <w:szCs w:val="24"/>
        </w:rPr>
        <w:t xml:space="preserve"> “</w:t>
      </w:r>
      <w:r w:rsidRPr="004452DD">
        <w:rPr>
          <w:rFonts w:ascii="Times New Roman" w:hAnsi="Times New Roman" w:cs="Times New Roman"/>
          <w:sz w:val="24"/>
          <w:szCs w:val="24"/>
        </w:rPr>
        <w:t xml:space="preserve">Ambas partes están cada vez más enfrentadas. Al final, el problema es de ideología, y esa es una división que puede ser imposible de salvar. Así que </w:t>
      </w:r>
      <w:r w:rsidRPr="004452DD">
        <w:rPr>
          <w:rFonts w:ascii="Times New Roman" w:hAnsi="Times New Roman" w:cs="Times New Roman"/>
          <w:sz w:val="24"/>
          <w:szCs w:val="24"/>
        </w:rPr>
        <w:lastRenderedPageBreak/>
        <w:t xml:space="preserve">deberíamos prepararnos. </w:t>
      </w:r>
      <w:r w:rsidRPr="000A3A69">
        <w:rPr>
          <w:rFonts w:ascii="Times New Roman" w:hAnsi="Times New Roman" w:cs="Times New Roman"/>
          <w:sz w:val="24"/>
          <w:szCs w:val="24"/>
          <w:u w:val="single"/>
        </w:rPr>
        <w:t>La próxima década será testigo de un debate fuertemente polarizado sobre la priorización d</w:t>
      </w:r>
      <w:r w:rsidR="006B7082">
        <w:rPr>
          <w:rFonts w:ascii="Times New Roman" w:hAnsi="Times New Roman" w:cs="Times New Roman"/>
          <w:sz w:val="24"/>
          <w:szCs w:val="24"/>
          <w:u w:val="single"/>
        </w:rPr>
        <w:t>el medio ambiente y la economía”</w:t>
      </w:r>
      <w:r w:rsidRPr="000A3A69">
        <w:rPr>
          <w:rFonts w:ascii="Times New Roman" w:hAnsi="Times New Roman" w:cs="Times New Roman"/>
          <w:sz w:val="24"/>
          <w:szCs w:val="24"/>
          <w:u w:val="single"/>
        </w:rPr>
        <w:t>.</w:t>
      </w:r>
    </w:p>
    <w:p w:rsidR="007244E2" w:rsidRPr="004452DD" w:rsidRDefault="007244E2" w:rsidP="007244E2">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w:t>
      </w:r>
      <w:r w:rsidRPr="000A3A69">
        <w:rPr>
          <w:rFonts w:ascii="Times New Roman" w:hAnsi="Times New Roman" w:cs="Times New Roman"/>
          <w:color w:val="FF0000"/>
          <w:sz w:val="24"/>
          <w:szCs w:val="24"/>
          <w:u w:val="single"/>
        </w:rPr>
        <w:t>Estamos en medio de una revolución tecnológica con asombrosas valoraciones para las acciones, que parecen reflejar las expectativas de una seria interrupción del statu quo, o quizá no. ¿Revolución o burbuja?</w:t>
      </w:r>
      <w:r w:rsidRPr="000A3A69">
        <w:rPr>
          <w:rFonts w:ascii="Times New Roman" w:hAnsi="Times New Roman" w:cs="Times New Roman"/>
          <w:color w:val="FF0000"/>
          <w:sz w:val="24"/>
          <w:szCs w:val="24"/>
        </w:rPr>
        <w:t xml:space="preserve"> </w:t>
      </w:r>
      <w:r w:rsidR="006B7082">
        <w:rPr>
          <w:rFonts w:ascii="Times New Roman" w:hAnsi="Times New Roman" w:cs="Times New Roman"/>
          <w:sz w:val="24"/>
          <w:szCs w:val="24"/>
        </w:rPr>
        <w:t>Por un lado, “</w:t>
      </w:r>
      <w:r w:rsidRPr="004452DD">
        <w:rPr>
          <w:rFonts w:ascii="Times New Roman" w:hAnsi="Times New Roman" w:cs="Times New Roman"/>
          <w:sz w:val="24"/>
          <w:szCs w:val="24"/>
        </w:rPr>
        <w:t>puede que las valoraciones de las acciones tecnológicas estén justificadas y estemos cerca de importantes avances tecnológicos que impactan en todas las facetas de la vida. Por otro corremos el riesgo de que se repita el año 2000, donde estalló una burbuja, que no obstante, dejó vivo a una gran parte del sector tecnológico que se integró progr</w:t>
      </w:r>
      <w:r w:rsidR="006B7082">
        <w:rPr>
          <w:rFonts w:ascii="Times New Roman" w:hAnsi="Times New Roman" w:cs="Times New Roman"/>
          <w:sz w:val="24"/>
          <w:szCs w:val="24"/>
        </w:rPr>
        <w:t xml:space="preserve">esivamente en nuestro sistema. </w:t>
      </w:r>
      <w:r w:rsidRPr="004452DD">
        <w:rPr>
          <w:rFonts w:ascii="Times New Roman" w:hAnsi="Times New Roman" w:cs="Times New Roman"/>
          <w:sz w:val="24"/>
          <w:szCs w:val="24"/>
        </w:rPr>
        <w:t>Si ocurre esto último habría importantes consecuencias en los mercados financieros durante un período de tiempo, pero sería menos revolucionario que la primera hipótesis. La respuesta es quizás una combinación de ambas: un rápido cambio tecnológico que es tan positivo como disruptivo, pero con grandes ganadores y perdedores tanto en el sector tecnológico como en la economía global en gen</w:t>
      </w:r>
      <w:r w:rsidR="006B7082">
        <w:rPr>
          <w:rFonts w:ascii="Times New Roman" w:hAnsi="Times New Roman" w:cs="Times New Roman"/>
          <w:sz w:val="24"/>
          <w:szCs w:val="24"/>
        </w:rPr>
        <w:t>eral”</w:t>
      </w:r>
      <w:r>
        <w:rPr>
          <w:rFonts w:ascii="Times New Roman" w:hAnsi="Times New Roman" w:cs="Times New Roman"/>
          <w:sz w:val="24"/>
          <w:szCs w:val="24"/>
        </w:rPr>
        <w:t>, sentencian los expertos.</w:t>
      </w:r>
    </w:p>
    <w:p w:rsidR="007244E2" w:rsidRDefault="007244E2" w:rsidP="007244E2">
      <w:pPr>
        <w:spacing w:line="240" w:lineRule="auto"/>
        <w:jc w:val="both"/>
        <w:rPr>
          <w:rFonts w:ascii="Times New Roman" w:hAnsi="Times New Roman" w:cs="Times New Roman"/>
          <w:color w:val="FF0000"/>
          <w:sz w:val="24"/>
          <w:szCs w:val="24"/>
          <w:u w:val="single"/>
        </w:rPr>
      </w:pPr>
      <w:r w:rsidRPr="000A3A69">
        <w:rPr>
          <w:rFonts w:ascii="Times New Roman" w:hAnsi="Times New Roman" w:cs="Times New Roman"/>
          <w:color w:val="FF0000"/>
          <w:sz w:val="24"/>
          <w:szCs w:val="24"/>
          <w:u w:val="single"/>
        </w:rPr>
        <w:t>Desorden e incertidumbre: proteccionismo, guerras frías, mucha deuda, volatilidad en los precios, tecnología por todas partes y lucha de clases y generaciones, son algunas de las características que darán forma a esta nueva era. Aunque el 2020 podría ser el año que quede en los libros de historia económica como el comienzo de la 'era del desorden', lo cierto es que la transición lleva años en marcha, pero hasta la llegada del covid-19 no se ha visto de forma tan evidente.</w:t>
      </w:r>
    </w:p>
    <w:p w:rsidR="007F117F" w:rsidRDefault="007F117F" w:rsidP="00FE3030">
      <w:pPr>
        <w:pStyle w:val="NormalWeb"/>
        <w:shd w:val="clear" w:color="auto" w:fill="FFFFFF"/>
        <w:spacing w:before="0" w:beforeAutospacing="0" w:after="0" w:afterAutospacing="0"/>
        <w:jc w:val="both"/>
        <w:textAlignment w:val="baseline"/>
        <w:rPr>
          <w:color w:val="1A1A1A"/>
        </w:rPr>
      </w:pPr>
      <w:r>
        <w:rPr>
          <w:color w:val="1A1A1A"/>
        </w:rPr>
        <w:t>(</w:t>
      </w:r>
      <w:r w:rsidR="00FE3030" w:rsidRPr="00FE3030">
        <w:rPr>
          <w:color w:val="1A1A1A"/>
        </w:rPr>
        <w:t>Nota: aunque el artícul</w:t>
      </w:r>
      <w:r w:rsidR="00EC4FE1">
        <w:rPr>
          <w:color w:val="1A1A1A"/>
        </w:rPr>
        <w:t>o que sigue debería haberse incluido en el</w:t>
      </w:r>
      <w:r w:rsidR="00FE3030" w:rsidRPr="00FE3030">
        <w:rPr>
          <w:color w:val="1A1A1A"/>
        </w:rPr>
        <w:t xml:space="preserve"> Apartado sobre los “p</w:t>
      </w:r>
      <w:r>
        <w:rPr>
          <w:color w:val="1A1A1A"/>
        </w:rPr>
        <w:t>erdedores” de la globalización -</w:t>
      </w:r>
      <w:r w:rsidR="00EC4FE1">
        <w:rPr>
          <w:color w:val="1A1A1A"/>
        </w:rPr>
        <w:t>aquellos a los toca vivir en el</w:t>
      </w:r>
      <w:r w:rsidR="00FE3030" w:rsidRPr="00FE3030">
        <w:rPr>
          <w:color w:val="1A1A1A"/>
        </w:rPr>
        <w:t xml:space="preserve"> lado malo de las vías del tren</w:t>
      </w:r>
      <w:r>
        <w:rPr>
          <w:color w:val="1A1A1A"/>
        </w:rPr>
        <w:t>-, se respeta el orden cronológico de la hemeroteca)</w:t>
      </w:r>
    </w:p>
    <w:p w:rsidR="00FE3030" w:rsidRPr="00FE3030" w:rsidRDefault="00FE3030" w:rsidP="00FE3030">
      <w:pPr>
        <w:pStyle w:val="NormalWeb"/>
        <w:shd w:val="clear" w:color="auto" w:fill="FFFFFF"/>
        <w:spacing w:before="0" w:beforeAutospacing="0" w:after="0" w:afterAutospacing="0"/>
        <w:jc w:val="both"/>
        <w:textAlignment w:val="baseline"/>
        <w:rPr>
          <w:color w:val="1A1A1A"/>
        </w:rPr>
      </w:pPr>
      <w:r w:rsidRPr="00FE3030">
        <w:rPr>
          <w:color w:val="1A1A1A"/>
        </w:rPr>
        <w:t xml:space="preserve"> </w:t>
      </w:r>
    </w:p>
    <w:p w:rsidR="007244E2" w:rsidRPr="00CA66F5" w:rsidRDefault="007244E2" w:rsidP="007244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C4FE1">
        <w:rPr>
          <w:rFonts w:ascii="Times New Roman" w:hAnsi="Times New Roman" w:cs="Times New Roman"/>
          <w:sz w:val="24"/>
          <w:szCs w:val="24"/>
          <w:u w:val="single"/>
        </w:rPr>
        <w:t>La mayoría de jóvenes adultos en EEUU vuelve a casa de sus padres por primera vez desde la Gran Depresión</w:t>
      </w:r>
      <w:r w:rsidRPr="00EC4FE1">
        <w:rPr>
          <w:rFonts w:ascii="Times New Roman" w:hAnsi="Times New Roman" w:cs="Times New Roman"/>
          <w:sz w:val="24"/>
          <w:szCs w:val="24"/>
        </w:rPr>
        <w:t xml:space="preserve"> </w:t>
      </w:r>
      <w:r>
        <w:rPr>
          <w:rFonts w:ascii="Times New Roman" w:hAnsi="Times New Roman" w:cs="Times New Roman"/>
          <w:sz w:val="24"/>
          <w:szCs w:val="24"/>
        </w:rPr>
        <w:t xml:space="preserve">(El Economista - </w:t>
      </w:r>
      <w:r w:rsidRPr="00CA66F5">
        <w:rPr>
          <w:rFonts w:ascii="Times New Roman" w:hAnsi="Times New Roman" w:cs="Times New Roman"/>
          <w:b/>
          <w:sz w:val="24"/>
          <w:szCs w:val="24"/>
        </w:rPr>
        <w:t>12/10/20</w:t>
      </w:r>
      <w:r>
        <w:rPr>
          <w:rFonts w:ascii="Times New Roman" w:hAnsi="Times New Roman" w:cs="Times New Roman"/>
          <w:sz w:val="24"/>
          <w:szCs w:val="24"/>
        </w:rPr>
        <w:t>)</w:t>
      </w:r>
      <w:r w:rsidR="006B7082">
        <w:rPr>
          <w:rFonts w:ascii="Times New Roman" w:hAnsi="Times New Roman" w:cs="Times New Roman"/>
          <w:sz w:val="24"/>
          <w:szCs w:val="24"/>
        </w:rPr>
        <w:t xml:space="preserve">     </w:t>
      </w:r>
      <w:r w:rsidR="00FE3030">
        <w:rPr>
          <w:rFonts w:ascii="Times New Roman" w:hAnsi="Times New Roman" w:cs="Times New Roman"/>
          <w:sz w:val="24"/>
          <w:szCs w:val="24"/>
        </w:rPr>
        <w:t xml:space="preserve">  </w:t>
      </w:r>
    </w:p>
    <w:p w:rsidR="007244E2" w:rsidRPr="00842B31" w:rsidRDefault="006B7082" w:rsidP="007244E2">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pandemia “españoliza”</w:t>
      </w:r>
      <w:r w:rsidR="007244E2" w:rsidRPr="00842B31">
        <w:rPr>
          <w:rFonts w:ascii="Times New Roman" w:hAnsi="Times New Roman" w:cs="Times New Roman"/>
          <w:color w:val="FF0000"/>
          <w:sz w:val="24"/>
          <w:szCs w:val="24"/>
        </w:rPr>
        <w:t xml:space="preserve"> a los Millennials y la Generación Z estadounidenses</w:t>
      </w:r>
    </w:p>
    <w:p w:rsidR="007244E2" w:rsidRPr="00CA66F5" w:rsidRDefault="007244E2" w:rsidP="007244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A66F5">
        <w:rPr>
          <w:rFonts w:ascii="Times New Roman" w:hAnsi="Times New Roman" w:cs="Times New Roman"/>
          <w:sz w:val="24"/>
          <w:szCs w:val="24"/>
        </w:rPr>
        <w:t>José Luis de Haro</w:t>
      </w:r>
      <w:r>
        <w:rPr>
          <w:rFonts w:ascii="Times New Roman" w:hAnsi="Times New Roman" w:cs="Times New Roman"/>
          <w:sz w:val="24"/>
          <w:szCs w:val="24"/>
        </w:rPr>
        <w:t>)</w:t>
      </w:r>
    </w:p>
    <w:p w:rsidR="007244E2" w:rsidRPr="00842B31" w:rsidRDefault="007244E2" w:rsidP="007244E2">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La pandemia del coronavirus ha acelerado un importante cambio cultural y económico en Estados Unidos, obligando a millones de jóvenes adultos a regresar a casa de sus padres. La proporción de jóvenes de entre 18 y 29 años, donde se incluyen a la Generación Z y los Millennials más tardíos, que se han visto obligados a volver al núcleo familiar alcanzó el 52% el pasado verano, el mayor nivel desde la Gran Depresión, según datos del Pew Research Center.</w:t>
      </w:r>
    </w:p>
    <w:p w:rsidR="007244E2" w:rsidRPr="00842B31" w:rsidRDefault="007244E2" w:rsidP="007244E2">
      <w:pPr>
        <w:spacing w:line="240" w:lineRule="auto"/>
        <w:jc w:val="both"/>
        <w:rPr>
          <w:rFonts w:ascii="Times New Roman" w:hAnsi="Times New Roman" w:cs="Times New Roman"/>
          <w:sz w:val="24"/>
          <w:szCs w:val="24"/>
          <w:u w:val="single"/>
        </w:rPr>
      </w:pPr>
      <w:r w:rsidRPr="00CA66F5">
        <w:rPr>
          <w:rFonts w:ascii="Times New Roman" w:hAnsi="Times New Roman" w:cs="Times New Roman"/>
          <w:sz w:val="24"/>
          <w:szCs w:val="24"/>
        </w:rPr>
        <w:t xml:space="preserve">Previamente, el valor más alto se registró en el censo de 1940, cuando el 48% de los adultos jóvenes vivían con sus padres, aunque este porcentaje seguramente fue mayor durante los años previos, de los que no existe registro. </w:t>
      </w:r>
      <w:r w:rsidRPr="00842B31">
        <w:rPr>
          <w:rFonts w:ascii="Times New Roman" w:hAnsi="Times New Roman" w:cs="Times New Roman"/>
          <w:sz w:val="24"/>
          <w:szCs w:val="24"/>
          <w:u w:val="single"/>
        </w:rPr>
        <w:t>El pasado mes de julio, de acuerdo al Pew Research Center, alrededor de 26,6 millones habitaban la casa de sus progenitores, más de diez veces más que en febrero.</w:t>
      </w:r>
    </w:p>
    <w:p w:rsidR="007244E2" w:rsidRPr="00842B31" w:rsidRDefault="007244E2" w:rsidP="007244E2">
      <w:pPr>
        <w:spacing w:line="240" w:lineRule="auto"/>
        <w:jc w:val="both"/>
        <w:rPr>
          <w:rFonts w:ascii="Times New Roman" w:hAnsi="Times New Roman" w:cs="Times New Roman"/>
          <w:sz w:val="24"/>
          <w:szCs w:val="24"/>
          <w:u w:val="single"/>
        </w:rPr>
      </w:pPr>
      <w:r w:rsidRPr="00842B31">
        <w:rPr>
          <w:rFonts w:ascii="Times New Roman" w:hAnsi="Times New Roman" w:cs="Times New Roman"/>
          <w:sz w:val="24"/>
          <w:szCs w:val="24"/>
          <w:u w:val="single"/>
        </w:rPr>
        <w:t xml:space="preserve">Una dinámica que ya comenzó a despuntar tras el azote de la crisis financiera de 2008, que obligó a muchos Millennials, aquellos nacidos entre 1981 y 1996, a romper con la tradición de abandonar definitivamente el hogar familiar y ganar independencia financiera nada más comenzar la universidad. De hecho, según señala Jim Reid, economista jefe de Deutsche </w:t>
      </w:r>
      <w:r w:rsidRPr="00842B31">
        <w:rPr>
          <w:rFonts w:ascii="Times New Roman" w:hAnsi="Times New Roman" w:cs="Times New Roman"/>
          <w:sz w:val="24"/>
          <w:szCs w:val="24"/>
          <w:u w:val="single"/>
        </w:rPr>
        <w:lastRenderedPageBreak/>
        <w:t>Bank, en los últimos 15 años, el porcentaje de personas de 25 a 34</w:t>
      </w:r>
      <w:r w:rsidR="006B7082">
        <w:rPr>
          <w:rFonts w:ascii="Times New Roman" w:hAnsi="Times New Roman" w:cs="Times New Roman"/>
          <w:sz w:val="24"/>
          <w:szCs w:val="24"/>
          <w:u w:val="single"/>
        </w:rPr>
        <w:t xml:space="preserve"> años que viven con sus padres “se ha disparado”</w:t>
      </w:r>
      <w:r w:rsidRPr="00842B31">
        <w:rPr>
          <w:rFonts w:ascii="Times New Roman" w:hAnsi="Times New Roman" w:cs="Times New Roman"/>
          <w:sz w:val="24"/>
          <w:szCs w:val="24"/>
          <w:u w:val="single"/>
        </w:rPr>
        <w:t xml:space="preserve"> a este lado del Atlántico hasta superar el 17%.</w:t>
      </w:r>
    </w:p>
    <w:p w:rsidR="007244E2" w:rsidRPr="00842B31" w:rsidRDefault="007244E2" w:rsidP="007244E2">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Sin embargo, el Covid-19, que ha infectado ya a más de 7,6 millones de estadounidenses y se ha cobrado la vida de casi 213.000 personas en el país, se ha convertido en el golpe de gracia que incrementa la brecha generacional, con importantes consecuencias no solo económicas sino también políticas. Según los datos más recientes publicados la semana pasada por la Reserva Federal, los Millennials controlan solo el 4,6% de la riqueza en EEUU a pesar de constituir ya la mayor parte de la fuerza laboral, con alrededor de 72 millones de personas.</w:t>
      </w:r>
    </w:p>
    <w:p w:rsidR="007244E2" w:rsidRPr="00CA66F5" w:rsidRDefault="007244E2" w:rsidP="007244E2">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 xml:space="preserve">Si bien no es inusual que los más jóvenes acumulen un patrimonio más reducido que sus mayores, este grupo en particular está muy por detrás de las generaciones anteriores cuando contaban con la misma edad, según revelan los datos de la Fed. En los mismos se observa </w:t>
      </w:r>
      <w:r w:rsidR="00281FB8" w:rsidRPr="00CA66F5">
        <w:rPr>
          <w:rFonts w:ascii="Times New Roman" w:hAnsi="Times New Roman" w:cs="Times New Roman"/>
          <w:sz w:val="24"/>
          <w:szCs w:val="24"/>
        </w:rPr>
        <w:t>cómo</w:t>
      </w:r>
      <w:r w:rsidRPr="00CA66F5">
        <w:rPr>
          <w:rFonts w:ascii="Times New Roman" w:hAnsi="Times New Roman" w:cs="Times New Roman"/>
          <w:sz w:val="24"/>
          <w:szCs w:val="24"/>
        </w:rPr>
        <w:t xml:space="preserve"> durante la primera mitad de 2020, la Generación X (1965-1980) englobaban el 25,2% de fortuna estadounidense mientras los Baby Boomers (1946-1964) defendían su l</w:t>
      </w:r>
      <w:r>
        <w:rPr>
          <w:rFonts w:ascii="Times New Roman" w:hAnsi="Times New Roman" w:cs="Times New Roman"/>
          <w:sz w:val="24"/>
          <w:szCs w:val="24"/>
        </w:rPr>
        <w:t>iderazgo al controlar el 53,2%.</w:t>
      </w:r>
    </w:p>
    <w:p w:rsidR="007244E2" w:rsidRPr="00842B31" w:rsidRDefault="007244E2" w:rsidP="007244E2">
      <w:pPr>
        <w:spacing w:line="240" w:lineRule="auto"/>
        <w:jc w:val="both"/>
        <w:rPr>
          <w:rFonts w:ascii="Times New Roman" w:hAnsi="Times New Roman" w:cs="Times New Roman"/>
          <w:sz w:val="24"/>
          <w:szCs w:val="24"/>
          <w:u w:val="single"/>
        </w:rPr>
      </w:pPr>
      <w:r w:rsidRPr="00842B31">
        <w:rPr>
          <w:rFonts w:ascii="Times New Roman" w:hAnsi="Times New Roman" w:cs="Times New Roman"/>
          <w:sz w:val="24"/>
          <w:szCs w:val="24"/>
          <w:u w:val="single"/>
        </w:rPr>
        <w:t>De esta forma, los Millennials acumulaban hasta finales del segundo trimestre de 2020 un patrimonio aproximado de 5,19 billones de dólares mientras la Generación X casi multiplica por seis dicho nivel hasta los 28,52 billones de dólares. Los Baby Boomers controlan cerca de 59,56 billones de dólares y los nacidos antes de 1946 alrededor de 18,78 billones de dólares.</w:t>
      </w:r>
    </w:p>
    <w:p w:rsidR="007244E2" w:rsidRPr="00842B31" w:rsidRDefault="006B7082" w:rsidP="007244E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7244E2" w:rsidRPr="00842B31">
        <w:rPr>
          <w:rFonts w:ascii="Times New Roman" w:hAnsi="Times New Roman" w:cs="Times New Roman"/>
          <w:color w:val="FF0000"/>
          <w:sz w:val="24"/>
          <w:szCs w:val="24"/>
          <w:u w:val="single"/>
        </w:rPr>
        <w:t>Si el ritmo de recuperación no se mantiene, pasarán muchos meses antes de que el número de jóvenes adultos en casa de sus padres vuelva a los niveles normales, especialmente entr</w:t>
      </w:r>
      <w:r>
        <w:rPr>
          <w:rFonts w:ascii="Times New Roman" w:hAnsi="Times New Roman" w:cs="Times New Roman"/>
          <w:color w:val="FF0000"/>
          <w:sz w:val="24"/>
          <w:szCs w:val="24"/>
          <w:u w:val="single"/>
        </w:rPr>
        <w:t>e los que han perdido su empleo”</w:t>
      </w:r>
      <w:r w:rsidR="007244E2" w:rsidRPr="00842B31">
        <w:rPr>
          <w:rFonts w:ascii="Times New Roman" w:hAnsi="Times New Roman" w:cs="Times New Roman"/>
          <w:color w:val="FF0000"/>
          <w:sz w:val="24"/>
          <w:szCs w:val="24"/>
          <w:u w:val="single"/>
        </w:rPr>
        <w:t>, explica Jeff Tucker, economista de la inmobiliaria Zillow. Para Tucker, un revés prolongado retrasará el camino hacia la independencia financiera a muchos miembros de la Generación Z al igual que ocurrió con los Millennials hace casi 13 años. No obstante, estos últimos se postulan como los más perjudicados por la debacle actual.</w:t>
      </w:r>
    </w:p>
    <w:p w:rsidR="007244E2" w:rsidRPr="00842B31" w:rsidRDefault="007244E2" w:rsidP="007244E2">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 xml:space="preserve">Según el Pew Research Center, el 35% de los estadounidenses entre 18 y 29 años, y el 30% de los que tienen entre 30 y 49 años dicen que ellos, o algún miembro de su hogar, </w:t>
      </w:r>
      <w:r w:rsidR="00281FB8" w:rsidRPr="00842B31">
        <w:rPr>
          <w:rFonts w:ascii="Times New Roman" w:hAnsi="Times New Roman" w:cs="Times New Roman"/>
          <w:color w:val="FF0000"/>
          <w:sz w:val="24"/>
          <w:szCs w:val="24"/>
          <w:u w:val="single"/>
        </w:rPr>
        <w:t>han</w:t>
      </w:r>
      <w:r w:rsidRPr="00842B31">
        <w:rPr>
          <w:rFonts w:ascii="Times New Roman" w:hAnsi="Times New Roman" w:cs="Times New Roman"/>
          <w:color w:val="FF0000"/>
          <w:sz w:val="24"/>
          <w:szCs w:val="24"/>
          <w:u w:val="single"/>
        </w:rPr>
        <w:t xml:space="preserve"> perdido su trabajo. Los datos de la Oficina de Estadísticas Laborales (BLS, por sus siglas en inglés) también indican que entre los parados, los Millennials se enfrentan a períodos más prolongados de desempleo.</w:t>
      </w:r>
    </w:p>
    <w:p w:rsidR="007244E2" w:rsidRPr="00CA66F5" w:rsidRDefault="007244E2" w:rsidP="007244E2">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Esta situación también puede tener consecuencias políticas. Para el economista jefe de Deutsche Bank, en algún momento, la generación joven de votantes que se queda económicamente atrás superará a los que se han beneficiado de las condiciones financieras favorables que se han consolidado a</w:t>
      </w:r>
      <w:r w:rsidR="007F117F">
        <w:rPr>
          <w:rFonts w:ascii="Times New Roman" w:hAnsi="Times New Roman" w:cs="Times New Roman"/>
          <w:sz w:val="24"/>
          <w:szCs w:val="24"/>
        </w:rPr>
        <w:t>ntes del revés de la pandemia. “</w:t>
      </w:r>
      <w:r w:rsidRPr="00CA66F5">
        <w:rPr>
          <w:rFonts w:ascii="Times New Roman" w:hAnsi="Times New Roman" w:cs="Times New Roman"/>
          <w:sz w:val="24"/>
          <w:szCs w:val="24"/>
        </w:rPr>
        <w:t>Cuando esto ocurra o esté más cerca, la posibilidad de un cambio sísmico en la política será m</w:t>
      </w:r>
      <w:r w:rsidR="007F117F">
        <w:rPr>
          <w:rFonts w:ascii="Times New Roman" w:hAnsi="Times New Roman" w:cs="Times New Roman"/>
          <w:sz w:val="24"/>
          <w:szCs w:val="24"/>
        </w:rPr>
        <w:t>ucho más probable”</w:t>
      </w:r>
      <w:r>
        <w:rPr>
          <w:rFonts w:ascii="Times New Roman" w:hAnsi="Times New Roman" w:cs="Times New Roman"/>
          <w:sz w:val="24"/>
          <w:szCs w:val="24"/>
        </w:rPr>
        <w:t>, avisa.</w:t>
      </w:r>
    </w:p>
    <w:p w:rsidR="007244E2" w:rsidRPr="00842B31" w:rsidRDefault="007244E2" w:rsidP="007244E2">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De esta forma destacan como durante la próxima década, la Generación Z y los Millennials más jóvenes se convertirá en una fuerza electoral cada vez más poderosa, especialmente si sigue rezagada por el impacto de la pandemia. En EEUU, dicho cruce intergenera</w:t>
      </w:r>
      <w:r w:rsidR="006B7082">
        <w:rPr>
          <w:rFonts w:ascii="Times New Roman" w:hAnsi="Times New Roman" w:cs="Times New Roman"/>
          <w:color w:val="FF0000"/>
          <w:sz w:val="24"/>
          <w:szCs w:val="24"/>
          <w:u w:val="single"/>
        </w:rPr>
        <w:t>cional ocurrirá incluso antes. “</w:t>
      </w:r>
      <w:r w:rsidRPr="00842B31">
        <w:rPr>
          <w:rFonts w:ascii="Times New Roman" w:hAnsi="Times New Roman" w:cs="Times New Roman"/>
          <w:color w:val="FF0000"/>
          <w:sz w:val="24"/>
          <w:szCs w:val="24"/>
          <w:u w:val="single"/>
        </w:rPr>
        <w:t>Nunca antes el voto ha estado tan polarizado por la edad, por lo que el peso cada vez mayor de los Millennials y los votantes más jóvenes en los próximos años tendrá un impacto masivo en la política glo</w:t>
      </w:r>
      <w:r w:rsidR="006B7082">
        <w:rPr>
          <w:rFonts w:ascii="Times New Roman" w:hAnsi="Times New Roman" w:cs="Times New Roman"/>
          <w:color w:val="FF0000"/>
          <w:sz w:val="24"/>
          <w:szCs w:val="24"/>
          <w:u w:val="single"/>
        </w:rPr>
        <w:t>bal y descarrilará el statu quo”</w:t>
      </w:r>
      <w:r w:rsidRPr="00842B31">
        <w:rPr>
          <w:rFonts w:ascii="Times New Roman" w:hAnsi="Times New Roman" w:cs="Times New Roman"/>
          <w:color w:val="FF0000"/>
          <w:sz w:val="24"/>
          <w:szCs w:val="24"/>
          <w:u w:val="single"/>
        </w:rPr>
        <w:t>, apostilla Reid.</w:t>
      </w:r>
    </w:p>
    <w:p w:rsidR="007244E2" w:rsidRPr="00842B31" w:rsidRDefault="007244E2" w:rsidP="007244E2">
      <w:pPr>
        <w:spacing w:line="240" w:lineRule="auto"/>
        <w:jc w:val="both"/>
        <w:rPr>
          <w:rFonts w:ascii="Times New Roman" w:hAnsi="Times New Roman" w:cs="Times New Roman"/>
          <w:sz w:val="24"/>
          <w:szCs w:val="24"/>
          <w:u w:val="single"/>
        </w:rPr>
      </w:pPr>
      <w:r w:rsidRPr="00842B31">
        <w:rPr>
          <w:rFonts w:ascii="Times New Roman" w:hAnsi="Times New Roman" w:cs="Times New Roman"/>
          <w:sz w:val="24"/>
          <w:szCs w:val="24"/>
          <w:u w:val="single"/>
        </w:rPr>
        <w:t xml:space="preserve">Desde la Brookings Institution coinciden en destacar como los jóvenes podrían ejercer un poder político significativo. Tanto los Millennials como algunos miembros de la Generación </w:t>
      </w:r>
      <w:r w:rsidRPr="00842B31">
        <w:rPr>
          <w:rFonts w:ascii="Times New Roman" w:hAnsi="Times New Roman" w:cs="Times New Roman"/>
          <w:sz w:val="24"/>
          <w:szCs w:val="24"/>
          <w:u w:val="single"/>
        </w:rPr>
        <w:lastRenderedPageBreak/>
        <w:t>Z comprenden ya el 37% de los votantes en EEUU, aproximadamente la misma proporción del electorado que componen los baby boomers y generaciones previas.</w:t>
      </w:r>
    </w:p>
    <w:p w:rsidR="007244E2" w:rsidRPr="00CA66F5" w:rsidRDefault="007244E2" w:rsidP="007244E2">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Los confinamientos perjudicaron más a los jóvenes que al resto de la población</w:t>
      </w:r>
    </w:p>
    <w:p w:rsidR="007244E2" w:rsidRDefault="007244E2" w:rsidP="007244E2">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La pandemia de COVID-19 ha demostrado que las restricciones gubernamentales logran reducir las infecciones, según confirmó el FMI en un capítulo de su próxima edición de Perspectivas de la Economía Mundial, pero también contribuyeron a la recesión y golpearon con especial fuerza a los grupos de población más vulnerables, como las mujeres y los jóvenes. De esta forma la institución señala que los confinamientos redujeron más bruscamente la movilidad de los jóvenes de entre 18 y 44 años, con hijos de menor edad afectados por los cierres de escuelas y a menudo con contratos de trabajo temporales con más probabilidades de ser rescindidos durante una crisis. También frenaron más drásticamente la movilidad de mujeres, que soportan una mayor carga en el cuidado de los niños. Para evitar una mayor desigualdad duradera, los responsables políticos deberían reforzar las prestaciones por desempleo y ofrecer permisos remunerados a los padres, según el Fondo.</w:t>
      </w:r>
    </w:p>
    <w:p w:rsidR="007244E2" w:rsidRPr="00677792" w:rsidRDefault="007244E2" w:rsidP="007244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77792">
        <w:rPr>
          <w:rFonts w:ascii="Times New Roman" w:hAnsi="Times New Roman" w:cs="Times New Roman"/>
          <w:sz w:val="24"/>
          <w:szCs w:val="24"/>
          <w:u w:val="single"/>
        </w:rPr>
        <w:t>China acelera y se acerca al final de un largo camino: recuperar la primacía económica mundial</w:t>
      </w:r>
      <w:r>
        <w:rPr>
          <w:rFonts w:ascii="Times New Roman" w:hAnsi="Times New Roman" w:cs="Times New Roman"/>
          <w:sz w:val="24"/>
          <w:szCs w:val="24"/>
        </w:rPr>
        <w:t xml:space="preserve"> (El Economista - </w:t>
      </w:r>
      <w:r w:rsidRPr="00677792">
        <w:rPr>
          <w:rFonts w:ascii="Times New Roman" w:hAnsi="Times New Roman" w:cs="Times New Roman"/>
          <w:b/>
          <w:sz w:val="24"/>
          <w:szCs w:val="24"/>
        </w:rPr>
        <w:t>18/1/21</w:t>
      </w:r>
      <w:r>
        <w:rPr>
          <w:rFonts w:ascii="Times New Roman" w:hAnsi="Times New Roman" w:cs="Times New Roman"/>
          <w:sz w:val="24"/>
          <w:szCs w:val="24"/>
        </w:rPr>
        <w:t>)</w:t>
      </w:r>
    </w:p>
    <w:p w:rsidR="007244E2" w:rsidRPr="00677792" w:rsidRDefault="007244E2" w:rsidP="007244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77792">
        <w:rPr>
          <w:rFonts w:ascii="Times New Roman" w:hAnsi="Times New Roman" w:cs="Times New Roman"/>
          <w:sz w:val="24"/>
          <w:szCs w:val="24"/>
        </w:rPr>
        <w:t>Vicente Nieves</w:t>
      </w:r>
      <w:r>
        <w:rPr>
          <w:rFonts w:ascii="Times New Roman" w:hAnsi="Times New Roman" w:cs="Times New Roman"/>
          <w:sz w:val="24"/>
          <w:szCs w:val="24"/>
        </w:rPr>
        <w:t>)</w:t>
      </w:r>
    </w:p>
    <w:p w:rsidR="007244E2" w:rsidRPr="00677792" w:rsidRDefault="007244E2" w:rsidP="007244E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La crisis del covid-19 ha sido dura para todas las economías del mundo. Sin embargo, la diferente forma de afrontar la pandemia, junto a otros factores, ha permitido que China salga fortalecida y esté un poco más cerca de los objetivos que lleva persiguiendo muchos años: ser la primera potencia mundial y una economía desarrollada. La economía China está creciendo con fuerza y con el impulso de prácticamente todos los componentes que conforman el PIB (ha arrancado todos motores tras el parón del covid), lo que ha permitido al país cerrar el 2020 con un crecimiento del 2,3% (por encima de las previsiones del mercado), mientras que las economías desarrolladas sufren recesiones históricas. Pekín tiene </w:t>
      </w:r>
      <w:r w:rsidR="00D44B6A">
        <w:rPr>
          <w:rFonts w:ascii="Times New Roman" w:hAnsi="Times New Roman" w:cs="Times New Roman"/>
          <w:sz w:val="24"/>
          <w:szCs w:val="24"/>
        </w:rPr>
        <w:t>g</w:t>
      </w:r>
      <w:r w:rsidR="006E6764">
        <w:rPr>
          <w:rFonts w:ascii="Times New Roman" w:hAnsi="Times New Roman" w:cs="Times New Roman"/>
          <w:sz w:val="24"/>
          <w:szCs w:val="24"/>
        </w:rPr>
        <w:t>asolina para superar la temida “</w:t>
      </w:r>
      <w:r w:rsidR="00D44B6A">
        <w:rPr>
          <w:rFonts w:ascii="Times New Roman" w:hAnsi="Times New Roman" w:cs="Times New Roman"/>
          <w:sz w:val="24"/>
          <w:szCs w:val="24"/>
        </w:rPr>
        <w:t>trampa de ingresos medios”</w:t>
      </w:r>
      <w:r w:rsidRPr="00677792">
        <w:rPr>
          <w:rFonts w:ascii="Times New Roman" w:hAnsi="Times New Roman" w:cs="Times New Roman"/>
          <w:sz w:val="24"/>
          <w:szCs w:val="24"/>
        </w:rPr>
        <w:t xml:space="preserve"> y volver a ser</w:t>
      </w:r>
      <w:r>
        <w:rPr>
          <w:rFonts w:ascii="Times New Roman" w:hAnsi="Times New Roman" w:cs="Times New Roman"/>
          <w:sz w:val="24"/>
          <w:szCs w:val="24"/>
        </w:rPr>
        <w:t xml:space="preserve"> la primera economía del mundo.</w:t>
      </w:r>
    </w:p>
    <w:p w:rsidR="007244E2" w:rsidRDefault="007244E2" w:rsidP="007244E2">
      <w:pPr>
        <w:spacing w:line="240" w:lineRule="auto"/>
        <w:jc w:val="both"/>
        <w:rPr>
          <w:rFonts w:ascii="Times New Roman" w:hAnsi="Times New Roman" w:cs="Times New Roman"/>
          <w:sz w:val="24"/>
          <w:szCs w:val="24"/>
        </w:rPr>
      </w:pPr>
      <w:r>
        <w:rPr>
          <w:noProof/>
          <w:lang w:eastAsia="es-ES"/>
        </w:rPr>
        <w:drawing>
          <wp:inline distT="0" distB="0" distL="0" distR="0" wp14:anchorId="0C3468A3" wp14:editId="519EF1FB">
            <wp:extent cx="5727094" cy="2470150"/>
            <wp:effectExtent l="0" t="0" r="6985" b="6350"/>
            <wp:docPr id="15" name="Imagen 15" descr="https://s03.s3c.es/imag/_v0/770x383/9/8/2/china-pib-sup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383/9/8/2/china-pib-supera.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31510" cy="2472055"/>
                    </a:xfrm>
                    <a:prstGeom prst="rect">
                      <a:avLst/>
                    </a:prstGeom>
                    <a:noFill/>
                    <a:ln>
                      <a:noFill/>
                    </a:ln>
                  </pic:spPr>
                </pic:pic>
              </a:graphicData>
            </a:graphic>
          </wp:inline>
        </w:drawing>
      </w:r>
      <w:r w:rsidRPr="00677792">
        <w:rPr>
          <w:rFonts w:ascii="Times New Roman" w:hAnsi="Times New Roman" w:cs="Times New Roman"/>
          <w:sz w:val="24"/>
          <w:szCs w:val="24"/>
        </w:rPr>
        <w:t>China adelantará a EEUU como primera economía global en 2028. FMI</w:t>
      </w:r>
    </w:p>
    <w:p w:rsidR="007F117F" w:rsidRPr="006E6764" w:rsidRDefault="007F117F" w:rsidP="007F117F">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 xml:space="preserve">Aunque el crecimiento anual de China ha sido el más lento en cuatro décadas, la contracción económica global en la producción significa que China ha incrementado su peso en la economía mundial al ritmo más rápido desde que se tienen registros, según estimaciones del Banco Mundial. Analizando las proyecciones del Fondo Monetario Internacional, China </w:t>
      </w:r>
      <w:r w:rsidRPr="006E6764">
        <w:rPr>
          <w:rFonts w:ascii="Times New Roman" w:hAnsi="Times New Roman" w:cs="Times New Roman"/>
          <w:sz w:val="24"/>
          <w:szCs w:val="24"/>
          <w:u w:val="single"/>
        </w:rPr>
        <w:lastRenderedPageBreak/>
        <w:t>superará ahora a EEUU en 2028, dos años antes de lo previsto por el banco de inversión Nomura y el FMI en la anterior revisión. Por ahora, China ya ha superado a la zona euro como segunda economía mundial.</w:t>
      </w:r>
    </w:p>
    <w:p w:rsidR="007244E2" w:rsidRPr="00677792" w:rsidRDefault="007244E2" w:rsidP="007244E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Los diferentes planes que han ido aprobando</w:t>
      </w:r>
      <w:r w:rsidR="006B7082">
        <w:rPr>
          <w:rFonts w:ascii="Times New Roman" w:hAnsi="Times New Roman" w:cs="Times New Roman"/>
          <w:sz w:val="24"/>
          <w:szCs w:val="24"/>
        </w:rPr>
        <w:t xml:space="preserve"> las autoridades del “gigante asiático”</w:t>
      </w:r>
      <w:r w:rsidRPr="00677792">
        <w:rPr>
          <w:rFonts w:ascii="Times New Roman" w:hAnsi="Times New Roman" w:cs="Times New Roman"/>
          <w:sz w:val="24"/>
          <w:szCs w:val="24"/>
        </w:rPr>
        <w:t xml:space="preserve"> tenían fines claros que se han ido consiguiendo. En poco más de 20 años, China ha pasado de ser una economía de ingresos bajos (menos de 1.000 dólares de renta) a acercarse a lo que se considera una economía de ingresos altos (más de 12.535 d</w:t>
      </w:r>
      <w:r>
        <w:rPr>
          <w:rFonts w:ascii="Times New Roman" w:hAnsi="Times New Roman" w:cs="Times New Roman"/>
          <w:sz w:val="24"/>
          <w:szCs w:val="24"/>
        </w:rPr>
        <w:t>ólares de ingresos per cápita).</w:t>
      </w:r>
    </w:p>
    <w:p w:rsidR="007244E2" w:rsidRPr="00677792" w:rsidRDefault="007244E2" w:rsidP="007244E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El Banco Mundial divide a los países en ingresos bajos, medios bajo, medios altos y altos. China ha dado un salto que le ha permitido casi alcanzar el primer escalón en un periodo de tiempo muy corto. Los ingresos per cápita del país superarán los 11.000 dólares al final de este 2021. Los ciudadanos chinos disfrutan de una renta cada vez mayor y la economía de forma agregada se acerca con velocidad a EEUU, la todavía primera economía del </w:t>
      </w:r>
      <w:r>
        <w:rPr>
          <w:rFonts w:ascii="Times New Roman" w:hAnsi="Times New Roman" w:cs="Times New Roman"/>
          <w:sz w:val="24"/>
          <w:szCs w:val="24"/>
        </w:rPr>
        <w:t>mundo, para recuperar el trono.</w:t>
      </w:r>
    </w:p>
    <w:p w:rsidR="007244E2" w:rsidRPr="00677792" w:rsidRDefault="007244E2" w:rsidP="007244E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Recuperar el trono mundial</w:t>
      </w:r>
    </w:p>
    <w:p w:rsidR="007244E2" w:rsidRPr="006E6764" w:rsidRDefault="007244E2" w:rsidP="007244E2">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Jordi Singla, economista de CaixaBank Research, explica en un análi</w:t>
      </w:r>
      <w:r w:rsidR="006B7082" w:rsidRPr="006E6764">
        <w:rPr>
          <w:rFonts w:ascii="Times New Roman" w:hAnsi="Times New Roman" w:cs="Times New Roman"/>
          <w:sz w:val="24"/>
          <w:szCs w:val="24"/>
          <w:u w:val="single"/>
        </w:rPr>
        <w:t>sis publicado por el banco que “</w:t>
      </w:r>
      <w:r w:rsidRPr="006E6764">
        <w:rPr>
          <w:rFonts w:ascii="Times New Roman" w:hAnsi="Times New Roman" w:cs="Times New Roman"/>
          <w:sz w:val="24"/>
          <w:szCs w:val="24"/>
          <w:u w:val="single"/>
        </w:rPr>
        <w:t>China fue la primera economía del mundo en buena parte del tiempo transcurrido desde el inicio de la dinastía Shang, alrededor del 1500 antes de Cristo hasta los inicios del siglo XIX. La guerra del opio (1842), el atraso tecnológico respecto a Occidente y el turbulento fin de la era imperial (1911) supusieron un cataclismo que dur</w:t>
      </w:r>
      <w:r w:rsidR="006B7082" w:rsidRPr="006E6764">
        <w:rPr>
          <w:rFonts w:ascii="Times New Roman" w:hAnsi="Times New Roman" w:cs="Times New Roman"/>
          <w:sz w:val="24"/>
          <w:szCs w:val="24"/>
          <w:u w:val="single"/>
        </w:rPr>
        <w:t>ó hasta mediados del siglo XX”</w:t>
      </w:r>
      <w:r w:rsidRPr="006E6764">
        <w:rPr>
          <w:rFonts w:ascii="Times New Roman" w:hAnsi="Times New Roman" w:cs="Times New Roman"/>
          <w:sz w:val="24"/>
          <w:szCs w:val="24"/>
          <w:u w:val="single"/>
        </w:rPr>
        <w:t>.</w:t>
      </w:r>
    </w:p>
    <w:p w:rsidR="007244E2" w:rsidRPr="00677792" w:rsidRDefault="007244E2" w:rsidP="007244E2">
      <w:pPr>
        <w:spacing w:line="240" w:lineRule="auto"/>
        <w:jc w:val="both"/>
        <w:rPr>
          <w:rFonts w:ascii="Times New Roman" w:hAnsi="Times New Roman" w:cs="Times New Roman"/>
          <w:sz w:val="24"/>
          <w:szCs w:val="24"/>
        </w:rPr>
      </w:pPr>
      <w:r w:rsidRPr="006E6764">
        <w:rPr>
          <w:rFonts w:ascii="Times New Roman" w:hAnsi="Times New Roman" w:cs="Times New Roman"/>
          <w:sz w:val="24"/>
          <w:szCs w:val="24"/>
          <w:u w:val="single"/>
        </w:rPr>
        <w:t>Pero, a partir de 1980, la situación cambió. Con las reformas de Deng Xiaoping hacia una economía socialista de mercado co</w:t>
      </w:r>
      <w:r w:rsidR="006B7082" w:rsidRPr="006E6764">
        <w:rPr>
          <w:rFonts w:ascii="Times New Roman" w:hAnsi="Times New Roman" w:cs="Times New Roman"/>
          <w:sz w:val="24"/>
          <w:szCs w:val="24"/>
          <w:u w:val="single"/>
        </w:rPr>
        <w:t>n áreas económicas especiales, “</w:t>
      </w:r>
      <w:r w:rsidRPr="006E6764">
        <w:rPr>
          <w:rFonts w:ascii="Times New Roman" w:hAnsi="Times New Roman" w:cs="Times New Roman"/>
          <w:sz w:val="24"/>
          <w:szCs w:val="24"/>
          <w:u w:val="single"/>
        </w:rPr>
        <w:t>China inició la larga marcha para recuperar la primacía económica global perdida. El ascenso económico de China fue vertiginoso y el país del pasó de ser un 2,3% de la economía mundial en 1980 a un 17,4% en 2019</w:t>
      </w:r>
      <w:r w:rsidRPr="00677792">
        <w:rPr>
          <w:rFonts w:ascii="Times New Roman" w:hAnsi="Times New Roman" w:cs="Times New Roman"/>
          <w:sz w:val="24"/>
          <w:szCs w:val="24"/>
        </w:rPr>
        <w:t>. El bajo punto de partida y unos cambios tan rápidos trajeron un desequilibrio a favor de los productores y la inversión estatal frente a los consumidores privados. Estos desequilibrios, combinados con un sistema financiero atrasado respecto a los estándares occidentales, y una deuda que en 2019 alcanzó el 286% del PIB (Gobierno, empresas y hogares) hacían presagiar una vulnerabilidad de la economía china. Sin embargo, frente al shock de la pandemia de 2020, l</w:t>
      </w:r>
      <w:r w:rsidR="006B7082">
        <w:rPr>
          <w:rFonts w:ascii="Times New Roman" w:hAnsi="Times New Roman" w:cs="Times New Roman"/>
          <w:sz w:val="24"/>
          <w:szCs w:val="24"/>
        </w:rPr>
        <w:t>a realidad ha sido muy distinta”</w:t>
      </w:r>
      <w:r w:rsidRPr="00677792">
        <w:rPr>
          <w:rFonts w:ascii="Times New Roman" w:hAnsi="Times New Roman" w:cs="Times New Roman"/>
          <w:sz w:val="24"/>
          <w:szCs w:val="24"/>
        </w:rPr>
        <w:t>, sentencia el economista catalán. Ahora, China ha pisado el acelerador y tod</w:t>
      </w:r>
      <w:r w:rsidR="006B7082">
        <w:rPr>
          <w:rFonts w:ascii="Times New Roman" w:hAnsi="Times New Roman" w:cs="Times New Roman"/>
          <w:sz w:val="24"/>
          <w:szCs w:val="24"/>
        </w:rPr>
        <w:t>o hace indicar que rebasará la “</w:t>
      </w:r>
      <w:r w:rsidRPr="00677792">
        <w:rPr>
          <w:rFonts w:ascii="Times New Roman" w:hAnsi="Times New Roman" w:cs="Times New Roman"/>
          <w:sz w:val="24"/>
          <w:szCs w:val="24"/>
        </w:rPr>
        <w:t>trampa de i</w:t>
      </w:r>
      <w:r w:rsidR="006B7082">
        <w:rPr>
          <w:rFonts w:ascii="Times New Roman" w:hAnsi="Times New Roman" w:cs="Times New Roman"/>
          <w:sz w:val="24"/>
          <w:szCs w:val="24"/>
        </w:rPr>
        <w:t>ngresos medios”</w:t>
      </w:r>
      <w:r>
        <w:rPr>
          <w:rFonts w:ascii="Times New Roman" w:hAnsi="Times New Roman" w:cs="Times New Roman"/>
          <w:sz w:val="24"/>
          <w:szCs w:val="24"/>
        </w:rPr>
        <w:t xml:space="preserve"> como un cohete.</w:t>
      </w:r>
    </w:p>
    <w:p w:rsidR="007244E2" w:rsidRDefault="007244E2" w:rsidP="007244E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La trampa de ingresos medios</w:t>
      </w:r>
    </w:p>
    <w:p w:rsidR="007F117F" w:rsidRPr="006E6764" w:rsidRDefault="007F117F" w:rsidP="007F117F">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Decenas de países han quedado atascados en lo que se conoce como “trampa de los ingresos medios” (es fácil crecer cuando se tienen costes laborales muy bajos, luego llega lo difícil, que es generar valor añadido para escapar de la trampa), todo hace indicar que China va a ser una historia de éxito. En 2022 o 2023 podría certificarse su entrada en el “club” de los países desarrollados, un destino que ahora queda muy cerca y que China busca alcanzar dejando atrás la fabricación de bienes baratos (ropa, juguetes...) y poniendo el foco en los que tiene mayor valor añadido (maquinaría, tecnología, inteligencia artificial....).</w:t>
      </w:r>
    </w:p>
    <w:p w:rsidR="007F117F" w:rsidRPr="00677792" w:rsidRDefault="007F117F" w:rsidP="007244E2">
      <w:pPr>
        <w:spacing w:line="240" w:lineRule="auto"/>
        <w:jc w:val="both"/>
        <w:rPr>
          <w:rFonts w:ascii="Times New Roman" w:hAnsi="Times New Roman" w:cs="Times New Roman"/>
          <w:sz w:val="24"/>
          <w:szCs w:val="24"/>
        </w:rPr>
      </w:pPr>
    </w:p>
    <w:p w:rsidR="007244E2" w:rsidRPr="00677792" w:rsidRDefault="007244E2" w:rsidP="007244E2">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9B60FEF" wp14:editId="388E374A">
            <wp:extent cx="5733558" cy="2787650"/>
            <wp:effectExtent l="0" t="0" r="635" b="0"/>
            <wp:docPr id="16" name="Imagen 16" descr="https://s03.s3c.es/imag/_v0/770x541/3/c/6/trampa-ingresos-med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770x541/3/c/6/trampa-ingresos-medios.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1510" cy="2786654"/>
                    </a:xfrm>
                    <a:prstGeom prst="rect">
                      <a:avLst/>
                    </a:prstGeom>
                    <a:noFill/>
                    <a:ln>
                      <a:noFill/>
                    </a:ln>
                  </pic:spPr>
                </pic:pic>
              </a:graphicData>
            </a:graphic>
          </wp:inline>
        </w:drawing>
      </w:r>
      <w:r w:rsidRPr="00677792">
        <w:rPr>
          <w:rFonts w:ascii="Times New Roman" w:hAnsi="Times New Roman" w:cs="Times New Roman"/>
          <w:sz w:val="24"/>
          <w:szCs w:val="24"/>
        </w:rPr>
        <w:t>China rebasará la trampa de ingresos medios en la que han caído decenas de países</w:t>
      </w:r>
    </w:p>
    <w:p w:rsidR="007244E2" w:rsidRPr="00677792" w:rsidRDefault="007244E2" w:rsidP="007244E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El 2021 es el primer año del decimocuarto plan quinquenal de China, cuyos objetivos principales </w:t>
      </w:r>
      <w:r w:rsidR="006B7082">
        <w:rPr>
          <w:rFonts w:ascii="Times New Roman" w:hAnsi="Times New Roman" w:cs="Times New Roman"/>
          <w:sz w:val="24"/>
          <w:szCs w:val="24"/>
        </w:rPr>
        <w:t>consisten en hacer frente a la “trampa de las rentas medias”</w:t>
      </w:r>
      <w:r w:rsidRPr="00677792">
        <w:rPr>
          <w:rFonts w:ascii="Times New Roman" w:hAnsi="Times New Roman" w:cs="Times New Roman"/>
          <w:sz w:val="24"/>
          <w:szCs w:val="24"/>
        </w:rPr>
        <w:t xml:space="preserve"> y construir una modesta economía avanzada, señala Jinyue Dong, economista de BBVA Research para China, en una nota.</w:t>
      </w:r>
    </w:p>
    <w:p w:rsidR="007244E2" w:rsidRPr="00677792" w:rsidRDefault="007244E2" w:rsidP="007244E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El éxito a la hora de manejar la crisis del covid-19 acerca a China a su objetivo, aunque en parte sea también por el retroceso de las economías avanzadas. La economía china levantó el vuelo allá por marzo gracias al fuerte auge de sus exportaciones (China ha vendido a medio mundo material relacionado con la pandemia). Ahora, no solo las exportaciones, la economía ha puesto en marcha todos los motores y coge velocidad.</w:t>
      </w:r>
    </w:p>
    <w:p w:rsidR="007244E2" w:rsidRPr="00677792" w:rsidRDefault="006B7082" w:rsidP="007244E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244E2" w:rsidRPr="00677792">
        <w:rPr>
          <w:rFonts w:ascii="Times New Roman" w:hAnsi="Times New Roman" w:cs="Times New Roman"/>
          <w:sz w:val="24"/>
          <w:szCs w:val="24"/>
        </w:rPr>
        <w:t>Los datos de actividad han vuelto a mostrar un fuerte impulso de recuperación. La producción industrial acelera, respaldada tanto por las fuertes exportaciones como por la continua recuperación de la demanda interna. La inversión en industria ha recuperado toda su fuerza, mientras que las ventas minoristas también experimentaron una mejora adicional, aunque menos impresionante. Sin embargo, la normalización del desempleo debería ayudar a que el consumo continúe poniéndose al día. El crecimiento del PIB real en el cuarto trimestre ha alcanzado el 6,5% (frente al 5,5% esperado anteriormente), y es probable que el efecto de arrastre positivo eleve el crecimiento d</w:t>
      </w:r>
      <w:r>
        <w:rPr>
          <w:rFonts w:ascii="Times New Roman" w:hAnsi="Times New Roman" w:cs="Times New Roman"/>
          <w:sz w:val="24"/>
          <w:szCs w:val="24"/>
        </w:rPr>
        <w:t>e 2021 al 8,5% (frente al 7,8%)”</w:t>
      </w:r>
      <w:r w:rsidR="007244E2" w:rsidRPr="00677792">
        <w:rPr>
          <w:rFonts w:ascii="Times New Roman" w:hAnsi="Times New Roman" w:cs="Times New Roman"/>
          <w:sz w:val="24"/>
          <w:szCs w:val="24"/>
        </w:rPr>
        <w:t>, a</w:t>
      </w:r>
      <w:r w:rsidR="007244E2">
        <w:rPr>
          <w:rFonts w:ascii="Times New Roman" w:hAnsi="Times New Roman" w:cs="Times New Roman"/>
          <w:sz w:val="24"/>
          <w:szCs w:val="24"/>
        </w:rPr>
        <w:t>seguran desde Societe Generale.</w:t>
      </w:r>
    </w:p>
    <w:p w:rsidR="007244E2" w:rsidRPr="00677792" w:rsidRDefault="007244E2" w:rsidP="007244E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Jianwei Xu, economista del banco de inversión Natixis, cree que si China sigue conteniendo la propagación del covid-19 como hasta ahora, es probable que el </w:t>
      </w:r>
      <w:r w:rsidR="006B7082">
        <w:rPr>
          <w:rFonts w:ascii="Times New Roman" w:hAnsi="Times New Roman" w:cs="Times New Roman"/>
          <w:sz w:val="24"/>
          <w:szCs w:val="24"/>
        </w:rPr>
        <w:t>impulso económico se mantenga. “</w:t>
      </w:r>
      <w:r w:rsidRPr="00677792">
        <w:rPr>
          <w:rFonts w:ascii="Times New Roman" w:hAnsi="Times New Roman" w:cs="Times New Roman"/>
          <w:sz w:val="24"/>
          <w:szCs w:val="24"/>
        </w:rPr>
        <w:t xml:space="preserve">El consumo será el impulsor más importante. A medida que los ingresos de los hogares continúen mejorando y la tasa de desempleo descienda a un nivel más bajo, el poder adquisitivo de los hogares se recuperará a un nivel más alto y contribuirá a un crecimiento más rápido del consumo. Dado que el consumo constituyó una gran parte del PIB de China durante los últimos años, la reactivación del poder adquisitivo del consumidor será crucial para lograr un crecimiento sostenible de China durante el próximo </w:t>
      </w:r>
      <w:r w:rsidR="006B7082">
        <w:rPr>
          <w:rFonts w:ascii="Times New Roman" w:hAnsi="Times New Roman" w:cs="Times New Roman"/>
          <w:sz w:val="24"/>
          <w:szCs w:val="24"/>
        </w:rPr>
        <w:t>año”</w:t>
      </w:r>
      <w:r>
        <w:rPr>
          <w:rFonts w:ascii="Times New Roman" w:hAnsi="Times New Roman" w:cs="Times New Roman"/>
          <w:sz w:val="24"/>
          <w:szCs w:val="24"/>
        </w:rPr>
        <w:t>.</w:t>
      </w:r>
    </w:p>
    <w:p w:rsidR="007244E2" w:rsidRPr="00677792" w:rsidRDefault="007244E2" w:rsidP="007244E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Una economía con objetivos muy claros</w:t>
      </w:r>
    </w:p>
    <w:p w:rsidR="007244E2" w:rsidRPr="006E6764" w:rsidRDefault="007244E2" w:rsidP="007244E2">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 xml:space="preserve">La economía de China, al igual que la de los países desarrollados, ha ido cambiando la composición de su PIB, aunque sigue manteniendo ciertas diferencias. El consumo final tiene </w:t>
      </w:r>
      <w:r w:rsidRPr="006E6764">
        <w:rPr>
          <w:rFonts w:ascii="Times New Roman" w:hAnsi="Times New Roman" w:cs="Times New Roman"/>
          <w:sz w:val="24"/>
          <w:szCs w:val="24"/>
          <w:u w:val="single"/>
        </w:rPr>
        <w:lastRenderedPageBreak/>
        <w:t>ahora un peso del 56% en el PIB, una mejora importante desde 2010, pero que aún dista de las economías desarrolladas, que confían a este componente entre un 70 y un 80% del PIB. La diferencia es que China sigue apostando con fuerza por la inversión, con un peso en el PIB del 40%, muy superior al de los países desarrollados. Es una apuesta por el futuro: la inversión (ahorro) de hoy será el consumo de mañana.</w:t>
      </w:r>
    </w:p>
    <w:p w:rsidR="007244E2" w:rsidRPr="00677792" w:rsidRDefault="007244E2" w:rsidP="007244E2">
      <w:pPr>
        <w:spacing w:line="240" w:lineRule="auto"/>
        <w:jc w:val="both"/>
        <w:rPr>
          <w:rFonts w:ascii="Times New Roman" w:hAnsi="Times New Roman" w:cs="Times New Roman"/>
          <w:sz w:val="24"/>
          <w:szCs w:val="24"/>
        </w:rPr>
      </w:pPr>
      <w:r w:rsidRPr="006E6764">
        <w:rPr>
          <w:rFonts w:ascii="Times New Roman" w:hAnsi="Times New Roman" w:cs="Times New Roman"/>
          <w:sz w:val="24"/>
          <w:szCs w:val="24"/>
          <w:u w:val="single"/>
        </w:rPr>
        <w:t>China está intentando producir todo lo posible para reducir su dependencia del exterior en materia de importaciones, aunque sí quiere seguir vendiendo sus productos fuera</w:t>
      </w:r>
      <w:r w:rsidRPr="00677792">
        <w:rPr>
          <w:rFonts w:ascii="Times New Roman" w:hAnsi="Times New Roman" w:cs="Times New Roman"/>
          <w:sz w:val="24"/>
          <w:szCs w:val="24"/>
        </w:rPr>
        <w:t>. Para producirlo todo dentro se necesitan grandes dosis de inversión que a su vez usan grandes cantidade</w:t>
      </w:r>
      <w:r w:rsidR="006B7082">
        <w:rPr>
          <w:rFonts w:ascii="Times New Roman" w:hAnsi="Times New Roman" w:cs="Times New Roman"/>
          <w:sz w:val="24"/>
          <w:szCs w:val="24"/>
        </w:rPr>
        <w:t>s ahorro interno en este caso. “</w:t>
      </w:r>
      <w:r w:rsidRPr="00677792">
        <w:rPr>
          <w:rFonts w:ascii="Times New Roman" w:hAnsi="Times New Roman" w:cs="Times New Roman"/>
          <w:sz w:val="24"/>
          <w:szCs w:val="24"/>
        </w:rPr>
        <w:t>China no se va a convertir en una autarquía completa. Si necesita importar gas de Irán o petróleo de Arabia Saudí lo va a seguir haciendo, lo que no quiere es importar maquinaria alemana que la propia China ya puede producir, porque estas importaciones son de alto valor añadido y mejoran la capacidad productiva del país y a su vez pueden acabar exportando estos bienes que hasta hace poco tenían</w:t>
      </w:r>
      <w:r w:rsidR="006B7082">
        <w:rPr>
          <w:rFonts w:ascii="Times New Roman" w:hAnsi="Times New Roman" w:cs="Times New Roman"/>
          <w:sz w:val="24"/>
          <w:szCs w:val="24"/>
        </w:rPr>
        <w:t xml:space="preserve"> que comprar a Alemania o Japón”</w:t>
      </w:r>
      <w:r w:rsidRPr="00677792">
        <w:rPr>
          <w:rFonts w:ascii="Times New Roman" w:hAnsi="Times New Roman" w:cs="Times New Roman"/>
          <w:sz w:val="24"/>
          <w:szCs w:val="24"/>
        </w:rPr>
        <w:t>, aseguraba Alicia García Herrero, economista jefe de Natixis para Asia Pacífico en u</w:t>
      </w:r>
      <w:r>
        <w:rPr>
          <w:rFonts w:ascii="Times New Roman" w:hAnsi="Times New Roman" w:cs="Times New Roman"/>
          <w:sz w:val="24"/>
          <w:szCs w:val="24"/>
        </w:rPr>
        <w:t>na entrevista con elEconomista.</w:t>
      </w:r>
    </w:p>
    <w:p w:rsidR="007244E2" w:rsidRPr="006E6764" w:rsidRDefault="006B7082" w:rsidP="007244E2">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w:t>
      </w:r>
      <w:r w:rsidR="007244E2" w:rsidRPr="006E6764">
        <w:rPr>
          <w:rFonts w:ascii="Times New Roman" w:hAnsi="Times New Roman" w:cs="Times New Roman"/>
          <w:sz w:val="24"/>
          <w:szCs w:val="24"/>
          <w:u w:val="single"/>
        </w:rPr>
        <w:t xml:space="preserve">China va a intentar producirlo todo y mientras no pueda hacerlo seguirá importando, pero el objetivo es fabricarlo todo, menos las materias primas, donde China no tiene ventajas comparativas y no puede ser competitiva, no les interesa ni quieren </w:t>
      </w:r>
      <w:r w:rsidRPr="006E6764">
        <w:rPr>
          <w:rFonts w:ascii="Times New Roman" w:hAnsi="Times New Roman" w:cs="Times New Roman"/>
          <w:sz w:val="24"/>
          <w:szCs w:val="24"/>
          <w:u w:val="single"/>
        </w:rPr>
        <w:t>hacerlo”</w:t>
      </w:r>
      <w:r w:rsidR="007244E2" w:rsidRPr="006E6764">
        <w:rPr>
          <w:rFonts w:ascii="Times New Roman" w:hAnsi="Times New Roman" w:cs="Times New Roman"/>
          <w:sz w:val="24"/>
          <w:szCs w:val="24"/>
          <w:u w:val="single"/>
        </w:rPr>
        <w:t>, explica esta experta.</w:t>
      </w:r>
    </w:p>
    <w:p w:rsidR="007244E2" w:rsidRDefault="007244E2" w:rsidP="007244E2">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Las reformas también buscan estimular la demanda interna. Pero más allá de eso, también indica una gran cantidad de reformas estructurales a largo plazo para lograr la transformación del motor de crecimiento que ha estado impulsado por las exportaciones a uno impulsado por el consumo, incluida, incluyendo reformas para mejorar la distribución de la renta y mejorar la protección social para aumentar la propensión a consumir de los más desfavorecidos, comenta Jinyue Dong.</w:t>
      </w:r>
    </w:p>
    <w:p w:rsidR="00FF37EC" w:rsidRPr="00322055"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22055">
        <w:rPr>
          <w:rFonts w:ascii="Times New Roman" w:hAnsi="Times New Roman" w:cs="Times New Roman"/>
          <w:sz w:val="24"/>
          <w:szCs w:val="24"/>
          <w:u w:val="single"/>
        </w:rPr>
        <w:t>La inflación da cada vez más miedo ante el riesgo de que se produzca una tormenta perfecta</w:t>
      </w:r>
      <w:r>
        <w:rPr>
          <w:rFonts w:ascii="Times New Roman" w:hAnsi="Times New Roman" w:cs="Times New Roman"/>
          <w:sz w:val="24"/>
          <w:szCs w:val="24"/>
        </w:rPr>
        <w:t xml:space="preserve"> (El Economista - </w:t>
      </w:r>
      <w:r w:rsidRPr="00322055">
        <w:rPr>
          <w:rFonts w:ascii="Times New Roman" w:hAnsi="Times New Roman" w:cs="Times New Roman"/>
          <w:b/>
          <w:sz w:val="24"/>
          <w:szCs w:val="24"/>
        </w:rPr>
        <w:t>6/5/21</w:t>
      </w:r>
      <w:r>
        <w:rPr>
          <w:rFonts w:ascii="Times New Roman" w:hAnsi="Times New Roman" w:cs="Times New Roman"/>
          <w:sz w:val="24"/>
          <w:szCs w:val="24"/>
        </w:rPr>
        <w:t>)</w:t>
      </w:r>
    </w:p>
    <w:p w:rsidR="00FF37EC" w:rsidRPr="00322055"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22055">
        <w:rPr>
          <w:rFonts w:ascii="Times New Roman" w:hAnsi="Times New Roman" w:cs="Times New Roman"/>
          <w:sz w:val="24"/>
          <w:szCs w:val="24"/>
        </w:rPr>
        <w:t>Vicente Nieves</w:t>
      </w:r>
      <w:r>
        <w:rPr>
          <w:rFonts w:ascii="Times New Roman" w:hAnsi="Times New Roman" w:cs="Times New Roman"/>
          <w:sz w:val="24"/>
          <w:szCs w:val="24"/>
        </w:rPr>
        <w:t>)</w:t>
      </w:r>
    </w:p>
    <w:p w:rsidR="00FF37EC" w:rsidRPr="00322055" w:rsidRDefault="00FF37EC" w:rsidP="00FF37EC">
      <w:pPr>
        <w:spacing w:line="240" w:lineRule="auto"/>
        <w:jc w:val="both"/>
        <w:rPr>
          <w:rFonts w:ascii="Times New Roman" w:hAnsi="Times New Roman" w:cs="Times New Roman"/>
          <w:sz w:val="24"/>
          <w:szCs w:val="24"/>
        </w:rPr>
      </w:pPr>
      <w:r w:rsidRPr="00D316A1">
        <w:rPr>
          <w:rFonts w:ascii="Times New Roman" w:hAnsi="Times New Roman" w:cs="Times New Roman"/>
          <w:color w:val="FF0000"/>
          <w:sz w:val="24"/>
          <w:szCs w:val="24"/>
          <w:u w:val="single"/>
        </w:rPr>
        <w:t>El consenso del mercado y de los expertos prevé un auge de la inflación puntual y moderado.</w:t>
      </w:r>
      <w:r w:rsidRPr="00D316A1">
        <w:rPr>
          <w:rFonts w:ascii="Times New Roman" w:hAnsi="Times New Roman" w:cs="Times New Roman"/>
          <w:color w:val="FF0000"/>
          <w:sz w:val="24"/>
          <w:szCs w:val="24"/>
        </w:rPr>
        <w:t xml:space="preserve"> </w:t>
      </w:r>
      <w:r w:rsidRPr="00D316A1">
        <w:rPr>
          <w:rFonts w:ascii="Times New Roman" w:hAnsi="Times New Roman" w:cs="Times New Roman"/>
          <w:color w:val="FF0000"/>
          <w:sz w:val="24"/>
          <w:szCs w:val="24"/>
          <w:u w:val="single"/>
        </w:rPr>
        <w:t>Según la narrativa dominante se espera que el IPC rebase modestamente el 2% durante este 2021 en los países desarrollados, por efectos únicos y puntuales. De modo que a partir de 2022, el IPC debería volver a la senda que mostraba antes de la pandemia del covid</w:t>
      </w:r>
      <w:r w:rsidRPr="00322055">
        <w:rPr>
          <w:rFonts w:ascii="Times New Roman" w:hAnsi="Times New Roman" w:cs="Times New Roman"/>
          <w:sz w:val="24"/>
          <w:szCs w:val="24"/>
        </w:rPr>
        <w:t xml:space="preserve">. Sin embargo, la preocupación entre empresas e inversores es cada vez mayor ante una combinación de restricciones en la oferta y un auge de la demanda (inflación de demanda y oferta juntas). Además, Blackrock ha advertido esta semana que el mercado podría estar subestimando el potencial de la inflación a medio plazo, </w:t>
      </w:r>
      <w:r>
        <w:rPr>
          <w:rFonts w:ascii="Times New Roman" w:hAnsi="Times New Roman" w:cs="Times New Roman"/>
          <w:sz w:val="24"/>
          <w:szCs w:val="24"/>
        </w:rPr>
        <w:t>generando aún más preocupación.</w:t>
      </w:r>
    </w:p>
    <w:p w:rsidR="00FF37EC" w:rsidRPr="00D316A1" w:rsidRDefault="00FF37EC" w:rsidP="00FF37EC">
      <w:pPr>
        <w:spacing w:line="240" w:lineRule="auto"/>
        <w:jc w:val="both"/>
        <w:rPr>
          <w:rFonts w:ascii="Times New Roman" w:hAnsi="Times New Roman" w:cs="Times New Roman"/>
          <w:sz w:val="24"/>
          <w:szCs w:val="24"/>
          <w:u w:val="single"/>
        </w:rPr>
      </w:pPr>
      <w:r w:rsidRPr="00D316A1">
        <w:rPr>
          <w:rFonts w:ascii="Times New Roman" w:hAnsi="Times New Roman" w:cs="Times New Roman"/>
          <w:sz w:val="24"/>
          <w:szCs w:val="24"/>
          <w:u w:val="single"/>
        </w:rPr>
        <w:t>Esta mayor preocupación ha quedado a la vista en el reciente mensaje de Janet Yellen, secretaria del Tesoro de EEUU, sobre los tipos de interés y el riesgo de sobrecalentamiento de la economía de EEUU. Aunque Yellen matizó sus palabras m</w:t>
      </w:r>
      <w:r w:rsidR="00D44B6A">
        <w:rPr>
          <w:rFonts w:ascii="Times New Roman" w:hAnsi="Times New Roman" w:cs="Times New Roman"/>
          <w:sz w:val="24"/>
          <w:szCs w:val="24"/>
          <w:u w:val="single"/>
        </w:rPr>
        <w:t>ás tarde, el mensaje está ahí: “</w:t>
      </w:r>
      <w:r w:rsidRPr="00D316A1">
        <w:rPr>
          <w:rFonts w:ascii="Times New Roman" w:hAnsi="Times New Roman" w:cs="Times New Roman"/>
          <w:sz w:val="24"/>
          <w:szCs w:val="24"/>
          <w:u w:val="single"/>
        </w:rPr>
        <w:t xml:space="preserve">Los tipos de interés podrían tener que subir para </w:t>
      </w:r>
      <w:r w:rsidR="00D44B6A">
        <w:rPr>
          <w:rFonts w:ascii="Times New Roman" w:hAnsi="Times New Roman" w:cs="Times New Roman"/>
          <w:sz w:val="24"/>
          <w:szCs w:val="24"/>
          <w:u w:val="single"/>
        </w:rPr>
        <w:t>el evitar un sobrecalentamiento”</w:t>
      </w:r>
      <w:r w:rsidRPr="00D316A1">
        <w:rPr>
          <w:rFonts w:ascii="Times New Roman" w:hAnsi="Times New Roman" w:cs="Times New Roman"/>
          <w:sz w:val="24"/>
          <w:szCs w:val="24"/>
          <w:u w:val="single"/>
        </w:rPr>
        <w:t>. Rara vez se ha visto a un político pidiendo o sugiriendo una subida de tipos, más bien suele ocurrir todo lo contrario.</w:t>
      </w:r>
    </w:p>
    <w:p w:rsidR="00FF37EC" w:rsidRPr="00322055" w:rsidRDefault="00FF37EC" w:rsidP="00FF37EC">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 xml:space="preserve">Las señales que anticipan una inflación más alta están aumentando, con un número cada vez mayor de empresas advirtiendo sobre la escasez de suministros, cuellos de botella y auge de </w:t>
      </w:r>
      <w:r w:rsidRPr="00322055">
        <w:rPr>
          <w:rFonts w:ascii="Times New Roman" w:hAnsi="Times New Roman" w:cs="Times New Roman"/>
          <w:sz w:val="24"/>
          <w:szCs w:val="24"/>
        </w:rPr>
        <w:lastRenderedPageBreak/>
        <w:t>precios en los inputs con los que trabajan. Todo esto solo conduce a una inflación mayor (de costes y oferta) que tendrá que soportar, en última instancia, el consumidor. Y aunque este es un fenómeno cuyo epicentro se encuentra en EEUU, la zona euro también se verá afectada por los mayores costes de las materias primas (madera, cobre, maíz, petróleo...) con las que trabajan las empresas y el impulso de la demanda interna y externa a medida que reabre la economía.</w:t>
      </w:r>
    </w:p>
    <w:p w:rsidR="00FF37EC" w:rsidRPr="00322055" w:rsidRDefault="00FF37EC" w:rsidP="00FF37EC">
      <w:pPr>
        <w:spacing w:line="240" w:lineRule="auto"/>
        <w:jc w:val="both"/>
        <w:rPr>
          <w:rFonts w:ascii="Times New Roman" w:hAnsi="Times New Roman" w:cs="Times New Roman"/>
          <w:sz w:val="24"/>
          <w:szCs w:val="24"/>
        </w:rPr>
      </w:pPr>
      <w:r>
        <w:rPr>
          <w:noProof/>
          <w:lang w:eastAsia="es-ES"/>
        </w:rPr>
        <w:drawing>
          <wp:inline distT="0" distB="0" distL="0" distR="0" wp14:anchorId="07FE8BF0" wp14:editId="4B4B3BDF">
            <wp:extent cx="5726148" cy="3048000"/>
            <wp:effectExtent l="0" t="0" r="8255" b="0"/>
            <wp:docPr id="25" name="Imagen 25" descr="https://s03.s3c.es/imag/_v0/2310x1350/e/e/f/inflacion-tormenta-perfect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2310x1350/e/e/f/inflacion-tormenta-perfecta.gif"/>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31510" cy="3050854"/>
                    </a:xfrm>
                    <a:prstGeom prst="rect">
                      <a:avLst/>
                    </a:prstGeom>
                    <a:noFill/>
                    <a:ln>
                      <a:noFill/>
                    </a:ln>
                  </pic:spPr>
                </pic:pic>
              </a:graphicData>
            </a:graphic>
          </wp:inline>
        </w:drawing>
      </w:r>
    </w:p>
    <w:p w:rsidR="00FF37EC" w:rsidRPr="00322055" w:rsidRDefault="00FF37EC" w:rsidP="00FF37EC">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La preocupación por la inflación se duplica en dos meses</w:t>
      </w:r>
    </w:p>
    <w:p w:rsidR="00FF37EC" w:rsidRPr="00322055" w:rsidRDefault="00FF37EC" w:rsidP="00FF37EC">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Por ejemplo, los inventarios de chips semiconductores (hoy en día todo lleva un chip) están casi a cero, paralizando la producción de coches y dispositivos electrónicos, mientras que las materias primas están disparadas, justo ahora que la demanda empieza a recuperarse y las economías están reabriendo. Esta combinación de factores podría generar una suerte de tormenta perfecta para los precios: la combinación de una oferta restringida, junto a una demanda hambrienta y con ganas de recuperar el tiempo perdido (inflació</w:t>
      </w:r>
      <w:r w:rsidR="00D44B6A">
        <w:rPr>
          <w:rFonts w:ascii="Times New Roman" w:hAnsi="Times New Roman" w:cs="Times New Roman"/>
          <w:sz w:val="24"/>
          <w:szCs w:val="24"/>
        </w:rPr>
        <w:t>n de oferta y demanda juntas). “</w:t>
      </w:r>
      <w:r w:rsidRPr="00322055">
        <w:rPr>
          <w:rFonts w:ascii="Times New Roman" w:hAnsi="Times New Roman" w:cs="Times New Roman"/>
          <w:sz w:val="24"/>
          <w:szCs w:val="24"/>
        </w:rPr>
        <w:t>Los riesgos claramente se inclin</w:t>
      </w:r>
      <w:r w:rsidR="00053625">
        <w:rPr>
          <w:rFonts w:ascii="Times New Roman" w:hAnsi="Times New Roman" w:cs="Times New Roman"/>
          <w:sz w:val="24"/>
          <w:szCs w:val="24"/>
        </w:rPr>
        <w:t>an al alza en el entorno actual”</w:t>
      </w:r>
      <w:r w:rsidRPr="00322055">
        <w:rPr>
          <w:rFonts w:ascii="Times New Roman" w:hAnsi="Times New Roman" w:cs="Times New Roman"/>
          <w:sz w:val="24"/>
          <w:szCs w:val="24"/>
        </w:rPr>
        <w:t xml:space="preserve">, asegura </w:t>
      </w:r>
      <w:r w:rsidR="00053625">
        <w:rPr>
          <w:rFonts w:ascii="Times New Roman" w:hAnsi="Times New Roman" w:cs="Times New Roman"/>
          <w:sz w:val="24"/>
          <w:szCs w:val="24"/>
        </w:rPr>
        <w:t>John Mothersole de IHS Markit. “</w:t>
      </w:r>
      <w:r w:rsidRPr="00322055">
        <w:rPr>
          <w:rFonts w:ascii="Times New Roman" w:hAnsi="Times New Roman" w:cs="Times New Roman"/>
          <w:sz w:val="24"/>
          <w:szCs w:val="24"/>
        </w:rPr>
        <w:t>El aumento de los precios de las materias primas durante el año pasado garantiza</w:t>
      </w:r>
      <w:r>
        <w:rPr>
          <w:rFonts w:ascii="Times New Roman" w:hAnsi="Times New Roman" w:cs="Times New Roman"/>
          <w:sz w:val="24"/>
          <w:szCs w:val="24"/>
        </w:rPr>
        <w:t xml:space="preserve"> ahora una mayor inflación </w:t>
      </w:r>
      <w:r w:rsidRPr="00322055">
        <w:rPr>
          <w:rFonts w:ascii="Times New Roman" w:hAnsi="Times New Roman" w:cs="Times New Roman"/>
          <w:sz w:val="24"/>
          <w:szCs w:val="24"/>
        </w:rPr>
        <w:t>en m</w:t>
      </w:r>
      <w:r w:rsidR="00D44B6A">
        <w:rPr>
          <w:rFonts w:ascii="Times New Roman" w:hAnsi="Times New Roman" w:cs="Times New Roman"/>
          <w:sz w:val="24"/>
          <w:szCs w:val="24"/>
        </w:rPr>
        <w:t>uchos bienes para este verano”</w:t>
      </w:r>
      <w:r>
        <w:rPr>
          <w:rFonts w:ascii="Times New Roman" w:hAnsi="Times New Roman" w:cs="Times New Roman"/>
          <w:sz w:val="24"/>
          <w:szCs w:val="24"/>
        </w:rPr>
        <w:t>.</w:t>
      </w:r>
    </w:p>
    <w:p w:rsidR="00FF37EC" w:rsidRPr="00322055" w:rsidRDefault="00FF37EC" w:rsidP="00FF37EC">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El miedo a la inflación aumenta</w:t>
      </w:r>
    </w:p>
    <w:p w:rsidR="00FF37EC" w:rsidRPr="00322055" w:rsidRDefault="00FF37EC" w:rsidP="00FF37EC">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Jamie Thompson, economista de Oxford Eco</w:t>
      </w:r>
      <w:r w:rsidR="00D44B6A">
        <w:rPr>
          <w:rFonts w:ascii="Times New Roman" w:hAnsi="Times New Roman" w:cs="Times New Roman"/>
          <w:sz w:val="24"/>
          <w:szCs w:val="24"/>
        </w:rPr>
        <w:t>nomics, señala en una nota que “</w:t>
      </w:r>
      <w:r w:rsidRPr="00322055">
        <w:rPr>
          <w:rFonts w:ascii="Times New Roman" w:hAnsi="Times New Roman" w:cs="Times New Roman"/>
          <w:sz w:val="24"/>
          <w:szCs w:val="24"/>
        </w:rPr>
        <w:t>las preocupaciones por la inflación a nivel global han aumentado. Alrededor de 1 de cada 7 encuestados (14%) ahora cita el potencial de una mayor inflación como el desencadenante de turbulencias en el mercado y como el principal riesgo a la baja a corto plazo, frente a 1 de cada 20 encuestados que señalaba este riesgo hace tres meses. La mitad de las empresas ahora ven la inflación como uno de</w:t>
      </w:r>
      <w:r w:rsidR="00D44B6A">
        <w:rPr>
          <w:rFonts w:ascii="Times New Roman" w:hAnsi="Times New Roman" w:cs="Times New Roman"/>
          <w:sz w:val="24"/>
          <w:szCs w:val="24"/>
        </w:rPr>
        <w:t xml:space="preserve"> los tres riesgos principales”</w:t>
      </w:r>
      <w:r>
        <w:rPr>
          <w:rFonts w:ascii="Times New Roman" w:hAnsi="Times New Roman" w:cs="Times New Roman"/>
          <w:sz w:val="24"/>
          <w:szCs w:val="24"/>
        </w:rPr>
        <w:t>.</w:t>
      </w:r>
    </w:p>
    <w:p w:rsidR="00FF37EC" w:rsidRPr="00322055" w:rsidRDefault="00FF37EC" w:rsidP="00FF37EC">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 xml:space="preserve">En esa misma encuesta de Oxford Economics, las preocupaciones de las empresas a medio plazo son variadas. Alrededor de un tercio de los encuestados también citan los altos niveles de deuda, los riesgos geopolíticos y el cambio climático como el principal riesgo. No obstante, más de una cuarta parte cita el riesgo de que la inflación desencadene turbulencias </w:t>
      </w:r>
      <w:r w:rsidRPr="00322055">
        <w:rPr>
          <w:rFonts w:ascii="Times New Roman" w:hAnsi="Times New Roman" w:cs="Times New Roman"/>
          <w:sz w:val="24"/>
          <w:szCs w:val="24"/>
        </w:rPr>
        <w:lastRenderedPageBreak/>
        <w:t>en los mercados financieros como muy significativo, y el 75% lo considera sig</w:t>
      </w:r>
      <w:r>
        <w:rPr>
          <w:rFonts w:ascii="Times New Roman" w:hAnsi="Times New Roman" w:cs="Times New Roman"/>
          <w:sz w:val="24"/>
          <w:szCs w:val="24"/>
        </w:rPr>
        <w:t>nificativo o muy significativo.</w:t>
      </w:r>
    </w:p>
    <w:p w:rsidR="00FF37EC" w:rsidRPr="004B0A83" w:rsidRDefault="00FF37EC" w:rsidP="00FF37EC">
      <w:pPr>
        <w:spacing w:line="240" w:lineRule="auto"/>
        <w:jc w:val="both"/>
        <w:rPr>
          <w:rFonts w:ascii="Times New Roman" w:hAnsi="Times New Roman" w:cs="Times New Roman"/>
          <w:sz w:val="24"/>
          <w:szCs w:val="24"/>
          <w:u w:val="single"/>
        </w:rPr>
      </w:pPr>
      <w:r w:rsidRPr="004B0A83">
        <w:rPr>
          <w:rFonts w:ascii="Times New Roman" w:hAnsi="Times New Roman" w:cs="Times New Roman"/>
          <w:sz w:val="24"/>
          <w:szCs w:val="24"/>
          <w:u w:val="single"/>
        </w:rPr>
        <w:t>Por ahora, el IPC armonizado ha pasado de tasas negativas en diciembre de 2020 a alcanzar el 1,6% en abril en la zona euro. En países como Alemania, España u Holanda, la inflación ya está avanzando a un ritmo superior al 2%. En el caso de EEUU, el IPC se ha establecido en el 2,6%, mientras que el PCE (también conocido como deflactor) ha superado el 2% y las expectativas de inflación están</w:t>
      </w:r>
      <w:r w:rsidR="00281FB8">
        <w:rPr>
          <w:rFonts w:ascii="Times New Roman" w:hAnsi="Times New Roman" w:cs="Times New Roman"/>
          <w:sz w:val="24"/>
          <w:szCs w:val="24"/>
          <w:u w:val="single"/>
        </w:rPr>
        <w:t xml:space="preserve"> en</w:t>
      </w:r>
      <w:r w:rsidRPr="004B0A83">
        <w:rPr>
          <w:rFonts w:ascii="Times New Roman" w:hAnsi="Times New Roman" w:cs="Times New Roman"/>
          <w:sz w:val="24"/>
          <w:szCs w:val="24"/>
          <w:u w:val="single"/>
        </w:rPr>
        <w:t xml:space="preserve"> máximos de una década. Se prevé que tanto en EEUU como en la zona euro la inflación supere durante algunos meses el 3%, aunque esta previsión podría estar incluso subestimada.</w:t>
      </w:r>
    </w:p>
    <w:p w:rsidR="00FF37EC" w:rsidRPr="00322055" w:rsidRDefault="00FF37EC" w:rsidP="00FF37EC">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A los cuellos de botella, la caída de los inventarios y el alza de las materias primas, hay que sumarle los programas de estímulo de los gobiernos, que han protegido las rentas de las familias durante la crisis. Si el consumo recupera los niveles previos al covid o los supera (solo sucederá si se empieza a gastar el exceso de ahorro acumulado), la economía tendrá problemas para adaptarse a la nueva velocidad de la demanda. Esto es lo que se conoce en jerga económica como efectos de límite de velocidad. La economía podría necesitar un tiempo (para volver a contratar, abrir nuevas empresas, adquirir nuevo capital...) para satisfacer la demanda product</w:t>
      </w:r>
      <w:r>
        <w:rPr>
          <w:rFonts w:ascii="Times New Roman" w:hAnsi="Times New Roman" w:cs="Times New Roman"/>
          <w:sz w:val="24"/>
          <w:szCs w:val="24"/>
        </w:rPr>
        <w:t>o del fin de las restricciones.</w:t>
      </w:r>
    </w:p>
    <w:p w:rsidR="00FF37EC" w:rsidRPr="00322055" w:rsidRDefault="00FF37EC" w:rsidP="00FF37EC">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Los economistas de la firma financiera Blackrock comentan en una nota para cl</w:t>
      </w:r>
      <w:r w:rsidR="00D44B6A">
        <w:rPr>
          <w:rFonts w:ascii="Times New Roman" w:hAnsi="Times New Roman" w:cs="Times New Roman"/>
          <w:sz w:val="24"/>
          <w:szCs w:val="24"/>
        </w:rPr>
        <w:t>ientes que ante esta situación “</w:t>
      </w:r>
      <w:r w:rsidRPr="00322055">
        <w:rPr>
          <w:rFonts w:ascii="Times New Roman" w:hAnsi="Times New Roman" w:cs="Times New Roman"/>
          <w:sz w:val="24"/>
          <w:szCs w:val="24"/>
        </w:rPr>
        <w:t>veremos volatilidad a corto plazo en la inflación a medida que la economía se recupera, pero creemos que los mercados subestiman el potencial de las presiones al al</w:t>
      </w:r>
      <w:r w:rsidR="00D44B6A">
        <w:rPr>
          <w:rFonts w:ascii="Times New Roman" w:hAnsi="Times New Roman" w:cs="Times New Roman"/>
          <w:sz w:val="24"/>
          <w:szCs w:val="24"/>
        </w:rPr>
        <w:t>za de los precios a medio plazo”</w:t>
      </w:r>
      <w:r w:rsidRPr="00322055">
        <w:rPr>
          <w:rFonts w:ascii="Times New Roman" w:hAnsi="Times New Roman" w:cs="Times New Roman"/>
          <w:sz w:val="24"/>
          <w:szCs w:val="24"/>
        </w:rPr>
        <w:t xml:space="preserve">. </w:t>
      </w:r>
      <w:r w:rsidRPr="004B0A83">
        <w:rPr>
          <w:rFonts w:ascii="Times New Roman" w:hAnsi="Times New Roman" w:cs="Times New Roman"/>
          <w:sz w:val="24"/>
          <w:szCs w:val="24"/>
          <w:u w:val="single"/>
        </w:rPr>
        <w:t>La inflación podría situarse fácilmente por encima del 3% en EEUU durante los próximos años.</w:t>
      </w:r>
    </w:p>
    <w:p w:rsidR="00FF37EC" w:rsidRPr="00322055" w:rsidRDefault="00FF37EC" w:rsidP="00FF37EC">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Una crisis con un impacto similar al de un desastre natural</w:t>
      </w:r>
    </w:p>
    <w:p w:rsidR="00FF37EC" w:rsidRPr="00322055" w:rsidRDefault="00FF37EC" w:rsidP="00FF37EC">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 xml:space="preserve">Estos expertos argumentan que el impacto del covid sobre la economía ha sido más parecido al de un desastre natural </w:t>
      </w:r>
      <w:r w:rsidR="00D44B6A">
        <w:rPr>
          <w:rFonts w:ascii="Times New Roman" w:hAnsi="Times New Roman" w:cs="Times New Roman"/>
          <w:sz w:val="24"/>
          <w:szCs w:val="24"/>
        </w:rPr>
        <w:t>que viene seguido de un rápido “reinicio”</w:t>
      </w:r>
      <w:r w:rsidRPr="00322055">
        <w:rPr>
          <w:rFonts w:ascii="Times New Roman" w:hAnsi="Times New Roman" w:cs="Times New Roman"/>
          <w:sz w:val="24"/>
          <w:szCs w:val="24"/>
        </w:rPr>
        <w:t xml:space="preserve"> rápido, que al de una recesión tradicional que termina co</w:t>
      </w:r>
      <w:r w:rsidR="00D44B6A">
        <w:rPr>
          <w:rFonts w:ascii="Times New Roman" w:hAnsi="Times New Roman" w:cs="Times New Roman"/>
          <w:sz w:val="24"/>
          <w:szCs w:val="24"/>
        </w:rPr>
        <w:t>n una recuperación progresiva. “</w:t>
      </w:r>
      <w:r w:rsidRPr="00322055">
        <w:rPr>
          <w:rFonts w:ascii="Times New Roman" w:hAnsi="Times New Roman" w:cs="Times New Roman"/>
          <w:sz w:val="24"/>
          <w:szCs w:val="24"/>
        </w:rPr>
        <w:t>Consideramos que esta naturaleza distinta del shock tiene profundas implicaciones para la inflación: la pandemia no provocó un déficit típico de la demanda como en las recesiones normales; porque ha provocado déficits tanto en la oferta como en la demanda. A medida que la economía reabra, tanto los cuellos de botella de la oferta como la demanda repri</w:t>
      </w:r>
      <w:r w:rsidR="00D44B6A">
        <w:rPr>
          <w:rFonts w:ascii="Times New Roman" w:hAnsi="Times New Roman" w:cs="Times New Roman"/>
          <w:sz w:val="24"/>
          <w:szCs w:val="24"/>
        </w:rPr>
        <w:t>mida irán cobrando protagonismo”</w:t>
      </w:r>
      <w:r w:rsidRPr="00322055">
        <w:rPr>
          <w:rFonts w:ascii="Times New Roman" w:hAnsi="Times New Roman" w:cs="Times New Roman"/>
          <w:sz w:val="24"/>
          <w:szCs w:val="24"/>
        </w:rPr>
        <w:t>, asegu</w:t>
      </w:r>
      <w:r>
        <w:rPr>
          <w:rFonts w:ascii="Times New Roman" w:hAnsi="Times New Roman" w:cs="Times New Roman"/>
          <w:sz w:val="24"/>
          <w:szCs w:val="24"/>
        </w:rPr>
        <w:t>ran los analistas de Blackrock.</w:t>
      </w:r>
    </w:p>
    <w:p w:rsidR="00FF37EC" w:rsidRPr="00322055" w:rsidRDefault="00FF37EC" w:rsidP="00FF37EC">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Desde Bank of America Merrill Lynch exponían en un trabajo reciente que la inflación podría sorprender al alza y poner nerviosos a los mercados. Por ahora, las bolsas no han hecho otra cosa que subir y subir, no solo por las expectativas de recuperación real (PIB real), también por una previsión de precios al alza que permitirá unos márgen</w:t>
      </w:r>
      <w:r>
        <w:rPr>
          <w:rFonts w:ascii="Times New Roman" w:hAnsi="Times New Roman" w:cs="Times New Roman"/>
          <w:sz w:val="24"/>
          <w:szCs w:val="24"/>
        </w:rPr>
        <w:t>es mayores en algunos sectores.</w:t>
      </w:r>
    </w:p>
    <w:p w:rsidR="00FF37EC" w:rsidRPr="00322055" w:rsidRDefault="006E6764"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F37EC" w:rsidRPr="00322055">
        <w:rPr>
          <w:rFonts w:ascii="Times New Roman" w:hAnsi="Times New Roman" w:cs="Times New Roman"/>
          <w:sz w:val="24"/>
          <w:szCs w:val="24"/>
        </w:rPr>
        <w:t>En los próximos meses, vemos una inflación sorprendente al alza a medida que la economía se recupera. Una señal de alerta temprana ha sido el aumento en las tarifas de los fletes. Los precios del petróleo parecen estar a punto de duplicarse con respecto a 2020. Los precios de los alimen</w:t>
      </w:r>
      <w:r>
        <w:rPr>
          <w:rFonts w:ascii="Times New Roman" w:hAnsi="Times New Roman" w:cs="Times New Roman"/>
          <w:sz w:val="24"/>
          <w:szCs w:val="24"/>
        </w:rPr>
        <w:t>tos también se están acelerando”</w:t>
      </w:r>
      <w:r w:rsidR="00FF37EC" w:rsidRPr="00322055">
        <w:rPr>
          <w:rFonts w:ascii="Times New Roman" w:hAnsi="Times New Roman" w:cs="Times New Roman"/>
          <w:sz w:val="24"/>
          <w:szCs w:val="24"/>
        </w:rPr>
        <w:t>, sostienen los analistas de BofA. No obstante, reconocen que este aumento de la inflación se debe en gran parte a los baj</w:t>
      </w:r>
      <w:r w:rsidR="00FF37EC">
        <w:rPr>
          <w:rFonts w:ascii="Times New Roman" w:hAnsi="Times New Roman" w:cs="Times New Roman"/>
          <w:sz w:val="24"/>
          <w:szCs w:val="24"/>
        </w:rPr>
        <w:t>os precios registrados en 2020.</w:t>
      </w:r>
    </w:p>
    <w:p w:rsidR="00FF37EC" w:rsidRPr="00322055" w:rsidRDefault="00FF37EC" w:rsidP="00FF37EC">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 xml:space="preserve">Pero aun así hay tendencias de fondo que no se están teniendo en cuenta en el presente, pero que también podrían estar empezando a jugar un papel relevante. La reversión de la </w:t>
      </w:r>
      <w:r w:rsidRPr="00322055">
        <w:rPr>
          <w:rFonts w:ascii="Times New Roman" w:hAnsi="Times New Roman" w:cs="Times New Roman"/>
          <w:sz w:val="24"/>
          <w:szCs w:val="24"/>
        </w:rPr>
        <w:lastRenderedPageBreak/>
        <w:t>globalización puede ser uno de ellos. La transición primero y unos mayores costes de producción después pueden presionar al alza los precios de muchos bienes que hoy se producen en países con costes laborales muy bajos. Además, la jubilación de la generación del baby boom puede agudizar la escasez de ciertos perfiles en el mercado laboral, incrementando los costes de producción (los laborales en este caso)</w:t>
      </w:r>
      <w:r>
        <w:rPr>
          <w:rFonts w:ascii="Times New Roman" w:hAnsi="Times New Roman" w:cs="Times New Roman"/>
          <w:sz w:val="24"/>
          <w:szCs w:val="24"/>
        </w:rPr>
        <w:t xml:space="preserve"> de algunos bienes y servicios.</w:t>
      </w:r>
    </w:p>
    <w:p w:rsidR="00FF37EC" w:rsidRDefault="00FF37EC" w:rsidP="00FF37EC">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Aunque la preocupación sobre la inflación se está agudizando en todas partes, en Europa sigue siendo difícil ver algo</w:t>
      </w:r>
      <w:r w:rsidR="00D44B6A">
        <w:rPr>
          <w:rFonts w:ascii="Times New Roman" w:hAnsi="Times New Roman" w:cs="Times New Roman"/>
          <w:sz w:val="24"/>
          <w:szCs w:val="24"/>
        </w:rPr>
        <w:t xml:space="preserve"> más allá de un susto en 2021. “</w:t>
      </w:r>
      <w:r w:rsidRPr="00322055">
        <w:rPr>
          <w:rFonts w:ascii="Times New Roman" w:hAnsi="Times New Roman" w:cs="Times New Roman"/>
          <w:sz w:val="24"/>
          <w:szCs w:val="24"/>
        </w:rPr>
        <w:t>El débil estado de los mercados laborales en Europa sigue siendo un motivo clave para nuestras moderadas perspectivas de inflación a medio plazo. La inflación puede sorprender al alza este año, ya que la demanda se está recuperando en un entorno de oferta restringida y mayores costes de insumos, lo que podría afectar a las expectativas de inflación de los hogares, complicando la comunicación del BCE en el segundo semestre. Sin embargo, dada la cantidad de mano de obra inutilizada (parados, ertes, inactivos...), vemos pocas posibilidades de un aumento sustancial de los salarios, el ingrediente clave para</w:t>
      </w:r>
      <w:r w:rsidR="00D44B6A">
        <w:rPr>
          <w:rFonts w:ascii="Times New Roman" w:hAnsi="Times New Roman" w:cs="Times New Roman"/>
          <w:sz w:val="24"/>
          <w:szCs w:val="24"/>
        </w:rPr>
        <w:t xml:space="preserve"> la inflación subyacente avance”</w:t>
      </w:r>
      <w:r w:rsidRPr="00322055">
        <w:rPr>
          <w:rFonts w:ascii="Times New Roman" w:hAnsi="Times New Roman" w:cs="Times New Roman"/>
          <w:sz w:val="24"/>
          <w:szCs w:val="24"/>
        </w:rPr>
        <w:t>, comenta Anatoli Annenkov, economista de Societe Generale.</w:t>
      </w:r>
    </w:p>
    <w:p w:rsidR="00FF37EC" w:rsidRPr="002F7634" w:rsidRDefault="00FF37EC" w:rsidP="00FF37EC">
      <w:pPr>
        <w:pStyle w:val="NormalWeb"/>
        <w:spacing w:after="0"/>
        <w:jc w:val="both"/>
        <w:rPr>
          <w:color w:val="000000"/>
        </w:rPr>
      </w:pPr>
      <w:r>
        <w:rPr>
          <w:color w:val="000000"/>
        </w:rPr>
        <w:t xml:space="preserve">- </w:t>
      </w:r>
      <w:r w:rsidRPr="002F7634">
        <w:rPr>
          <w:color w:val="000000"/>
          <w:u w:val="single"/>
        </w:rPr>
        <w:t>El indicador fetiche de la Fed se dispara a máximos de 1992 y alimenta los temores a la inflación</w:t>
      </w:r>
      <w:r>
        <w:rPr>
          <w:color w:val="000000"/>
        </w:rPr>
        <w:t xml:space="preserve"> (El Economista - </w:t>
      </w:r>
      <w:r w:rsidRPr="002F7634">
        <w:rPr>
          <w:b/>
          <w:color w:val="000000"/>
        </w:rPr>
        <w:t>28/5/21</w:t>
      </w:r>
      <w:r>
        <w:rPr>
          <w:color w:val="000000"/>
        </w:rPr>
        <w:t>)</w:t>
      </w:r>
    </w:p>
    <w:p w:rsidR="00FF37EC" w:rsidRPr="002F7634" w:rsidRDefault="00FF37EC" w:rsidP="00FF37EC">
      <w:pPr>
        <w:pStyle w:val="NormalWeb"/>
        <w:spacing w:after="0"/>
        <w:jc w:val="both"/>
        <w:rPr>
          <w:color w:val="000000"/>
        </w:rPr>
      </w:pPr>
      <w:r>
        <w:rPr>
          <w:color w:val="000000"/>
        </w:rPr>
        <w:t xml:space="preserve">(Por </w:t>
      </w:r>
      <w:r w:rsidRPr="002F7634">
        <w:rPr>
          <w:color w:val="000000"/>
        </w:rPr>
        <w:t>Vicente Nieves</w:t>
      </w:r>
      <w:r>
        <w:rPr>
          <w:color w:val="000000"/>
        </w:rPr>
        <w:t>)</w:t>
      </w:r>
    </w:p>
    <w:p w:rsidR="00FF37EC" w:rsidRDefault="00FF37EC" w:rsidP="00FF37EC">
      <w:pPr>
        <w:pStyle w:val="NormalWeb"/>
        <w:spacing w:after="0"/>
        <w:jc w:val="both"/>
        <w:rPr>
          <w:color w:val="000000"/>
        </w:rPr>
      </w:pPr>
      <w:r w:rsidRPr="002F7634">
        <w:rPr>
          <w:color w:val="000000"/>
        </w:rPr>
        <w:t xml:space="preserve">Hace unas semanas fue el Índice de Precios al Consumidor (IPC) el que dio la primera señal de alarma tras tocar máximos de 2008: el monstruo de la inflación llegaba. Este viernes ha sido el PCE (Personal Consumption Expenditure Price Index), el indicador o índice de precios favorito de la Reserva Federal, el encargado de alimentar aún más </w:t>
      </w:r>
      <w:r>
        <w:rPr>
          <w:color w:val="000000"/>
        </w:rPr>
        <w:t>los temores sobre la inflación.</w:t>
      </w:r>
    </w:p>
    <w:p w:rsidR="00FF37EC" w:rsidRPr="002F7634" w:rsidRDefault="00FF37EC" w:rsidP="00FF37EC">
      <w:pPr>
        <w:pStyle w:val="NormalWeb"/>
        <w:spacing w:after="0"/>
        <w:jc w:val="both"/>
        <w:rPr>
          <w:color w:val="000000"/>
        </w:rPr>
      </w:pPr>
      <w:r w:rsidRPr="00F60668">
        <w:rPr>
          <w:noProof/>
          <w:color w:val="000000"/>
        </w:rPr>
        <w:drawing>
          <wp:inline distT="0" distB="0" distL="0" distR="0" wp14:anchorId="64A17BEA" wp14:editId="221BA7A3">
            <wp:extent cx="5734050" cy="35814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3579814"/>
                    </a:xfrm>
                    <a:prstGeom prst="rect">
                      <a:avLst/>
                    </a:prstGeom>
                  </pic:spPr>
                </pic:pic>
              </a:graphicData>
            </a:graphic>
          </wp:inline>
        </w:drawing>
      </w:r>
    </w:p>
    <w:p w:rsidR="00FF37EC" w:rsidRPr="008974BD" w:rsidRDefault="00FF37EC" w:rsidP="00FF37EC">
      <w:pPr>
        <w:pStyle w:val="NormalWeb"/>
        <w:spacing w:after="0"/>
        <w:jc w:val="both"/>
        <w:rPr>
          <w:color w:val="FF0000"/>
          <w:u w:val="single"/>
        </w:rPr>
      </w:pPr>
      <w:r w:rsidRPr="008974BD">
        <w:rPr>
          <w:color w:val="000000"/>
          <w:u w:val="single"/>
        </w:rPr>
        <w:lastRenderedPageBreak/>
        <w:t>El PCE general se ha situado en el 3,6%, tocando también máximos desde 2008. No obstante, la Reserva Federal de EEUU presta especial atención al PCE subyacente, que es el mismo indicador que el PCE pero no pondera los alimentos frescos ni la energía, que son los componentes más volátiles del índice de precios. La Fed ha reconocido en varias ocasiones que es este índice al que presta más atención para conducir su política monetaria (subir o</w:t>
      </w:r>
      <w:r w:rsidRPr="002F7634">
        <w:rPr>
          <w:color w:val="000000"/>
        </w:rPr>
        <w:t xml:space="preserve"> </w:t>
      </w:r>
      <w:r w:rsidRPr="008974BD">
        <w:rPr>
          <w:color w:val="000000"/>
          <w:u w:val="single"/>
        </w:rPr>
        <w:t xml:space="preserve">bajar tipo, comprar o vender bonos...). </w:t>
      </w:r>
      <w:r w:rsidRPr="008974BD">
        <w:rPr>
          <w:color w:val="FF0000"/>
          <w:u w:val="single"/>
        </w:rPr>
        <w:t>El PCE subyacente se ha situado en abril en el 3,1%, la mayor tasa de variación desde mayo de 1992.</w:t>
      </w:r>
    </w:p>
    <w:p w:rsidR="00FF37EC" w:rsidRPr="002F7634" w:rsidRDefault="00FF37EC" w:rsidP="00FF37EC">
      <w:pPr>
        <w:pStyle w:val="NormalWeb"/>
        <w:spacing w:after="0"/>
        <w:jc w:val="both"/>
        <w:rPr>
          <w:color w:val="000000"/>
        </w:rPr>
      </w:pPr>
      <w:r w:rsidRPr="002F7634">
        <w:rPr>
          <w:color w:val="000000"/>
        </w:rPr>
        <w:t>El buen ritmo de vacunación en EEUU, junto a unos estímulos fiscales (con multitud de ayudas directas a las familias) y monetarios sin precedentes, está relanzando a la mayor economía del mundo a través de l</w:t>
      </w:r>
      <w:r>
        <w:rPr>
          <w:color w:val="000000"/>
        </w:rPr>
        <w:t>a demanda y el consumo interno.</w:t>
      </w:r>
    </w:p>
    <w:p w:rsidR="00FF37EC" w:rsidRPr="008974BD" w:rsidRDefault="00FF37EC" w:rsidP="00FF37EC">
      <w:pPr>
        <w:pStyle w:val="NormalWeb"/>
        <w:spacing w:after="0"/>
        <w:jc w:val="both"/>
        <w:rPr>
          <w:color w:val="000000"/>
          <w:u w:val="single"/>
        </w:rPr>
      </w:pPr>
      <w:r w:rsidRPr="008974BD">
        <w:rPr>
          <w:color w:val="000000"/>
          <w:u w:val="single"/>
        </w:rPr>
        <w:t>El problema es que este rápido despegue de la economía podría estar g</w:t>
      </w:r>
      <w:r w:rsidR="006E6764">
        <w:rPr>
          <w:color w:val="000000"/>
          <w:u w:val="single"/>
        </w:rPr>
        <w:t>enerando lo que se conoce como “</w:t>
      </w:r>
      <w:r w:rsidRPr="008974BD">
        <w:rPr>
          <w:color w:val="000000"/>
          <w:u w:val="single"/>
        </w:rPr>
        <w:t>efectos de límite de</w:t>
      </w:r>
      <w:r w:rsidR="006E6764">
        <w:rPr>
          <w:color w:val="000000"/>
          <w:u w:val="single"/>
        </w:rPr>
        <w:t xml:space="preserve"> velocidad”</w:t>
      </w:r>
      <w:r w:rsidRPr="008974BD">
        <w:rPr>
          <w:color w:val="000000"/>
          <w:u w:val="single"/>
        </w:rPr>
        <w:t>: una economía que crece tan rápido que aunque no ha alcanzado aún su potencial, puede generar tensiones inflacionistas porque la oferta (empleo, maquinaria, fábricas...) es incapaz de reabrir al mismo ritmo que demandan los consumidores. Estos efectos límite de velocidad pueden generar una inflación temporalmente alta.</w:t>
      </w:r>
    </w:p>
    <w:p w:rsidR="00FF37EC" w:rsidRPr="002F7634" w:rsidRDefault="00FF37EC" w:rsidP="00FF37EC">
      <w:pPr>
        <w:pStyle w:val="NormalWeb"/>
        <w:spacing w:after="0"/>
        <w:jc w:val="both"/>
        <w:rPr>
          <w:color w:val="000000"/>
        </w:rPr>
      </w:pPr>
      <w:r w:rsidRPr="002F7634">
        <w:rPr>
          <w:color w:val="000000"/>
        </w:rPr>
        <w:t xml:space="preserve">Los economistas de Commerzbank ponían un ejemplo muy curioso para representar </w:t>
      </w:r>
      <w:r w:rsidR="00D44B6A">
        <w:rPr>
          <w:color w:val="000000"/>
        </w:rPr>
        <w:t>este efecto hace unas semanas. “</w:t>
      </w:r>
      <w:r w:rsidRPr="002F7634">
        <w:rPr>
          <w:color w:val="000000"/>
        </w:rPr>
        <w:t>El problema es particularmente evidente para las empresas de alquiler de coches. Estas redujeron sus flotas de vehículos al comienzo de la pandemia porque la demanda se desplomó y las empresas necesitaban liquidez. Ahora están siendo 'invadidas' por clientes y no están logrando aumentar las flotas lo suficientemente rápido, porque la producción de automóviles nuevos está estancada debido a los cuellos de botella en la producción de chips. Como consecuencia, los precios de alquiler de coches (y de los coches de segunda ma</w:t>
      </w:r>
      <w:r w:rsidR="00D44B6A">
        <w:rPr>
          <w:color w:val="000000"/>
        </w:rPr>
        <w:t>no) están aumentando con fuerza”</w:t>
      </w:r>
      <w:r w:rsidRPr="002F7634">
        <w:rPr>
          <w:color w:val="000000"/>
        </w:rPr>
        <w:t>, aseguran desde Commerzbank.</w:t>
      </w:r>
    </w:p>
    <w:p w:rsidR="00FF37EC" w:rsidRPr="008974BD" w:rsidRDefault="00FF37EC" w:rsidP="00FF37EC">
      <w:pPr>
        <w:pStyle w:val="NormalWeb"/>
        <w:spacing w:after="0"/>
        <w:jc w:val="both"/>
        <w:rPr>
          <w:color w:val="000000"/>
          <w:u w:val="single"/>
        </w:rPr>
      </w:pPr>
      <w:r w:rsidRPr="008974BD">
        <w:rPr>
          <w:color w:val="000000"/>
          <w:u w:val="single"/>
        </w:rPr>
        <w:t xml:space="preserve">La inflación está en todas partes de la economía y la evidencia es el PCE subyacente. La energía no es el único culpable del alza de precios. Según muestran los datos desagregados del PCE, los servicios, los bienes duraderos y los no duraderos han incrementado sus precios en más de un 3% anual. Una variación que no se puede despreciar, aunque es cierto que tampoco se puede comparar con el incremento del 24,8% que ha sufrido la energía. </w:t>
      </w:r>
    </w:p>
    <w:p w:rsidR="00FF37EC" w:rsidRPr="008974BD" w:rsidRDefault="00FF37EC" w:rsidP="00FF37EC">
      <w:pPr>
        <w:pStyle w:val="NormalWeb"/>
        <w:spacing w:after="0"/>
        <w:jc w:val="both"/>
        <w:rPr>
          <w:color w:val="FF0000"/>
          <w:u w:val="single"/>
        </w:rPr>
      </w:pPr>
      <w:r w:rsidRPr="002F7634">
        <w:rPr>
          <w:color w:val="000000"/>
        </w:rPr>
        <w:t>Desde la firma financiera TD Securities explican en</w:t>
      </w:r>
      <w:r w:rsidR="00D44B6A">
        <w:rPr>
          <w:color w:val="000000"/>
        </w:rPr>
        <w:t xml:space="preserve"> una nota recién publicada que “</w:t>
      </w:r>
      <w:r w:rsidRPr="002F7634">
        <w:rPr>
          <w:color w:val="000000"/>
        </w:rPr>
        <w:t xml:space="preserve">con un 3,1%, la inflación de precios subyacente del PCE parece que se está calentando. No obstante, es poco probable que este ritmo se mantenga por mucho tiempo. Aun así, con signos de un crecimiento económico más fuerte y una inflación que probablemente se mantenga por encima del 2%, a </w:t>
      </w:r>
      <w:r w:rsidRPr="008974BD">
        <w:rPr>
          <w:color w:val="FF0000"/>
          <w:u w:val="single"/>
        </w:rPr>
        <w:t>la Fed le resultará cada vez más difícil evitar hablar del tape</w:t>
      </w:r>
      <w:r w:rsidR="00D44B6A">
        <w:rPr>
          <w:color w:val="FF0000"/>
          <w:u w:val="single"/>
        </w:rPr>
        <w:t>ring y de retirar los estímulos”</w:t>
      </w:r>
      <w:r w:rsidRPr="008974BD">
        <w:rPr>
          <w:color w:val="FF0000"/>
          <w:u w:val="single"/>
        </w:rPr>
        <w:t>.</w:t>
      </w:r>
    </w:p>
    <w:p w:rsidR="00FF37EC" w:rsidRDefault="00FF37EC" w:rsidP="00FF37EC">
      <w:pPr>
        <w:pStyle w:val="NormalWeb"/>
        <w:spacing w:after="0"/>
        <w:jc w:val="both"/>
        <w:rPr>
          <w:color w:val="000000"/>
          <w:u w:val="single"/>
        </w:rPr>
      </w:pPr>
      <w:r w:rsidRPr="002F7634">
        <w:rPr>
          <w:color w:val="000000"/>
        </w:rPr>
        <w:t xml:space="preserve">Las excusas se acaban para la Reserva Federal. El PCE subyacente (el oráculo de la inflación) está ahora mismo superando con claridad el 2% que se marca de objetivo la Fed. Por ahora, el banco central puede argumentar que esta mayor inflación está compensando un 2020 en el que el PCE estuvo de forma constante por debajo del 2%. Pero </w:t>
      </w:r>
      <w:r w:rsidRPr="008974BD">
        <w:rPr>
          <w:color w:val="000000"/>
          <w:u w:val="single"/>
        </w:rPr>
        <w:t xml:space="preserve">si los meses pasan y los precios siguen creciendo a un ritmo superior al 2%, el mercado </w:t>
      </w:r>
      <w:r w:rsidR="00D44B6A">
        <w:rPr>
          <w:color w:val="000000"/>
          <w:u w:val="single"/>
        </w:rPr>
        <w:t>podría empezar a cuestionar la “seriedad”</w:t>
      </w:r>
      <w:r w:rsidRPr="008974BD">
        <w:rPr>
          <w:color w:val="000000"/>
          <w:u w:val="single"/>
        </w:rPr>
        <w:t xml:space="preserve"> de la Fed con su propio compromiso, lo que podría tener consecuencias nefastas para el dólar y la economía de EEUU. </w:t>
      </w:r>
    </w:p>
    <w:p w:rsidR="007F117F" w:rsidRPr="008974BD" w:rsidRDefault="007F117F" w:rsidP="00FF37EC">
      <w:pPr>
        <w:pStyle w:val="NormalWeb"/>
        <w:spacing w:after="0"/>
        <w:jc w:val="both"/>
        <w:rPr>
          <w:color w:val="000000"/>
          <w:u w:val="single"/>
        </w:rPr>
      </w:pPr>
    </w:p>
    <w:p w:rsidR="00FF37EC" w:rsidRPr="002F7634" w:rsidRDefault="00FF37EC" w:rsidP="00FF37EC">
      <w:pPr>
        <w:pStyle w:val="NormalWeb"/>
        <w:spacing w:after="0"/>
        <w:jc w:val="both"/>
        <w:rPr>
          <w:color w:val="000000"/>
        </w:rPr>
      </w:pPr>
      <w:r>
        <w:rPr>
          <w:color w:val="000000"/>
        </w:rPr>
        <w:lastRenderedPageBreak/>
        <w:t>¿Por qué</w:t>
      </w:r>
      <w:r w:rsidRPr="002F7634">
        <w:rPr>
          <w:color w:val="000000"/>
        </w:rPr>
        <w:t xml:space="preserve"> el PCE mejor que el IPC?</w:t>
      </w:r>
    </w:p>
    <w:p w:rsidR="00FF37EC" w:rsidRPr="002F7634" w:rsidRDefault="00FF37EC" w:rsidP="00FF37EC">
      <w:pPr>
        <w:pStyle w:val="NormalWeb"/>
        <w:spacing w:after="0"/>
        <w:jc w:val="both"/>
        <w:rPr>
          <w:color w:val="000000"/>
        </w:rPr>
      </w:pPr>
      <w:r w:rsidRPr="002F7634">
        <w:rPr>
          <w:color w:val="000000"/>
        </w:rPr>
        <w:t>James Bullard, presidente de la Fed de San Luis, explica</w:t>
      </w:r>
      <w:r w:rsidR="00281FB8">
        <w:rPr>
          <w:color w:val="000000"/>
        </w:rPr>
        <w:t>ba hace tiempo en una nota que “</w:t>
      </w:r>
      <w:r w:rsidRPr="002F7634">
        <w:rPr>
          <w:color w:val="000000"/>
        </w:rPr>
        <w:t>el gobierno federal prefiere usar el IPC para hacer ajustes por inflación a ciertos tipos de beneficios, como el Seguro Social. Por el contrario, el FOMC (la Fed) se centra en la inflación del PCE en sus proyecciones económicas trimestrales y también establece su meta de inflación a más largo plazo en términos del PCE por tres razones principales: las ponderaciones de gasto en el PCE pueden cambiar a medida que las personas sustituyen algunos bienes y servicios por otros, el PCE incluye una cobertura de bienes y servicios más completa, y los datos históricos de PCE se pueden revisar (más allá d</w:t>
      </w:r>
      <w:r w:rsidR="00281FB8">
        <w:rPr>
          <w:color w:val="000000"/>
        </w:rPr>
        <w:t>e los factores estacionales)”</w:t>
      </w:r>
      <w:r>
        <w:rPr>
          <w:color w:val="000000"/>
        </w:rPr>
        <w:t xml:space="preserve">. </w:t>
      </w:r>
    </w:p>
    <w:p w:rsidR="00FF37EC" w:rsidRDefault="00D44B6A" w:rsidP="00FF37EC">
      <w:pPr>
        <w:pStyle w:val="NormalWeb"/>
        <w:spacing w:before="0" w:beforeAutospacing="0" w:after="0" w:afterAutospacing="0"/>
        <w:jc w:val="both"/>
        <w:rPr>
          <w:color w:val="000000"/>
        </w:rPr>
      </w:pPr>
      <w:r>
        <w:rPr>
          <w:color w:val="000000"/>
        </w:rPr>
        <w:t>“</w:t>
      </w:r>
      <w:r w:rsidR="00FF37EC" w:rsidRPr="002F7634">
        <w:rPr>
          <w:color w:val="000000"/>
        </w:rPr>
        <w:t>El FOMC ha evaluado cuidadosamente ambos índices para ver qué métrica usar (con el objetivo de inflación) y concluyó que la inflación del PCE es la mejor medida. En mi opinión, el PCE general debería convertirse en el estándar y, por lo tanto, debería utilizarse de forma coherente para estimar y ajustar la inflación. Si bien la adopción de una medida estándar probablemente no sea un asunto sencillo, brindaría claridad al público sobre cuál refleja con mayor precisión la inf</w:t>
      </w:r>
      <w:r>
        <w:rPr>
          <w:color w:val="000000"/>
        </w:rPr>
        <w:t>lación de precios al consumidor”</w:t>
      </w:r>
      <w:r w:rsidR="00FF37EC" w:rsidRPr="002F7634">
        <w:rPr>
          <w:color w:val="000000"/>
        </w:rPr>
        <w:t>, aseguraba en su día Bullard.</w:t>
      </w:r>
    </w:p>
    <w:p w:rsidR="00FF37EC" w:rsidRDefault="00FF37EC" w:rsidP="00FF37EC">
      <w:pPr>
        <w:pStyle w:val="NormalWeb"/>
        <w:spacing w:before="0" w:beforeAutospacing="0" w:after="0" w:afterAutospacing="0"/>
        <w:jc w:val="both"/>
        <w:rPr>
          <w:color w:val="000000"/>
        </w:rPr>
      </w:pPr>
    </w:p>
    <w:p w:rsidR="00FF37EC" w:rsidRPr="005C7C34"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D44B6A">
        <w:rPr>
          <w:rFonts w:ascii="Times New Roman" w:hAnsi="Times New Roman" w:cs="Times New Roman"/>
          <w:sz w:val="24"/>
          <w:szCs w:val="24"/>
          <w:u w:val="single"/>
        </w:rPr>
        <w:t>Deutsche Bank avisa de que “</w:t>
      </w:r>
      <w:r w:rsidRPr="005C7C34">
        <w:rPr>
          <w:rFonts w:ascii="Times New Roman" w:hAnsi="Times New Roman" w:cs="Times New Roman"/>
          <w:sz w:val="24"/>
          <w:szCs w:val="24"/>
          <w:u w:val="single"/>
        </w:rPr>
        <w:t>esta vez</w:t>
      </w:r>
      <w:r w:rsidR="00D44B6A">
        <w:rPr>
          <w:rFonts w:ascii="Times New Roman" w:hAnsi="Times New Roman" w:cs="Times New Roman"/>
          <w:sz w:val="24"/>
          <w:szCs w:val="24"/>
          <w:u w:val="single"/>
        </w:rPr>
        <w:t xml:space="preserve"> es diferente para la inflación”</w:t>
      </w:r>
      <w:r w:rsidRPr="005C7C34">
        <w:rPr>
          <w:rFonts w:ascii="Times New Roman" w:hAnsi="Times New Roman" w:cs="Times New Roman"/>
          <w:sz w:val="24"/>
          <w:szCs w:val="24"/>
          <w:u w:val="single"/>
        </w:rPr>
        <w:t xml:space="preserve"> y no estamos preparados</w:t>
      </w:r>
      <w:r>
        <w:rPr>
          <w:rFonts w:ascii="Times New Roman" w:hAnsi="Times New Roman" w:cs="Times New Roman"/>
          <w:sz w:val="24"/>
          <w:szCs w:val="24"/>
        </w:rPr>
        <w:t xml:space="preserve"> (El Economista - </w:t>
      </w:r>
      <w:r w:rsidRPr="005C7C34">
        <w:rPr>
          <w:rFonts w:ascii="Times New Roman" w:hAnsi="Times New Roman" w:cs="Times New Roman"/>
          <w:b/>
          <w:sz w:val="24"/>
          <w:szCs w:val="24"/>
        </w:rPr>
        <w:t>7/6/21</w:t>
      </w:r>
      <w:r>
        <w:rPr>
          <w:rFonts w:ascii="Times New Roman" w:hAnsi="Times New Roman" w:cs="Times New Roman"/>
          <w:sz w:val="24"/>
          <w:szCs w:val="24"/>
        </w:rPr>
        <w:t>)</w:t>
      </w:r>
    </w:p>
    <w:p w:rsidR="00FF37EC" w:rsidRPr="005C7C34"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C7C34">
        <w:rPr>
          <w:rFonts w:ascii="Times New Roman" w:hAnsi="Times New Roman" w:cs="Times New Roman"/>
          <w:sz w:val="24"/>
          <w:szCs w:val="24"/>
        </w:rPr>
        <w:t>Vicente Nieves</w:t>
      </w:r>
      <w:r>
        <w:rPr>
          <w:rFonts w:ascii="Times New Roman" w:hAnsi="Times New Roman" w:cs="Times New Roman"/>
          <w:sz w:val="24"/>
          <w:szCs w:val="24"/>
        </w:rPr>
        <w:t>)</w:t>
      </w:r>
    </w:p>
    <w:p w:rsidR="00FF37EC" w:rsidRPr="005C7C34" w:rsidRDefault="00FF37EC" w:rsidP="00FF37EC">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La inflación está sorprendiendo al alza en este 2021. Instituciones financieras privadas y públicas están revisando al alza el IPC esperado para este año. Los bancos centrales también harán lo propio (el BCE este jueves). Sin embargo, estas respetadas (algunas más que otras) instituciones financieras insisten en que la subida de precios, aunque intensa, es solo temporal, por lo que no</w:t>
      </w:r>
      <w:r>
        <w:rPr>
          <w:rFonts w:ascii="Times New Roman" w:hAnsi="Times New Roman" w:cs="Times New Roman"/>
          <w:sz w:val="24"/>
          <w:szCs w:val="24"/>
        </w:rPr>
        <w:t xml:space="preserve"> hay que preocuparse ni actuar.</w:t>
      </w:r>
    </w:p>
    <w:p w:rsidR="00FF37EC" w:rsidRPr="0011486A" w:rsidRDefault="00FF37EC" w:rsidP="00FF37EC">
      <w:pPr>
        <w:spacing w:line="240" w:lineRule="auto"/>
        <w:jc w:val="both"/>
        <w:rPr>
          <w:rFonts w:ascii="Times New Roman" w:hAnsi="Times New Roman" w:cs="Times New Roman"/>
          <w:color w:val="FF0000"/>
          <w:sz w:val="24"/>
          <w:szCs w:val="24"/>
          <w:u w:val="single"/>
        </w:rPr>
      </w:pPr>
      <w:r w:rsidRPr="0011486A">
        <w:rPr>
          <w:rFonts w:ascii="Times New Roman" w:hAnsi="Times New Roman" w:cs="Times New Roman"/>
          <w:color w:val="FF0000"/>
          <w:sz w:val="24"/>
          <w:szCs w:val="24"/>
          <w:u w:val="single"/>
        </w:rPr>
        <w:t>Según los banqueros centrales, los precios volverán a mostrar tasas por debajo o cercanas al 2% en 2022 y, entonces, el debate será una vez más cómo estimular la inflación en las economías desarrolladas. Sin embargo, para Deutsche Bank (y cada vez más instituciones) este exceso de seguridad de la banca central puede ser un error fatal, porque la inflación podría ser más duradera y coger a los banqueros centrales a contrapié.</w:t>
      </w:r>
    </w:p>
    <w:p w:rsidR="00FF37EC" w:rsidRPr="005C7C34" w:rsidRDefault="00FF37EC" w:rsidP="00FF37EC">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El IPC ha alcanzado el 4,2% en EEUU y podría seguir subiendo durante el verano. En la zona euro, la inflación se ha situado en el 2% tras varios meses de tasas de variación negativa (deflación) en 2020. Ahora, las expectativas de inflación son más elevadas y las previsiones hablan de una subida de los precios que seguirá cogiendo tr</w:t>
      </w:r>
      <w:r>
        <w:rPr>
          <w:rFonts w:ascii="Times New Roman" w:hAnsi="Times New Roman" w:cs="Times New Roman"/>
          <w:sz w:val="24"/>
          <w:szCs w:val="24"/>
        </w:rPr>
        <w:t>acción en lo que resta de 2021.</w:t>
      </w:r>
    </w:p>
    <w:p w:rsidR="00FF37EC" w:rsidRPr="005C7C34" w:rsidRDefault="00FF37EC" w:rsidP="00FF37EC">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Los bancos centrales miran hacia otro lado</w:t>
      </w:r>
    </w:p>
    <w:p w:rsidR="00FF37EC" w:rsidRPr="0011486A" w:rsidRDefault="00FF37EC" w:rsidP="00FF37EC">
      <w:pPr>
        <w:spacing w:line="240" w:lineRule="auto"/>
        <w:jc w:val="both"/>
        <w:rPr>
          <w:rFonts w:ascii="Times New Roman" w:hAnsi="Times New Roman" w:cs="Times New Roman"/>
          <w:sz w:val="24"/>
          <w:szCs w:val="24"/>
          <w:u w:val="single"/>
        </w:rPr>
      </w:pPr>
      <w:r w:rsidRPr="0011486A">
        <w:rPr>
          <w:rFonts w:ascii="Times New Roman" w:hAnsi="Times New Roman" w:cs="Times New Roman"/>
          <w:sz w:val="24"/>
          <w:szCs w:val="24"/>
          <w:u w:val="single"/>
        </w:rPr>
        <w:t>Mientras tanto, los bancos centrales no piensan retirar el pie del acelerador, con unos tipos de interés históricamente bajos y unos planes de estímulos monetarios y fiscales (gobiernos) que no tienen precedentes. El cóctel parece explosivo, sobre todo si se le suma que los precios de los activos están en máximos o que la economía sufre importantes cuellos de botella que están también impulsando los precios al alza (cobre, chips, petróleo...).</w:t>
      </w:r>
    </w:p>
    <w:p w:rsidR="00FF37EC" w:rsidRPr="0011486A" w:rsidRDefault="00D44B6A" w:rsidP="00FF37E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FF37EC" w:rsidRPr="0011486A">
        <w:rPr>
          <w:rFonts w:ascii="Times New Roman" w:hAnsi="Times New Roman" w:cs="Times New Roman"/>
          <w:color w:val="FF0000"/>
          <w:sz w:val="24"/>
          <w:szCs w:val="24"/>
          <w:u w:val="single"/>
        </w:rPr>
        <w:t>Estamos presenciando el cambio más importante en la política macroeconómica mundial desde el eje Ronald Reagan - Paul Volcker hace ya 40 años. Las</w:t>
      </w:r>
      <w:r>
        <w:rPr>
          <w:rFonts w:ascii="Times New Roman" w:hAnsi="Times New Roman" w:cs="Times New Roman"/>
          <w:color w:val="FF0000"/>
          <w:sz w:val="24"/>
          <w:szCs w:val="24"/>
          <w:u w:val="single"/>
        </w:rPr>
        <w:t xml:space="preserve"> inyecciones fiscales se salen “fuera de los gráficos”</w:t>
      </w:r>
      <w:r w:rsidR="00FF37EC" w:rsidRPr="0011486A">
        <w:rPr>
          <w:rFonts w:ascii="Times New Roman" w:hAnsi="Times New Roman" w:cs="Times New Roman"/>
          <w:color w:val="FF0000"/>
          <w:sz w:val="24"/>
          <w:szCs w:val="24"/>
          <w:u w:val="single"/>
        </w:rPr>
        <w:t xml:space="preserve"> al mismo tiempo que el modus operandi de la Fed ha cambiado para </w:t>
      </w:r>
      <w:r w:rsidR="00FF37EC" w:rsidRPr="0011486A">
        <w:rPr>
          <w:rFonts w:ascii="Times New Roman" w:hAnsi="Times New Roman" w:cs="Times New Roman"/>
          <w:color w:val="FF0000"/>
          <w:sz w:val="24"/>
          <w:szCs w:val="24"/>
          <w:u w:val="single"/>
        </w:rPr>
        <w:lastRenderedPageBreak/>
        <w:t>tolerar una mayor inflación. Nunca antes habíamos visto una política fiscal y monetaria expansiva tan coordinada. Esta tenencia continuará mientras que la economía crece por encima de su potencial. Es por eso que esta vez</w:t>
      </w:r>
      <w:r>
        <w:rPr>
          <w:rFonts w:ascii="Times New Roman" w:hAnsi="Times New Roman" w:cs="Times New Roman"/>
          <w:color w:val="FF0000"/>
          <w:sz w:val="24"/>
          <w:szCs w:val="24"/>
          <w:u w:val="single"/>
        </w:rPr>
        <w:t xml:space="preserve"> es diferente para la inflación”</w:t>
      </w:r>
      <w:r w:rsidR="00FF37EC" w:rsidRPr="0011486A">
        <w:rPr>
          <w:rFonts w:ascii="Times New Roman" w:hAnsi="Times New Roman" w:cs="Times New Roman"/>
          <w:color w:val="FF0000"/>
          <w:sz w:val="24"/>
          <w:szCs w:val="24"/>
          <w:u w:val="single"/>
        </w:rPr>
        <w:t>, vaticina David Folkerts-Landau, economista jefe y director de investigación de Deutsche Bank.</w:t>
      </w:r>
    </w:p>
    <w:p w:rsidR="00FF37EC" w:rsidRPr="005C7C34" w:rsidRDefault="00FF37EC" w:rsidP="00FF37EC">
      <w:pPr>
        <w:spacing w:line="240" w:lineRule="auto"/>
        <w:jc w:val="both"/>
        <w:rPr>
          <w:rFonts w:ascii="Times New Roman" w:hAnsi="Times New Roman" w:cs="Times New Roman"/>
          <w:sz w:val="24"/>
          <w:szCs w:val="24"/>
        </w:rPr>
      </w:pPr>
      <w:r>
        <w:rPr>
          <w:noProof/>
          <w:lang w:eastAsia="es-ES"/>
        </w:rPr>
        <w:drawing>
          <wp:inline distT="0" distB="0" distL="0" distR="0" wp14:anchorId="2166A4F6" wp14:editId="79D33A0B">
            <wp:extent cx="5731510" cy="3200713"/>
            <wp:effectExtent l="0" t="0" r="2540" b="0"/>
            <wp:docPr id="28" name="Imagen 28" descr="https://s03.s3c.es/imag/_v0/2310x1290/9/b/b/politica-fed-infl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2310x1290/9/b/b/politica-fed-inflacion.gif"/>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31510" cy="3200713"/>
                    </a:xfrm>
                    <a:prstGeom prst="rect">
                      <a:avLst/>
                    </a:prstGeom>
                    <a:noFill/>
                    <a:ln>
                      <a:noFill/>
                    </a:ln>
                  </pic:spPr>
                </pic:pic>
              </a:graphicData>
            </a:graphic>
          </wp:inline>
        </w:drawing>
      </w:r>
    </w:p>
    <w:p w:rsidR="00FF37EC" w:rsidRPr="005C7C34" w:rsidRDefault="00FF37EC" w:rsidP="00FF37EC">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La</w:t>
      </w:r>
      <w:r>
        <w:rPr>
          <w:rFonts w:ascii="Times New Roman" w:hAnsi="Times New Roman" w:cs="Times New Roman"/>
          <w:sz w:val="24"/>
          <w:szCs w:val="24"/>
        </w:rPr>
        <w:t>s</w:t>
      </w:r>
      <w:r w:rsidRPr="005C7C34">
        <w:rPr>
          <w:rFonts w:ascii="Times New Roman" w:hAnsi="Times New Roman" w:cs="Times New Roman"/>
          <w:sz w:val="24"/>
          <w:szCs w:val="24"/>
        </w:rPr>
        <w:t xml:space="preserve"> política</w:t>
      </w:r>
      <w:r>
        <w:rPr>
          <w:rFonts w:ascii="Times New Roman" w:hAnsi="Times New Roman" w:cs="Times New Roman"/>
          <w:sz w:val="24"/>
          <w:szCs w:val="24"/>
        </w:rPr>
        <w:t>s</w:t>
      </w:r>
      <w:r w:rsidRPr="005C7C34">
        <w:rPr>
          <w:rFonts w:ascii="Times New Roman" w:hAnsi="Times New Roman" w:cs="Times New Roman"/>
          <w:sz w:val="24"/>
          <w:szCs w:val="24"/>
        </w:rPr>
        <w:t xml:space="preserve"> fiscal y monetaria está</w:t>
      </w:r>
      <w:r>
        <w:rPr>
          <w:rFonts w:ascii="Times New Roman" w:hAnsi="Times New Roman" w:cs="Times New Roman"/>
          <w:sz w:val="24"/>
          <w:szCs w:val="24"/>
        </w:rPr>
        <w:t>n</w:t>
      </w:r>
      <w:r w:rsidRPr="005C7C34">
        <w:rPr>
          <w:rFonts w:ascii="Times New Roman" w:hAnsi="Times New Roman" w:cs="Times New Roman"/>
          <w:sz w:val="24"/>
          <w:szCs w:val="24"/>
        </w:rPr>
        <w:t xml:space="preserve"> muy coordinadas en esta ocasión</w:t>
      </w:r>
    </w:p>
    <w:p w:rsidR="00FF37EC" w:rsidRPr="0011486A" w:rsidRDefault="00FF37EC" w:rsidP="00FF37EC">
      <w:pPr>
        <w:spacing w:line="240" w:lineRule="auto"/>
        <w:jc w:val="both"/>
        <w:rPr>
          <w:rFonts w:ascii="Times New Roman" w:hAnsi="Times New Roman" w:cs="Times New Roman"/>
          <w:sz w:val="24"/>
          <w:szCs w:val="24"/>
          <w:u w:val="single"/>
        </w:rPr>
      </w:pPr>
      <w:r w:rsidRPr="005C7C34">
        <w:rPr>
          <w:rFonts w:ascii="Times New Roman" w:hAnsi="Times New Roman" w:cs="Times New Roman"/>
          <w:sz w:val="24"/>
          <w:szCs w:val="24"/>
        </w:rPr>
        <w:t xml:space="preserve">Los cambios de hoy se comenzaron a fraguar en la anterior crisis financiera, durante la crisis de deuda soberana en la zona euro, pero es ahora cuando se van a producir las consecuencias más importantes para la inflación. </w:t>
      </w:r>
      <w:r w:rsidRPr="0011486A">
        <w:rPr>
          <w:rFonts w:ascii="Times New Roman" w:hAnsi="Times New Roman" w:cs="Times New Roman"/>
          <w:color w:val="FF0000"/>
          <w:sz w:val="24"/>
          <w:szCs w:val="24"/>
          <w:u w:val="single"/>
        </w:rPr>
        <w:t>Los banqueros centrales solo parecen tener ojos para la sostenibilidad de la deuda pública, que necesita de unos bancos tipos de interés y de grandes compras (por parte de los bancos centrales) para evitar que se derribe el castillo de naipes.</w:t>
      </w:r>
      <w:r w:rsidRPr="0011486A">
        <w:rPr>
          <w:rFonts w:ascii="Times New Roman" w:hAnsi="Times New Roman" w:cs="Times New Roman"/>
          <w:color w:val="FF0000"/>
          <w:sz w:val="24"/>
          <w:szCs w:val="24"/>
        </w:rPr>
        <w:t xml:space="preserve"> </w:t>
      </w:r>
      <w:r w:rsidR="00D44B6A">
        <w:rPr>
          <w:rFonts w:ascii="Times New Roman" w:hAnsi="Times New Roman" w:cs="Times New Roman"/>
          <w:sz w:val="24"/>
          <w:szCs w:val="24"/>
          <w:u w:val="single"/>
        </w:rPr>
        <w:t>“</w:t>
      </w:r>
      <w:r w:rsidRPr="0011486A">
        <w:rPr>
          <w:rFonts w:ascii="Times New Roman" w:hAnsi="Times New Roman" w:cs="Times New Roman"/>
          <w:sz w:val="24"/>
          <w:szCs w:val="24"/>
          <w:u w:val="single"/>
        </w:rPr>
        <w:t>La base del actual cambio de paradigma en las políticas se estableció en la última década. Después de la crisis financiera mundial, la preocupación se centró en los niveles elevados de deuda soberana... por lo tanto, los bajos tipos de interés y la c</w:t>
      </w:r>
      <w:r w:rsidR="00D44B6A">
        <w:rPr>
          <w:rFonts w:ascii="Times New Roman" w:hAnsi="Times New Roman" w:cs="Times New Roman"/>
          <w:sz w:val="24"/>
          <w:szCs w:val="24"/>
          <w:u w:val="single"/>
        </w:rPr>
        <w:t>ompra de activos han continuado”</w:t>
      </w:r>
      <w:r w:rsidRPr="0011486A">
        <w:rPr>
          <w:rFonts w:ascii="Times New Roman" w:hAnsi="Times New Roman" w:cs="Times New Roman"/>
          <w:sz w:val="24"/>
          <w:szCs w:val="24"/>
          <w:u w:val="single"/>
        </w:rPr>
        <w:t>, asegura Folkerts-Landau.</w:t>
      </w:r>
    </w:p>
    <w:p w:rsidR="00FF37EC" w:rsidRPr="005C7C34" w:rsidRDefault="00FF37EC" w:rsidP="00FF37EC">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 xml:space="preserve">El economista alemán cree que de este modo dos de las mayores limitaciones históricas de la política macroeconómica (la inflación y la sostenibilidad de la deuda) están dejando de ser vinculantes para la banca central y los gobiernos. A su vez, la eliminación de estas restricciones ha abierto la puerta a nuevos objetivos para la política macroeconómica, que van mucho más allá de simplemente estabilizar la producción (el PIB) a lo largo del ciclo económico, asegura </w:t>
      </w:r>
      <w:r>
        <w:rPr>
          <w:rFonts w:ascii="Times New Roman" w:hAnsi="Times New Roman" w:cs="Times New Roman"/>
          <w:sz w:val="24"/>
          <w:szCs w:val="24"/>
        </w:rPr>
        <w:t>el economista de Deutsche Bank.</w:t>
      </w:r>
    </w:p>
    <w:p w:rsidR="00FF37EC" w:rsidRPr="005C7C34" w:rsidRDefault="00FF37EC" w:rsidP="00FF37EC">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El estallido de la inflación</w:t>
      </w:r>
    </w:p>
    <w:p w:rsidR="00FF37EC" w:rsidRPr="0011486A" w:rsidRDefault="00FF37EC" w:rsidP="00FF37EC">
      <w:pPr>
        <w:spacing w:line="240" w:lineRule="auto"/>
        <w:jc w:val="both"/>
        <w:rPr>
          <w:rFonts w:ascii="Times New Roman" w:hAnsi="Times New Roman" w:cs="Times New Roman"/>
          <w:color w:val="FF0000"/>
          <w:sz w:val="24"/>
          <w:szCs w:val="24"/>
          <w:u w:val="single"/>
        </w:rPr>
      </w:pPr>
      <w:r w:rsidRPr="0011486A">
        <w:rPr>
          <w:rFonts w:ascii="Times New Roman" w:hAnsi="Times New Roman" w:cs="Times New Roman"/>
          <w:sz w:val="24"/>
          <w:szCs w:val="24"/>
          <w:u w:val="single"/>
        </w:rPr>
        <w:t>Los precios han subido hasta la fecha por el auge de las materias primas (petróleo, cobre...), la reapertura de la economía, el efecto base que se produce al comparar los precios de este año con los de 2020 y por la escasez de ciertos inputs como pueden ser los chips semiconductores (necesarios para casi todos los bienes con algún componente electrónico).</w:t>
      </w:r>
      <w:r w:rsidRPr="005C7C34">
        <w:rPr>
          <w:rFonts w:ascii="Times New Roman" w:hAnsi="Times New Roman" w:cs="Times New Roman"/>
          <w:sz w:val="24"/>
          <w:szCs w:val="24"/>
        </w:rPr>
        <w:t xml:space="preserve"> </w:t>
      </w:r>
      <w:r w:rsidRPr="0011486A">
        <w:rPr>
          <w:rFonts w:ascii="Times New Roman" w:hAnsi="Times New Roman" w:cs="Times New Roman"/>
          <w:sz w:val="24"/>
          <w:szCs w:val="24"/>
          <w:u w:val="single"/>
        </w:rPr>
        <w:t>Los bancos centrales confían en que estas tendencias perderán intensidad a lo largo del año o ya en 2022.</w:t>
      </w:r>
      <w:r w:rsidR="00D44B6A">
        <w:rPr>
          <w:rFonts w:ascii="Times New Roman" w:hAnsi="Times New Roman" w:cs="Times New Roman"/>
          <w:sz w:val="24"/>
          <w:szCs w:val="24"/>
        </w:rPr>
        <w:t xml:space="preserve"> Pero “</w:t>
      </w:r>
      <w:r w:rsidRPr="005C7C34">
        <w:rPr>
          <w:rFonts w:ascii="Times New Roman" w:hAnsi="Times New Roman" w:cs="Times New Roman"/>
          <w:sz w:val="24"/>
          <w:szCs w:val="24"/>
        </w:rPr>
        <w:t>in</w:t>
      </w:r>
      <w:r w:rsidR="00D44B6A">
        <w:rPr>
          <w:rFonts w:ascii="Times New Roman" w:hAnsi="Times New Roman" w:cs="Times New Roman"/>
          <w:sz w:val="24"/>
          <w:szCs w:val="24"/>
        </w:rPr>
        <w:t>cluso si parte de la inflación “transitoria”</w:t>
      </w:r>
      <w:r w:rsidRPr="005C7C34">
        <w:rPr>
          <w:rFonts w:ascii="Times New Roman" w:hAnsi="Times New Roman" w:cs="Times New Roman"/>
          <w:sz w:val="24"/>
          <w:szCs w:val="24"/>
        </w:rPr>
        <w:t xml:space="preserve"> disminuye, creemos que el </w:t>
      </w:r>
      <w:r w:rsidRPr="005C7C34">
        <w:rPr>
          <w:rFonts w:ascii="Times New Roman" w:hAnsi="Times New Roman" w:cs="Times New Roman"/>
          <w:sz w:val="24"/>
          <w:szCs w:val="24"/>
        </w:rPr>
        <w:lastRenderedPageBreak/>
        <w:t xml:space="preserve">crecimiento de los precios recuperará un impulso significativo a medida que la economía se sobrecalienta en 2022. Además, </w:t>
      </w:r>
      <w:r w:rsidRPr="0011486A">
        <w:rPr>
          <w:rFonts w:ascii="Times New Roman" w:hAnsi="Times New Roman" w:cs="Times New Roman"/>
          <w:color w:val="FF0000"/>
          <w:sz w:val="24"/>
          <w:szCs w:val="24"/>
          <w:u w:val="single"/>
        </w:rPr>
        <w:t>nos preocupa que en su nuevo objetivo de precios, la Fed sea demasiado lenta para amortiguar las crecientes presiones in</w:t>
      </w:r>
      <w:r w:rsidR="00D44B6A">
        <w:rPr>
          <w:rFonts w:ascii="Times New Roman" w:hAnsi="Times New Roman" w:cs="Times New Roman"/>
          <w:color w:val="FF0000"/>
          <w:sz w:val="24"/>
          <w:szCs w:val="24"/>
          <w:u w:val="single"/>
        </w:rPr>
        <w:t>flacionarias de manera efectiva”</w:t>
      </w:r>
      <w:r w:rsidRPr="0011486A">
        <w:rPr>
          <w:rFonts w:ascii="Times New Roman" w:hAnsi="Times New Roman" w:cs="Times New Roman"/>
          <w:color w:val="FF0000"/>
          <w:sz w:val="24"/>
          <w:szCs w:val="24"/>
          <w:u w:val="single"/>
        </w:rPr>
        <w:t>, explican desde Deutsche Bank.</w:t>
      </w:r>
    </w:p>
    <w:p w:rsidR="00FF37EC" w:rsidRPr="0011486A" w:rsidRDefault="00D44B6A" w:rsidP="00FF37EC">
      <w:pPr>
        <w:spacing w:line="240" w:lineRule="auto"/>
        <w:jc w:val="both"/>
        <w:rPr>
          <w:rFonts w:ascii="Times New Roman" w:hAnsi="Times New Roman" w:cs="Times New Roman"/>
          <w:sz w:val="24"/>
          <w:szCs w:val="24"/>
          <w:u w:val="single"/>
        </w:rPr>
      </w:pPr>
      <w:r>
        <w:rPr>
          <w:rFonts w:ascii="Times New Roman" w:hAnsi="Times New Roman" w:cs="Times New Roman"/>
          <w:color w:val="FF0000"/>
          <w:sz w:val="24"/>
          <w:szCs w:val="24"/>
        </w:rPr>
        <w:t>“</w:t>
      </w:r>
      <w:r w:rsidR="00FF37EC" w:rsidRPr="0011486A">
        <w:rPr>
          <w:rFonts w:ascii="Times New Roman" w:hAnsi="Times New Roman" w:cs="Times New Roman"/>
          <w:color w:val="FF0000"/>
          <w:sz w:val="24"/>
          <w:szCs w:val="24"/>
          <w:u w:val="single"/>
        </w:rPr>
        <w:t>A diferencia de épocas anteriores, cuando era una práctica habitual prevenir los excesos de inflación con unos tipos de interés más altos, la Fed dice hoy que quiere ver el progreso real (esperar a que el monstruo de la inflación esté ya dentro de casa), no solo el progreso pronosticado. El nuevo enfoque sobre el objetivo de inflación solo aumenta la t</w:t>
      </w:r>
      <w:r>
        <w:rPr>
          <w:rFonts w:ascii="Times New Roman" w:hAnsi="Times New Roman" w:cs="Times New Roman"/>
          <w:color w:val="FF0000"/>
          <w:sz w:val="24"/>
          <w:szCs w:val="24"/>
          <w:u w:val="single"/>
        </w:rPr>
        <w:t>olerancia a la propia inflación”</w:t>
      </w:r>
      <w:r w:rsidR="00FF37EC" w:rsidRPr="0011486A">
        <w:rPr>
          <w:rFonts w:ascii="Times New Roman" w:hAnsi="Times New Roman" w:cs="Times New Roman"/>
          <w:color w:val="FF0000"/>
          <w:sz w:val="24"/>
          <w:szCs w:val="24"/>
          <w:u w:val="single"/>
        </w:rPr>
        <w:t>, sentencia el economista alemán.</w:t>
      </w:r>
      <w:r w:rsidR="00FF37EC" w:rsidRPr="005C7C34">
        <w:rPr>
          <w:rFonts w:ascii="Times New Roman" w:hAnsi="Times New Roman" w:cs="Times New Roman"/>
          <w:sz w:val="24"/>
          <w:szCs w:val="24"/>
        </w:rPr>
        <w:t xml:space="preserve"> En 2020, la Fed flexibilizó su objetivo de inflación, abriendo la puerta a que los precios suban por encima del 2% durante un tiempo sin</w:t>
      </w:r>
      <w:r>
        <w:rPr>
          <w:rFonts w:ascii="Times New Roman" w:hAnsi="Times New Roman" w:cs="Times New Roman"/>
          <w:sz w:val="24"/>
          <w:szCs w:val="24"/>
        </w:rPr>
        <w:t xml:space="preserve"> que el banco central tenga la “obligación”</w:t>
      </w:r>
      <w:r w:rsidR="00FF37EC" w:rsidRPr="005C7C34">
        <w:rPr>
          <w:rFonts w:ascii="Times New Roman" w:hAnsi="Times New Roman" w:cs="Times New Roman"/>
          <w:sz w:val="24"/>
          <w:szCs w:val="24"/>
        </w:rPr>
        <w:t xml:space="preserve"> de mover ficha. </w:t>
      </w:r>
      <w:r w:rsidR="00FF37EC" w:rsidRPr="0011486A">
        <w:rPr>
          <w:rFonts w:ascii="Times New Roman" w:hAnsi="Times New Roman" w:cs="Times New Roman"/>
          <w:sz w:val="24"/>
          <w:szCs w:val="24"/>
          <w:u w:val="single"/>
        </w:rPr>
        <w:t>El nuevo objetivo es una inflación media del 2% en el largo plazo.</w:t>
      </w:r>
    </w:p>
    <w:p w:rsidR="00FF37EC" w:rsidRPr="005C7C34" w:rsidRDefault="00FF37EC" w:rsidP="00FF37EC">
      <w:pPr>
        <w:spacing w:line="240" w:lineRule="auto"/>
        <w:jc w:val="both"/>
        <w:rPr>
          <w:rFonts w:ascii="Times New Roman" w:hAnsi="Times New Roman" w:cs="Times New Roman"/>
          <w:sz w:val="24"/>
          <w:szCs w:val="24"/>
        </w:rPr>
      </w:pPr>
      <w:r w:rsidRPr="0011486A">
        <w:rPr>
          <w:rFonts w:ascii="Times New Roman" w:hAnsi="Times New Roman" w:cs="Times New Roman"/>
          <w:color w:val="FF0000"/>
          <w:sz w:val="24"/>
          <w:szCs w:val="24"/>
          <w:u w:val="single"/>
        </w:rPr>
        <w:t>La consecuencia de este retraso, según el banco alemán, será una mayor perturbación de la act</w:t>
      </w:r>
      <w:r w:rsidR="00D44B6A">
        <w:rPr>
          <w:rFonts w:ascii="Times New Roman" w:hAnsi="Times New Roman" w:cs="Times New Roman"/>
          <w:color w:val="FF0000"/>
          <w:sz w:val="24"/>
          <w:szCs w:val="24"/>
          <w:u w:val="single"/>
        </w:rPr>
        <w:t>ividad económica y financiera. “</w:t>
      </w:r>
      <w:r w:rsidRPr="0011486A">
        <w:rPr>
          <w:rFonts w:ascii="Times New Roman" w:hAnsi="Times New Roman" w:cs="Times New Roman"/>
          <w:color w:val="FF0000"/>
          <w:sz w:val="24"/>
          <w:szCs w:val="24"/>
          <w:u w:val="single"/>
        </w:rPr>
        <w:t>A su vez, esto podría crear una recesión significativa y desencadenar una cadena de dificultades financieras en todo el mundo, especialmente en los mercados emergentes</w:t>
      </w:r>
      <w:r w:rsidRPr="005C7C34">
        <w:rPr>
          <w:rFonts w:ascii="Times New Roman" w:hAnsi="Times New Roman" w:cs="Times New Roman"/>
          <w:sz w:val="24"/>
          <w:szCs w:val="24"/>
        </w:rPr>
        <w:t xml:space="preserve">. </w:t>
      </w:r>
      <w:r w:rsidRPr="0011486A">
        <w:rPr>
          <w:rFonts w:ascii="Times New Roman" w:hAnsi="Times New Roman" w:cs="Times New Roman"/>
          <w:sz w:val="24"/>
          <w:szCs w:val="24"/>
          <w:u w:val="single"/>
        </w:rPr>
        <w:t>La historia no está del lado de la Fed. En la memoria reciente, el banco central no ha logrado un aterrizaje suave al implementar un ajuste monetario cuando la inflac</w:t>
      </w:r>
      <w:r w:rsidR="00D44B6A">
        <w:rPr>
          <w:rFonts w:ascii="Times New Roman" w:hAnsi="Times New Roman" w:cs="Times New Roman"/>
          <w:sz w:val="24"/>
          <w:szCs w:val="24"/>
          <w:u w:val="single"/>
        </w:rPr>
        <w:t>ión ha estado por encima del 4%”</w:t>
      </w:r>
      <w:r w:rsidRPr="0011486A">
        <w:rPr>
          <w:rFonts w:ascii="Times New Roman" w:hAnsi="Times New Roman" w:cs="Times New Roman"/>
          <w:sz w:val="24"/>
          <w:szCs w:val="24"/>
          <w:u w:val="single"/>
        </w:rPr>
        <w:t>, asegura Folkerts-Landau</w:t>
      </w:r>
      <w:r w:rsidRPr="005C7C34">
        <w:rPr>
          <w:rFonts w:ascii="Times New Roman" w:hAnsi="Times New Roman" w:cs="Times New Roman"/>
          <w:sz w:val="24"/>
          <w:szCs w:val="24"/>
        </w:rPr>
        <w:t>. El IPC superó ese crecimiento interanual del 4% en el mes de abril y se espera que el dato de inflació</w:t>
      </w:r>
      <w:r>
        <w:rPr>
          <w:rFonts w:ascii="Times New Roman" w:hAnsi="Times New Roman" w:cs="Times New Roman"/>
          <w:sz w:val="24"/>
          <w:szCs w:val="24"/>
        </w:rPr>
        <w:t>n de esta semana sea aún mayor.</w:t>
      </w:r>
    </w:p>
    <w:p w:rsidR="00FF37EC" w:rsidRPr="005C7C34" w:rsidRDefault="00FF37EC" w:rsidP="00FF37EC">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Inflación más estructural</w:t>
      </w:r>
    </w:p>
    <w:p w:rsidR="00FF37EC" w:rsidRPr="005D7095" w:rsidRDefault="00FF37EC" w:rsidP="00FF37EC">
      <w:pPr>
        <w:spacing w:line="240" w:lineRule="auto"/>
        <w:jc w:val="both"/>
        <w:rPr>
          <w:rFonts w:ascii="Times New Roman" w:hAnsi="Times New Roman" w:cs="Times New Roman"/>
          <w:color w:val="FF0000"/>
          <w:sz w:val="24"/>
          <w:szCs w:val="24"/>
          <w:u w:val="single"/>
        </w:rPr>
      </w:pPr>
      <w:r w:rsidRPr="005D7095">
        <w:rPr>
          <w:rFonts w:ascii="Times New Roman" w:hAnsi="Times New Roman" w:cs="Times New Roman"/>
          <w:color w:val="FF0000"/>
          <w:sz w:val="24"/>
          <w:szCs w:val="24"/>
          <w:u w:val="single"/>
        </w:rPr>
        <w:t>A los factores supuestamente temporales también se le unen otros más es</w:t>
      </w:r>
      <w:r w:rsidR="00D44B6A">
        <w:rPr>
          <w:rFonts w:ascii="Times New Roman" w:hAnsi="Times New Roman" w:cs="Times New Roman"/>
          <w:color w:val="FF0000"/>
          <w:sz w:val="24"/>
          <w:szCs w:val="24"/>
          <w:u w:val="single"/>
        </w:rPr>
        <w:t>tructurales como el proceso de “desglobalización”</w:t>
      </w:r>
      <w:r w:rsidRPr="005D7095">
        <w:rPr>
          <w:rFonts w:ascii="Times New Roman" w:hAnsi="Times New Roman" w:cs="Times New Roman"/>
          <w:color w:val="FF0000"/>
          <w:sz w:val="24"/>
          <w:szCs w:val="24"/>
          <w:u w:val="single"/>
        </w:rPr>
        <w:t xml:space="preserve"> que podría elevar los costes de producción de forma permanente a medida que las cadenas de suministro pierden eficiencia para ganar resiliencia y se concentran en partes del globo más cercanas al consumidor final.</w:t>
      </w:r>
    </w:p>
    <w:p w:rsidR="00FF37EC" w:rsidRPr="005C7C34" w:rsidRDefault="00D44B6A"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w:t>
      </w:r>
      <w:r w:rsidR="00FF37EC" w:rsidRPr="005D7095">
        <w:rPr>
          <w:rFonts w:ascii="Times New Roman" w:hAnsi="Times New Roman" w:cs="Times New Roman"/>
          <w:sz w:val="24"/>
          <w:szCs w:val="24"/>
          <w:u w:val="single"/>
        </w:rPr>
        <w:t>Debemos decir que la globalización en sí misma ha sido posiblemente la principal historia económica de las últimas décadas. De hecho, en los últimos 50 años, el comercio mundial se ha duplicado con creces como porcentaje del PIB, del 27% en 1970 al 60% en 2019, justo antes de la pandemia. Pero es poco probable que continúe esta tend</w:t>
      </w:r>
      <w:r>
        <w:rPr>
          <w:rFonts w:ascii="Times New Roman" w:hAnsi="Times New Roman" w:cs="Times New Roman"/>
          <w:sz w:val="24"/>
          <w:szCs w:val="24"/>
          <w:u w:val="single"/>
        </w:rPr>
        <w:t>encia de crecimiento ascendente”</w:t>
      </w:r>
      <w:r w:rsidR="00FF37EC" w:rsidRPr="005D7095">
        <w:rPr>
          <w:rFonts w:ascii="Times New Roman" w:hAnsi="Times New Roman" w:cs="Times New Roman"/>
          <w:sz w:val="24"/>
          <w:szCs w:val="24"/>
          <w:u w:val="single"/>
        </w:rPr>
        <w:t>.</w:t>
      </w:r>
      <w:r w:rsidR="00FF37EC" w:rsidRPr="005C7C34">
        <w:rPr>
          <w:rFonts w:ascii="Times New Roman" w:hAnsi="Times New Roman" w:cs="Times New Roman"/>
          <w:sz w:val="24"/>
          <w:szCs w:val="24"/>
        </w:rPr>
        <w:t xml:space="preserve"> Estas fuerzas estructurales inflacionarias están creciendo justo ahora comienza una década de importantes inversiones climáticas y de sostenibilidad. Es probable que esto genere un shock de oferta negativo y provoque un gasto fiscal a gran escala para dar forma a unas economías más ecológicas, pero por ahora menos eficientes (un buen ejemplo es la subida de la luz en España). También el envejecimiento puede presionar al a</w:t>
      </w:r>
      <w:r w:rsidR="00FF37EC">
        <w:rPr>
          <w:rFonts w:ascii="Times New Roman" w:hAnsi="Times New Roman" w:cs="Times New Roman"/>
          <w:sz w:val="24"/>
          <w:szCs w:val="24"/>
        </w:rPr>
        <w:t>lza a la inflación desde ahora.</w:t>
      </w:r>
    </w:p>
    <w:p w:rsidR="00FF37EC" w:rsidRPr="005D7095" w:rsidRDefault="00FF37EC" w:rsidP="00FF37EC">
      <w:pPr>
        <w:spacing w:line="240" w:lineRule="auto"/>
        <w:jc w:val="both"/>
        <w:rPr>
          <w:rFonts w:ascii="Times New Roman" w:hAnsi="Times New Roman" w:cs="Times New Roman"/>
          <w:color w:val="FF0000"/>
          <w:sz w:val="24"/>
          <w:szCs w:val="24"/>
          <w:u w:val="single"/>
        </w:rPr>
      </w:pPr>
      <w:r w:rsidRPr="005D7095">
        <w:rPr>
          <w:rFonts w:ascii="Times New Roman" w:hAnsi="Times New Roman" w:cs="Times New Roman"/>
          <w:color w:val="FF0000"/>
          <w:sz w:val="24"/>
          <w:szCs w:val="24"/>
          <w:u w:val="single"/>
        </w:rPr>
        <w:t>Otro factor muy relacionado con las políticas fiscales sin precedentes es que esta vez (a diferencia de 2008), las familias han mantenido o han disfrutado de un incremento de la renta disponible, gracias a las ayudas directas de los gobiernos, sobre todo en EEUU. Esto ha generado un exceso histórico de ahorro que ahora podría comenzar a convertirse en consumo, agudizando aún más la escasez de ciertos inputs e impulsado los precios de los bienes, pero también de los servicios. Las familias querrán volver a viajar, a cenar fuera, ir de compras... todo ello se producirá justo cuando las empresas del sector servicios han acometido grandes recortes o muchas de ellas han cerrado.</w:t>
      </w:r>
    </w:p>
    <w:p w:rsidR="00FF37EC" w:rsidRPr="005C7C34" w:rsidRDefault="00D44B6A"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En el caso de EEUU, “</w:t>
      </w:r>
      <w:r w:rsidR="00FF37EC" w:rsidRPr="005C7C34">
        <w:rPr>
          <w:rFonts w:ascii="Times New Roman" w:hAnsi="Times New Roman" w:cs="Times New Roman"/>
          <w:sz w:val="24"/>
          <w:szCs w:val="24"/>
        </w:rPr>
        <w:t xml:space="preserve">ya hay indicios de que la demanda agregada supera con creces la oferta potencial. Incluso con el escenario base de nuestros economistas, el desequilibrio de la </w:t>
      </w:r>
      <w:r w:rsidR="00FF37EC" w:rsidRPr="005C7C34">
        <w:rPr>
          <w:rFonts w:ascii="Times New Roman" w:hAnsi="Times New Roman" w:cs="Times New Roman"/>
          <w:sz w:val="24"/>
          <w:szCs w:val="24"/>
        </w:rPr>
        <w:lastRenderedPageBreak/>
        <w:t>oferta y la demanda podría hacer que la brecha de producción supere un nivel positivo del 2%, el más alto en más de dos décadas. En un escenario de alto crecimiento, podría alcanzar un 5,5% positivo, el más alto desd</w:t>
      </w:r>
      <w:r>
        <w:rPr>
          <w:rFonts w:ascii="Times New Roman" w:hAnsi="Times New Roman" w:cs="Times New Roman"/>
          <w:sz w:val="24"/>
          <w:szCs w:val="24"/>
        </w:rPr>
        <w:t>e mediados de la década de 1960”</w:t>
      </w:r>
      <w:r w:rsidR="00FF37EC" w:rsidRPr="005C7C34">
        <w:rPr>
          <w:rFonts w:ascii="Times New Roman" w:hAnsi="Times New Roman" w:cs="Times New Roman"/>
          <w:sz w:val="24"/>
          <w:szCs w:val="24"/>
        </w:rPr>
        <w:t>,</w:t>
      </w:r>
      <w:r w:rsidR="00FF37EC">
        <w:rPr>
          <w:rFonts w:ascii="Times New Roman" w:hAnsi="Times New Roman" w:cs="Times New Roman"/>
          <w:sz w:val="24"/>
          <w:szCs w:val="24"/>
        </w:rPr>
        <w:t xml:space="preserve"> sostiene el economista alemán.</w:t>
      </w:r>
    </w:p>
    <w:p w:rsidR="00FF37EC" w:rsidRPr="005C7C34" w:rsidRDefault="00FF37EC" w:rsidP="00FF37EC">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Todo hace indicar que los bancos centrales podrían estar dando demasiada relevancia a la hipótesis que habla de una subida de la inflación transitoria, cuando la realidad es que se está llevando a cabo una combinación de factores que no se ha producido a lo largo de la historia (fiscales, monetarios, demográficos, tecnológicos...). La incertidumbre es amplia y la banca central debería prepararse para luchar cont</w:t>
      </w:r>
      <w:r>
        <w:rPr>
          <w:rFonts w:ascii="Times New Roman" w:hAnsi="Times New Roman" w:cs="Times New Roman"/>
          <w:sz w:val="24"/>
          <w:szCs w:val="24"/>
        </w:rPr>
        <w:t>ra la inflación o lo que venga.</w:t>
      </w:r>
    </w:p>
    <w:p w:rsidR="00FF37EC" w:rsidRPr="005D7095" w:rsidRDefault="00D44B6A" w:rsidP="00FF37E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FF37EC" w:rsidRPr="005D7095">
        <w:rPr>
          <w:rFonts w:ascii="Times New Roman" w:hAnsi="Times New Roman" w:cs="Times New Roman"/>
          <w:color w:val="FF0000"/>
          <w:sz w:val="24"/>
          <w:szCs w:val="24"/>
          <w:u w:val="single"/>
        </w:rPr>
        <w:t>Tras años de expectativas de inflación muy bajas, estamos mal preparados para un cambio dramático. Este es especialmente el caso, ya que hoy en día muchos precios de los activos dependen del respaldo de la política monetaria de tipos bajos y de la abundante liquidez que ha sido un sello distin</w:t>
      </w:r>
      <w:r>
        <w:rPr>
          <w:rFonts w:ascii="Times New Roman" w:hAnsi="Times New Roman" w:cs="Times New Roman"/>
          <w:color w:val="FF0000"/>
          <w:sz w:val="24"/>
          <w:szCs w:val="24"/>
          <w:u w:val="single"/>
        </w:rPr>
        <w:t>tivo del mundo posterior a 2008”</w:t>
      </w:r>
      <w:r w:rsidR="00FF37EC" w:rsidRPr="005D7095">
        <w:rPr>
          <w:rFonts w:ascii="Times New Roman" w:hAnsi="Times New Roman" w:cs="Times New Roman"/>
          <w:color w:val="FF0000"/>
          <w:sz w:val="24"/>
          <w:szCs w:val="24"/>
          <w:u w:val="single"/>
        </w:rPr>
        <w:t>.</w:t>
      </w:r>
    </w:p>
    <w:p w:rsidR="00FF37EC" w:rsidRDefault="00FF37EC" w:rsidP="00FF37EC">
      <w:pPr>
        <w:spacing w:line="240" w:lineRule="auto"/>
        <w:jc w:val="both"/>
        <w:rPr>
          <w:rFonts w:ascii="Times New Roman" w:hAnsi="Times New Roman" w:cs="Times New Roman"/>
          <w:sz w:val="24"/>
          <w:szCs w:val="24"/>
        </w:rPr>
      </w:pPr>
      <w:r w:rsidRPr="005C7C34">
        <w:rPr>
          <w:rFonts w:ascii="Times New Roman" w:hAnsi="Times New Roman" w:cs="Times New Roman"/>
          <w:sz w:val="24"/>
          <w:szCs w:val="24"/>
        </w:rPr>
        <w:t>Aunque por ahora estos riesgos solo son palpables en la mayor economía del mundo, pronto también se podrán atis</w:t>
      </w:r>
      <w:r w:rsidR="00D44B6A">
        <w:rPr>
          <w:rFonts w:ascii="Times New Roman" w:hAnsi="Times New Roman" w:cs="Times New Roman"/>
          <w:sz w:val="24"/>
          <w:szCs w:val="24"/>
        </w:rPr>
        <w:t>bar en otras partes del mundo: “</w:t>
      </w:r>
      <w:r w:rsidRPr="005C7C34">
        <w:rPr>
          <w:rFonts w:ascii="Times New Roman" w:hAnsi="Times New Roman" w:cs="Times New Roman"/>
          <w:sz w:val="24"/>
          <w:szCs w:val="24"/>
        </w:rPr>
        <w:t>Donde va EEUU, otros suelen llegar detrás. Incluso en Alemania, con su disciplina fiscal, existe un apoyo creciente para reformar el freno de la deuda constitucional a fin de permitir un mayor gasto deficitario. Y aunque, en conjunto, el estímulo fiscal de la UE ha sido más limitado que el observado en EEUU, la llegada del Fondo de Recuperación de 750.000 millones de euros financiado con préstamos colectivos abre el camino para nuevos paquetes de este tipo en respuesta a crisis futuras. Parece difícil que el BCE deje de ayudar a financiar tales invers</w:t>
      </w:r>
      <w:r w:rsidR="00D44B6A">
        <w:rPr>
          <w:rFonts w:ascii="Times New Roman" w:hAnsi="Times New Roman" w:cs="Times New Roman"/>
          <w:sz w:val="24"/>
          <w:szCs w:val="24"/>
        </w:rPr>
        <w:t>iones fiscales en el continente”</w:t>
      </w:r>
      <w:r w:rsidRPr="005C7C34">
        <w:rPr>
          <w:rFonts w:ascii="Times New Roman" w:hAnsi="Times New Roman" w:cs="Times New Roman"/>
          <w:sz w:val="24"/>
          <w:szCs w:val="24"/>
        </w:rPr>
        <w:t>.</w:t>
      </w:r>
    </w:p>
    <w:p w:rsidR="00FF37EC" w:rsidRPr="00FF5D8A"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F5D8A">
        <w:rPr>
          <w:rFonts w:ascii="Times New Roman" w:hAnsi="Times New Roman" w:cs="Times New Roman"/>
          <w:sz w:val="24"/>
          <w:szCs w:val="24"/>
          <w:u w:val="single"/>
        </w:rPr>
        <w:t xml:space="preserve">El economista que una vez dijo que la inflación estaba muerta ahora cree que está muy viva </w:t>
      </w:r>
      <w:r>
        <w:rPr>
          <w:rFonts w:ascii="Times New Roman" w:hAnsi="Times New Roman" w:cs="Times New Roman"/>
          <w:sz w:val="24"/>
          <w:szCs w:val="24"/>
        </w:rPr>
        <w:t xml:space="preserve">(El Economista - </w:t>
      </w:r>
      <w:r w:rsidRPr="00FF5D8A">
        <w:rPr>
          <w:rFonts w:ascii="Times New Roman" w:hAnsi="Times New Roman" w:cs="Times New Roman"/>
          <w:b/>
          <w:sz w:val="24"/>
          <w:szCs w:val="24"/>
        </w:rPr>
        <w:t>7/6/21</w:t>
      </w:r>
      <w:r>
        <w:rPr>
          <w:rFonts w:ascii="Times New Roman" w:hAnsi="Times New Roman" w:cs="Times New Roman"/>
          <w:sz w:val="24"/>
          <w:szCs w:val="24"/>
        </w:rPr>
        <w:t>)</w:t>
      </w:r>
    </w:p>
    <w:p w:rsidR="00FF37EC" w:rsidRPr="00FF5D8A" w:rsidRDefault="00FF37EC" w:rsidP="00FF37EC">
      <w:pPr>
        <w:spacing w:line="240" w:lineRule="auto"/>
        <w:jc w:val="both"/>
        <w:rPr>
          <w:rFonts w:ascii="Times New Roman" w:hAnsi="Times New Roman" w:cs="Times New Roman"/>
          <w:sz w:val="24"/>
          <w:szCs w:val="24"/>
        </w:rPr>
      </w:pPr>
      <w:r w:rsidRPr="005D7095">
        <w:rPr>
          <w:rFonts w:ascii="Times New Roman" w:hAnsi="Times New Roman" w:cs="Times New Roman"/>
          <w:color w:val="FF0000"/>
          <w:sz w:val="24"/>
          <w:szCs w:val="24"/>
          <w:u w:val="single"/>
        </w:rPr>
        <w:t>Dos décadas después de declarar la muerte de la inflación, el economista Roger Bootle está viendo signos de su renacimiento</w:t>
      </w:r>
      <w:r w:rsidRPr="00FF5D8A">
        <w:rPr>
          <w:rFonts w:ascii="Times New Roman" w:hAnsi="Times New Roman" w:cs="Times New Roman"/>
          <w:sz w:val="24"/>
          <w:szCs w:val="24"/>
        </w:rPr>
        <w:t>. Por ejemplo, en el precio de los coches usados o en la madera, según los distintos países salen, a su ritmo, de la pandemia de coronavirus. Y esas subidas han impulsado los tipos de los préstamos en los mercados financieros, presagiando una caída del ahorro y una vuelta al gasto. Unas señales que todavía no preocupan a los bancos centrales, pero que están haciendo sonar</w:t>
      </w:r>
      <w:r>
        <w:rPr>
          <w:rFonts w:ascii="Times New Roman" w:hAnsi="Times New Roman" w:cs="Times New Roman"/>
          <w:sz w:val="24"/>
          <w:szCs w:val="24"/>
        </w:rPr>
        <w:t xml:space="preserve"> alertas entre los economistas.</w:t>
      </w:r>
    </w:p>
    <w:p w:rsidR="00FF37EC" w:rsidRPr="005D7095" w:rsidRDefault="00FF37EC" w:rsidP="00FF37EC">
      <w:pPr>
        <w:spacing w:line="240" w:lineRule="auto"/>
        <w:jc w:val="both"/>
        <w:rPr>
          <w:rFonts w:ascii="Times New Roman" w:hAnsi="Times New Roman" w:cs="Times New Roman"/>
          <w:sz w:val="24"/>
          <w:szCs w:val="24"/>
          <w:u w:val="single"/>
        </w:rPr>
      </w:pPr>
      <w:r w:rsidRPr="005D7095">
        <w:rPr>
          <w:rFonts w:ascii="Times New Roman" w:hAnsi="Times New Roman" w:cs="Times New Roman"/>
          <w:sz w:val="24"/>
          <w:szCs w:val="24"/>
          <w:u w:val="single"/>
        </w:rPr>
        <w:t>Y entre ellos se encuentra Bootle, fundador de Capit</w:t>
      </w:r>
      <w:r w:rsidR="00D44B6A">
        <w:rPr>
          <w:rFonts w:ascii="Times New Roman" w:hAnsi="Times New Roman" w:cs="Times New Roman"/>
          <w:sz w:val="24"/>
          <w:szCs w:val="24"/>
          <w:u w:val="single"/>
        </w:rPr>
        <w:t>al Economics y autor del libro “</w:t>
      </w:r>
      <w:r w:rsidRPr="005D7095">
        <w:rPr>
          <w:rFonts w:ascii="Times New Roman" w:hAnsi="Times New Roman" w:cs="Times New Roman"/>
          <w:sz w:val="24"/>
          <w:szCs w:val="24"/>
          <w:u w:val="single"/>
        </w:rPr>
        <w:t>La muerte de la inflación: sobrev</w:t>
      </w:r>
      <w:r w:rsidR="00D44B6A">
        <w:rPr>
          <w:rFonts w:ascii="Times New Roman" w:hAnsi="Times New Roman" w:cs="Times New Roman"/>
          <w:sz w:val="24"/>
          <w:szCs w:val="24"/>
          <w:u w:val="single"/>
        </w:rPr>
        <w:t>ivir y prosperar en la era cero”</w:t>
      </w:r>
      <w:r w:rsidRPr="005D7095">
        <w:rPr>
          <w:rFonts w:ascii="Times New Roman" w:hAnsi="Times New Roman" w:cs="Times New Roman"/>
          <w:sz w:val="24"/>
          <w:szCs w:val="24"/>
          <w:u w:val="single"/>
        </w:rPr>
        <w:t>, en 1996. En aquel momento, su argumento era que la era de las fuertes subidas de precios -y los altos tipos de interés que conllevan- habían llegado a su fin de forma casi permanente.</w:t>
      </w:r>
    </w:p>
    <w:p w:rsidR="00FF37EC" w:rsidRPr="005D7095" w:rsidRDefault="00FF37EC" w:rsidP="00FF37EC">
      <w:pPr>
        <w:spacing w:line="240" w:lineRule="auto"/>
        <w:jc w:val="both"/>
        <w:rPr>
          <w:rFonts w:ascii="Times New Roman" w:hAnsi="Times New Roman" w:cs="Times New Roman"/>
          <w:color w:val="FF0000"/>
          <w:sz w:val="24"/>
          <w:szCs w:val="24"/>
          <w:u w:val="single"/>
        </w:rPr>
      </w:pPr>
      <w:r w:rsidRPr="005D7095">
        <w:rPr>
          <w:rFonts w:ascii="Times New Roman" w:hAnsi="Times New Roman" w:cs="Times New Roman"/>
          <w:color w:val="FF0000"/>
          <w:sz w:val="24"/>
          <w:szCs w:val="24"/>
          <w:u w:val="single"/>
        </w:rPr>
        <w:t>Y aunque aún no ve un regreso a esa era de la inflación de doble dígito, en una entrevista con Bloomberg, Bootle aseguró que el mundo está a punto de llegar a un momento de inflexión.</w:t>
      </w:r>
    </w:p>
    <w:p w:rsidR="00FF37EC" w:rsidRPr="005D7095" w:rsidRDefault="00D44B6A" w:rsidP="00FF37E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FF37EC" w:rsidRPr="005D7095">
        <w:rPr>
          <w:rFonts w:ascii="Times New Roman" w:hAnsi="Times New Roman" w:cs="Times New Roman"/>
          <w:color w:val="FF0000"/>
          <w:sz w:val="24"/>
          <w:szCs w:val="24"/>
          <w:u w:val="single"/>
        </w:rPr>
        <w:t xml:space="preserve">Es el comienzo de un cambio radical, tengo que decirlo. Eso no quiere decir que vayamos a volver a las fuertes condiciones inflacionarias de los años 70 y principios de los 80. Pero al menos, creo estamos al final del período criptodeflacionario en el que hemos </w:t>
      </w:r>
      <w:r>
        <w:rPr>
          <w:rFonts w:ascii="Times New Roman" w:hAnsi="Times New Roman" w:cs="Times New Roman"/>
          <w:color w:val="FF0000"/>
          <w:sz w:val="24"/>
          <w:szCs w:val="24"/>
          <w:u w:val="single"/>
        </w:rPr>
        <w:t>estado durante los últimos años”, aseguró. “</w:t>
      </w:r>
      <w:r w:rsidR="00FF37EC" w:rsidRPr="005D7095">
        <w:rPr>
          <w:rFonts w:ascii="Times New Roman" w:hAnsi="Times New Roman" w:cs="Times New Roman"/>
          <w:color w:val="FF0000"/>
          <w:sz w:val="24"/>
          <w:szCs w:val="24"/>
          <w:u w:val="single"/>
        </w:rPr>
        <w:t xml:space="preserve">El peligro de deflación ha pasado, y los riesgos definitivamente se han inclinado en la otra dirección. Cuánto subirá la inflación y por cuánto tiempo, eso es discutible. Pero no tengo muchas dudas de </w:t>
      </w:r>
      <w:r>
        <w:rPr>
          <w:rFonts w:ascii="Times New Roman" w:hAnsi="Times New Roman" w:cs="Times New Roman"/>
          <w:color w:val="FF0000"/>
          <w:sz w:val="24"/>
          <w:szCs w:val="24"/>
          <w:u w:val="single"/>
        </w:rPr>
        <w:t>que ha habido un cambio radical”</w:t>
      </w:r>
      <w:r w:rsidR="00FF37EC" w:rsidRPr="005D7095">
        <w:rPr>
          <w:rFonts w:ascii="Times New Roman" w:hAnsi="Times New Roman" w:cs="Times New Roman"/>
          <w:color w:val="FF0000"/>
          <w:sz w:val="24"/>
          <w:szCs w:val="24"/>
          <w:u w:val="single"/>
        </w:rPr>
        <w:t>.</w:t>
      </w:r>
    </w:p>
    <w:p w:rsidR="00FF37EC" w:rsidRPr="00FF5D8A" w:rsidRDefault="00FF37EC" w:rsidP="00FF37EC">
      <w:pPr>
        <w:spacing w:line="240" w:lineRule="auto"/>
        <w:jc w:val="both"/>
        <w:rPr>
          <w:rFonts w:ascii="Times New Roman" w:hAnsi="Times New Roman" w:cs="Times New Roman"/>
          <w:sz w:val="24"/>
          <w:szCs w:val="24"/>
        </w:rPr>
      </w:pPr>
      <w:r w:rsidRPr="00FF5D8A">
        <w:rPr>
          <w:rFonts w:ascii="Times New Roman" w:hAnsi="Times New Roman" w:cs="Times New Roman"/>
          <w:sz w:val="24"/>
          <w:szCs w:val="24"/>
        </w:rPr>
        <w:t>En su opinión, hay varios factores que influyen est</w:t>
      </w:r>
      <w:r w:rsidR="00D44B6A">
        <w:rPr>
          <w:rFonts w:ascii="Times New Roman" w:hAnsi="Times New Roman" w:cs="Times New Roman"/>
          <w:sz w:val="24"/>
          <w:szCs w:val="24"/>
        </w:rPr>
        <w:t>e cambio. Por un lado: “</w:t>
      </w:r>
      <w:r w:rsidRPr="00FF5D8A">
        <w:rPr>
          <w:rFonts w:ascii="Times New Roman" w:hAnsi="Times New Roman" w:cs="Times New Roman"/>
          <w:sz w:val="24"/>
          <w:szCs w:val="24"/>
        </w:rPr>
        <w:t xml:space="preserve">Hay tres cosas a tener en cuenta. La primera está en el lado de la oferta: factores de coste y factores </w:t>
      </w:r>
      <w:r w:rsidRPr="00FF5D8A">
        <w:rPr>
          <w:rFonts w:ascii="Times New Roman" w:hAnsi="Times New Roman" w:cs="Times New Roman"/>
          <w:sz w:val="24"/>
          <w:szCs w:val="24"/>
        </w:rPr>
        <w:lastRenderedPageBreak/>
        <w:t>institucionales. Luego, la globalización, el hundimiento de los sindicatos y la intensificación de la competencia, todas esas cosas que pensé que actuaban un poco como un shock del petróleo inverso, provocando una serie de shocks de precios a la baja. Pero la marea ha cambiado y</w:t>
      </w:r>
      <w:r w:rsidR="00D44B6A">
        <w:rPr>
          <w:rFonts w:ascii="Times New Roman" w:hAnsi="Times New Roman" w:cs="Times New Roman"/>
          <w:sz w:val="24"/>
          <w:szCs w:val="24"/>
        </w:rPr>
        <w:t xml:space="preserve"> ahora los riesgos son al revés”</w:t>
      </w:r>
      <w:r w:rsidRPr="00FF5D8A">
        <w:rPr>
          <w:rFonts w:ascii="Times New Roman" w:hAnsi="Times New Roman" w:cs="Times New Roman"/>
          <w:sz w:val="24"/>
          <w:szCs w:val="24"/>
        </w:rPr>
        <w:t>.</w:t>
      </w:r>
    </w:p>
    <w:p w:rsidR="00FF37EC" w:rsidRPr="00FF5D8A" w:rsidRDefault="00FF37EC" w:rsidP="00FF37EC">
      <w:pPr>
        <w:spacing w:line="240" w:lineRule="auto"/>
        <w:jc w:val="both"/>
        <w:rPr>
          <w:rFonts w:ascii="Times New Roman" w:hAnsi="Times New Roman" w:cs="Times New Roman"/>
          <w:sz w:val="24"/>
          <w:szCs w:val="24"/>
        </w:rPr>
      </w:pPr>
      <w:r w:rsidRPr="00FF5D8A">
        <w:rPr>
          <w:rFonts w:ascii="Times New Roman" w:hAnsi="Times New Roman" w:cs="Times New Roman"/>
          <w:sz w:val="24"/>
          <w:szCs w:val="24"/>
        </w:rPr>
        <w:t>De cara a los pró</w:t>
      </w:r>
      <w:r w:rsidR="00D44B6A">
        <w:rPr>
          <w:rFonts w:ascii="Times New Roman" w:hAnsi="Times New Roman" w:cs="Times New Roman"/>
          <w:sz w:val="24"/>
          <w:szCs w:val="24"/>
        </w:rPr>
        <w:t>ximos años, su preocupación es “</w:t>
      </w:r>
      <w:r w:rsidRPr="00FF5D8A">
        <w:rPr>
          <w:rFonts w:ascii="Times New Roman" w:hAnsi="Times New Roman" w:cs="Times New Roman"/>
          <w:sz w:val="24"/>
          <w:szCs w:val="24"/>
        </w:rPr>
        <w:t>el énfasis ambiental y, en particular</w:t>
      </w:r>
      <w:r w:rsidR="00D44B6A">
        <w:rPr>
          <w:rFonts w:ascii="Times New Roman" w:hAnsi="Times New Roman" w:cs="Times New Roman"/>
          <w:sz w:val="24"/>
          <w:szCs w:val="24"/>
        </w:rPr>
        <w:t>, el impulso hacia el cero neto”</w:t>
      </w:r>
      <w:r w:rsidRPr="00FF5D8A">
        <w:rPr>
          <w:rFonts w:ascii="Times New Roman" w:hAnsi="Times New Roman" w:cs="Times New Roman"/>
          <w:sz w:val="24"/>
          <w:szCs w:val="24"/>
        </w:rPr>
        <w:t xml:space="preserve"> de emisiones, lo que va a obligar a realizar muchos cambios de hábitos y productos y a revisar muchas cadenas de producción y suministro, con el subsiguiente aumento de precios. A eso hay que añadir la gran cantidad de gente que ha ahorrado dur</w:t>
      </w:r>
      <w:r w:rsidR="00D44B6A">
        <w:rPr>
          <w:rFonts w:ascii="Times New Roman" w:hAnsi="Times New Roman" w:cs="Times New Roman"/>
          <w:sz w:val="24"/>
          <w:szCs w:val="24"/>
        </w:rPr>
        <w:t>ante la pandemia y a la que le “quema”</w:t>
      </w:r>
      <w:r w:rsidRPr="00FF5D8A">
        <w:rPr>
          <w:rFonts w:ascii="Times New Roman" w:hAnsi="Times New Roman" w:cs="Times New Roman"/>
          <w:sz w:val="24"/>
          <w:szCs w:val="24"/>
        </w:rPr>
        <w:t xml:space="preserve"> el dinero en los bolsillos, especialmente tras los</w:t>
      </w:r>
      <w:r w:rsidR="00D44B6A">
        <w:rPr>
          <w:rFonts w:ascii="Times New Roman" w:hAnsi="Times New Roman" w:cs="Times New Roman"/>
          <w:sz w:val="24"/>
          <w:szCs w:val="24"/>
        </w:rPr>
        <w:t xml:space="preserve"> grandes paquetes de estímulo: “</w:t>
      </w:r>
      <w:r w:rsidRPr="00FF5D8A">
        <w:rPr>
          <w:rFonts w:ascii="Times New Roman" w:hAnsi="Times New Roman" w:cs="Times New Roman"/>
          <w:sz w:val="24"/>
          <w:szCs w:val="24"/>
        </w:rPr>
        <w:t xml:space="preserve">Cuando miras los factores de demanda, es bastante sorprendente. Estamos entrando en un período en el que la demanda será fuerte. Tenemos esta demanda reprimida debido al covid, y hay gente con mucho dinero </w:t>
      </w:r>
      <w:r>
        <w:rPr>
          <w:rFonts w:ascii="Times New Roman" w:hAnsi="Times New Roman" w:cs="Times New Roman"/>
          <w:sz w:val="24"/>
          <w:szCs w:val="24"/>
        </w:rPr>
        <w:t>ahorrado que ahora va a gastar.</w:t>
      </w:r>
    </w:p>
    <w:p w:rsidR="00FF37EC" w:rsidRPr="00FF5D8A" w:rsidRDefault="00FF37EC" w:rsidP="00FF37EC">
      <w:pPr>
        <w:spacing w:line="240" w:lineRule="auto"/>
        <w:jc w:val="both"/>
        <w:rPr>
          <w:rFonts w:ascii="Times New Roman" w:hAnsi="Times New Roman" w:cs="Times New Roman"/>
          <w:sz w:val="24"/>
          <w:szCs w:val="24"/>
        </w:rPr>
      </w:pPr>
      <w:r w:rsidRPr="00FF5D8A">
        <w:rPr>
          <w:rFonts w:ascii="Times New Roman" w:hAnsi="Times New Roman" w:cs="Times New Roman"/>
          <w:sz w:val="24"/>
          <w:szCs w:val="24"/>
        </w:rPr>
        <w:t>Respecto a los políticos y líderes institucionales, cree que el problema no es tanto la complacenci</w:t>
      </w:r>
      <w:r w:rsidR="00053625">
        <w:rPr>
          <w:rFonts w:ascii="Times New Roman" w:hAnsi="Times New Roman" w:cs="Times New Roman"/>
          <w:sz w:val="24"/>
          <w:szCs w:val="24"/>
        </w:rPr>
        <w:t>a sino un exceso de optimismo. “</w:t>
      </w:r>
      <w:r w:rsidRPr="00FF5D8A">
        <w:rPr>
          <w:rFonts w:ascii="Times New Roman" w:hAnsi="Times New Roman" w:cs="Times New Roman"/>
          <w:sz w:val="24"/>
          <w:szCs w:val="24"/>
        </w:rPr>
        <w:t>Hay dos</w:t>
      </w:r>
      <w:r w:rsidR="00053625">
        <w:rPr>
          <w:rFonts w:ascii="Times New Roman" w:hAnsi="Times New Roman" w:cs="Times New Roman"/>
          <w:sz w:val="24"/>
          <w:szCs w:val="24"/>
        </w:rPr>
        <w:t xml:space="preserve"> razones para ello. Una es que (</w:t>
      </w:r>
      <w:r w:rsidRPr="00FF5D8A">
        <w:rPr>
          <w:rFonts w:ascii="Times New Roman" w:hAnsi="Times New Roman" w:cs="Times New Roman"/>
          <w:sz w:val="24"/>
          <w:szCs w:val="24"/>
        </w:rPr>
        <w:t xml:space="preserve">los </w:t>
      </w:r>
      <w:r w:rsidR="00053625">
        <w:rPr>
          <w:rFonts w:ascii="Times New Roman" w:hAnsi="Times New Roman" w:cs="Times New Roman"/>
          <w:sz w:val="24"/>
          <w:szCs w:val="24"/>
        </w:rPr>
        <w:t>políticos y banqueros centrales)</w:t>
      </w:r>
      <w:r w:rsidRPr="00FF5D8A">
        <w:rPr>
          <w:rFonts w:ascii="Times New Roman" w:hAnsi="Times New Roman" w:cs="Times New Roman"/>
          <w:sz w:val="24"/>
          <w:szCs w:val="24"/>
        </w:rPr>
        <w:t xml:space="preserve"> creen que no va a subir tanto, al menos no de manera sostenida. Y dos, que si lo hace, van a poder contenerla cuan</w:t>
      </w:r>
      <w:r w:rsidR="00D44B6A">
        <w:rPr>
          <w:rFonts w:ascii="Times New Roman" w:hAnsi="Times New Roman" w:cs="Times New Roman"/>
          <w:sz w:val="24"/>
          <w:szCs w:val="24"/>
        </w:rPr>
        <w:t>do sea necesario”</w:t>
      </w:r>
      <w:r>
        <w:rPr>
          <w:rFonts w:ascii="Times New Roman" w:hAnsi="Times New Roman" w:cs="Times New Roman"/>
          <w:sz w:val="24"/>
          <w:szCs w:val="24"/>
        </w:rPr>
        <w:t>, dice Bootle.</w:t>
      </w:r>
    </w:p>
    <w:p w:rsidR="00FF37EC" w:rsidRPr="005D7095" w:rsidRDefault="00FF37EC" w:rsidP="00FF37EC">
      <w:pPr>
        <w:spacing w:line="240" w:lineRule="auto"/>
        <w:jc w:val="both"/>
        <w:rPr>
          <w:rFonts w:ascii="Times New Roman" w:hAnsi="Times New Roman" w:cs="Times New Roman"/>
          <w:color w:val="FF0000"/>
          <w:sz w:val="24"/>
          <w:szCs w:val="24"/>
          <w:u w:val="single"/>
        </w:rPr>
      </w:pPr>
      <w:r w:rsidRPr="005D7095">
        <w:rPr>
          <w:rFonts w:ascii="Times New Roman" w:hAnsi="Times New Roman" w:cs="Times New Roman"/>
          <w:color w:val="FF0000"/>
          <w:sz w:val="24"/>
          <w:szCs w:val="24"/>
          <w:u w:val="single"/>
        </w:rPr>
        <w:t>En su opinión, los bancos centrales deberían actuar cuanto antes y pone</w:t>
      </w:r>
      <w:r w:rsidR="00D44B6A">
        <w:rPr>
          <w:rFonts w:ascii="Times New Roman" w:hAnsi="Times New Roman" w:cs="Times New Roman"/>
          <w:color w:val="FF0000"/>
          <w:sz w:val="24"/>
          <w:szCs w:val="24"/>
          <w:u w:val="single"/>
        </w:rPr>
        <w:t>r la venda antes de la herida. “</w:t>
      </w:r>
      <w:r w:rsidRPr="005D7095">
        <w:rPr>
          <w:rFonts w:ascii="Times New Roman" w:hAnsi="Times New Roman" w:cs="Times New Roman"/>
          <w:color w:val="FF0000"/>
          <w:sz w:val="24"/>
          <w:szCs w:val="24"/>
          <w:u w:val="single"/>
        </w:rPr>
        <w:t>Debido a los peligros, deberían empezar a subir las tasas de interés antes, con pequeñas subidas de forma sigilosa, para que los tipos se asienten en cifras más o menos normales antes de que se vean a subirl</w:t>
      </w:r>
      <w:r w:rsidR="00D44B6A">
        <w:rPr>
          <w:rFonts w:ascii="Times New Roman" w:hAnsi="Times New Roman" w:cs="Times New Roman"/>
          <w:color w:val="FF0000"/>
          <w:sz w:val="24"/>
          <w:szCs w:val="24"/>
          <w:u w:val="single"/>
        </w:rPr>
        <w:t>os de golpe cuando sea ya tarde”</w:t>
      </w:r>
      <w:r w:rsidRPr="005D7095">
        <w:rPr>
          <w:rFonts w:ascii="Times New Roman" w:hAnsi="Times New Roman" w:cs="Times New Roman"/>
          <w:color w:val="FF0000"/>
          <w:sz w:val="24"/>
          <w:szCs w:val="24"/>
          <w:u w:val="single"/>
        </w:rPr>
        <w:t>.</w:t>
      </w:r>
    </w:p>
    <w:p w:rsidR="00FF37EC" w:rsidRPr="00FF5D8A" w:rsidRDefault="00FF37EC" w:rsidP="00FF37EC">
      <w:pPr>
        <w:spacing w:line="240" w:lineRule="auto"/>
        <w:jc w:val="both"/>
        <w:rPr>
          <w:rFonts w:ascii="Times New Roman" w:hAnsi="Times New Roman" w:cs="Times New Roman"/>
          <w:sz w:val="24"/>
          <w:szCs w:val="24"/>
        </w:rPr>
      </w:pPr>
      <w:r w:rsidRPr="00FF5D8A">
        <w:rPr>
          <w:rFonts w:ascii="Times New Roman" w:hAnsi="Times New Roman" w:cs="Times New Roman"/>
          <w:sz w:val="24"/>
          <w:szCs w:val="24"/>
        </w:rPr>
        <w:t>Los 70 no volverán</w:t>
      </w:r>
    </w:p>
    <w:p w:rsidR="00FF37EC" w:rsidRPr="00FF5D8A" w:rsidRDefault="00FF37EC" w:rsidP="00FF37EC">
      <w:pPr>
        <w:spacing w:line="240" w:lineRule="auto"/>
        <w:jc w:val="both"/>
        <w:rPr>
          <w:rFonts w:ascii="Times New Roman" w:hAnsi="Times New Roman" w:cs="Times New Roman"/>
          <w:sz w:val="24"/>
          <w:szCs w:val="24"/>
        </w:rPr>
      </w:pPr>
      <w:r w:rsidRPr="00FF5D8A">
        <w:rPr>
          <w:rFonts w:ascii="Times New Roman" w:hAnsi="Times New Roman" w:cs="Times New Roman"/>
          <w:sz w:val="24"/>
          <w:szCs w:val="24"/>
        </w:rPr>
        <w:t>Aun así, Bootle no cree que se vayan a volver a ver las subidas de precios de un 20% anual</w:t>
      </w:r>
      <w:r w:rsidR="00D44B6A">
        <w:rPr>
          <w:rFonts w:ascii="Times New Roman" w:hAnsi="Times New Roman" w:cs="Times New Roman"/>
          <w:sz w:val="24"/>
          <w:szCs w:val="24"/>
        </w:rPr>
        <w:t xml:space="preserve"> que se vieron en los años 70. “</w:t>
      </w:r>
      <w:r w:rsidRPr="00FF5D8A">
        <w:rPr>
          <w:rFonts w:ascii="Times New Roman" w:hAnsi="Times New Roman" w:cs="Times New Roman"/>
          <w:sz w:val="24"/>
          <w:szCs w:val="24"/>
        </w:rPr>
        <w:t xml:space="preserve">No, la comparación con la década de 1970 no es buena. Si miras la historia a largo plazo de la inflación -y yo he analizado los datos del Reino Unido, que se remontan al siglo XIII- nunca ves un período sostenido de inflación como la que tuvimos en la década de 1970. Lo que ves son ráfagas de inflación, generalmente seguidas de tasas mucho </w:t>
      </w:r>
      <w:r w:rsidR="00D44B6A">
        <w:rPr>
          <w:rFonts w:ascii="Times New Roman" w:hAnsi="Times New Roman" w:cs="Times New Roman"/>
          <w:sz w:val="24"/>
          <w:szCs w:val="24"/>
        </w:rPr>
        <w:t>más bajas o incluso deflación”.</w:t>
      </w:r>
    </w:p>
    <w:p w:rsidR="00FF37EC" w:rsidRPr="00FF5D8A" w:rsidRDefault="00FF37EC" w:rsidP="00FF37EC">
      <w:pPr>
        <w:spacing w:line="240" w:lineRule="auto"/>
        <w:jc w:val="both"/>
        <w:rPr>
          <w:rFonts w:ascii="Times New Roman" w:hAnsi="Times New Roman" w:cs="Times New Roman"/>
          <w:sz w:val="24"/>
          <w:szCs w:val="24"/>
        </w:rPr>
      </w:pPr>
      <w:r w:rsidRPr="00FF5D8A">
        <w:rPr>
          <w:rFonts w:ascii="Times New Roman" w:hAnsi="Times New Roman" w:cs="Times New Roman"/>
          <w:sz w:val="24"/>
          <w:szCs w:val="24"/>
        </w:rPr>
        <w:t>Como ya han dicho otros economistas, la mejor comparación es con los años de la guerra de Co</w:t>
      </w:r>
      <w:r w:rsidR="00D44B6A">
        <w:rPr>
          <w:rFonts w:ascii="Times New Roman" w:hAnsi="Times New Roman" w:cs="Times New Roman"/>
          <w:sz w:val="24"/>
          <w:szCs w:val="24"/>
        </w:rPr>
        <w:t>rea más que con la de Vietnam. “</w:t>
      </w:r>
      <w:r w:rsidRPr="00FF5D8A">
        <w:rPr>
          <w:rFonts w:ascii="Times New Roman" w:hAnsi="Times New Roman" w:cs="Times New Roman"/>
          <w:sz w:val="24"/>
          <w:szCs w:val="24"/>
        </w:rPr>
        <w:t>La década de 1970 fue especial. En primer lugar, se inició con un nivel base de inflación bastante alto ya de entrada. Y luego aparecieron varios 'shocks' en el precio del petróleo. La configuración de la política monetaria y fiscal fue extremadamente laxa. Y todo esto en un contexto institucional propicio para la inflación: sindicatos muy poderosos, empresas poderosas, una gran cantidad de empresas públicas, etc. Una comparación más adecuada es con los años 50 y 60, antes del despegue i</w:t>
      </w:r>
      <w:r w:rsidR="00D44B6A">
        <w:rPr>
          <w:rFonts w:ascii="Times New Roman" w:hAnsi="Times New Roman" w:cs="Times New Roman"/>
          <w:sz w:val="24"/>
          <w:szCs w:val="24"/>
        </w:rPr>
        <w:t>nflacionario”.</w:t>
      </w:r>
    </w:p>
    <w:p w:rsidR="00FF37EC" w:rsidRPr="005D7095" w:rsidRDefault="00FF37EC" w:rsidP="00FF37EC">
      <w:pPr>
        <w:spacing w:line="240" w:lineRule="auto"/>
        <w:jc w:val="both"/>
        <w:rPr>
          <w:rFonts w:ascii="Times New Roman" w:hAnsi="Times New Roman" w:cs="Times New Roman"/>
          <w:sz w:val="24"/>
          <w:szCs w:val="24"/>
          <w:u w:val="single"/>
        </w:rPr>
      </w:pPr>
      <w:r w:rsidRPr="005D7095">
        <w:rPr>
          <w:rFonts w:ascii="Times New Roman" w:hAnsi="Times New Roman" w:cs="Times New Roman"/>
          <w:sz w:val="24"/>
          <w:szCs w:val="24"/>
          <w:u w:val="single"/>
        </w:rPr>
        <w:t>La situación en los años 50 y 60 fue de una subida larvada que se aceleró al final sin que los bancos centrales hicieran nada por miedo a cortar la creación de empleo. La pregunta es si volverán a errar hacia el empleo después de la crisis pandémica, aun a costa de calentar la inflación a medio plazo, o si habrá alguna otra solución.</w:t>
      </w:r>
    </w:p>
    <w:p w:rsidR="00FF37EC" w:rsidRPr="00065074"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0410F">
        <w:rPr>
          <w:rFonts w:ascii="Times New Roman" w:hAnsi="Times New Roman" w:cs="Times New Roman"/>
          <w:sz w:val="24"/>
          <w:szCs w:val="24"/>
          <w:u w:val="single"/>
        </w:rPr>
        <w:t>Así será la nueva era de la inflación que predominará durante los próximos años, según los expertos</w:t>
      </w:r>
      <w:r>
        <w:rPr>
          <w:rFonts w:ascii="Times New Roman" w:hAnsi="Times New Roman" w:cs="Times New Roman"/>
          <w:sz w:val="24"/>
          <w:szCs w:val="24"/>
        </w:rPr>
        <w:t xml:space="preserve"> (El Economista - </w:t>
      </w:r>
      <w:r w:rsidRPr="0090410F">
        <w:rPr>
          <w:rFonts w:ascii="Times New Roman" w:hAnsi="Times New Roman" w:cs="Times New Roman"/>
          <w:b/>
          <w:sz w:val="24"/>
          <w:szCs w:val="24"/>
        </w:rPr>
        <w:t>15/7/21</w:t>
      </w:r>
      <w:r>
        <w:rPr>
          <w:rFonts w:ascii="Times New Roman" w:hAnsi="Times New Roman" w:cs="Times New Roman"/>
          <w:sz w:val="24"/>
          <w:szCs w:val="24"/>
        </w:rPr>
        <w:t>)</w:t>
      </w:r>
    </w:p>
    <w:p w:rsidR="00FF37EC" w:rsidRPr="00065074"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65074">
        <w:rPr>
          <w:rFonts w:ascii="Times New Roman" w:hAnsi="Times New Roman" w:cs="Times New Roman"/>
          <w:sz w:val="24"/>
          <w:szCs w:val="24"/>
        </w:rPr>
        <w:t>Vicente Nieves</w:t>
      </w:r>
      <w:r>
        <w:rPr>
          <w:rFonts w:ascii="Times New Roman" w:hAnsi="Times New Roman" w:cs="Times New Roman"/>
          <w:sz w:val="24"/>
          <w:szCs w:val="24"/>
        </w:rPr>
        <w:t>)</w:t>
      </w:r>
    </w:p>
    <w:p w:rsidR="00FF37EC" w:rsidRPr="00596F96" w:rsidRDefault="00FF37EC" w:rsidP="00FF37EC">
      <w:pPr>
        <w:spacing w:line="240" w:lineRule="auto"/>
        <w:jc w:val="both"/>
        <w:rPr>
          <w:rFonts w:ascii="Times New Roman" w:hAnsi="Times New Roman" w:cs="Times New Roman"/>
          <w:color w:val="FF0000"/>
          <w:sz w:val="24"/>
          <w:szCs w:val="24"/>
          <w:u w:val="single"/>
        </w:rPr>
      </w:pPr>
      <w:r w:rsidRPr="00596F96">
        <w:rPr>
          <w:rFonts w:ascii="Times New Roman" w:hAnsi="Times New Roman" w:cs="Times New Roman"/>
          <w:color w:val="FF0000"/>
          <w:sz w:val="24"/>
          <w:szCs w:val="24"/>
          <w:u w:val="single"/>
        </w:rPr>
        <w:lastRenderedPageBreak/>
        <w:t>La resurrección de la inflación este 2021 podría ser el comienzo de una nueva era para la evolución de los precios. Más allá del ruido que están generando las elevadas tasas de variación interanuales del IPC estos meses, en gran parte por factores transitorios, los países desarrollados podrían estar dando inicio a un cambio de era que dé a luz a una inflación estructural más alta que la de los últimos años.</w:t>
      </w:r>
    </w:p>
    <w:p w:rsidR="00FF37EC" w:rsidRPr="00596F96" w:rsidRDefault="00FF37EC" w:rsidP="00FF37EC">
      <w:pPr>
        <w:spacing w:line="240" w:lineRule="auto"/>
        <w:jc w:val="both"/>
        <w:rPr>
          <w:rFonts w:ascii="Times New Roman" w:hAnsi="Times New Roman" w:cs="Times New Roman"/>
          <w:color w:val="FF0000"/>
          <w:sz w:val="24"/>
          <w:szCs w:val="24"/>
          <w:u w:val="single"/>
        </w:rPr>
      </w:pPr>
      <w:r w:rsidRPr="00596F96">
        <w:rPr>
          <w:rFonts w:ascii="Times New Roman" w:hAnsi="Times New Roman" w:cs="Times New Roman"/>
          <w:color w:val="FF0000"/>
          <w:sz w:val="24"/>
          <w:szCs w:val="24"/>
          <w:u w:val="single"/>
        </w:rPr>
        <w:t>La transición energética, el giro hacia unas cadenas de suministro más resilientes y más cercanas al consumidor final, un trasporte por mar estructuralmente más caro o la transición demográfica tienen el potencial para presionar al alza de forma sostenida a la inflación.</w:t>
      </w:r>
    </w:p>
    <w:p w:rsidR="00FF37EC" w:rsidRPr="00065074" w:rsidRDefault="00FF37EC" w:rsidP="00FF37EC">
      <w:pPr>
        <w:spacing w:line="240" w:lineRule="auto"/>
        <w:jc w:val="both"/>
        <w:rPr>
          <w:rFonts w:ascii="Times New Roman" w:hAnsi="Times New Roman" w:cs="Times New Roman"/>
          <w:sz w:val="24"/>
          <w:szCs w:val="24"/>
        </w:rPr>
      </w:pPr>
      <w:r w:rsidRPr="0090410F">
        <w:rPr>
          <w:rFonts w:ascii="Times New Roman" w:hAnsi="Times New Roman" w:cs="Times New Roman"/>
          <w:noProof/>
          <w:sz w:val="24"/>
          <w:szCs w:val="24"/>
          <w:lang w:eastAsia="es-ES"/>
        </w:rPr>
        <w:drawing>
          <wp:inline distT="0" distB="0" distL="0" distR="0" wp14:anchorId="6D299025" wp14:editId="6E8BDB6B">
            <wp:extent cx="5734049" cy="3613150"/>
            <wp:effectExtent l="0" t="0" r="635" b="63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3611550"/>
                    </a:xfrm>
                    <a:prstGeom prst="rect">
                      <a:avLst/>
                    </a:prstGeom>
                  </pic:spPr>
                </pic:pic>
              </a:graphicData>
            </a:graphic>
          </wp:inline>
        </w:drawing>
      </w:r>
    </w:p>
    <w:p w:rsidR="00FF37EC" w:rsidRPr="00065074" w:rsidRDefault="00FF37EC" w:rsidP="00FF37EC">
      <w:pPr>
        <w:spacing w:line="240" w:lineRule="auto"/>
        <w:jc w:val="both"/>
        <w:rPr>
          <w:rFonts w:ascii="Times New Roman" w:hAnsi="Times New Roman" w:cs="Times New Roman"/>
          <w:sz w:val="24"/>
          <w:szCs w:val="24"/>
        </w:rPr>
      </w:pPr>
      <w:r w:rsidRPr="00596F96">
        <w:rPr>
          <w:rFonts w:ascii="Times New Roman" w:hAnsi="Times New Roman" w:cs="Times New Roman"/>
          <w:sz w:val="24"/>
          <w:szCs w:val="24"/>
          <w:u w:val="single"/>
        </w:rPr>
        <w:t>¿Qué está pasando ahora? Hasta esta parte de 2021 se ha podido ver un fuerte auge de los precios, que además no ha tocado techo según se desprende de los índices de precios al productor y de las encuestas a los diferentes sectores de la economía</w:t>
      </w:r>
      <w:r w:rsidRPr="00065074">
        <w:rPr>
          <w:rFonts w:ascii="Times New Roman" w:hAnsi="Times New Roman" w:cs="Times New Roman"/>
          <w:sz w:val="24"/>
          <w:szCs w:val="24"/>
        </w:rPr>
        <w:t xml:space="preserve">. </w:t>
      </w:r>
      <w:r w:rsidRPr="005373DB">
        <w:rPr>
          <w:rFonts w:ascii="Times New Roman" w:hAnsi="Times New Roman" w:cs="Times New Roman"/>
          <w:sz w:val="24"/>
          <w:szCs w:val="24"/>
          <w:u w:val="single"/>
        </w:rPr>
        <w:t>La banca central lleva meses pregonando un discurso que es cada vez más cuestionado: esta inflación es transitoria</w:t>
      </w:r>
      <w:r w:rsidRPr="00065074">
        <w:rPr>
          <w:rFonts w:ascii="Times New Roman" w:hAnsi="Times New Roman" w:cs="Times New Roman"/>
          <w:sz w:val="24"/>
          <w:szCs w:val="24"/>
        </w:rPr>
        <w:t xml:space="preserve"> y en 2022 el problema volverá a ser la dificultad para alcanzar ese 2%, como venía </w:t>
      </w:r>
      <w:r>
        <w:rPr>
          <w:rFonts w:ascii="Times New Roman" w:hAnsi="Times New Roman" w:cs="Times New Roman"/>
          <w:sz w:val="24"/>
          <w:szCs w:val="24"/>
        </w:rPr>
        <w:t>ocurriendo en los últimos años.</w:t>
      </w:r>
    </w:p>
    <w:p w:rsidR="00FF37EC" w:rsidRPr="005373DB" w:rsidRDefault="00FF37EC" w:rsidP="00FF37EC">
      <w:pPr>
        <w:spacing w:line="240" w:lineRule="auto"/>
        <w:jc w:val="both"/>
        <w:rPr>
          <w:rFonts w:ascii="Times New Roman" w:hAnsi="Times New Roman" w:cs="Times New Roman"/>
          <w:color w:val="FF0000"/>
          <w:sz w:val="24"/>
          <w:szCs w:val="24"/>
          <w:u w:val="single"/>
        </w:rPr>
      </w:pPr>
      <w:r w:rsidRPr="00065074">
        <w:rPr>
          <w:rFonts w:ascii="Times New Roman" w:hAnsi="Times New Roman" w:cs="Times New Roman"/>
          <w:sz w:val="24"/>
          <w:szCs w:val="24"/>
        </w:rPr>
        <w:t xml:space="preserve">Durante meses </w:t>
      </w:r>
      <w:r w:rsidRPr="005373DB">
        <w:rPr>
          <w:rFonts w:ascii="Times New Roman" w:hAnsi="Times New Roman" w:cs="Times New Roman"/>
          <w:sz w:val="24"/>
          <w:szCs w:val="24"/>
          <w:u w:val="single"/>
        </w:rPr>
        <w:t>el consenso del mercado también ha sido que la inflación sería un fenómeno temporal</w:t>
      </w:r>
      <w:r w:rsidRPr="00065074">
        <w:rPr>
          <w:rFonts w:ascii="Times New Roman" w:hAnsi="Times New Roman" w:cs="Times New Roman"/>
          <w:sz w:val="24"/>
          <w:szCs w:val="24"/>
        </w:rPr>
        <w:t xml:space="preserve">. </w:t>
      </w:r>
      <w:r w:rsidRPr="005373DB">
        <w:rPr>
          <w:rFonts w:ascii="Times New Roman" w:hAnsi="Times New Roman" w:cs="Times New Roman"/>
          <w:color w:val="FF0000"/>
          <w:sz w:val="24"/>
          <w:szCs w:val="24"/>
          <w:u w:val="single"/>
        </w:rPr>
        <w:t>Ahora, poco a poco se va a estableciendo una nueva narrativa que habla de una posible reestructuración o una nueva era para la inflación. No se prevé una inflación con tasas interanuales constantemente por encima del 5% (último dato de EEUU), pero sí variaciones que podrían encontrarse entre el 2 y el 4%.</w:t>
      </w:r>
    </w:p>
    <w:p w:rsidR="00FF37EC" w:rsidRPr="00065074" w:rsidRDefault="00FF37EC" w:rsidP="00FF37EC">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¿Qué puede impulsar la inflación?</w:t>
      </w:r>
    </w:p>
    <w:p w:rsidR="00FF37EC" w:rsidRPr="005373DB" w:rsidRDefault="00FF37EC" w:rsidP="00FF37EC">
      <w:pPr>
        <w:spacing w:line="240" w:lineRule="auto"/>
        <w:jc w:val="both"/>
        <w:rPr>
          <w:rFonts w:ascii="Times New Roman" w:hAnsi="Times New Roman" w:cs="Times New Roman"/>
          <w:sz w:val="24"/>
          <w:szCs w:val="24"/>
          <w:u w:val="single"/>
        </w:rPr>
      </w:pPr>
      <w:r w:rsidRPr="005373DB">
        <w:rPr>
          <w:rFonts w:ascii="Times New Roman" w:hAnsi="Times New Roman" w:cs="Times New Roman"/>
          <w:sz w:val="24"/>
          <w:szCs w:val="24"/>
          <w:u w:val="single"/>
        </w:rPr>
        <w:t xml:space="preserve">¿Qué factores tienen potencial para generar unos precios estructuralmente más altos? Unos cuellos de botella que pueden durar mucho más de lo esperado, la transición energética (encarecerá la electricidad, la gasolina... durante un tiempo), la escasez cada vez más acuciante de algunos perfiles de trabajadores (presionará al alza los salarios en esas ramas de </w:t>
      </w:r>
      <w:r w:rsidRPr="005373DB">
        <w:rPr>
          <w:rFonts w:ascii="Times New Roman" w:hAnsi="Times New Roman" w:cs="Times New Roman"/>
          <w:sz w:val="24"/>
          <w:szCs w:val="24"/>
          <w:u w:val="single"/>
        </w:rPr>
        <w:lastRenderedPageBreak/>
        <w:t>actividad), un proceso de cierta desglobalización o una mayor regulación y control de las cadenas alimentarias pueden presionar al alza los precios de forma duradera.</w:t>
      </w:r>
    </w:p>
    <w:p w:rsidR="00FF37EC" w:rsidRPr="00065074" w:rsidRDefault="00FF37EC" w:rsidP="00FF37EC">
      <w:pPr>
        <w:spacing w:line="240" w:lineRule="auto"/>
        <w:jc w:val="both"/>
        <w:rPr>
          <w:rFonts w:ascii="Times New Roman" w:hAnsi="Times New Roman" w:cs="Times New Roman"/>
          <w:sz w:val="24"/>
          <w:szCs w:val="24"/>
        </w:rPr>
      </w:pPr>
      <w:r w:rsidRPr="005373DB">
        <w:rPr>
          <w:rFonts w:ascii="Times New Roman" w:hAnsi="Times New Roman" w:cs="Times New Roman"/>
          <w:sz w:val="24"/>
          <w:szCs w:val="24"/>
          <w:u w:val="single"/>
        </w:rPr>
        <w:t>Esta es una serie de factores nada desdeñable que presentan el potencial suficiente para que la inflación entre en una nueva era en la que los precios se sitúen en un nivel más elevado de forma estructural.</w:t>
      </w:r>
      <w:r w:rsidRPr="00065074">
        <w:rPr>
          <w:rFonts w:ascii="Times New Roman" w:hAnsi="Times New Roman" w:cs="Times New Roman"/>
          <w:sz w:val="24"/>
          <w:szCs w:val="24"/>
        </w:rPr>
        <w:t xml:space="preserve"> Ben May, economista de la firma Oxford Economics, e</w:t>
      </w:r>
      <w:r w:rsidR="007E2B1B">
        <w:rPr>
          <w:rFonts w:ascii="Times New Roman" w:hAnsi="Times New Roman" w:cs="Times New Roman"/>
          <w:sz w:val="24"/>
          <w:szCs w:val="24"/>
        </w:rPr>
        <w:t>xplica en una nota que incluso “</w:t>
      </w:r>
      <w:r w:rsidRPr="00065074">
        <w:rPr>
          <w:rFonts w:ascii="Times New Roman" w:hAnsi="Times New Roman" w:cs="Times New Roman"/>
          <w:sz w:val="24"/>
          <w:szCs w:val="24"/>
        </w:rPr>
        <w:t>un cambio a un nuevo régimen con una inflación mucho más alta y más volátil es una posibilidad que no puede ignorarse... Pero en nuestra opinión, si la pandemia desencadena efectos duraderos en el proceso de generación de inflación, un resultado más plausible es una nueva era de inflación algo más alta (que la de la última década) dentro del actual régimen de metas de inflación de los bancos central</w:t>
      </w:r>
      <w:r w:rsidR="007E2B1B">
        <w:rPr>
          <w:rFonts w:ascii="Times New Roman" w:hAnsi="Times New Roman" w:cs="Times New Roman"/>
          <w:sz w:val="24"/>
          <w:szCs w:val="24"/>
        </w:rPr>
        <w:t>es”</w:t>
      </w:r>
      <w:r w:rsidRPr="00065074">
        <w:rPr>
          <w:rFonts w:ascii="Times New Roman" w:hAnsi="Times New Roman" w:cs="Times New Roman"/>
          <w:sz w:val="24"/>
          <w:szCs w:val="24"/>
        </w:rPr>
        <w:t>. La propia banca central está cambiando su estrateg</w:t>
      </w:r>
      <w:r>
        <w:rPr>
          <w:rFonts w:ascii="Times New Roman" w:hAnsi="Times New Roman" w:cs="Times New Roman"/>
          <w:sz w:val="24"/>
          <w:szCs w:val="24"/>
        </w:rPr>
        <w:t>ia para dar mayor flexibilidad.</w:t>
      </w:r>
    </w:p>
    <w:p w:rsidR="00FF37EC" w:rsidRPr="00065074" w:rsidRDefault="00FF37EC" w:rsidP="00FF37EC">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El equipo de investigación de ING señala en un informe reciente que muchos de los factores que han presionado a la baja la inflación (globalización, demografía, competencia, China...) en la última década podrían empezar a desvanecerse, aunque otros se man</w:t>
      </w:r>
      <w:r>
        <w:rPr>
          <w:rFonts w:ascii="Times New Roman" w:hAnsi="Times New Roman" w:cs="Times New Roman"/>
          <w:sz w:val="24"/>
          <w:szCs w:val="24"/>
        </w:rPr>
        <w:t>tienen en pie (digitalización).</w:t>
      </w:r>
    </w:p>
    <w:p w:rsidR="00FF37EC" w:rsidRPr="00065074" w:rsidRDefault="00FF37EC" w:rsidP="00FF37EC">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Los economistas del banco holand</w:t>
      </w:r>
      <w:r w:rsidR="007E2B1B">
        <w:rPr>
          <w:rFonts w:ascii="Times New Roman" w:hAnsi="Times New Roman" w:cs="Times New Roman"/>
          <w:sz w:val="24"/>
          <w:szCs w:val="24"/>
        </w:rPr>
        <w:t>és creen que en el largo plazo “</w:t>
      </w:r>
      <w:r w:rsidRPr="00065074">
        <w:rPr>
          <w:rFonts w:ascii="Times New Roman" w:hAnsi="Times New Roman" w:cs="Times New Roman"/>
          <w:sz w:val="24"/>
          <w:szCs w:val="24"/>
        </w:rPr>
        <w:t>la desglobalización, el proteccionismo y la regionalización de las cadenas de suministro podrían hac</w:t>
      </w:r>
      <w:r w:rsidR="007E2B1B">
        <w:rPr>
          <w:rFonts w:ascii="Times New Roman" w:hAnsi="Times New Roman" w:cs="Times New Roman"/>
          <w:sz w:val="24"/>
          <w:szCs w:val="24"/>
        </w:rPr>
        <w:t>er subir los niveles de precios”</w:t>
      </w:r>
      <w:r w:rsidRPr="00065074">
        <w:rPr>
          <w:rFonts w:ascii="Times New Roman" w:hAnsi="Times New Roman" w:cs="Times New Roman"/>
          <w:sz w:val="24"/>
          <w:szCs w:val="24"/>
        </w:rPr>
        <w:t>. La vuelta de los centros de producción a los países avanzados supondría un auge de los costes de producción,</w:t>
      </w:r>
      <w:r>
        <w:rPr>
          <w:rFonts w:ascii="Times New Roman" w:hAnsi="Times New Roman" w:cs="Times New Roman"/>
          <w:sz w:val="24"/>
          <w:szCs w:val="24"/>
        </w:rPr>
        <w:t xml:space="preserve"> mientras que el proteccionismo</w:t>
      </w:r>
      <w:r w:rsidRPr="00065074">
        <w:rPr>
          <w:rFonts w:ascii="Times New Roman" w:hAnsi="Times New Roman" w:cs="Times New Roman"/>
          <w:sz w:val="24"/>
          <w:szCs w:val="24"/>
        </w:rPr>
        <w:t xml:space="preserve"> vendrá aparejado también de mayores costes (arancele</w:t>
      </w:r>
      <w:r>
        <w:rPr>
          <w:rFonts w:ascii="Times New Roman" w:hAnsi="Times New Roman" w:cs="Times New Roman"/>
          <w:sz w:val="24"/>
          <w:szCs w:val="24"/>
        </w:rPr>
        <w:t>s) y de pérdidas de eficiencia.</w:t>
      </w:r>
    </w:p>
    <w:p w:rsidR="00FF37EC" w:rsidRPr="00065074" w:rsidRDefault="00FF37EC" w:rsidP="00FF37EC">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La transición energética</w:t>
      </w:r>
    </w:p>
    <w:p w:rsidR="00FF37EC" w:rsidRPr="00065074" w:rsidRDefault="00FF37EC" w:rsidP="00FF37EC">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Otro factor que puede modificar el comportamiento de los precios es la transición energética. Hasta ahora, apuest</w:t>
      </w:r>
      <w:r w:rsidR="007F117F">
        <w:rPr>
          <w:rFonts w:ascii="Times New Roman" w:hAnsi="Times New Roman" w:cs="Times New Roman"/>
          <w:sz w:val="24"/>
          <w:szCs w:val="24"/>
        </w:rPr>
        <w:t>a por las energías verdes y la “criminalización”</w:t>
      </w:r>
      <w:r w:rsidRPr="00065074">
        <w:rPr>
          <w:rFonts w:ascii="Times New Roman" w:hAnsi="Times New Roman" w:cs="Times New Roman"/>
          <w:sz w:val="24"/>
          <w:szCs w:val="24"/>
        </w:rPr>
        <w:t xml:space="preserve"> de las fósiles (petróleo, gas...) está retrasando el ciclo de inversión de las petroleras, generando un desajuste entre oferta y demanda que está conduciendo al petróleo a máximos de los últimos años. Pe</w:t>
      </w:r>
      <w:r>
        <w:rPr>
          <w:rFonts w:ascii="Times New Roman" w:hAnsi="Times New Roman" w:cs="Times New Roman"/>
          <w:sz w:val="24"/>
          <w:szCs w:val="24"/>
        </w:rPr>
        <w:t>ro este movimiento va más allá.</w:t>
      </w:r>
    </w:p>
    <w:p w:rsidR="00FF37EC" w:rsidRPr="00065074" w:rsidRDefault="00FF37EC" w:rsidP="00FF37EC">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Stephen Foreman y Kiki Sondh, economistas de Oxford Economics, aseguran en una nota que aunque el vínculo histórico entre los precios de las materias primas y la inflación ha dism</w:t>
      </w:r>
      <w:r w:rsidR="007E2B1B">
        <w:rPr>
          <w:rFonts w:ascii="Times New Roman" w:hAnsi="Times New Roman" w:cs="Times New Roman"/>
          <w:sz w:val="24"/>
          <w:szCs w:val="24"/>
        </w:rPr>
        <w:t>inuido en las últimas décadas, “</w:t>
      </w:r>
      <w:r w:rsidRPr="00065074">
        <w:rPr>
          <w:rFonts w:ascii="Times New Roman" w:hAnsi="Times New Roman" w:cs="Times New Roman"/>
          <w:sz w:val="24"/>
          <w:szCs w:val="24"/>
        </w:rPr>
        <w:t>el impulso para descarbonizar la economía es un factor que podría explicar por qué el repunte de la inflación actual no será transitorio, ante un desajuste entre las ambiciones climáticas y la disponibilidad de ciertos materi</w:t>
      </w:r>
      <w:r w:rsidR="007E2B1B">
        <w:rPr>
          <w:rFonts w:ascii="Times New Roman" w:hAnsi="Times New Roman" w:cs="Times New Roman"/>
          <w:sz w:val="24"/>
          <w:szCs w:val="24"/>
        </w:rPr>
        <w:t>as clave para esta transición”</w:t>
      </w:r>
      <w:r>
        <w:rPr>
          <w:rFonts w:ascii="Times New Roman" w:hAnsi="Times New Roman" w:cs="Times New Roman"/>
          <w:sz w:val="24"/>
          <w:szCs w:val="24"/>
        </w:rPr>
        <w:t>.</w:t>
      </w:r>
    </w:p>
    <w:p w:rsidR="00FF37EC" w:rsidRPr="00065074" w:rsidRDefault="00FF37EC" w:rsidP="00FF37EC">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Estos expertos creen que algunos minerales como el cobre, níquel, litio, estaño y cobalto, así como los combustibles fósiles como el petróleo pueden generar una mayor inflación. En el caso del cobre, es probable que el aumento de la demanda de vehículos eléctricos y la expansión de la capacidad de energía renovable aumenten significativamente la demanda. En el sector del automóvil, los vehículos eléctricos requieren al menos tres veces más cobre que los vehículos tradicionales. Este papel creciente ha llevado a algunos a señalar que el cobre será para el siglo XXI lo que fue el petróleo para el</w:t>
      </w:r>
      <w:r>
        <w:rPr>
          <w:rFonts w:ascii="Times New Roman" w:hAnsi="Times New Roman" w:cs="Times New Roman"/>
          <w:sz w:val="24"/>
          <w:szCs w:val="24"/>
        </w:rPr>
        <w:t xml:space="preserve"> XX.</w:t>
      </w:r>
    </w:p>
    <w:p w:rsidR="00FF37EC" w:rsidRDefault="007E2B1B"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F37EC" w:rsidRPr="00065074">
        <w:rPr>
          <w:rFonts w:ascii="Times New Roman" w:hAnsi="Times New Roman" w:cs="Times New Roman"/>
          <w:sz w:val="24"/>
          <w:szCs w:val="24"/>
        </w:rPr>
        <w:t xml:space="preserve">El impulso para descarbonizar también ha afectado a la inversión en combustibles fósiles porque las empresas están bajo presión y están manteniendo las inversiones en combustibles fósiles bajo control. Además, con un mercado potencialmente en contracción, la expansión en este sector puede parecer menos atractiva. Sin embargo, si las fuentes de energía verde no pueden satisfacer la demanda de energía, la producción futura de combustibles fósiles como </w:t>
      </w:r>
      <w:r w:rsidR="00FF37EC" w:rsidRPr="00065074">
        <w:rPr>
          <w:rFonts w:ascii="Times New Roman" w:hAnsi="Times New Roman" w:cs="Times New Roman"/>
          <w:sz w:val="24"/>
          <w:szCs w:val="24"/>
        </w:rPr>
        <w:lastRenderedPageBreak/>
        <w:t>el petróleo podría no cubrir la demanda, aumentando el riesgo de subida del precio del petróleo e impulso de las presion</w:t>
      </w:r>
      <w:r>
        <w:rPr>
          <w:rFonts w:ascii="Times New Roman" w:hAnsi="Times New Roman" w:cs="Times New Roman"/>
          <w:sz w:val="24"/>
          <w:szCs w:val="24"/>
        </w:rPr>
        <w:t>es inflacionarias a medio plazo”</w:t>
      </w:r>
      <w:r w:rsidR="00FF37EC" w:rsidRPr="00065074">
        <w:rPr>
          <w:rFonts w:ascii="Times New Roman" w:hAnsi="Times New Roman" w:cs="Times New Roman"/>
          <w:sz w:val="24"/>
          <w:szCs w:val="24"/>
        </w:rPr>
        <w:t>, reconocen los expertos de Oxford Economics. Aunque casi todo el mundo está convencido de que es necesario acabar con el uso masivo del petróleo, también casi todo el mundo us</w:t>
      </w:r>
      <w:r w:rsidR="00FF37EC">
        <w:rPr>
          <w:rFonts w:ascii="Times New Roman" w:hAnsi="Times New Roman" w:cs="Times New Roman"/>
          <w:sz w:val="24"/>
          <w:szCs w:val="24"/>
        </w:rPr>
        <w:t>a hoy el petróleo para moverse.</w:t>
      </w:r>
    </w:p>
    <w:p w:rsidR="00FF37EC" w:rsidRPr="00065074" w:rsidRDefault="00FF37EC" w:rsidP="00FF37EC">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Cambios estructurales</w:t>
      </w:r>
    </w:p>
    <w:p w:rsidR="00FF37EC" w:rsidRPr="00065074" w:rsidRDefault="00FF37EC" w:rsidP="00FF37EC">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De esta forma, muchos de los cuellos de botellas que hoy parecen puntuales y transitorios podrían estar escondiendo tendencias estructurales. Varios investigadores de la Fed de Dallas han publicado una nota este mes de julio en la que señalan que la escasez, por ejemplo, de chips semiconductores y una amplia gama de materias primas podría deberse no solo a la re</w:t>
      </w:r>
      <w:r>
        <w:rPr>
          <w:rFonts w:ascii="Times New Roman" w:hAnsi="Times New Roman" w:cs="Times New Roman"/>
          <w:sz w:val="24"/>
          <w:szCs w:val="24"/>
        </w:rPr>
        <w:t>apertura de la economía global.</w:t>
      </w:r>
    </w:p>
    <w:p w:rsidR="00FF37EC" w:rsidRPr="00065074" w:rsidRDefault="007E2B1B"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“Muchos de nuestros “informantes”</w:t>
      </w:r>
      <w:r w:rsidR="00FF37EC" w:rsidRPr="00065074">
        <w:rPr>
          <w:rFonts w:ascii="Times New Roman" w:hAnsi="Times New Roman" w:cs="Times New Roman"/>
          <w:sz w:val="24"/>
          <w:szCs w:val="24"/>
        </w:rPr>
        <w:t xml:space="preserve"> esperan que esta escasez se vea agravada por una demanda sustancial de chips para los paneles solares, la electrificación del parque de automóviles y el aumento de la producción de bienes de consumo energéticamente eficientes relacionados con la transición en curso hacia energías </w:t>
      </w:r>
      <w:r>
        <w:rPr>
          <w:rFonts w:ascii="Times New Roman" w:hAnsi="Times New Roman" w:cs="Times New Roman"/>
          <w:sz w:val="24"/>
          <w:szCs w:val="24"/>
        </w:rPr>
        <w:t>más limpias”</w:t>
      </w:r>
      <w:r w:rsidR="00FF37EC" w:rsidRPr="00065074">
        <w:rPr>
          <w:rFonts w:ascii="Times New Roman" w:hAnsi="Times New Roman" w:cs="Times New Roman"/>
          <w:sz w:val="24"/>
          <w:szCs w:val="24"/>
        </w:rPr>
        <w:t>, sostiene el informe de la Fed de Dallas.</w:t>
      </w:r>
    </w:p>
    <w:p w:rsidR="00FF37EC" w:rsidRPr="00065074" w:rsidRDefault="00FF37EC" w:rsidP="00FF37EC">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Además, estos expertos no creen que la holgura (capacidad excedente de trabajadores) del mercado laboral frene esta vez las presiones inflacionarias como sucedió despué</w:t>
      </w:r>
      <w:r w:rsidR="007E2B1B">
        <w:rPr>
          <w:rFonts w:ascii="Times New Roman" w:hAnsi="Times New Roman" w:cs="Times New Roman"/>
          <w:sz w:val="24"/>
          <w:szCs w:val="24"/>
        </w:rPr>
        <w:t>s de la Gran Recesión de 2007. “</w:t>
      </w:r>
      <w:r w:rsidRPr="00065074">
        <w:rPr>
          <w:rFonts w:ascii="Times New Roman" w:hAnsi="Times New Roman" w:cs="Times New Roman"/>
          <w:sz w:val="24"/>
          <w:szCs w:val="24"/>
        </w:rPr>
        <w:t>A pesar de la elevada tasa de desempleo y el bajo nivel de empleo en relación con febrero de 2020, una amplia gama de indicadores del mercado laboral sugieren que las condiciones de mercado de trabajo están ajustadas y habrá un fuerte crecimiento de los salarios. De acuerdo con este argumento, nuestros contactos creen que los desequilibrios entre la oferta y la demanda de trabajo se traducirán en aumentos de precios en una variedad de bienes y servicios. Los aumentos de precios impulsados por estas fuerzas t</w:t>
      </w:r>
      <w:r w:rsidR="007E2B1B">
        <w:rPr>
          <w:rFonts w:ascii="Times New Roman" w:hAnsi="Times New Roman" w:cs="Times New Roman"/>
          <w:sz w:val="24"/>
          <w:szCs w:val="24"/>
        </w:rPr>
        <w:t>ienden a ser persistentes”</w:t>
      </w:r>
      <w:r w:rsidRPr="00065074">
        <w:rPr>
          <w:rFonts w:ascii="Times New Roman" w:hAnsi="Times New Roman" w:cs="Times New Roman"/>
          <w:sz w:val="24"/>
          <w:szCs w:val="24"/>
        </w:rPr>
        <w:t>, sentencian los inve</w:t>
      </w:r>
      <w:r>
        <w:rPr>
          <w:rFonts w:ascii="Times New Roman" w:hAnsi="Times New Roman" w:cs="Times New Roman"/>
          <w:sz w:val="24"/>
          <w:szCs w:val="24"/>
        </w:rPr>
        <w:t>stigadores de la Fed de Dallas.</w:t>
      </w:r>
    </w:p>
    <w:p w:rsidR="00FF37EC" w:rsidRPr="00065074" w:rsidRDefault="00FF37EC" w:rsidP="00FF37EC">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También se está viendo una tendencia o un sesgo del consumidor que ahora pone el foco en artículos más caros (calidad, comida sana, ropa sostenible...) en detrimento de artículos relativamente más baratos, lo q</w:t>
      </w:r>
      <w:r>
        <w:rPr>
          <w:rFonts w:ascii="Times New Roman" w:hAnsi="Times New Roman" w:cs="Times New Roman"/>
          <w:sz w:val="24"/>
          <w:szCs w:val="24"/>
        </w:rPr>
        <w:t>ue a su vez eleva esos precios.</w:t>
      </w:r>
    </w:p>
    <w:p w:rsidR="00FF37EC" w:rsidRPr="00065074" w:rsidRDefault="00FF37EC" w:rsidP="00FF37EC">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Los bancos centrales están flexibilizando sus objetivos de inflación con el objetivo de permitir que los precios rebasen (o se queden cortos) el 2% durante un tiempo, poniendo el foco más en la tendencia de largo plazo. Tras años de una inflación relativamente baja, la banca central podría permitir que el IPC rebase el 2% durante un tiempo, lo que a su vez aliviaría la carga de la</w:t>
      </w:r>
      <w:r>
        <w:rPr>
          <w:rFonts w:ascii="Times New Roman" w:hAnsi="Times New Roman" w:cs="Times New Roman"/>
          <w:sz w:val="24"/>
          <w:szCs w:val="24"/>
        </w:rPr>
        <w:t xml:space="preserve"> deuda que acumulan los países.</w:t>
      </w:r>
    </w:p>
    <w:p w:rsidR="00FF37EC" w:rsidRPr="00065074" w:rsidRDefault="00FF37EC" w:rsidP="00FF37EC">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 xml:space="preserve">Nouriel Roubini, profesor de Finanzas de la Universidad de Nueva York, aseguraba en una </w:t>
      </w:r>
      <w:r w:rsidR="00281FB8" w:rsidRPr="00065074">
        <w:rPr>
          <w:rFonts w:ascii="Times New Roman" w:hAnsi="Times New Roman" w:cs="Times New Roman"/>
          <w:sz w:val="24"/>
          <w:szCs w:val="24"/>
        </w:rPr>
        <w:t>columna</w:t>
      </w:r>
      <w:r w:rsidRPr="00065074">
        <w:rPr>
          <w:rFonts w:ascii="Times New Roman" w:hAnsi="Times New Roman" w:cs="Times New Roman"/>
          <w:sz w:val="24"/>
          <w:szCs w:val="24"/>
        </w:rPr>
        <w:t xml:space="preserve"> publicada en Projec</w:t>
      </w:r>
      <w:r w:rsidR="007E2B1B">
        <w:rPr>
          <w:rFonts w:ascii="Times New Roman" w:hAnsi="Times New Roman" w:cs="Times New Roman"/>
          <w:sz w:val="24"/>
          <w:szCs w:val="24"/>
        </w:rPr>
        <w:t>t Syndicate hace unos días que “</w:t>
      </w:r>
      <w:r w:rsidRPr="00065074">
        <w:rPr>
          <w:rFonts w:ascii="Times New Roman" w:hAnsi="Times New Roman" w:cs="Times New Roman"/>
          <w:sz w:val="24"/>
          <w:szCs w:val="24"/>
        </w:rPr>
        <w:t>las mismas políticas flexibles (fiscales y monetarias) que están alimentando las burbujas de activos seguirán impulsando la inflación de los precios al consumidor... junto a unos shocks por el lado de la oferta que podrían derivarse del proteccionismo; envejecimiento demográfico en economías avanzadas y emergentes; restricciones a la inmigración en economías avanzadas; la reubicación de la industria en regiones con unos mayores costes laborales; o la balcanización de las cadenas de suministro glo</w:t>
      </w:r>
      <w:r w:rsidR="007E2B1B">
        <w:rPr>
          <w:rFonts w:ascii="Times New Roman" w:hAnsi="Times New Roman" w:cs="Times New Roman"/>
          <w:sz w:val="24"/>
          <w:szCs w:val="24"/>
        </w:rPr>
        <w:t>bales”</w:t>
      </w:r>
      <w:r>
        <w:rPr>
          <w:rFonts w:ascii="Times New Roman" w:hAnsi="Times New Roman" w:cs="Times New Roman"/>
          <w:sz w:val="24"/>
          <w:szCs w:val="24"/>
        </w:rPr>
        <w:t>.</w:t>
      </w:r>
    </w:p>
    <w:p w:rsidR="00FF37EC" w:rsidRPr="00065074" w:rsidRDefault="00FF37EC" w:rsidP="00FF37EC">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 xml:space="preserve">La escasez de perfiles digitales con una formación técnica (matemáticas, computación...) o incluso de perfiles más generales (a medida que la generación del baby boom se jubila) puede crear nuevos cuellos de botella. Si este tipo de capital humano escasea, las empresas estarán </w:t>
      </w:r>
      <w:r w:rsidRPr="00065074">
        <w:rPr>
          <w:rFonts w:ascii="Times New Roman" w:hAnsi="Times New Roman" w:cs="Times New Roman"/>
          <w:sz w:val="24"/>
          <w:szCs w:val="24"/>
        </w:rPr>
        <w:lastRenderedPageBreak/>
        <w:t>dispuestas a pagar más por estos trabajadores (mayores salarios), lo que supondrá otro incremento de los costes de producción que s</w:t>
      </w:r>
      <w:r>
        <w:rPr>
          <w:rFonts w:ascii="Times New Roman" w:hAnsi="Times New Roman" w:cs="Times New Roman"/>
          <w:sz w:val="24"/>
          <w:szCs w:val="24"/>
        </w:rPr>
        <w:t>e traducirá en precios mayores.</w:t>
      </w:r>
    </w:p>
    <w:p w:rsidR="00FF37EC" w:rsidRPr="00065074" w:rsidRDefault="00FF37EC" w:rsidP="00FF37EC">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Por último, otros factores que también pueden tener su impacto están relacionados con las regulaciones medioambientales y de mejoras en la cría de animales. Por ejemplo, Bruselas pretende prohibir la cría de animales en jaulas dentro de la Unión Europea a partir de 2023. Esta decisión que va sin duda en la buena dirección encarecerá el coste de cría de estos animales, lo que tendrá un impacto en el precio final de la carne (salvo que se sustituya la carne europea por importaciones de países donde sí sea legal la cría de animales masiva en jaulas).</w:t>
      </w:r>
    </w:p>
    <w:p w:rsidR="00FF37EC" w:rsidRPr="00065074" w:rsidRDefault="00FF37EC" w:rsidP="00FF37EC">
      <w:pPr>
        <w:spacing w:line="240" w:lineRule="auto"/>
        <w:jc w:val="both"/>
        <w:rPr>
          <w:rFonts w:ascii="Times New Roman" w:hAnsi="Times New Roman" w:cs="Times New Roman"/>
          <w:sz w:val="24"/>
          <w:szCs w:val="24"/>
        </w:rPr>
      </w:pPr>
      <w:r w:rsidRPr="00065074">
        <w:rPr>
          <w:rFonts w:ascii="Times New Roman" w:hAnsi="Times New Roman" w:cs="Times New Roman"/>
          <w:sz w:val="24"/>
          <w:szCs w:val="24"/>
        </w:rPr>
        <w:t>Frente a todo esto está el crecimiento de la productividad y la digitalización (ambas muy ligadas) de la economía, dos fuerzas desinflacionarias que hasta la fecha han sido dominantes. Sin embargo, la escasez de los perfiles más demandados en estos sectores (tecnología, chips, energías renovables...) junto a una población activa que comenzará a menguar a medida que se retire la generación del baby boom, puede con</w:t>
      </w:r>
      <w:r>
        <w:rPr>
          <w:rFonts w:ascii="Times New Roman" w:hAnsi="Times New Roman" w:cs="Times New Roman"/>
          <w:sz w:val="24"/>
          <w:szCs w:val="24"/>
        </w:rPr>
        <w:t>trarrestar a estas dos fuerzas.</w:t>
      </w:r>
    </w:p>
    <w:p w:rsidR="00FF37EC" w:rsidRPr="00065074" w:rsidRDefault="007E2B1B"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F37EC" w:rsidRPr="00065074">
        <w:rPr>
          <w:rFonts w:ascii="Times New Roman" w:hAnsi="Times New Roman" w:cs="Times New Roman"/>
          <w:sz w:val="24"/>
          <w:szCs w:val="24"/>
        </w:rPr>
        <w:t xml:space="preserve">Por tanto, nuestro escenario base para los próximos cinco años puede caracterizarse como el inicio de una tercera era en la inflación que se encuentra esencialmente a medio camino entre las dos épocas anteriores. Por lo general, se espera que la inflación sea más alta que en la era posterior a la crisis financiera de 2007, pero se mantendrá un poco más baja que la observada desde mediados </w:t>
      </w:r>
      <w:r>
        <w:rPr>
          <w:rFonts w:ascii="Times New Roman" w:hAnsi="Times New Roman" w:cs="Times New Roman"/>
          <w:sz w:val="24"/>
          <w:szCs w:val="24"/>
        </w:rPr>
        <w:t>de la década de 1990 hasta 2008”</w:t>
      </w:r>
      <w:r w:rsidR="00FF37EC" w:rsidRPr="00065074">
        <w:rPr>
          <w:rFonts w:ascii="Times New Roman" w:hAnsi="Times New Roman" w:cs="Times New Roman"/>
          <w:sz w:val="24"/>
          <w:szCs w:val="24"/>
        </w:rPr>
        <w:t>, culminan los expertos de Oxford Economics.</w:t>
      </w:r>
    </w:p>
    <w:p w:rsidR="00FF37EC" w:rsidRPr="0090410F"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0410F">
        <w:rPr>
          <w:rFonts w:ascii="Times New Roman" w:hAnsi="Times New Roman" w:cs="Times New Roman"/>
          <w:sz w:val="24"/>
          <w:szCs w:val="24"/>
          <w:u w:val="single"/>
        </w:rPr>
        <w:t>Larry Fink (BlackRock)</w:t>
      </w:r>
      <w:r w:rsidR="007E2B1B">
        <w:rPr>
          <w:rFonts w:ascii="Times New Roman" w:hAnsi="Times New Roman" w:cs="Times New Roman"/>
          <w:sz w:val="24"/>
          <w:szCs w:val="24"/>
          <w:u w:val="single"/>
        </w:rPr>
        <w:t>: “</w:t>
      </w:r>
      <w:r w:rsidRPr="0090410F">
        <w:rPr>
          <w:rFonts w:ascii="Times New Roman" w:hAnsi="Times New Roman" w:cs="Times New Roman"/>
          <w:sz w:val="24"/>
          <w:szCs w:val="24"/>
          <w:u w:val="single"/>
        </w:rPr>
        <w:t>Me preocupa la inflación, no creo que vaya a ser transitoria</w:t>
      </w:r>
      <w:r w:rsidR="007E2B1B">
        <w:rPr>
          <w:rFonts w:ascii="Times New Roman" w:hAnsi="Times New Roman" w:cs="Times New Roman"/>
          <w:sz w:val="24"/>
          <w:szCs w:val="24"/>
        </w:rPr>
        <w:t>”</w:t>
      </w:r>
      <w:r>
        <w:rPr>
          <w:rFonts w:ascii="Times New Roman" w:hAnsi="Times New Roman" w:cs="Times New Roman"/>
          <w:sz w:val="24"/>
          <w:szCs w:val="24"/>
        </w:rPr>
        <w:t xml:space="preserve"> (El Economista - </w:t>
      </w:r>
      <w:r w:rsidRPr="0090410F">
        <w:rPr>
          <w:rFonts w:ascii="Times New Roman" w:hAnsi="Times New Roman" w:cs="Times New Roman"/>
          <w:b/>
          <w:sz w:val="24"/>
          <w:szCs w:val="24"/>
        </w:rPr>
        <w:t>15/7/21</w:t>
      </w:r>
      <w:r>
        <w:rPr>
          <w:rFonts w:ascii="Times New Roman" w:hAnsi="Times New Roman" w:cs="Times New Roman"/>
          <w:sz w:val="24"/>
          <w:szCs w:val="24"/>
        </w:rPr>
        <w:t>)</w:t>
      </w:r>
    </w:p>
    <w:p w:rsidR="00FF37EC" w:rsidRPr="0090410F" w:rsidRDefault="00FF37EC" w:rsidP="00FF37EC">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Larry Fink, cofundador y director ejecutivo de BlackRock, es una de las voces más respetadas en los mercados financieros tras años de experiencia y buen hacer a los mandos de BlackRock, una de las mayores firmas financieras del mu</w:t>
      </w:r>
      <w:r w:rsidR="007E2B1B">
        <w:rPr>
          <w:rFonts w:ascii="Times New Roman" w:hAnsi="Times New Roman" w:cs="Times New Roman"/>
          <w:sz w:val="24"/>
          <w:szCs w:val="24"/>
        </w:rPr>
        <w:t>ndo. Fink ha reconocido que es “</w:t>
      </w:r>
      <w:r w:rsidRPr="0090410F">
        <w:rPr>
          <w:rFonts w:ascii="Times New Roman" w:hAnsi="Times New Roman" w:cs="Times New Roman"/>
          <w:sz w:val="24"/>
          <w:szCs w:val="24"/>
        </w:rPr>
        <w:t>e</w:t>
      </w:r>
      <w:r w:rsidR="007E2B1B">
        <w:rPr>
          <w:rFonts w:ascii="Times New Roman" w:hAnsi="Times New Roman" w:cs="Times New Roman"/>
          <w:sz w:val="24"/>
          <w:szCs w:val="24"/>
        </w:rPr>
        <w:t>stá preocupado por la inflación”</w:t>
      </w:r>
      <w:r w:rsidRPr="0090410F">
        <w:rPr>
          <w:rFonts w:ascii="Times New Roman" w:hAnsi="Times New Roman" w:cs="Times New Roman"/>
          <w:sz w:val="24"/>
          <w:szCs w:val="24"/>
        </w:rPr>
        <w:t>, después de q</w:t>
      </w:r>
      <w:r w:rsidR="007E2B1B">
        <w:rPr>
          <w:rFonts w:ascii="Times New Roman" w:hAnsi="Times New Roman" w:cs="Times New Roman"/>
          <w:sz w:val="24"/>
          <w:szCs w:val="24"/>
        </w:rPr>
        <w:t>ue los precios hayan dado otro “salto”</w:t>
      </w:r>
      <w:r w:rsidRPr="0090410F">
        <w:rPr>
          <w:rFonts w:ascii="Times New Roman" w:hAnsi="Times New Roman" w:cs="Times New Roman"/>
          <w:sz w:val="24"/>
          <w:szCs w:val="24"/>
        </w:rPr>
        <w:t xml:space="preserve"> en EEUU durante junio. El IPC se situó en el 5,4% anual (frente al 5% de mayo), cuando las previsiones hablaban de una moderación en los precios.</w:t>
      </w:r>
    </w:p>
    <w:p w:rsidR="00FF37EC" w:rsidRPr="005373DB" w:rsidRDefault="007E2B1B" w:rsidP="00FF37E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FF37EC" w:rsidRPr="005373DB">
        <w:rPr>
          <w:rFonts w:ascii="Times New Roman" w:hAnsi="Times New Roman" w:cs="Times New Roman"/>
          <w:color w:val="FF0000"/>
          <w:sz w:val="24"/>
          <w:szCs w:val="24"/>
          <w:u w:val="single"/>
        </w:rPr>
        <w:t xml:space="preserve">No estoy hablando de una inflación como la de 1970, pero creo que vamos a tener </w:t>
      </w:r>
      <w:r w:rsidR="00053625">
        <w:rPr>
          <w:rFonts w:ascii="Times New Roman" w:hAnsi="Times New Roman" w:cs="Times New Roman"/>
          <w:color w:val="FF0000"/>
          <w:sz w:val="24"/>
          <w:szCs w:val="24"/>
          <w:u w:val="single"/>
        </w:rPr>
        <w:t>una inflación superior al 2%...</w:t>
      </w:r>
      <w:r w:rsidR="00FF37EC" w:rsidRPr="005373DB">
        <w:rPr>
          <w:rFonts w:ascii="Times New Roman" w:hAnsi="Times New Roman" w:cs="Times New Roman"/>
          <w:color w:val="FF0000"/>
          <w:sz w:val="24"/>
          <w:szCs w:val="24"/>
          <w:u w:val="single"/>
        </w:rPr>
        <w:t xml:space="preserve"> probablem</w:t>
      </w:r>
      <w:r>
        <w:rPr>
          <w:rFonts w:ascii="Times New Roman" w:hAnsi="Times New Roman" w:cs="Times New Roman"/>
          <w:color w:val="FF0000"/>
          <w:sz w:val="24"/>
          <w:szCs w:val="24"/>
          <w:u w:val="single"/>
        </w:rPr>
        <w:t>ente más cerca del 3,5% al 4,0%”</w:t>
      </w:r>
      <w:r w:rsidR="00FF37EC" w:rsidRPr="005373DB">
        <w:rPr>
          <w:rFonts w:ascii="Times New Roman" w:hAnsi="Times New Roman" w:cs="Times New Roman"/>
          <w:color w:val="FF0000"/>
          <w:sz w:val="24"/>
          <w:szCs w:val="24"/>
          <w:u w:val="single"/>
        </w:rPr>
        <w:t>, aseguró en una entrevista con Reuters.</w:t>
      </w:r>
    </w:p>
    <w:p w:rsidR="00FF37EC" w:rsidRPr="005373DB" w:rsidRDefault="007E2B1B" w:rsidP="00FF37E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00FF37EC" w:rsidRPr="005373DB">
        <w:rPr>
          <w:rFonts w:ascii="Times New Roman" w:hAnsi="Times New Roman" w:cs="Times New Roman"/>
          <w:sz w:val="24"/>
          <w:szCs w:val="24"/>
          <w:u w:val="single"/>
        </w:rPr>
        <w:t>¿Eso significa que la Reserva Federal tendrá que c</w:t>
      </w:r>
      <w:r>
        <w:rPr>
          <w:rFonts w:ascii="Times New Roman" w:hAnsi="Times New Roman" w:cs="Times New Roman"/>
          <w:sz w:val="24"/>
          <w:szCs w:val="24"/>
          <w:u w:val="single"/>
        </w:rPr>
        <w:t>ambiar la política? Creo que sí”</w:t>
      </w:r>
      <w:r w:rsidR="00FF37EC" w:rsidRPr="005373DB">
        <w:rPr>
          <w:rFonts w:ascii="Times New Roman" w:hAnsi="Times New Roman" w:cs="Times New Roman"/>
          <w:sz w:val="24"/>
          <w:szCs w:val="24"/>
          <w:u w:val="single"/>
        </w:rPr>
        <w:t>, asegura Fink. El cómo y el cuándo cambie la Fed su política puede ser clave para el devenir de los mercados, pero ahora mismo es complicado saber qué va a hacer la Fed, porque sus mensajes dicen una cosa, pero los datos de inflación dicen otra.</w:t>
      </w:r>
    </w:p>
    <w:p w:rsidR="00FF37EC" w:rsidRPr="0090410F" w:rsidRDefault="00FF37EC" w:rsidP="00FF37EC">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Un rápido aumento de los precios ha dejado a los inversores preguntándose si es probable que la inflación esté a punto de alcanzar su punto máximo pronto o si una inflación má</w:t>
      </w:r>
      <w:r>
        <w:rPr>
          <w:rFonts w:ascii="Times New Roman" w:hAnsi="Times New Roman" w:cs="Times New Roman"/>
          <w:sz w:val="24"/>
          <w:szCs w:val="24"/>
        </w:rPr>
        <w:t>s alta está aquí para quedarse.</w:t>
      </w:r>
    </w:p>
    <w:p w:rsidR="00FF37EC" w:rsidRPr="0090410F" w:rsidRDefault="00FF37EC" w:rsidP="00FF37EC">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El presidente de la Reserva Federal, Jerome Powell, ha declarado repetidamente la inflación será transitoria, y señaló que espera que las cadenas de suministr</w:t>
      </w:r>
      <w:r w:rsidR="007E2B1B">
        <w:rPr>
          <w:rFonts w:ascii="Times New Roman" w:hAnsi="Times New Roman" w:cs="Times New Roman"/>
          <w:sz w:val="24"/>
          <w:szCs w:val="24"/>
        </w:rPr>
        <w:t xml:space="preserve">o se normalicen y se adapten. </w:t>
      </w:r>
    </w:p>
    <w:p w:rsidR="00FF37EC" w:rsidRPr="0090410F" w:rsidRDefault="007E2B1B"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FF37EC" w:rsidRPr="0090410F">
        <w:rPr>
          <w:rFonts w:ascii="Times New Roman" w:hAnsi="Times New Roman" w:cs="Times New Roman"/>
          <w:sz w:val="24"/>
          <w:szCs w:val="24"/>
        </w:rPr>
        <w:t xml:space="preserve">En los próximos años veremos cómo se adapta el mercado de trabajo, cómo se remodelan nuestras plataformas de fabricación, nuestra cadena de suministro. Estos procesos van a ser un poco más </w:t>
      </w:r>
      <w:r>
        <w:rPr>
          <w:rFonts w:ascii="Times New Roman" w:hAnsi="Times New Roman" w:cs="Times New Roman"/>
          <w:sz w:val="24"/>
          <w:szCs w:val="24"/>
        </w:rPr>
        <w:t>inflacionarios”</w:t>
      </w:r>
      <w:r w:rsidR="00FF37EC">
        <w:rPr>
          <w:rFonts w:ascii="Times New Roman" w:hAnsi="Times New Roman" w:cs="Times New Roman"/>
          <w:sz w:val="24"/>
          <w:szCs w:val="24"/>
        </w:rPr>
        <w:t>, sostiene Fink.</w:t>
      </w:r>
    </w:p>
    <w:p w:rsidR="00FF37EC" w:rsidRPr="0090410F" w:rsidRDefault="00FF37EC" w:rsidP="00FF37EC">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Una de las principales preocupaciones a las que se enfrentan los inversores que un crecimiento económico y del IPC demasiado rápido obligue a la Fed a subir tipos y retirar estímulos antes de lo previsto. Estos estímulos son considerados como un apoyo pa</w:t>
      </w:r>
      <w:r>
        <w:rPr>
          <w:rFonts w:ascii="Times New Roman" w:hAnsi="Times New Roman" w:cs="Times New Roman"/>
          <w:sz w:val="24"/>
          <w:szCs w:val="24"/>
        </w:rPr>
        <w:t>ra los activos de mayor riesgo.</w:t>
      </w:r>
    </w:p>
    <w:p w:rsidR="00FF37EC" w:rsidRPr="0090410F" w:rsidRDefault="00FF37EC" w:rsidP="00FF37EC">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Pasos pequeños de la Fed</w:t>
      </w:r>
    </w:p>
    <w:p w:rsidR="00FF37EC" w:rsidRPr="0090410F" w:rsidRDefault="00FF37EC" w:rsidP="00FF37EC">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 xml:space="preserve">Fink cree que un aumento de los tipos de interés de la </w:t>
      </w:r>
      <w:r w:rsidR="007E2B1B">
        <w:rPr>
          <w:rFonts w:ascii="Times New Roman" w:hAnsi="Times New Roman" w:cs="Times New Roman"/>
          <w:sz w:val="24"/>
          <w:szCs w:val="24"/>
        </w:rPr>
        <w:t>Fed en 50 o 100 puntos básicos “</w:t>
      </w:r>
      <w:r w:rsidRPr="0090410F">
        <w:rPr>
          <w:rFonts w:ascii="Times New Roman" w:hAnsi="Times New Roman" w:cs="Times New Roman"/>
          <w:sz w:val="24"/>
          <w:szCs w:val="24"/>
        </w:rPr>
        <w:t>no sería tan malo ni interrumpiría el mercado de valores... Realmente se trata de cómo implementan los cambios más que si ahora reconocen que tal vez la inflación está un poco po</w:t>
      </w:r>
      <w:r>
        <w:rPr>
          <w:rFonts w:ascii="Times New Roman" w:hAnsi="Times New Roman" w:cs="Times New Roman"/>
          <w:sz w:val="24"/>
          <w:szCs w:val="24"/>
        </w:rPr>
        <w:t>r encima de su obj</w:t>
      </w:r>
      <w:r w:rsidR="007E2B1B">
        <w:rPr>
          <w:rFonts w:ascii="Times New Roman" w:hAnsi="Times New Roman" w:cs="Times New Roman"/>
          <w:sz w:val="24"/>
          <w:szCs w:val="24"/>
        </w:rPr>
        <w:t>etivo”</w:t>
      </w:r>
      <w:r>
        <w:rPr>
          <w:rFonts w:ascii="Times New Roman" w:hAnsi="Times New Roman" w:cs="Times New Roman"/>
          <w:sz w:val="24"/>
          <w:szCs w:val="24"/>
        </w:rPr>
        <w:t>, dijo.</w:t>
      </w:r>
    </w:p>
    <w:p w:rsidR="00FF37EC" w:rsidRPr="0090410F" w:rsidRDefault="00FF37EC" w:rsidP="00FF37EC">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Pese a todo Fink cree que la tendencia a largo plazo para el mercado de valores de EEUU sigue</w:t>
      </w:r>
      <w:r w:rsidR="007E2B1B">
        <w:rPr>
          <w:rFonts w:ascii="Times New Roman" w:hAnsi="Times New Roman" w:cs="Times New Roman"/>
          <w:sz w:val="24"/>
          <w:szCs w:val="24"/>
        </w:rPr>
        <w:t xml:space="preserve"> siendo fuerte: “</w:t>
      </w:r>
      <w:r>
        <w:rPr>
          <w:rFonts w:ascii="Times New Roman" w:hAnsi="Times New Roman" w:cs="Times New Roman"/>
          <w:sz w:val="24"/>
          <w:szCs w:val="24"/>
        </w:rPr>
        <w:t xml:space="preserve">No estoy </w:t>
      </w:r>
      <w:r w:rsidRPr="0090410F">
        <w:rPr>
          <w:rFonts w:ascii="Times New Roman" w:hAnsi="Times New Roman" w:cs="Times New Roman"/>
          <w:sz w:val="24"/>
          <w:szCs w:val="24"/>
        </w:rPr>
        <w:t>diciendo que los mercados van a subir en línea recta, puede haber decepciones en el futuro. Pero en general, con la cantidad de estímulos fiscales y monetarios, y lo que es más importante con la cantidad de efectivo que se espera que entre en los mercados, creo que la línea de tend</w:t>
      </w:r>
      <w:r w:rsidR="007E2B1B">
        <w:rPr>
          <w:rFonts w:ascii="Times New Roman" w:hAnsi="Times New Roman" w:cs="Times New Roman"/>
          <w:sz w:val="24"/>
          <w:szCs w:val="24"/>
        </w:rPr>
        <w:t>encia seguirá siendo ascendente”</w:t>
      </w:r>
      <w:r w:rsidRPr="0090410F">
        <w:rPr>
          <w:rFonts w:ascii="Times New Roman" w:hAnsi="Times New Roman" w:cs="Times New Roman"/>
          <w:sz w:val="24"/>
          <w:szCs w:val="24"/>
        </w:rPr>
        <w:t>, asegura Fin</w:t>
      </w:r>
      <w:r>
        <w:rPr>
          <w:rFonts w:ascii="Times New Roman" w:hAnsi="Times New Roman" w:cs="Times New Roman"/>
          <w:sz w:val="24"/>
          <w:szCs w:val="24"/>
        </w:rPr>
        <w:t>k en una entrevista en la CNBC.</w:t>
      </w:r>
    </w:p>
    <w:p w:rsidR="00FF37EC" w:rsidRPr="0090410F" w:rsidRDefault="00FF37EC" w:rsidP="00FF37EC">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Fink señala dos preocupaciones clave pa</w:t>
      </w:r>
      <w:r w:rsidR="007E2B1B">
        <w:rPr>
          <w:rFonts w:ascii="Times New Roman" w:hAnsi="Times New Roman" w:cs="Times New Roman"/>
          <w:sz w:val="24"/>
          <w:szCs w:val="24"/>
        </w:rPr>
        <w:t>ra la economía y los mercados. “</w:t>
      </w:r>
      <w:r w:rsidRPr="0090410F">
        <w:rPr>
          <w:rFonts w:ascii="Times New Roman" w:hAnsi="Times New Roman" w:cs="Times New Roman"/>
          <w:sz w:val="24"/>
          <w:szCs w:val="24"/>
        </w:rPr>
        <w:t>Habrá que ver cómo responden los mercados durante los próximos seis meses a medida que el mundo es capaz de manejar la variante delta y la velocidad a la que se distribuy</w:t>
      </w:r>
      <w:r w:rsidR="007E2B1B">
        <w:rPr>
          <w:rFonts w:ascii="Times New Roman" w:hAnsi="Times New Roman" w:cs="Times New Roman"/>
          <w:sz w:val="24"/>
          <w:szCs w:val="24"/>
        </w:rPr>
        <w:t>en las vacunas en todo el mundo”</w:t>
      </w:r>
      <w:r w:rsidRPr="0090410F">
        <w:rPr>
          <w:rFonts w:ascii="Times New Roman" w:hAnsi="Times New Roman" w:cs="Times New Roman"/>
          <w:sz w:val="24"/>
          <w:szCs w:val="24"/>
        </w:rPr>
        <w:t>, e</w:t>
      </w:r>
      <w:r w:rsidR="007E2B1B">
        <w:rPr>
          <w:rFonts w:ascii="Times New Roman" w:hAnsi="Times New Roman" w:cs="Times New Roman"/>
          <w:sz w:val="24"/>
          <w:szCs w:val="24"/>
        </w:rPr>
        <w:t>xplica Fink. “</w:t>
      </w:r>
      <w:r w:rsidRPr="0090410F">
        <w:rPr>
          <w:rFonts w:ascii="Times New Roman" w:hAnsi="Times New Roman" w:cs="Times New Roman"/>
          <w:sz w:val="24"/>
          <w:szCs w:val="24"/>
        </w:rPr>
        <w:t>Y luego dos, ¿cuál será la inflación en sei</w:t>
      </w:r>
      <w:r w:rsidR="007E2B1B">
        <w:rPr>
          <w:rFonts w:ascii="Times New Roman" w:hAnsi="Times New Roman" w:cs="Times New Roman"/>
          <w:sz w:val="24"/>
          <w:szCs w:val="24"/>
        </w:rPr>
        <w:t>s meses y un año?”.</w:t>
      </w:r>
    </w:p>
    <w:p w:rsidR="00FF37EC" w:rsidRPr="0090410F" w:rsidRDefault="00FF37EC" w:rsidP="00FF37EC">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La inflación y su impacto en la economía y los mercados es un tema importante en este momento, a media que la actividad económica de EEUU acelera a la vez que se agudizan las interrupciones relacionadas con la pandemia.</w:t>
      </w:r>
    </w:p>
    <w:p w:rsidR="00FF37EC" w:rsidRPr="0090410F" w:rsidRDefault="00FF37EC" w:rsidP="00FF37EC">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Aunque el presidente de la Reserva Federal, Jerome Powell, y otros funcionarios del banco central han mantenido su previsión de que la inflación más alta de lo normal será temporal y estará vinculada en gran medida a la reapertura tras el covid, Fink tiene una opinión diferente.</w:t>
      </w:r>
    </w:p>
    <w:p w:rsidR="00FF37EC" w:rsidRPr="005373DB" w:rsidRDefault="007E2B1B" w:rsidP="00FF37E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FF37EC" w:rsidRPr="005373DB">
        <w:rPr>
          <w:rFonts w:ascii="Times New Roman" w:hAnsi="Times New Roman" w:cs="Times New Roman"/>
          <w:color w:val="FF0000"/>
          <w:sz w:val="24"/>
          <w:szCs w:val="24"/>
          <w:u w:val="single"/>
        </w:rPr>
        <w:t>Me preocupa la inflación. No creo que la i</w:t>
      </w:r>
      <w:r>
        <w:rPr>
          <w:rFonts w:ascii="Times New Roman" w:hAnsi="Times New Roman" w:cs="Times New Roman"/>
          <w:color w:val="FF0000"/>
          <w:sz w:val="24"/>
          <w:szCs w:val="24"/>
          <w:u w:val="single"/>
        </w:rPr>
        <w:t>nflación vaya a ser transitoria”, asegura Fink a la CNBC. “</w:t>
      </w:r>
      <w:r w:rsidR="00FF37EC" w:rsidRPr="005373DB">
        <w:rPr>
          <w:rFonts w:ascii="Times New Roman" w:hAnsi="Times New Roman" w:cs="Times New Roman"/>
          <w:color w:val="FF0000"/>
          <w:sz w:val="24"/>
          <w:szCs w:val="24"/>
          <w:u w:val="single"/>
        </w:rPr>
        <w:t>La forma en que la Reserva Federal y otros bancos centrales navegan ese nuevo mar de infla</w:t>
      </w:r>
      <w:r>
        <w:rPr>
          <w:rFonts w:ascii="Times New Roman" w:hAnsi="Times New Roman" w:cs="Times New Roman"/>
          <w:color w:val="FF0000"/>
          <w:sz w:val="24"/>
          <w:szCs w:val="24"/>
          <w:u w:val="single"/>
        </w:rPr>
        <w:t>ción va a ser muy importante”</w:t>
      </w:r>
      <w:r w:rsidR="00FF37EC" w:rsidRPr="005373DB">
        <w:rPr>
          <w:rFonts w:ascii="Times New Roman" w:hAnsi="Times New Roman" w:cs="Times New Roman"/>
          <w:color w:val="FF0000"/>
          <w:sz w:val="24"/>
          <w:szCs w:val="24"/>
          <w:u w:val="single"/>
        </w:rPr>
        <w:t>.</w:t>
      </w:r>
    </w:p>
    <w:p w:rsidR="00FF37EC" w:rsidRPr="0090410F" w:rsidRDefault="00FF37EC" w:rsidP="00FF37EC">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 xml:space="preserve">Fink argumenta que su predicción de una inflación más alta se basa en razones más importantes que los cuellos de botella de la cadena de suministro, aunque este último factor </w:t>
      </w:r>
      <w:r w:rsidR="007E2B1B">
        <w:rPr>
          <w:rFonts w:ascii="Times New Roman" w:hAnsi="Times New Roman" w:cs="Times New Roman"/>
          <w:sz w:val="24"/>
          <w:szCs w:val="24"/>
        </w:rPr>
        <w:t>es importante en este momento. “</w:t>
      </w:r>
      <w:r w:rsidRPr="0090410F">
        <w:rPr>
          <w:rFonts w:ascii="Times New Roman" w:hAnsi="Times New Roman" w:cs="Times New Roman"/>
          <w:sz w:val="24"/>
          <w:szCs w:val="24"/>
        </w:rPr>
        <w:t>Creo que es un cambio fundamental y clave en la forma en que manejamos la</w:t>
      </w:r>
      <w:r w:rsidR="007E2B1B">
        <w:rPr>
          <w:rFonts w:ascii="Times New Roman" w:hAnsi="Times New Roman" w:cs="Times New Roman"/>
          <w:sz w:val="24"/>
          <w:szCs w:val="24"/>
        </w:rPr>
        <w:t xml:space="preserve"> política económica”</w:t>
      </w:r>
      <w:r>
        <w:rPr>
          <w:rFonts w:ascii="Times New Roman" w:hAnsi="Times New Roman" w:cs="Times New Roman"/>
          <w:sz w:val="24"/>
          <w:szCs w:val="24"/>
        </w:rPr>
        <w:t>, sostiene.</w:t>
      </w:r>
    </w:p>
    <w:p w:rsidR="00FF37EC" w:rsidRPr="0090410F" w:rsidRDefault="00FF37EC" w:rsidP="00FF37EC">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El consejero delegado de JP Morgan Chase, Jamie Dimon, apuesta por un escenario similar y ha llegado a asegurar que el mayor banco de EEUU está acumulando grandes cantidades de efectivo para beneficiarse de un eventual incremento de los tipos de interés ante la perspectiva</w:t>
      </w:r>
      <w:r>
        <w:rPr>
          <w:rFonts w:ascii="Times New Roman" w:hAnsi="Times New Roman" w:cs="Times New Roman"/>
          <w:sz w:val="24"/>
          <w:szCs w:val="24"/>
        </w:rPr>
        <w:t xml:space="preserve"> de un aumento de la inflación.</w:t>
      </w:r>
    </w:p>
    <w:p w:rsidR="00FF37EC" w:rsidRPr="0090410F" w:rsidRDefault="007E2B1B"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F37EC" w:rsidRPr="0090410F">
        <w:rPr>
          <w:rFonts w:ascii="Times New Roman" w:hAnsi="Times New Roman" w:cs="Times New Roman"/>
          <w:sz w:val="24"/>
          <w:szCs w:val="24"/>
        </w:rPr>
        <w:t>Si se mira a nuestra hoja de balance, tenemos 500.000 millones de dólares en efectivo. De hecho hemos estado acumulando más y más efectivo esperando a oportunidade</w:t>
      </w:r>
      <w:r>
        <w:rPr>
          <w:rFonts w:ascii="Times New Roman" w:hAnsi="Times New Roman" w:cs="Times New Roman"/>
          <w:sz w:val="24"/>
          <w:szCs w:val="24"/>
        </w:rPr>
        <w:t>s de invertir a tasas más altas”</w:t>
      </w:r>
      <w:r w:rsidR="00FF37EC" w:rsidRPr="0090410F">
        <w:rPr>
          <w:rFonts w:ascii="Times New Roman" w:hAnsi="Times New Roman" w:cs="Times New Roman"/>
          <w:sz w:val="24"/>
          <w:szCs w:val="24"/>
        </w:rPr>
        <w:t>, señaló Dimon en d</w:t>
      </w:r>
      <w:r w:rsidR="00FF37EC">
        <w:rPr>
          <w:rFonts w:ascii="Times New Roman" w:hAnsi="Times New Roman" w:cs="Times New Roman"/>
          <w:sz w:val="24"/>
          <w:szCs w:val="24"/>
        </w:rPr>
        <w:t>eclaraciones hace unas semanas.</w:t>
      </w:r>
    </w:p>
    <w:p w:rsidR="00FF37EC" w:rsidRPr="0090410F" w:rsidRDefault="00FF37EC" w:rsidP="00FF37EC">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lastRenderedPageBreak/>
        <w:t>Del consumismo a la calidad</w:t>
      </w:r>
    </w:p>
    <w:p w:rsidR="00FF37EC" w:rsidRPr="005373DB" w:rsidRDefault="007E2B1B" w:rsidP="00FF37E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FF37EC" w:rsidRPr="005373DB">
        <w:rPr>
          <w:rFonts w:ascii="Times New Roman" w:hAnsi="Times New Roman" w:cs="Times New Roman"/>
          <w:color w:val="FF0000"/>
          <w:sz w:val="24"/>
          <w:szCs w:val="24"/>
          <w:u w:val="single"/>
        </w:rPr>
        <w:t>Creo que después de la Segunda Guerra Mundial nuestra política económica se basó en el consumismo. Siempre creímos que los productos más baratos para los estadounidenses era la mejor manera de que más estadounidenses pudieran tener más cosas. Yo diría que en los últimos cinco años nos hemos alejado de esa creencia fundamental y ahora decimos que los trabajos son má</w:t>
      </w:r>
      <w:r>
        <w:rPr>
          <w:rFonts w:ascii="Times New Roman" w:hAnsi="Times New Roman" w:cs="Times New Roman"/>
          <w:color w:val="FF0000"/>
          <w:sz w:val="24"/>
          <w:szCs w:val="24"/>
          <w:u w:val="single"/>
        </w:rPr>
        <w:t>s importantes que el consumismo”</w:t>
      </w:r>
      <w:r w:rsidR="00FF37EC" w:rsidRPr="005373DB">
        <w:rPr>
          <w:rFonts w:ascii="Times New Roman" w:hAnsi="Times New Roman" w:cs="Times New Roman"/>
          <w:color w:val="FF0000"/>
          <w:sz w:val="24"/>
          <w:szCs w:val="24"/>
          <w:u w:val="single"/>
        </w:rPr>
        <w:t>, explica Fink.</w:t>
      </w:r>
    </w:p>
    <w:p w:rsidR="00FF37EC" w:rsidRPr="005373DB" w:rsidRDefault="00FF37EC" w:rsidP="00FF37EC">
      <w:pPr>
        <w:spacing w:line="240" w:lineRule="auto"/>
        <w:jc w:val="both"/>
        <w:rPr>
          <w:rFonts w:ascii="Times New Roman" w:hAnsi="Times New Roman" w:cs="Times New Roman"/>
          <w:sz w:val="24"/>
          <w:szCs w:val="24"/>
          <w:u w:val="single"/>
        </w:rPr>
      </w:pPr>
      <w:r w:rsidRPr="005373DB">
        <w:rPr>
          <w:rFonts w:ascii="Times New Roman" w:hAnsi="Times New Roman" w:cs="Times New Roman"/>
          <w:sz w:val="24"/>
          <w:szCs w:val="24"/>
          <w:u w:val="single"/>
        </w:rPr>
        <w:t>Ha habido un mayor énfasis en hacer que las cadenas de suministro estén menos concentradas geográficamente. Eso incluye los esfuerzos para trasladar la fabricación a los países desarrollados después de haber hecho</w:t>
      </w:r>
      <w:r w:rsidR="007E2B1B">
        <w:rPr>
          <w:rFonts w:ascii="Times New Roman" w:hAnsi="Times New Roman" w:cs="Times New Roman"/>
          <w:sz w:val="24"/>
          <w:szCs w:val="24"/>
          <w:u w:val="single"/>
        </w:rPr>
        <w:t xml:space="preserve"> lo contrario durante décadas. “</w:t>
      </w:r>
      <w:r w:rsidRPr="005373DB">
        <w:rPr>
          <w:rFonts w:ascii="Times New Roman" w:hAnsi="Times New Roman" w:cs="Times New Roman"/>
          <w:sz w:val="24"/>
          <w:szCs w:val="24"/>
          <w:u w:val="single"/>
        </w:rPr>
        <w:t xml:space="preserve">Eso probablemente conducirá a </w:t>
      </w:r>
      <w:r w:rsidR="007E2B1B">
        <w:rPr>
          <w:rFonts w:ascii="Times New Roman" w:hAnsi="Times New Roman" w:cs="Times New Roman"/>
          <w:sz w:val="24"/>
          <w:szCs w:val="24"/>
          <w:u w:val="single"/>
        </w:rPr>
        <w:t>una mayor inflación sistemática”</w:t>
      </w:r>
      <w:r w:rsidRPr="005373DB">
        <w:rPr>
          <w:rFonts w:ascii="Times New Roman" w:hAnsi="Times New Roman" w:cs="Times New Roman"/>
          <w:sz w:val="24"/>
          <w:szCs w:val="24"/>
          <w:u w:val="single"/>
        </w:rPr>
        <w:t>, sostiene Fink.</w:t>
      </w:r>
    </w:p>
    <w:p w:rsidR="00FF37EC" w:rsidRPr="0090410F" w:rsidRDefault="00FF37EC" w:rsidP="00FF37EC">
      <w:pPr>
        <w:spacing w:line="240" w:lineRule="auto"/>
        <w:jc w:val="both"/>
        <w:rPr>
          <w:rFonts w:ascii="Times New Roman" w:hAnsi="Times New Roman" w:cs="Times New Roman"/>
          <w:sz w:val="24"/>
          <w:szCs w:val="24"/>
        </w:rPr>
      </w:pPr>
      <w:r w:rsidRPr="0090410F">
        <w:rPr>
          <w:rFonts w:ascii="Times New Roman" w:hAnsi="Times New Roman" w:cs="Times New Roman"/>
          <w:sz w:val="24"/>
          <w:szCs w:val="24"/>
        </w:rPr>
        <w:t>Fink, quien se ha convertido en una de las voces más fuertes de Wall Street sobre la adopción de medidas para luchar contra el cambio climático, también dijo que el cambio hacia las energías renovables lejos de los combustibles fós</w:t>
      </w:r>
      <w:r>
        <w:rPr>
          <w:rFonts w:ascii="Times New Roman" w:hAnsi="Times New Roman" w:cs="Times New Roman"/>
          <w:sz w:val="24"/>
          <w:szCs w:val="24"/>
        </w:rPr>
        <w:t>iles es algo a tener en cuenta.</w:t>
      </w:r>
    </w:p>
    <w:p w:rsidR="00FF37EC" w:rsidRPr="006F11FF" w:rsidRDefault="007E2B1B" w:rsidP="00FF37EC">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w:t>
      </w:r>
      <w:r w:rsidR="00FF37EC" w:rsidRPr="0090410F">
        <w:rPr>
          <w:rFonts w:ascii="Times New Roman" w:hAnsi="Times New Roman" w:cs="Times New Roman"/>
          <w:sz w:val="24"/>
          <w:szCs w:val="24"/>
        </w:rPr>
        <w:t xml:space="preserve">Creo firmemente que veremos aumentos salariales, así que </w:t>
      </w:r>
      <w:r w:rsidR="00FF37EC" w:rsidRPr="006F11FF">
        <w:rPr>
          <w:rFonts w:ascii="Times New Roman" w:hAnsi="Times New Roman" w:cs="Times New Roman"/>
          <w:color w:val="FF0000"/>
          <w:sz w:val="24"/>
          <w:szCs w:val="24"/>
          <w:u w:val="single"/>
        </w:rPr>
        <w:t>todo esto me indica que vamos a tener una inflación del 3,5% o m</w:t>
      </w:r>
      <w:r>
        <w:rPr>
          <w:rFonts w:ascii="Times New Roman" w:hAnsi="Times New Roman" w:cs="Times New Roman"/>
          <w:color w:val="FF0000"/>
          <w:sz w:val="24"/>
          <w:szCs w:val="24"/>
          <w:u w:val="single"/>
        </w:rPr>
        <w:t>ás durante el próximo año”</w:t>
      </w:r>
      <w:r w:rsidR="00FF37EC" w:rsidRPr="006F11FF">
        <w:rPr>
          <w:rFonts w:ascii="Times New Roman" w:hAnsi="Times New Roman" w:cs="Times New Roman"/>
          <w:color w:val="FF0000"/>
          <w:sz w:val="24"/>
          <w:szCs w:val="24"/>
          <w:u w:val="single"/>
        </w:rPr>
        <w:t>, sentencia Fink. El impacto potencial en el mercado de valores aún está aún por ver, asegura el experto.</w:t>
      </w:r>
    </w:p>
    <w:p w:rsidR="00FF37EC" w:rsidRPr="0090410F" w:rsidRDefault="007E2B1B"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F37EC" w:rsidRPr="0090410F">
        <w:rPr>
          <w:rFonts w:ascii="Times New Roman" w:hAnsi="Times New Roman" w:cs="Times New Roman"/>
          <w:sz w:val="24"/>
          <w:szCs w:val="24"/>
        </w:rPr>
        <w:t>Si somos capaces de traspasar los precios y no cambian los márgenes, o podemos mejorar la productividad, entonces la inflac</w:t>
      </w:r>
      <w:r>
        <w:rPr>
          <w:rFonts w:ascii="Times New Roman" w:hAnsi="Times New Roman" w:cs="Times New Roman"/>
          <w:sz w:val="24"/>
          <w:szCs w:val="24"/>
        </w:rPr>
        <w:t>ión es buena para las acciones”</w:t>
      </w:r>
      <w:r w:rsidR="00FF37EC" w:rsidRPr="0090410F">
        <w:rPr>
          <w:rFonts w:ascii="Times New Roman" w:hAnsi="Times New Roman" w:cs="Times New Roman"/>
          <w:sz w:val="24"/>
          <w:szCs w:val="24"/>
        </w:rPr>
        <w:t>, ex</w:t>
      </w:r>
      <w:r w:rsidR="00FF37EC">
        <w:rPr>
          <w:rFonts w:ascii="Times New Roman" w:hAnsi="Times New Roman" w:cs="Times New Roman"/>
          <w:sz w:val="24"/>
          <w:szCs w:val="24"/>
        </w:rPr>
        <w:t xml:space="preserve">plica el experto de BlackRock. </w:t>
      </w:r>
    </w:p>
    <w:p w:rsidR="00FF37EC" w:rsidRPr="00065074" w:rsidRDefault="007E2B1B"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Pero “</w:t>
      </w:r>
      <w:r w:rsidR="00FF37EC" w:rsidRPr="0090410F">
        <w:rPr>
          <w:rFonts w:ascii="Times New Roman" w:hAnsi="Times New Roman" w:cs="Times New Roman"/>
          <w:sz w:val="24"/>
          <w:szCs w:val="24"/>
        </w:rPr>
        <w:t>si la inflación se come los márgenes sin productividad, entonces veremos un aplanamiento o una disminución de los mismos. Esa será la cuestión fundamental relacionada con la renta var</w:t>
      </w:r>
      <w:r>
        <w:rPr>
          <w:rFonts w:ascii="Times New Roman" w:hAnsi="Times New Roman" w:cs="Times New Roman"/>
          <w:sz w:val="24"/>
          <w:szCs w:val="24"/>
        </w:rPr>
        <w:t>iable”</w:t>
      </w:r>
      <w:r w:rsidR="00FF37EC" w:rsidRPr="0090410F">
        <w:rPr>
          <w:rFonts w:ascii="Times New Roman" w:hAnsi="Times New Roman" w:cs="Times New Roman"/>
          <w:sz w:val="24"/>
          <w:szCs w:val="24"/>
        </w:rPr>
        <w:t>. Si las empresas no pueden trasladar los mayores costes a los consumidores, tendrán que recortar márgenes y sus resultados se verán presionados, lo que tendrá cierto impacto en sus valoraciones.</w:t>
      </w:r>
    </w:p>
    <w:p w:rsidR="00FF37EC" w:rsidRPr="00AB52A1" w:rsidRDefault="00FF37EC" w:rsidP="00FF37EC">
      <w:pPr>
        <w:pStyle w:val="Ttulo1"/>
        <w:shd w:val="clear" w:color="auto" w:fill="FFFFFF"/>
        <w:spacing w:before="0" w:after="375"/>
        <w:jc w:val="both"/>
        <w:rPr>
          <w:rStyle w:val="title-master"/>
          <w:rFonts w:ascii="Times New Roman" w:hAnsi="Times New Roman" w:cs="Times New Roman"/>
          <w:b w:val="0"/>
          <w:color w:val="auto"/>
          <w:sz w:val="24"/>
          <w:szCs w:val="24"/>
        </w:rPr>
      </w:pPr>
      <w:r w:rsidRPr="00AB52A1">
        <w:rPr>
          <w:rStyle w:val="title-master"/>
          <w:rFonts w:ascii="Times New Roman" w:hAnsi="Times New Roman" w:cs="Times New Roman"/>
          <w:b w:val="0"/>
          <w:color w:val="auto"/>
          <w:sz w:val="24"/>
          <w:szCs w:val="24"/>
        </w:rPr>
        <w:t xml:space="preserve">- </w:t>
      </w:r>
      <w:r w:rsidRPr="00AB52A1">
        <w:rPr>
          <w:rStyle w:val="title-master"/>
          <w:rFonts w:ascii="Times New Roman" w:hAnsi="Times New Roman" w:cs="Times New Roman"/>
          <w:b w:val="0"/>
          <w:color w:val="auto"/>
          <w:sz w:val="24"/>
          <w:szCs w:val="24"/>
          <w:u w:val="single"/>
        </w:rPr>
        <w:t>La sustitución de China</w:t>
      </w:r>
      <w:r w:rsidRPr="00AB52A1">
        <w:rPr>
          <w:rStyle w:val="title-master"/>
          <w:rFonts w:ascii="Times New Roman" w:hAnsi="Times New Roman" w:cs="Times New Roman"/>
          <w:b w:val="0"/>
          <w:color w:val="auto"/>
          <w:sz w:val="24"/>
          <w:szCs w:val="24"/>
        </w:rPr>
        <w:t xml:space="preserve"> (Vozpópuli - </w:t>
      </w:r>
      <w:r w:rsidRPr="00AB52A1">
        <w:rPr>
          <w:rStyle w:val="title-master"/>
          <w:rFonts w:ascii="Times New Roman" w:hAnsi="Times New Roman" w:cs="Times New Roman"/>
          <w:color w:val="auto"/>
          <w:sz w:val="24"/>
          <w:szCs w:val="24"/>
        </w:rPr>
        <w:t>22/7/21</w:t>
      </w:r>
      <w:r w:rsidRPr="00AB52A1">
        <w:rPr>
          <w:rStyle w:val="title-master"/>
          <w:rFonts w:ascii="Times New Roman" w:hAnsi="Times New Roman" w:cs="Times New Roman"/>
          <w:b w:val="0"/>
          <w:color w:val="auto"/>
          <w:sz w:val="24"/>
          <w:szCs w:val="24"/>
        </w:rPr>
        <w:t>)</w:t>
      </w:r>
    </w:p>
    <w:p w:rsidR="00FF37EC" w:rsidRPr="007E2B1B" w:rsidRDefault="00FF37EC" w:rsidP="00FF37EC">
      <w:pPr>
        <w:pStyle w:val="NormalWeb"/>
        <w:shd w:val="clear" w:color="auto" w:fill="FFFFFF"/>
        <w:spacing w:after="360" w:afterAutospacing="0"/>
        <w:jc w:val="both"/>
      </w:pPr>
      <w:r w:rsidRPr="00AB52A1">
        <w:t>En el mundo de los negocios lo normal es que las previsiones se trabajen a finales de año pero, debido al trastocamiento general por el cierre económico del covid, las de 2021 no las presentamos a finales del 2020, quedando pendientes para cuando el panorama se aclarase y tuviéramos datos más fiables. Pues bien</w:t>
      </w:r>
      <w:r w:rsidRPr="007E2B1B">
        <w:t>, </w:t>
      </w:r>
      <w:hyperlink r:id="rId65" w:history="1">
        <w:r w:rsidRPr="005569AB">
          <w:rPr>
            <w:rStyle w:val="Hipervnculo"/>
            <w:color w:val="auto"/>
            <w:u w:val="none"/>
          </w:rPr>
          <w:t>tras confirmarse la recuperación</w:t>
        </w:r>
      </w:hyperlink>
      <w:r w:rsidRPr="007E2B1B">
        <w:rPr>
          <w:u w:val="single"/>
        </w:rPr>
        <w:t> </w:t>
      </w:r>
      <w:r w:rsidRPr="007E2B1B">
        <w:t>y que debería iniciarse un nuevo ciclo económico, creo que esta es una buena oportunidad para analizarlas; además, el verano nos da cierto margen para la reflexión.</w:t>
      </w:r>
    </w:p>
    <w:p w:rsidR="00FF37EC" w:rsidRPr="007E2B1B" w:rsidRDefault="00FF37EC" w:rsidP="00FF37EC">
      <w:pPr>
        <w:pStyle w:val="NormalWeb"/>
        <w:shd w:val="clear" w:color="auto" w:fill="FFFFFF"/>
        <w:spacing w:after="360" w:afterAutospacing="0"/>
        <w:jc w:val="both"/>
      </w:pPr>
      <w:r w:rsidRPr="007E2B1B">
        <w:t>Dichas previsiones, que también son útiles para quienes invierten fuera, las presentábamos </w:t>
      </w:r>
      <w:r w:rsidRPr="007E2B1B">
        <w:rPr>
          <w:rStyle w:val="Textoennegrita"/>
          <w:rFonts w:eastAsiaTheme="majorEastAsia"/>
          <w:b w:val="0"/>
        </w:rPr>
        <w:t>por agrupaciones de países</w:t>
      </w:r>
      <w:r w:rsidRPr="007E2B1B">
        <w:t> pensando en los exportadores (</w:t>
      </w:r>
      <w:hyperlink r:id="rId66" w:tgtFrame="_blank" w:history="1">
        <w:r w:rsidRPr="007E2B1B">
          <w:rPr>
            <w:rStyle w:val="Hipervnculo"/>
            <w:color w:val="auto"/>
            <w:u w:val="none"/>
          </w:rPr>
          <w:t>un 34% del PIB</w:t>
        </w:r>
      </w:hyperlink>
      <w:r w:rsidRPr="007E2B1B">
        <w:t>), pues han sido éstos los que han permitido el crecimiento y cambio estructural en el anterior ciclo, tema que vimos al estudiar la </w:t>
      </w:r>
      <w:hyperlink r:id="rId67" w:history="1">
        <w:r w:rsidRPr="007E2B1B">
          <w:rPr>
            <w:rStyle w:val="Hipervnculo"/>
            <w:color w:val="auto"/>
            <w:u w:val="none"/>
          </w:rPr>
          <w:t>sostenibilidad de nuestro crecimiento</w:t>
        </w:r>
      </w:hyperlink>
      <w:r w:rsidRPr="007E2B1B">
        <w:t> y la </w:t>
      </w:r>
      <w:hyperlink r:id="rId68" w:tgtFrame="_blank" w:history="1">
        <w:r w:rsidRPr="007E2B1B">
          <w:rPr>
            <w:rStyle w:val="Hipervnculo"/>
            <w:color w:val="auto"/>
            <w:u w:val="none"/>
          </w:rPr>
          <w:t>dualidad de nuestra economía</w:t>
        </w:r>
      </w:hyperlink>
      <w:r w:rsidRPr="007E2B1B">
        <w:t>. Ahora, cuando el turismo exterior ha sufrido un enorme daño, al ser la exportación </w:t>
      </w:r>
      <w:r w:rsidRPr="007E2B1B">
        <w:rPr>
          <w:rStyle w:val="Textoennegrita"/>
          <w:rFonts w:eastAsiaTheme="majorEastAsia"/>
          <w:b w:val="0"/>
        </w:rPr>
        <w:t>de bienes</w:t>
      </w:r>
      <w:r w:rsidRPr="007E2B1B">
        <w:t> casi el 25% del PIB, tendrán que ser ellos quienes de nuevo nos permitan salir adelante.</w:t>
      </w:r>
    </w:p>
    <w:p w:rsidR="00FF37EC" w:rsidRPr="007E2B1B" w:rsidRDefault="00FF37EC" w:rsidP="00FF37EC">
      <w:pPr>
        <w:pStyle w:val="NormalWeb"/>
        <w:shd w:val="clear" w:color="auto" w:fill="FFFFFF"/>
        <w:spacing w:after="360" w:afterAutospacing="0"/>
        <w:jc w:val="both"/>
      </w:pPr>
      <w:r w:rsidRPr="007E2B1B">
        <w:t>A toda esta calamidad se suma que esta crisis ha demostrado la enorme vulnerabilidad de las cadenas de suministro, surg</w:t>
      </w:r>
      <w:r w:rsidR="007E2B1B" w:rsidRPr="007E2B1B">
        <w:t>iendo así oportunidades por un “insourcing”</w:t>
      </w:r>
      <w:r w:rsidRPr="007E2B1B">
        <w:t xml:space="preserve"> continental en Europa, y todo ello mientras se buscan </w:t>
      </w:r>
      <w:r w:rsidRPr="007E2B1B">
        <w:rPr>
          <w:rStyle w:val="Textoennegrita"/>
          <w:rFonts w:eastAsiaTheme="majorEastAsia"/>
          <w:b w:val="0"/>
        </w:rPr>
        <w:t>alternativas a China como proveedor de suministros</w:t>
      </w:r>
      <w:r w:rsidRPr="007E2B1B">
        <w:rPr>
          <w:b/>
        </w:rPr>
        <w:t>.</w:t>
      </w:r>
      <w:r w:rsidRPr="007E2B1B">
        <w:t xml:space="preserve"> </w:t>
      </w:r>
      <w:r w:rsidRPr="007E2B1B">
        <w:lastRenderedPageBreak/>
        <w:t>Un ejemplo de las dimensiones de dicho reemplazo podría ser </w:t>
      </w:r>
      <w:hyperlink r:id="rId69" w:history="1">
        <w:r w:rsidRPr="007E2B1B">
          <w:rPr>
            <w:rStyle w:val="Hipervnculo"/>
            <w:color w:val="auto"/>
            <w:u w:val="none"/>
          </w:rPr>
          <w:t>el sector chino del acero, que vimos aquí</w:t>
        </w:r>
      </w:hyperlink>
      <w:r w:rsidR="007E2B1B">
        <w:t>, una de tantas “sustituciones”</w:t>
      </w:r>
      <w:r w:rsidRPr="007E2B1B">
        <w:t xml:space="preserve"> que difícilmente aprove</w:t>
      </w:r>
      <w:r w:rsidR="007E2B1B">
        <w:t>charemos por la “</w:t>
      </w:r>
      <w:r w:rsidRPr="007E2B1B">
        <w:t>política energ</w:t>
      </w:r>
      <w:r w:rsidR="007E2B1B">
        <w:t>ética verde para ponerse morado”</w:t>
      </w:r>
      <w:r w:rsidRPr="007E2B1B">
        <w:t xml:space="preserve"> de nuestra </w:t>
      </w:r>
      <w:r w:rsidR="007E2B1B" w:rsidRPr="007E2B1B">
        <w:t>partidocracia</w:t>
      </w:r>
      <w:r w:rsidRPr="007E2B1B">
        <w:t xml:space="preserve"> mata pobres.</w:t>
      </w:r>
    </w:p>
    <w:p w:rsidR="00FF37EC" w:rsidRPr="005569AB" w:rsidRDefault="00FF37EC" w:rsidP="00FF37EC">
      <w:pPr>
        <w:pStyle w:val="Ttulo2"/>
        <w:shd w:val="clear" w:color="auto" w:fill="FFFFFF"/>
        <w:spacing w:after="150"/>
        <w:jc w:val="both"/>
        <w:rPr>
          <w:rFonts w:ascii="Times New Roman" w:hAnsi="Times New Roman" w:cs="Times New Roman"/>
          <w:b w:val="0"/>
          <w:color w:val="auto"/>
          <w:sz w:val="24"/>
          <w:szCs w:val="24"/>
        </w:rPr>
      </w:pPr>
      <w:r w:rsidRPr="005569AB">
        <w:rPr>
          <w:rFonts w:ascii="Times New Roman" w:hAnsi="Times New Roman" w:cs="Times New Roman"/>
          <w:b w:val="0"/>
          <w:color w:val="auto"/>
          <w:sz w:val="24"/>
          <w:szCs w:val="24"/>
        </w:rPr>
        <w:t>La obsesión china contra todos</w:t>
      </w:r>
    </w:p>
    <w:p w:rsidR="00FF37EC" w:rsidRPr="007E2B1B" w:rsidRDefault="00FF37EC" w:rsidP="00FF37EC">
      <w:pPr>
        <w:pStyle w:val="NormalWeb"/>
        <w:shd w:val="clear" w:color="auto" w:fill="FFFFFF"/>
        <w:spacing w:after="360" w:afterAutospacing="0"/>
        <w:jc w:val="both"/>
        <w:rPr>
          <w:u w:val="single"/>
        </w:rPr>
      </w:pPr>
      <w:r w:rsidRPr="007E2B1B">
        <w:rPr>
          <w:u w:val="single"/>
        </w:rPr>
        <w:t>Suele ocurrir, con las personas, empresas, instituciones, regiones (en España hay dos casos) y países que, tras darles enormes privilegios, beneficios y ayudas, por una cierta forma de supremacismo, normalmente bastante idiota, se creen dioses con derecho a todo, del expolio al enseñoramiento, llegando incluso a intentar destruirte: es el caso de China con el resto del mundo (rusos incluidos). Por supuesto solo es cuestión de dejarles, como a los japoneses, </w:t>
      </w:r>
      <w:r w:rsidRPr="00281FB8">
        <w:rPr>
          <w:rStyle w:val="Textoennegrita"/>
          <w:rFonts w:eastAsiaTheme="majorEastAsia"/>
          <w:b w:val="0"/>
          <w:u w:val="single"/>
        </w:rPr>
        <w:t xml:space="preserve">que </w:t>
      </w:r>
      <w:r w:rsidRPr="007E2B1B">
        <w:rPr>
          <w:rStyle w:val="Textoennegrita"/>
          <w:rFonts w:eastAsiaTheme="majorEastAsia"/>
          <w:b w:val="0"/>
          <w:u w:val="single"/>
        </w:rPr>
        <w:t>se cuezan en su propia salsa</w:t>
      </w:r>
      <w:r w:rsidRPr="007E2B1B">
        <w:rPr>
          <w:u w:val="single"/>
        </w:rPr>
        <w:t> para que vayan a menos, como muestra su previsión de crecimiento.</w:t>
      </w:r>
    </w:p>
    <w:p w:rsidR="00FF37EC" w:rsidRPr="007E2B1B" w:rsidRDefault="00FF37EC" w:rsidP="00FF37EC">
      <w:pPr>
        <w:shd w:val="clear" w:color="auto" w:fill="FFFFFF"/>
        <w:spacing w:line="240" w:lineRule="auto"/>
        <w:jc w:val="both"/>
        <w:rPr>
          <w:rFonts w:ascii="Times New Roman" w:hAnsi="Times New Roman" w:cs="Times New Roman"/>
          <w:sz w:val="24"/>
          <w:szCs w:val="24"/>
        </w:rPr>
      </w:pPr>
      <w:r w:rsidRPr="007E2B1B">
        <w:rPr>
          <w:rFonts w:ascii="Times New Roman" w:hAnsi="Times New Roman" w:cs="Times New Roman"/>
          <w:noProof/>
          <w:sz w:val="24"/>
          <w:szCs w:val="24"/>
          <w:lang w:eastAsia="es-ES"/>
        </w:rPr>
        <w:drawing>
          <wp:inline distT="0" distB="0" distL="0" distR="0" wp14:anchorId="2CC0ABA3" wp14:editId="768565E7">
            <wp:extent cx="5695950" cy="2813050"/>
            <wp:effectExtent l="0" t="0" r="0" b="6350"/>
            <wp:docPr id="30" name="Imagen 30" descr="https://media.vozpopuli.com/2021/07/21/china-recorte-1024x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edia.vozpopuli.com/2021/07/21/china-recorte-1024x612.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695950" cy="2813050"/>
                    </a:xfrm>
                    <a:prstGeom prst="rect">
                      <a:avLst/>
                    </a:prstGeom>
                    <a:noFill/>
                    <a:ln>
                      <a:noFill/>
                    </a:ln>
                  </pic:spPr>
                </pic:pic>
              </a:graphicData>
            </a:graphic>
          </wp:inline>
        </w:drawing>
      </w:r>
    </w:p>
    <w:p w:rsidR="00FF37EC" w:rsidRPr="007E2B1B" w:rsidRDefault="00FF37EC" w:rsidP="00FF37EC">
      <w:pPr>
        <w:pStyle w:val="NormalWeb"/>
        <w:shd w:val="clear" w:color="auto" w:fill="FFFFFF"/>
        <w:spacing w:after="360" w:afterAutospacing="0"/>
        <w:jc w:val="both"/>
      </w:pPr>
      <w:r w:rsidRPr="007E2B1B">
        <w:t>De los datos sorprende que el causante de millones de muertos ni siquiera entrara en recesión (también tuvimos que comprarles muchísimos productos médicos) y, </w:t>
      </w:r>
      <w:r w:rsidRPr="007E2B1B">
        <w:rPr>
          <w:rStyle w:val="Textoennegrita"/>
          <w:rFonts w:eastAsiaTheme="majorEastAsia"/>
          <w:b w:val="0"/>
        </w:rPr>
        <w:t>lo que es más preocupante, el bajísimo crecimiento de Estados Unidos tras el salto por recuperación de inventarios</w:t>
      </w:r>
      <w:r w:rsidRPr="007E2B1B">
        <w:t>, en torno al 1,6% </w:t>
      </w:r>
      <w:hyperlink r:id="rId71" w:tgtFrame="_blank" w:history="1">
        <w:r w:rsidRPr="007E2B1B">
          <w:rPr>
            <w:rStyle w:val="Hipervnculo"/>
            <w:color w:val="auto"/>
            <w:u w:val="none"/>
          </w:rPr>
          <w:t>cuando su potencial es sobre el 2%</w:t>
        </w:r>
      </w:hyperlink>
      <w:r w:rsidRPr="007E2B1B">
        <w:t>, algo que sin duda se debe al enorme endeudamiento público que, com</w:t>
      </w:r>
      <w:r w:rsidR="006E6764">
        <w:t xml:space="preserve">o nosotros, le ha impuesto el </w:t>
      </w:r>
      <w:r w:rsidR="004C2281">
        <w:t>e</w:t>
      </w:r>
      <w:r w:rsidR="006E6764">
        <w:t>s</w:t>
      </w:r>
      <w:r w:rsidRPr="007E2B1B">
        <w:t>tablis</w:t>
      </w:r>
      <w:r w:rsidR="006E6764">
        <w:t>h</w:t>
      </w:r>
      <w:r w:rsidRPr="007E2B1B">
        <w:t>ment socialdemócrata disfuncional que padecen. El caso indio lo recomendamos hace años y ahí van, cumpliendo con lo previsto a pesar de la peste roja.</w:t>
      </w:r>
    </w:p>
    <w:p w:rsidR="00FF37EC" w:rsidRPr="007E2B1B" w:rsidRDefault="00FF37EC" w:rsidP="00FF37EC">
      <w:pPr>
        <w:pStyle w:val="Ttulo2"/>
        <w:shd w:val="clear" w:color="auto" w:fill="FFFFFF"/>
        <w:spacing w:after="150"/>
        <w:jc w:val="both"/>
        <w:rPr>
          <w:rFonts w:ascii="Times New Roman" w:hAnsi="Times New Roman" w:cs="Times New Roman"/>
          <w:b w:val="0"/>
          <w:color w:val="auto"/>
          <w:sz w:val="24"/>
          <w:szCs w:val="24"/>
        </w:rPr>
      </w:pPr>
      <w:r w:rsidRPr="007E2B1B">
        <w:rPr>
          <w:rFonts w:ascii="Times New Roman" w:hAnsi="Times New Roman" w:cs="Times New Roman"/>
          <w:b w:val="0"/>
          <w:color w:val="auto"/>
          <w:sz w:val="24"/>
          <w:szCs w:val="24"/>
        </w:rPr>
        <w:t>Huyen del gigante asiático</w:t>
      </w:r>
    </w:p>
    <w:p w:rsidR="00FF37EC" w:rsidRPr="007E2B1B" w:rsidRDefault="00FF37EC" w:rsidP="00FF37EC">
      <w:pPr>
        <w:pStyle w:val="NormalWeb"/>
        <w:shd w:val="clear" w:color="auto" w:fill="FFFFFF"/>
        <w:spacing w:after="360" w:afterAutospacing="0"/>
        <w:jc w:val="both"/>
      </w:pPr>
      <w:r w:rsidRPr="007E2B1B">
        <w:t>Este es un grupo de países con serios conflictos con China de quien son grandes proveedores y consumidores. Por un lado están los menos desarrollados, donde destaca Vietnam, otra alternativa a China, con gran crecimiento, y Tailandia. Por otro, países más desarrollados que se están yendo de China, Japón y Corea, y</w:t>
      </w:r>
      <w:r w:rsidR="007E2B1B">
        <w:t xml:space="preserve"> que podrían, por el comentado “</w:t>
      </w:r>
      <w:r w:rsidR="005569AB">
        <w:t>insourcing”</w:t>
      </w:r>
      <w:r w:rsidRPr="007E2B1B">
        <w:t>, invertir aquí si hubiera condiciones; esto último, como la </w:t>
      </w:r>
      <w:hyperlink r:id="rId72" w:history="1">
        <w:r w:rsidRPr="005569AB">
          <w:rPr>
            <w:rStyle w:val="Hipervnculo"/>
            <w:color w:val="auto"/>
            <w:u w:val="none"/>
          </w:rPr>
          <w:t>Nueva Pax Americana</w:t>
        </w:r>
      </w:hyperlink>
      <w:r w:rsidRPr="005569AB">
        <w:rPr>
          <w:u w:val="single"/>
        </w:rPr>
        <w:t>,</w:t>
      </w:r>
      <w:r w:rsidRPr="007E2B1B">
        <w:t xml:space="preserve"> lo ha visto muy bien el Reino Unido, por ejemplo.</w:t>
      </w:r>
    </w:p>
    <w:p w:rsidR="00FF37EC" w:rsidRPr="007E2B1B" w:rsidRDefault="00FF37EC" w:rsidP="00FF37EC">
      <w:pPr>
        <w:shd w:val="clear" w:color="auto" w:fill="FFFFFF"/>
        <w:spacing w:line="240" w:lineRule="auto"/>
        <w:jc w:val="both"/>
        <w:rPr>
          <w:rFonts w:ascii="Times New Roman" w:hAnsi="Times New Roman" w:cs="Times New Roman"/>
          <w:sz w:val="24"/>
          <w:szCs w:val="24"/>
        </w:rPr>
      </w:pPr>
      <w:r w:rsidRPr="007E2B1B">
        <w:rPr>
          <w:rFonts w:ascii="Times New Roman" w:hAnsi="Times New Roman" w:cs="Times New Roman"/>
          <w:noProof/>
          <w:sz w:val="24"/>
          <w:szCs w:val="24"/>
          <w:lang w:eastAsia="es-ES"/>
        </w:rPr>
        <w:lastRenderedPageBreak/>
        <w:drawing>
          <wp:inline distT="0" distB="0" distL="0" distR="0" wp14:anchorId="2F9FF183" wp14:editId="260105A9">
            <wp:extent cx="5651500" cy="2578100"/>
            <wp:effectExtent l="0" t="0" r="6350" b="0"/>
            <wp:docPr id="31" name="Imagen 31" descr="https://media.vozpopuli.com/2021/07/21/periferia-china-1024x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media.vozpopuli.com/2021/07/21/periferia-china-1024x581.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651500" cy="2578100"/>
                    </a:xfrm>
                    <a:prstGeom prst="rect">
                      <a:avLst/>
                    </a:prstGeom>
                    <a:noFill/>
                    <a:ln>
                      <a:noFill/>
                    </a:ln>
                  </pic:spPr>
                </pic:pic>
              </a:graphicData>
            </a:graphic>
          </wp:inline>
        </w:drawing>
      </w:r>
    </w:p>
    <w:p w:rsidR="00FF37EC" w:rsidRPr="005569AB" w:rsidRDefault="00FF37EC" w:rsidP="00FF37EC">
      <w:pPr>
        <w:pStyle w:val="Ttulo2"/>
        <w:shd w:val="clear" w:color="auto" w:fill="FFFFFF"/>
        <w:spacing w:after="150"/>
        <w:jc w:val="both"/>
        <w:rPr>
          <w:rFonts w:ascii="Times New Roman" w:hAnsi="Times New Roman" w:cs="Times New Roman"/>
          <w:b w:val="0"/>
          <w:color w:val="auto"/>
          <w:sz w:val="24"/>
          <w:szCs w:val="24"/>
        </w:rPr>
      </w:pPr>
      <w:r w:rsidRPr="005569AB">
        <w:rPr>
          <w:rFonts w:ascii="Times New Roman" w:hAnsi="Times New Roman" w:cs="Times New Roman"/>
          <w:b w:val="0"/>
          <w:color w:val="auto"/>
          <w:sz w:val="24"/>
          <w:szCs w:val="24"/>
        </w:rPr>
        <w:t>¿La alternativa perdida?</w:t>
      </w:r>
    </w:p>
    <w:p w:rsidR="00FF37EC" w:rsidRPr="005569AB" w:rsidRDefault="00FF37EC" w:rsidP="00FF37EC">
      <w:pPr>
        <w:pStyle w:val="NormalWeb"/>
        <w:shd w:val="clear" w:color="auto" w:fill="FFFFFF"/>
        <w:spacing w:after="360" w:afterAutospacing="0"/>
        <w:jc w:val="both"/>
      </w:pPr>
      <w:r w:rsidRPr="007E2B1B">
        <w:t>Me refiero a </w:t>
      </w:r>
      <w:r w:rsidRPr="005569AB">
        <w:rPr>
          <w:rStyle w:val="Textoennegrita"/>
          <w:rFonts w:eastAsiaTheme="majorEastAsia"/>
          <w:b w:val="0"/>
        </w:rPr>
        <w:t>Hispanoamérica y Brasil</w:t>
      </w:r>
      <w:r w:rsidRPr="007E2B1B">
        <w:rPr>
          <w:rStyle w:val="Textoennegrita"/>
          <w:rFonts w:eastAsiaTheme="majorEastAsia"/>
        </w:rPr>
        <w:t> </w:t>
      </w:r>
      <w:r w:rsidRPr="007E2B1B">
        <w:t>quienes, con mano de obra abundante, podrían servir de alternativa a algunos productos chinos. También son importantes productores de materias primas, lo que les hace competidores de Rusia. Además, por su posición geográfica, el riesgo en el transporte a Europa es casi nulo. </w:t>
      </w:r>
      <w:r w:rsidRPr="005569AB">
        <w:rPr>
          <w:rStyle w:val="Textoennegrita"/>
          <w:rFonts w:eastAsiaTheme="majorEastAsia"/>
          <w:b w:val="0"/>
        </w:rPr>
        <w:t>La peor previsión (siguiente gráfica), si excluimos la Venezuela podemita, es para Argentina</w:t>
      </w:r>
      <w:r w:rsidRPr="005569AB">
        <w:rPr>
          <w:b/>
        </w:rPr>
        <w:t>,</w:t>
      </w:r>
      <w:r w:rsidRPr="007E2B1B">
        <w:rPr>
          <w:u w:val="single"/>
        </w:rPr>
        <w:t xml:space="preserve"> </w:t>
      </w:r>
      <w:r w:rsidRPr="005569AB">
        <w:t>siendo para el resto moderadamente robusto pero con un alto riesgo por la chavización política.</w:t>
      </w:r>
    </w:p>
    <w:p w:rsidR="00FF37EC" w:rsidRPr="007E2B1B" w:rsidRDefault="00FF37EC" w:rsidP="00FF37EC">
      <w:pPr>
        <w:shd w:val="clear" w:color="auto" w:fill="FFFFFF"/>
        <w:spacing w:line="240" w:lineRule="auto"/>
        <w:jc w:val="both"/>
        <w:rPr>
          <w:rFonts w:ascii="Times New Roman" w:hAnsi="Times New Roman" w:cs="Times New Roman"/>
          <w:sz w:val="24"/>
          <w:szCs w:val="24"/>
        </w:rPr>
      </w:pPr>
      <w:r w:rsidRPr="007E2B1B">
        <w:rPr>
          <w:rFonts w:ascii="Times New Roman" w:hAnsi="Times New Roman" w:cs="Times New Roman"/>
          <w:noProof/>
          <w:sz w:val="24"/>
          <w:szCs w:val="24"/>
          <w:lang w:eastAsia="es-ES"/>
        </w:rPr>
        <w:drawing>
          <wp:inline distT="0" distB="0" distL="0" distR="0" wp14:anchorId="5F2643FD" wp14:editId="5A0B3439">
            <wp:extent cx="5664200" cy="2559050"/>
            <wp:effectExtent l="0" t="0" r="0" b="0"/>
            <wp:docPr id="32" name="Imagen 32" descr="https://media.vozpopuli.com/2021/07/21/latin-american-1024x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media.vozpopuli.com/2021/07/21/latin-american-1024x639.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64200" cy="2559050"/>
                    </a:xfrm>
                    <a:prstGeom prst="rect">
                      <a:avLst/>
                    </a:prstGeom>
                    <a:noFill/>
                    <a:ln>
                      <a:noFill/>
                    </a:ln>
                  </pic:spPr>
                </pic:pic>
              </a:graphicData>
            </a:graphic>
          </wp:inline>
        </w:drawing>
      </w:r>
    </w:p>
    <w:p w:rsidR="00FF37EC" w:rsidRPr="005569AB" w:rsidRDefault="00FF37EC" w:rsidP="00FF37EC">
      <w:pPr>
        <w:pStyle w:val="NormalWeb"/>
        <w:shd w:val="clear" w:color="auto" w:fill="FFFFFF"/>
        <w:spacing w:after="360" w:afterAutospacing="0"/>
        <w:jc w:val="both"/>
      </w:pPr>
      <w:r w:rsidRPr="005569AB">
        <w:t xml:space="preserve">El origen de este desastre radica principalmente en sus </w:t>
      </w:r>
      <w:r w:rsidR="005569AB" w:rsidRPr="005569AB">
        <w:t>partidocracias</w:t>
      </w:r>
      <w:r w:rsidRPr="005569AB">
        <w:t xml:space="preserve"> para vasallos que quieren un amo exterior, como la nuestra, con sistema electoral proporcional de listas, </w:t>
      </w:r>
      <w:hyperlink r:id="rId75" w:tgtFrame="_blank" w:history="1">
        <w:r w:rsidRPr="005569AB">
          <w:rPr>
            <w:rStyle w:val="Hipervnculo"/>
            <w:color w:val="auto"/>
            <w:u w:val="none"/>
          </w:rPr>
          <w:t>siendo Chile</w:t>
        </w:r>
      </w:hyperlink>
      <w:r w:rsidRPr="005569AB">
        <w:t> (lo advertimos) el último en incorporarse al suicidio nacional, donde cinco chorizos deciden quién puede ser diputado. Esta locura le va muy bien a </w:t>
      </w:r>
      <w:r w:rsidRPr="005569AB">
        <w:rPr>
          <w:rStyle w:val="Textoennegrita"/>
          <w:rFonts w:eastAsiaTheme="majorEastAsia"/>
          <w:b w:val="0"/>
        </w:rPr>
        <w:t>Rusia</w:t>
      </w:r>
      <w:r w:rsidRPr="005569AB">
        <w:t xml:space="preserve">, </w:t>
      </w:r>
      <w:r w:rsidR="005569AB" w:rsidRPr="005569AB">
        <w:t>cuyo</w:t>
      </w:r>
      <w:r w:rsidRPr="005569AB">
        <w:t xml:space="preserve"> apoyo al chavismo y a la podemización de la región también vimos </w:t>
      </w:r>
      <w:r w:rsidR="005569AB" w:rsidRPr="005569AB">
        <w:t>cómo</w:t>
      </w:r>
      <w:r w:rsidRPr="005569AB">
        <w:t> </w:t>
      </w:r>
      <w:hyperlink r:id="rId76" w:history="1">
        <w:r w:rsidRPr="005569AB">
          <w:rPr>
            <w:rStyle w:val="Hipervnculo"/>
            <w:color w:val="auto"/>
            <w:u w:val="none"/>
          </w:rPr>
          <w:t>caso curioso de choque de civilizaciones</w:t>
        </w:r>
      </w:hyperlink>
      <w:r w:rsidRPr="005569AB">
        <w:t>. Todos, como nosotros, están en proceso de cambio de ciclo generacional y es una lástima que no vayamos a aprovechar bien el ciclo económico que empieza, </w:t>
      </w:r>
      <w:hyperlink r:id="rId77" w:history="1">
        <w:r w:rsidRPr="005569AB">
          <w:rPr>
            <w:rStyle w:val="Hipervnculo"/>
            <w:color w:val="auto"/>
            <w:u w:val="none"/>
          </w:rPr>
          <w:t>sobre todo para los petroleros tras la destrucción de oferta por la pasada guerra de precios</w:t>
        </w:r>
      </w:hyperlink>
      <w:r w:rsidRPr="005569AB">
        <w:t>.</w:t>
      </w:r>
    </w:p>
    <w:p w:rsidR="00FF37EC" w:rsidRPr="005569AB" w:rsidRDefault="00FF37EC" w:rsidP="00FF37EC">
      <w:pPr>
        <w:pStyle w:val="Ttulo2"/>
        <w:shd w:val="clear" w:color="auto" w:fill="FFFFFF"/>
        <w:spacing w:after="150"/>
        <w:jc w:val="both"/>
        <w:rPr>
          <w:rFonts w:ascii="Times New Roman" w:hAnsi="Times New Roman" w:cs="Times New Roman"/>
          <w:b w:val="0"/>
          <w:color w:val="auto"/>
          <w:sz w:val="24"/>
          <w:szCs w:val="24"/>
        </w:rPr>
      </w:pPr>
      <w:r w:rsidRPr="005569AB">
        <w:rPr>
          <w:rFonts w:ascii="Times New Roman" w:hAnsi="Times New Roman" w:cs="Times New Roman"/>
          <w:b w:val="0"/>
          <w:color w:val="auto"/>
          <w:sz w:val="24"/>
          <w:szCs w:val="24"/>
        </w:rPr>
        <w:lastRenderedPageBreak/>
        <w:t>¿Lo pequeño es hermoso?</w:t>
      </w:r>
    </w:p>
    <w:p w:rsidR="00FF37EC" w:rsidRPr="007E2B1B" w:rsidRDefault="00FF37EC" w:rsidP="00FF37EC">
      <w:pPr>
        <w:pStyle w:val="NormalWeb"/>
        <w:shd w:val="clear" w:color="auto" w:fill="FFFFFF"/>
        <w:spacing w:after="360" w:afterAutospacing="0"/>
        <w:jc w:val="both"/>
      </w:pPr>
      <w:r w:rsidRPr="007E2B1B">
        <w:t>Eso era </w:t>
      </w:r>
      <w:hyperlink r:id="rId78" w:tgtFrame="_blank" w:history="1">
        <w:r w:rsidRPr="005569AB">
          <w:rPr>
            <w:rStyle w:val="Hipervnculo"/>
            <w:color w:val="auto"/>
            <w:u w:val="none"/>
          </w:rPr>
          <w:t>lo que afirmaba</w:t>
        </w:r>
      </w:hyperlink>
      <w:r w:rsidRPr="007E2B1B">
        <w:t> el muy promocionado e influyente </w:t>
      </w:r>
      <w:hyperlink r:id="rId79" w:tgtFrame="_blank" w:history="1">
        <w:r w:rsidRPr="005569AB">
          <w:rPr>
            <w:rStyle w:val="Hipervnculo"/>
            <w:color w:val="auto"/>
            <w:u w:val="none"/>
          </w:rPr>
          <w:t>Ernst Schumacher</w:t>
        </w:r>
      </w:hyperlink>
      <w:r w:rsidRPr="007E2B1B">
        <w:t> pero, a nivel de países, salvo Portugal, lo que realmente ha contado es que </w:t>
      </w:r>
      <w:r w:rsidRPr="005569AB">
        <w:rPr>
          <w:rStyle w:val="Textoennegrita"/>
          <w:rFonts w:eastAsiaTheme="majorEastAsia"/>
          <w:b w:val="0"/>
        </w:rPr>
        <w:t>o lo hacían muy bien o desaparecían</w:t>
      </w:r>
      <w:r w:rsidRPr="005569AB">
        <w:rPr>
          <w:b/>
        </w:rPr>
        <w:t>,</w:t>
      </w:r>
      <w:r w:rsidRPr="007E2B1B">
        <w:t xml:space="preserve"> siendo Israel el último en incorporarse a esta lista y que, vistas las tendencias demográficas de las distintas civilizaciones, marca el camino a seguir por Occidente. Son sitios ideales para hacer negocios aunque, salvo Israel, su crecimiento sea muy bajo; en algunos de ellos no somos bien vistos, pero no reforzarse allí sería absurdo.</w:t>
      </w:r>
    </w:p>
    <w:p w:rsidR="00FF37EC" w:rsidRPr="007E2B1B" w:rsidRDefault="00FF37EC" w:rsidP="00FF37EC">
      <w:pPr>
        <w:shd w:val="clear" w:color="auto" w:fill="FFFFFF"/>
        <w:spacing w:line="240" w:lineRule="auto"/>
        <w:jc w:val="both"/>
        <w:rPr>
          <w:rFonts w:ascii="Times New Roman" w:hAnsi="Times New Roman" w:cs="Times New Roman"/>
          <w:sz w:val="24"/>
          <w:szCs w:val="24"/>
        </w:rPr>
      </w:pPr>
      <w:r w:rsidRPr="007E2B1B">
        <w:rPr>
          <w:rFonts w:ascii="Times New Roman" w:hAnsi="Times New Roman" w:cs="Times New Roman"/>
          <w:noProof/>
          <w:sz w:val="24"/>
          <w:szCs w:val="24"/>
          <w:lang w:eastAsia="es-ES"/>
        </w:rPr>
        <w:drawing>
          <wp:inline distT="0" distB="0" distL="0" distR="0" wp14:anchorId="5F450829" wp14:editId="765702D4">
            <wp:extent cx="5765800" cy="2527300"/>
            <wp:effectExtent l="0" t="0" r="6350" b="6350"/>
            <wp:docPr id="33" name="Imagen 33" descr="https://media.vozpopuli.com/2021/07/21/paises-pequenos-1024x6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media.vozpopuli.com/2021/07/21/paises-pequenos-1024x642.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5800" cy="2527300"/>
                    </a:xfrm>
                    <a:prstGeom prst="rect">
                      <a:avLst/>
                    </a:prstGeom>
                    <a:noFill/>
                    <a:ln>
                      <a:noFill/>
                    </a:ln>
                  </pic:spPr>
                </pic:pic>
              </a:graphicData>
            </a:graphic>
          </wp:inline>
        </w:drawing>
      </w:r>
    </w:p>
    <w:p w:rsidR="00FF37EC" w:rsidRPr="005569AB" w:rsidRDefault="00FF37EC" w:rsidP="00FF37EC">
      <w:pPr>
        <w:pStyle w:val="Ttulo2"/>
        <w:shd w:val="clear" w:color="auto" w:fill="FFFFFF"/>
        <w:spacing w:after="150"/>
        <w:jc w:val="both"/>
        <w:rPr>
          <w:rFonts w:ascii="Times New Roman" w:hAnsi="Times New Roman" w:cs="Times New Roman"/>
          <w:b w:val="0"/>
          <w:color w:val="auto"/>
          <w:sz w:val="24"/>
          <w:szCs w:val="24"/>
        </w:rPr>
      </w:pPr>
      <w:r w:rsidRPr="005569AB">
        <w:rPr>
          <w:rFonts w:ascii="Times New Roman" w:hAnsi="Times New Roman" w:cs="Times New Roman"/>
          <w:b w:val="0"/>
          <w:color w:val="auto"/>
          <w:sz w:val="24"/>
          <w:szCs w:val="24"/>
        </w:rPr>
        <w:t>Los grandes de Europa</w:t>
      </w:r>
    </w:p>
    <w:p w:rsidR="00FF37EC" w:rsidRPr="007E2B1B" w:rsidRDefault="00FF37EC" w:rsidP="00FF37EC">
      <w:pPr>
        <w:pStyle w:val="NormalWeb"/>
        <w:shd w:val="clear" w:color="auto" w:fill="FFFFFF"/>
        <w:spacing w:after="360" w:afterAutospacing="0"/>
        <w:jc w:val="both"/>
      </w:pPr>
      <w:r w:rsidRPr="007E2B1B">
        <w:t>Salvo </w:t>
      </w:r>
      <w:r w:rsidRPr="005569AB">
        <w:rPr>
          <w:rStyle w:val="Textoennegrita"/>
          <w:rFonts w:eastAsiaTheme="majorEastAsia"/>
          <w:b w:val="0"/>
        </w:rPr>
        <w:t>Polonia</w:t>
      </w:r>
      <w:r w:rsidRPr="007E2B1B">
        <w:t>, que es la que tiene mejor previsión (casi 3%, tras el salto por recuperación de inventarios) y con la que no terminamos de integrarnos bien (más potencial), son mercados del todo imprescindibles para nosotros, de modo que, aunque la previsión es muy baja, 1,5% o menos, hay que mantener el esfuerzo pues sigue habiendo oportunidades más allá de la sustitución de China.</w:t>
      </w:r>
    </w:p>
    <w:p w:rsidR="00FF37EC" w:rsidRPr="007E2B1B" w:rsidRDefault="00FF37EC" w:rsidP="00FF37EC">
      <w:pPr>
        <w:shd w:val="clear" w:color="auto" w:fill="FFFFFF"/>
        <w:spacing w:line="240" w:lineRule="auto"/>
        <w:jc w:val="both"/>
        <w:rPr>
          <w:rFonts w:ascii="Times New Roman" w:hAnsi="Times New Roman" w:cs="Times New Roman"/>
          <w:sz w:val="24"/>
          <w:szCs w:val="24"/>
        </w:rPr>
      </w:pPr>
      <w:r w:rsidRPr="007E2B1B">
        <w:rPr>
          <w:rFonts w:ascii="Times New Roman" w:hAnsi="Times New Roman" w:cs="Times New Roman"/>
          <w:noProof/>
          <w:sz w:val="24"/>
          <w:szCs w:val="24"/>
          <w:lang w:eastAsia="es-ES"/>
        </w:rPr>
        <w:drawing>
          <wp:inline distT="0" distB="0" distL="0" distR="0" wp14:anchorId="25AE6A5E" wp14:editId="2F336986">
            <wp:extent cx="5702300" cy="2724150"/>
            <wp:effectExtent l="0" t="0" r="0" b="0"/>
            <wp:docPr id="37" name="Imagen 37" descr="https://media.vozpopuli.com/2021/07/21/reino-unido-1024x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media.vozpopuli.com/2021/07/21/reino-unido-1024x621.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02300" cy="2724150"/>
                    </a:xfrm>
                    <a:prstGeom prst="rect">
                      <a:avLst/>
                    </a:prstGeom>
                    <a:noFill/>
                    <a:ln>
                      <a:noFill/>
                    </a:ln>
                  </pic:spPr>
                </pic:pic>
              </a:graphicData>
            </a:graphic>
          </wp:inline>
        </w:drawing>
      </w:r>
    </w:p>
    <w:p w:rsidR="00FF37EC" w:rsidRPr="005569AB" w:rsidRDefault="00FF37EC" w:rsidP="00FF37EC">
      <w:pPr>
        <w:pStyle w:val="NormalWeb"/>
        <w:shd w:val="clear" w:color="auto" w:fill="FFFFFF"/>
        <w:spacing w:after="360" w:afterAutospacing="0"/>
        <w:jc w:val="both"/>
      </w:pPr>
      <w:r w:rsidRPr="007E2B1B">
        <w:lastRenderedPageBreak/>
        <w:t>El caso español, que está en una situación crítica, lo veremos en detalle cuando informen de los últimos datos del Producto Interior Bruto a finales de mes, pero tal vez lo más preocupante, dada nuestra desastrosa forma de gobierno, sea que</w:t>
      </w:r>
      <w:r w:rsidRPr="007E2B1B">
        <w:rPr>
          <w:rStyle w:val="Textoennegrita"/>
          <w:rFonts w:eastAsiaTheme="majorEastAsia"/>
        </w:rPr>
        <w:t> </w:t>
      </w:r>
      <w:r w:rsidRPr="005569AB">
        <w:rPr>
          <w:rStyle w:val="Textoennegrita"/>
          <w:rFonts w:eastAsiaTheme="majorEastAsia"/>
          <w:b w:val="0"/>
        </w:rPr>
        <w:t>los cuatro principales países de la anterior gráfica, también sustituyan a España como proveedor internacional</w:t>
      </w:r>
      <w:r w:rsidRPr="005569AB">
        <w:rPr>
          <w:b/>
        </w:rPr>
        <w:t>,</w:t>
      </w:r>
      <w:r w:rsidRPr="007E2B1B">
        <w:t xml:space="preserve"> algo que ya se dio con el contrato de las fragatas para la US Navy que se llevó Italia. Luego está el Reino </w:t>
      </w:r>
      <w:r w:rsidRPr="005569AB">
        <w:t>Unido, la </w:t>
      </w:r>
      <w:hyperlink r:id="rId82" w:tgtFrame="_blank" w:history="1">
        <w:r w:rsidRPr="005569AB">
          <w:rPr>
            <w:rStyle w:val="Hipervnculo"/>
            <w:color w:val="auto"/>
            <w:u w:val="none"/>
          </w:rPr>
          <w:t>antítesis de España</w:t>
        </w:r>
      </w:hyperlink>
      <w:r w:rsidRPr="005569AB">
        <w:t>, que está </w:t>
      </w:r>
      <w:hyperlink r:id="rId83" w:tgtFrame="_blank" w:history="1">
        <w:r w:rsidRPr="005569AB">
          <w:rPr>
            <w:rStyle w:val="Hipervnculo"/>
            <w:color w:val="auto"/>
            <w:u w:val="none"/>
          </w:rPr>
          <w:t>cambiando de ciclo generacional</w:t>
        </w:r>
      </w:hyperlink>
      <w:r w:rsidRPr="005569AB">
        <w:t>, y que, precisamente por ello, incluso con la adversidad del Brexit, mantiene el tipo por sobre los grandes.</w:t>
      </w:r>
    </w:p>
    <w:p w:rsidR="00FF37EC" w:rsidRPr="005569AB" w:rsidRDefault="005569AB" w:rsidP="00FF37EC">
      <w:pPr>
        <w:pStyle w:val="Ttulo2"/>
        <w:shd w:val="clear" w:color="auto" w:fill="FFFFFF"/>
        <w:spacing w:after="150"/>
        <w:jc w:val="both"/>
        <w:rPr>
          <w:rFonts w:ascii="Times New Roman" w:hAnsi="Times New Roman" w:cs="Times New Roman"/>
          <w:b w:val="0"/>
          <w:color w:val="auto"/>
          <w:sz w:val="24"/>
          <w:szCs w:val="24"/>
        </w:rPr>
      </w:pPr>
      <w:r>
        <w:rPr>
          <w:rFonts w:ascii="Times New Roman" w:hAnsi="Times New Roman" w:cs="Times New Roman"/>
          <w:b w:val="0"/>
          <w:color w:val="auto"/>
          <w:sz w:val="24"/>
          <w:szCs w:val="24"/>
        </w:rPr>
        <w:t>“Jihad zone”</w:t>
      </w:r>
    </w:p>
    <w:p w:rsidR="00FF37EC" w:rsidRPr="007E2B1B" w:rsidRDefault="00FF37EC" w:rsidP="00FF37EC">
      <w:pPr>
        <w:pStyle w:val="NormalWeb"/>
        <w:shd w:val="clear" w:color="auto" w:fill="FFFFFF"/>
        <w:spacing w:after="360" w:afterAutospacing="0"/>
        <w:jc w:val="both"/>
      </w:pPr>
      <w:r w:rsidRPr="007E2B1B">
        <w:t>Que además es la que se ha de transitar para importar nuestros principales insumos industriales: el Próximo Oriente, una región muy favorecida por Occidente y donde ocurre algo parecido a lo comentado de China, sino véase el caso turco (o el marroquí) que está en una guerra proxi con Francia en Libia.</w:t>
      </w:r>
    </w:p>
    <w:p w:rsidR="00FF37EC" w:rsidRPr="005569AB" w:rsidRDefault="00FF37EC" w:rsidP="00FF37EC">
      <w:pPr>
        <w:pStyle w:val="NormalWeb"/>
        <w:shd w:val="clear" w:color="auto" w:fill="FFFFFF"/>
        <w:spacing w:after="360" w:afterAutospacing="0"/>
        <w:jc w:val="both"/>
        <w:rPr>
          <w:b/>
        </w:rPr>
      </w:pPr>
      <w:r w:rsidRPr="007E2B1B">
        <w:t>En general, y en este caso más todavía, fuera de Occidente, </w:t>
      </w:r>
      <w:r w:rsidR="005569AB">
        <w:rPr>
          <w:rStyle w:val="Textoennegrita"/>
          <w:rFonts w:eastAsiaTheme="majorEastAsia"/>
          <w:b w:val="0"/>
        </w:rPr>
        <w:t>si no tienes “un buen garrote”</w:t>
      </w:r>
      <w:r w:rsidRPr="005569AB">
        <w:rPr>
          <w:rStyle w:val="Textoennegrita"/>
          <w:rFonts w:eastAsiaTheme="majorEastAsia"/>
          <w:b w:val="0"/>
        </w:rPr>
        <w:t>, no te respetan</w:t>
      </w:r>
      <w:r w:rsidRPr="007E2B1B">
        <w:t>. La opción del garrote la vemos como disuasión y el mayor éxito de esa estrategia ocurre si no lo has tenido que usar. Aquí, con nuestro mesianismo político (en realidad corrupción), se hace lo contrario y solo un tonto o un corrupto (nos han vendido) puede pensar que resolver el déficit público se puede hacer destruyendo la defe</w:t>
      </w:r>
      <w:r w:rsidR="005569AB">
        <w:t>nsa, que es 1% del PIB, siendo “lo público”</w:t>
      </w:r>
      <w:r w:rsidRPr="007E2B1B">
        <w:t xml:space="preserve"> pasa el 45% del PIB</w:t>
      </w:r>
      <w:r w:rsidRPr="007E2B1B">
        <w:rPr>
          <w:rStyle w:val="Textoennegrita"/>
          <w:rFonts w:eastAsiaTheme="majorEastAsia"/>
        </w:rPr>
        <w:t xml:space="preserve">; </w:t>
      </w:r>
      <w:r w:rsidRPr="005569AB">
        <w:rPr>
          <w:rStyle w:val="Textoennegrita"/>
          <w:rFonts w:eastAsiaTheme="majorEastAsia"/>
          <w:b w:val="0"/>
        </w:rPr>
        <w:t>pagaremos muy caro la falta de disuasión creíble</w:t>
      </w:r>
      <w:r w:rsidRPr="005569AB">
        <w:rPr>
          <w:b/>
        </w:rPr>
        <w:t>.</w:t>
      </w:r>
    </w:p>
    <w:p w:rsidR="00FF37EC" w:rsidRPr="007E2B1B" w:rsidRDefault="00FF37EC" w:rsidP="00FF37EC">
      <w:pPr>
        <w:shd w:val="clear" w:color="auto" w:fill="FFFFFF"/>
        <w:spacing w:line="240" w:lineRule="auto"/>
        <w:jc w:val="both"/>
        <w:rPr>
          <w:rFonts w:ascii="Times New Roman" w:hAnsi="Times New Roman" w:cs="Times New Roman"/>
          <w:sz w:val="24"/>
          <w:szCs w:val="24"/>
        </w:rPr>
      </w:pPr>
      <w:r w:rsidRPr="007E2B1B">
        <w:rPr>
          <w:rFonts w:ascii="Times New Roman" w:hAnsi="Times New Roman" w:cs="Times New Roman"/>
          <w:noProof/>
          <w:sz w:val="24"/>
          <w:szCs w:val="24"/>
          <w:lang w:eastAsia="es-ES"/>
        </w:rPr>
        <w:drawing>
          <wp:inline distT="0" distB="0" distL="0" distR="0" wp14:anchorId="37FBAD40" wp14:editId="4D325421">
            <wp:extent cx="5416550" cy="2489200"/>
            <wp:effectExtent l="0" t="0" r="0" b="6350"/>
            <wp:docPr id="41" name="Imagen 41" descr="https://media.vozpopuli.com/2021/07/21/oriente-medio-1024x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media.vozpopuli.com/2021/07/21/oriente-medio-1024x597.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16550" cy="2489200"/>
                    </a:xfrm>
                    <a:prstGeom prst="rect">
                      <a:avLst/>
                    </a:prstGeom>
                    <a:noFill/>
                    <a:ln>
                      <a:noFill/>
                    </a:ln>
                  </pic:spPr>
                </pic:pic>
              </a:graphicData>
            </a:graphic>
          </wp:inline>
        </w:drawing>
      </w:r>
    </w:p>
    <w:p w:rsidR="00FF37EC" w:rsidRPr="007E2B1B" w:rsidRDefault="00FF37EC" w:rsidP="00FF37EC">
      <w:pPr>
        <w:pStyle w:val="NormalWeb"/>
        <w:shd w:val="clear" w:color="auto" w:fill="FFFFFF"/>
        <w:spacing w:after="360" w:afterAutospacing="0"/>
        <w:jc w:val="both"/>
      </w:pPr>
      <w:r w:rsidRPr="007E2B1B">
        <w:t>Oriente próximo es una zona tentadora por su alto crecimiento, inducido por la explosión demográfica y por Occidente, pero ir allí sin una buena disuasión doméstica lo encuentro demasiado arriesgado, incluso en Egipto. Preocupa</w:t>
      </w:r>
      <w:r w:rsidRPr="007E2B1B">
        <w:rPr>
          <w:rStyle w:val="Textoennegrita"/>
          <w:rFonts w:eastAsiaTheme="majorEastAsia"/>
        </w:rPr>
        <w:t> </w:t>
      </w:r>
      <w:r w:rsidRPr="005569AB">
        <w:rPr>
          <w:rStyle w:val="Textoennegrita"/>
          <w:rFonts w:eastAsiaTheme="majorEastAsia"/>
          <w:b w:val="0"/>
        </w:rPr>
        <w:t>el poco crecimiento de Argelia</w:t>
      </w:r>
      <w:r w:rsidRPr="007E2B1B">
        <w:t>, aliada rusa, muy armada (6 submarinos por 1 España, etc.), con ambiciones declaradas en la plataforma continental balear y que, como Marruecos (tanto monta), nos puede montar una yihad en casa fácilmente.</w:t>
      </w:r>
    </w:p>
    <w:p w:rsidR="00FF37EC" w:rsidRPr="005569AB" w:rsidRDefault="00FF37EC" w:rsidP="00FF37EC">
      <w:pPr>
        <w:pStyle w:val="Ttulo2"/>
        <w:shd w:val="clear" w:color="auto" w:fill="FFFFFF"/>
        <w:spacing w:after="150"/>
        <w:jc w:val="both"/>
        <w:rPr>
          <w:rFonts w:ascii="Times New Roman" w:hAnsi="Times New Roman" w:cs="Times New Roman"/>
          <w:b w:val="0"/>
          <w:color w:val="auto"/>
          <w:sz w:val="24"/>
          <w:szCs w:val="24"/>
        </w:rPr>
      </w:pPr>
      <w:r w:rsidRPr="005569AB">
        <w:rPr>
          <w:rFonts w:ascii="Times New Roman" w:hAnsi="Times New Roman" w:cs="Times New Roman"/>
          <w:b w:val="0"/>
          <w:color w:val="auto"/>
          <w:sz w:val="24"/>
          <w:szCs w:val="24"/>
        </w:rPr>
        <w:lastRenderedPageBreak/>
        <w:t>Un ciclo duro</w:t>
      </w:r>
    </w:p>
    <w:p w:rsidR="00FF37EC" w:rsidRPr="007E2B1B" w:rsidRDefault="00FF37EC" w:rsidP="00FF37EC">
      <w:pPr>
        <w:pStyle w:val="NormalWeb"/>
        <w:shd w:val="clear" w:color="auto" w:fill="FFFFFF"/>
        <w:spacing w:after="360" w:afterAutospacing="0"/>
        <w:jc w:val="both"/>
      </w:pPr>
      <w:r w:rsidRPr="007E2B1B">
        <w:t>Hace años, cuando presentábamos </w:t>
      </w:r>
      <w:hyperlink r:id="rId85" w:tgtFrame="_blank" w:history="1">
        <w:r w:rsidRPr="005569AB">
          <w:rPr>
            <w:rStyle w:val="Hipervnculo"/>
            <w:color w:val="auto"/>
            <w:u w:val="none"/>
          </w:rPr>
          <w:t>la tabla de gestión económica</w:t>
        </w:r>
      </w:hyperlink>
      <w:r w:rsidRPr="005569AB">
        <w:t> </w:t>
      </w:r>
      <w:r w:rsidRPr="007E2B1B">
        <w:t>(libertad económica, corrupción y PIB), advertíamos que el mundo, de </w:t>
      </w:r>
      <w:r w:rsidRPr="005569AB">
        <w:rPr>
          <w:rStyle w:val="Textoennegrita"/>
          <w:rFonts w:eastAsiaTheme="majorEastAsia"/>
          <w:b w:val="0"/>
        </w:rPr>
        <w:t>Sudáfrica a Turquía o de Marruecos a China</w:t>
      </w:r>
      <w:r w:rsidRPr="005569AB">
        <w:rPr>
          <w:b/>
        </w:rPr>
        <w:t>,</w:t>
      </w:r>
      <w:r w:rsidRPr="007E2B1B">
        <w:t xml:space="preserve"> se volvía más salvaje y que, según los estadounidenses modificaban su hegemonía, debíamos reestructurarnos. Lamentablemente ha reinado el clientelismo y la corrupción, teniendo ahora que enfrentar un ciclo muy modesto, con muchos más riesgos, con una pandemia interminable, estando </w:t>
      </w:r>
      <w:hyperlink r:id="rId86" w:history="1">
        <w:r w:rsidRPr="005569AB">
          <w:rPr>
            <w:rStyle w:val="Hipervnculo"/>
            <w:color w:val="auto"/>
            <w:u w:val="none"/>
          </w:rPr>
          <w:t>extremadamente endeudados</w:t>
        </w:r>
      </w:hyperlink>
      <w:r w:rsidRPr="007E2B1B">
        <w:t> y con un enorme daño demográfico.</w:t>
      </w:r>
    </w:p>
    <w:p w:rsidR="00FF37EC" w:rsidRPr="007E2B1B" w:rsidRDefault="00FF37EC" w:rsidP="00FF37EC">
      <w:pPr>
        <w:pStyle w:val="NormalWeb"/>
        <w:shd w:val="clear" w:color="auto" w:fill="FFFFFF"/>
        <w:spacing w:after="360" w:afterAutospacing="0"/>
        <w:jc w:val="both"/>
      </w:pPr>
      <w:r w:rsidRPr="005569AB">
        <w:rPr>
          <w:rStyle w:val="Textoennegrita"/>
          <w:rFonts w:eastAsiaTheme="majorEastAsia"/>
          <w:b w:val="0"/>
        </w:rPr>
        <w:t>Trump</w:t>
      </w:r>
      <w:r w:rsidRPr="007E2B1B">
        <w:rPr>
          <w:rStyle w:val="Textoennegrita"/>
          <w:rFonts w:eastAsiaTheme="majorEastAsia"/>
        </w:rPr>
        <w:t> </w:t>
      </w:r>
      <w:r w:rsidRPr="007E2B1B">
        <w:t>derribó el Nuevo Orden Mundial de </w:t>
      </w:r>
      <w:r w:rsidRPr="005569AB">
        <w:rPr>
          <w:rStyle w:val="Textoennegrita"/>
          <w:rFonts w:eastAsiaTheme="majorEastAsia"/>
          <w:b w:val="0"/>
        </w:rPr>
        <w:t>George Bush</w:t>
      </w:r>
      <w:r w:rsidRPr="007E2B1B">
        <w:t> padre y Biden simplemente le copia hasta que consiga enterrarlo. No es un buen panorama, pero es lo que toca, pues lo anterior era insostenible. Lamentablemente, al paso que vamos en España, me temo que para nosotros el siguiente ciclo será peor.</w:t>
      </w:r>
    </w:p>
    <w:p w:rsidR="00FF37EC" w:rsidRPr="00605E1F"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358AE">
        <w:rPr>
          <w:rFonts w:ascii="Times New Roman" w:hAnsi="Times New Roman" w:cs="Times New Roman"/>
          <w:sz w:val="24"/>
          <w:szCs w:val="24"/>
          <w:u w:val="single"/>
        </w:rPr>
        <w:t>La agotadora jornada laboral de 72 horas que se ha popularizado en China</w:t>
      </w:r>
      <w:r>
        <w:rPr>
          <w:rFonts w:ascii="Times New Roman" w:hAnsi="Times New Roman" w:cs="Times New Roman"/>
          <w:sz w:val="24"/>
          <w:szCs w:val="24"/>
        </w:rPr>
        <w:t xml:space="preserve"> (El Economista - </w:t>
      </w:r>
      <w:r w:rsidRPr="00605E1F">
        <w:rPr>
          <w:rFonts w:ascii="Times New Roman" w:hAnsi="Times New Roman" w:cs="Times New Roman"/>
          <w:b/>
          <w:sz w:val="24"/>
          <w:szCs w:val="24"/>
        </w:rPr>
        <w:t>24/7/21</w:t>
      </w:r>
      <w:r>
        <w:rPr>
          <w:rFonts w:ascii="Times New Roman" w:hAnsi="Times New Roman" w:cs="Times New Roman"/>
          <w:sz w:val="24"/>
          <w:szCs w:val="24"/>
        </w:rPr>
        <w:t>)</w:t>
      </w:r>
    </w:p>
    <w:p w:rsidR="00FF37EC" w:rsidRPr="00605E1F" w:rsidRDefault="00FF37EC" w:rsidP="00FF37EC">
      <w:pPr>
        <w:spacing w:line="240" w:lineRule="auto"/>
        <w:jc w:val="both"/>
        <w:rPr>
          <w:rFonts w:ascii="Times New Roman" w:hAnsi="Times New Roman" w:cs="Times New Roman"/>
          <w:sz w:val="24"/>
          <w:szCs w:val="24"/>
        </w:rPr>
      </w:pPr>
      <w:r w:rsidRPr="00605E1F">
        <w:rPr>
          <w:rFonts w:ascii="Times New Roman" w:hAnsi="Times New Roman" w:cs="Times New Roman"/>
          <w:sz w:val="24"/>
          <w:szCs w:val="24"/>
        </w:rPr>
        <w:t>En China se está extendiendo un brutal ho</w:t>
      </w:r>
      <w:r w:rsidR="005569AB">
        <w:rPr>
          <w:rFonts w:ascii="Times New Roman" w:hAnsi="Times New Roman" w:cs="Times New Roman"/>
          <w:sz w:val="24"/>
          <w:szCs w:val="24"/>
        </w:rPr>
        <w:t>rario de trabajo conocido como “996”</w:t>
      </w:r>
      <w:r w:rsidRPr="00605E1F">
        <w:rPr>
          <w:rFonts w:ascii="Times New Roman" w:hAnsi="Times New Roman" w:cs="Times New Roman"/>
          <w:sz w:val="24"/>
          <w:szCs w:val="24"/>
        </w:rPr>
        <w:t>, una jornada laboral que dura 72 horas y que está acabando con la vida de algunos empleados. Sin embargo, grandes tecnológicas del país asiático defienden esta práctica y</w:t>
      </w:r>
      <w:r>
        <w:rPr>
          <w:rFonts w:ascii="Times New Roman" w:hAnsi="Times New Roman" w:cs="Times New Roman"/>
          <w:sz w:val="24"/>
          <w:szCs w:val="24"/>
        </w:rPr>
        <w:t xml:space="preserve"> la implementan en su compañía.</w:t>
      </w:r>
    </w:p>
    <w:p w:rsidR="00FF37EC" w:rsidRPr="00605E1F" w:rsidRDefault="00FF37EC" w:rsidP="00FF37EC">
      <w:pPr>
        <w:spacing w:line="240" w:lineRule="auto"/>
        <w:jc w:val="both"/>
        <w:rPr>
          <w:rFonts w:ascii="Times New Roman" w:hAnsi="Times New Roman" w:cs="Times New Roman"/>
          <w:sz w:val="24"/>
          <w:szCs w:val="24"/>
        </w:rPr>
      </w:pPr>
      <w:r w:rsidRPr="00605E1F">
        <w:rPr>
          <w:rFonts w:ascii="Times New Roman" w:hAnsi="Times New Roman" w:cs="Times New Roman"/>
          <w:sz w:val="24"/>
          <w:szCs w:val="24"/>
        </w:rPr>
        <w:t>Los trabajadores ocupan su puesto desde las nueve de la mañana hasta las nueve de la noche durante seis días a la semana, de ahí su nombre. El director ejecutivo de Alibaba, Jack Ma, c</w:t>
      </w:r>
      <w:r w:rsidR="005569AB">
        <w:rPr>
          <w:rFonts w:ascii="Times New Roman" w:hAnsi="Times New Roman" w:cs="Times New Roman"/>
          <w:sz w:val="24"/>
          <w:szCs w:val="24"/>
        </w:rPr>
        <w:t>alificó esta práctica como una “gran bendición”</w:t>
      </w:r>
      <w:r w:rsidRPr="00605E1F">
        <w:rPr>
          <w:rFonts w:ascii="Times New Roman" w:hAnsi="Times New Roman" w:cs="Times New Roman"/>
          <w:sz w:val="24"/>
          <w:szCs w:val="24"/>
        </w:rPr>
        <w:t xml:space="preserve"> p</w:t>
      </w:r>
      <w:r w:rsidR="005569AB">
        <w:rPr>
          <w:rFonts w:ascii="Times New Roman" w:hAnsi="Times New Roman" w:cs="Times New Roman"/>
          <w:sz w:val="24"/>
          <w:szCs w:val="24"/>
        </w:rPr>
        <w:t>ara los jóvenes profesionales: “</w:t>
      </w:r>
      <w:r w:rsidRPr="00605E1F">
        <w:rPr>
          <w:rFonts w:ascii="Times New Roman" w:hAnsi="Times New Roman" w:cs="Times New Roman"/>
          <w:sz w:val="24"/>
          <w:szCs w:val="24"/>
        </w:rPr>
        <w:t xml:space="preserve">Si encuentras un trabajo que te gusta, el problema del 996 no existe. Si no te apasiona, cada minuto </w:t>
      </w:r>
      <w:r w:rsidR="005569AB">
        <w:rPr>
          <w:rFonts w:ascii="Times New Roman" w:hAnsi="Times New Roman" w:cs="Times New Roman"/>
          <w:sz w:val="24"/>
          <w:szCs w:val="24"/>
        </w:rPr>
        <w:t>de ir al trabajo es un tormento”</w:t>
      </w:r>
      <w:r w:rsidRPr="00605E1F">
        <w:rPr>
          <w:rFonts w:ascii="Times New Roman" w:hAnsi="Times New Roman" w:cs="Times New Roman"/>
          <w:sz w:val="24"/>
          <w:szCs w:val="24"/>
        </w:rPr>
        <w:t>, dijo en unas declaraciones que recoge Business Insider.</w:t>
      </w:r>
    </w:p>
    <w:p w:rsidR="00FF37EC" w:rsidRPr="00605E1F" w:rsidRDefault="00FF37EC" w:rsidP="00FF37EC">
      <w:pPr>
        <w:spacing w:line="240" w:lineRule="auto"/>
        <w:jc w:val="both"/>
        <w:rPr>
          <w:rFonts w:ascii="Times New Roman" w:hAnsi="Times New Roman" w:cs="Times New Roman"/>
          <w:sz w:val="24"/>
          <w:szCs w:val="24"/>
        </w:rPr>
      </w:pPr>
      <w:r w:rsidRPr="00605E1F">
        <w:rPr>
          <w:rFonts w:ascii="Times New Roman" w:hAnsi="Times New Roman" w:cs="Times New Roman"/>
          <w:sz w:val="24"/>
          <w:szCs w:val="24"/>
        </w:rPr>
        <w:t>Por su parte, el director ejecutivo de la empresa china de e-commerce JD.c</w:t>
      </w:r>
      <w:r w:rsidR="005569AB">
        <w:rPr>
          <w:rFonts w:ascii="Times New Roman" w:hAnsi="Times New Roman" w:cs="Times New Roman"/>
          <w:sz w:val="24"/>
          <w:szCs w:val="24"/>
        </w:rPr>
        <w:t>om, publicó en redes sociales: “</w:t>
      </w:r>
      <w:r w:rsidRPr="00605E1F">
        <w:rPr>
          <w:rFonts w:ascii="Times New Roman" w:hAnsi="Times New Roman" w:cs="Times New Roman"/>
          <w:sz w:val="24"/>
          <w:szCs w:val="24"/>
        </w:rPr>
        <w:t>los</w:t>
      </w:r>
      <w:r w:rsidR="005569AB">
        <w:rPr>
          <w:rFonts w:ascii="Times New Roman" w:hAnsi="Times New Roman" w:cs="Times New Roman"/>
          <w:sz w:val="24"/>
          <w:szCs w:val="24"/>
        </w:rPr>
        <w:t xml:space="preserve"> holgazanes no son mis hermanos”</w:t>
      </w:r>
      <w:r w:rsidRPr="00605E1F">
        <w:rPr>
          <w:rFonts w:ascii="Times New Roman" w:hAnsi="Times New Roman" w:cs="Times New Roman"/>
          <w:sz w:val="24"/>
          <w:szCs w:val="24"/>
        </w:rPr>
        <w:t xml:space="preserve">. Una polémica en la que no podía faltar Elon Musk, que considera que las personas que buscan tener un impacto en el mundo deberían trabajar </w:t>
      </w:r>
      <w:r w:rsidR="005569AB">
        <w:rPr>
          <w:rFonts w:ascii="Times New Roman" w:hAnsi="Times New Roman" w:cs="Times New Roman"/>
          <w:sz w:val="24"/>
          <w:szCs w:val="24"/>
        </w:rPr>
        <w:t>de 80 a 100 horas a la semana. “</w:t>
      </w:r>
      <w:r w:rsidRPr="00605E1F">
        <w:rPr>
          <w:rFonts w:ascii="Times New Roman" w:hAnsi="Times New Roman" w:cs="Times New Roman"/>
          <w:sz w:val="24"/>
          <w:szCs w:val="24"/>
        </w:rPr>
        <w:t>Nadie ha cambiado el mundo c</w:t>
      </w:r>
      <w:r w:rsidR="005569AB">
        <w:rPr>
          <w:rFonts w:ascii="Times New Roman" w:hAnsi="Times New Roman" w:cs="Times New Roman"/>
          <w:sz w:val="24"/>
          <w:szCs w:val="24"/>
        </w:rPr>
        <w:t>on 40 horas a la semana”</w:t>
      </w:r>
      <w:r>
        <w:rPr>
          <w:rFonts w:ascii="Times New Roman" w:hAnsi="Times New Roman" w:cs="Times New Roman"/>
          <w:sz w:val="24"/>
          <w:szCs w:val="24"/>
        </w:rPr>
        <w:t>. Dijo.</w:t>
      </w:r>
    </w:p>
    <w:p w:rsidR="00FF37EC" w:rsidRPr="00605E1F" w:rsidRDefault="00FF37EC" w:rsidP="00FF37EC">
      <w:pPr>
        <w:spacing w:line="240" w:lineRule="auto"/>
        <w:jc w:val="both"/>
        <w:rPr>
          <w:rFonts w:ascii="Times New Roman" w:hAnsi="Times New Roman" w:cs="Times New Roman"/>
          <w:sz w:val="24"/>
          <w:szCs w:val="24"/>
        </w:rPr>
      </w:pPr>
      <w:r w:rsidRPr="00605E1F">
        <w:rPr>
          <w:rFonts w:ascii="Times New Roman" w:hAnsi="Times New Roman" w:cs="Times New Roman"/>
          <w:sz w:val="24"/>
          <w:szCs w:val="24"/>
        </w:rPr>
        <w:t>Algunos trabajadores han muerto</w:t>
      </w:r>
    </w:p>
    <w:p w:rsidR="00FF37EC" w:rsidRPr="00605E1F" w:rsidRDefault="00FF37EC" w:rsidP="00FF37EC">
      <w:pPr>
        <w:spacing w:line="240" w:lineRule="auto"/>
        <w:jc w:val="both"/>
        <w:rPr>
          <w:rFonts w:ascii="Times New Roman" w:hAnsi="Times New Roman" w:cs="Times New Roman"/>
          <w:sz w:val="24"/>
          <w:szCs w:val="24"/>
        </w:rPr>
      </w:pPr>
      <w:r w:rsidRPr="00605E1F">
        <w:rPr>
          <w:rFonts w:ascii="Times New Roman" w:hAnsi="Times New Roman" w:cs="Times New Roman"/>
          <w:sz w:val="24"/>
          <w:szCs w:val="24"/>
        </w:rPr>
        <w:t>Los activistas en contra de esta brutal jornada laboral alegan que está práctica está derivando en muertes por colapso y agotamiento de los trabajadores. Una joven de 22 años que trabajaba en Pinduoduo, una compañía de e-commerce, murió tras caer desplomada en las calles de Urumqi, una ciudad de la región de Sinkiang, después de varias horas de trabajo. Según recoge South China Morning Post, algunos de sus compañeros de oficina le llevaron a un hospital cercano, donde falleció seis horas después.</w:t>
      </w:r>
    </w:p>
    <w:p w:rsidR="00FF37EC" w:rsidRPr="00605E1F" w:rsidRDefault="00FF37EC" w:rsidP="00FF37EC">
      <w:pPr>
        <w:spacing w:line="240" w:lineRule="auto"/>
        <w:jc w:val="both"/>
        <w:rPr>
          <w:rFonts w:ascii="Times New Roman" w:hAnsi="Times New Roman" w:cs="Times New Roman"/>
          <w:sz w:val="24"/>
          <w:szCs w:val="24"/>
        </w:rPr>
      </w:pPr>
      <w:r w:rsidRPr="00605E1F">
        <w:rPr>
          <w:rFonts w:ascii="Times New Roman" w:hAnsi="Times New Roman" w:cs="Times New Roman"/>
          <w:sz w:val="24"/>
          <w:szCs w:val="24"/>
        </w:rPr>
        <w:t>Tal y como explican desde este mismo medio del país asiático, para los trabajadores jóvenes de las compañías tecnológicas este agotador horario de trabajo significa más cansancio y menos tiempo para actividades básicas como dormir, desarrollar aficiones o tener una vi</w:t>
      </w:r>
      <w:r>
        <w:rPr>
          <w:rFonts w:ascii="Times New Roman" w:hAnsi="Times New Roman" w:cs="Times New Roman"/>
          <w:sz w:val="24"/>
          <w:szCs w:val="24"/>
        </w:rPr>
        <w:t>da social al margen del empleo.</w:t>
      </w:r>
    </w:p>
    <w:p w:rsidR="00FF37EC" w:rsidRDefault="00FF37EC" w:rsidP="00FF37EC">
      <w:pPr>
        <w:spacing w:line="240" w:lineRule="auto"/>
        <w:jc w:val="both"/>
        <w:rPr>
          <w:rFonts w:ascii="Times New Roman" w:hAnsi="Times New Roman" w:cs="Times New Roman"/>
          <w:sz w:val="24"/>
          <w:szCs w:val="24"/>
        </w:rPr>
      </w:pPr>
      <w:r w:rsidRPr="00605E1F">
        <w:rPr>
          <w:rFonts w:ascii="Times New Roman" w:hAnsi="Times New Roman" w:cs="Times New Roman"/>
          <w:sz w:val="24"/>
          <w:szCs w:val="24"/>
        </w:rPr>
        <w:lastRenderedPageBreak/>
        <w:t>Para combatir estos abusos, un activ</w:t>
      </w:r>
      <w:r w:rsidR="005569AB">
        <w:rPr>
          <w:rFonts w:ascii="Times New Roman" w:hAnsi="Times New Roman" w:cs="Times New Roman"/>
          <w:sz w:val="24"/>
          <w:szCs w:val="24"/>
        </w:rPr>
        <w:t>ista anónimo lanzó el proyecto “996.ICU”</w:t>
      </w:r>
      <w:r w:rsidRPr="00605E1F">
        <w:rPr>
          <w:rFonts w:ascii="Times New Roman" w:hAnsi="Times New Roman" w:cs="Times New Roman"/>
          <w:sz w:val="24"/>
          <w:szCs w:val="24"/>
        </w:rPr>
        <w:t>, cuenta Reuters. Se trata de una plataforma donde el colectivo de trabajadores comparte ejemplos de horas extras excesivas. Además, la web separa a las empresas en una lista negra y una blanca, los usuarios votan a las compañías que llevan a cabo estas prácticas, así como a las firmas con mejores condiciones laborales.</w:t>
      </w:r>
    </w:p>
    <w:p w:rsidR="00FF37EC" w:rsidRPr="00C6333A"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6333A">
        <w:rPr>
          <w:rFonts w:ascii="Times New Roman" w:hAnsi="Times New Roman" w:cs="Times New Roman"/>
          <w:sz w:val="24"/>
          <w:szCs w:val="24"/>
          <w:u w:val="single"/>
        </w:rPr>
        <w:t>China se come a EEUU en la mayor batalla tecnológica de la historia</w:t>
      </w:r>
      <w:r>
        <w:rPr>
          <w:rFonts w:ascii="Times New Roman" w:hAnsi="Times New Roman" w:cs="Times New Roman"/>
          <w:sz w:val="24"/>
          <w:szCs w:val="24"/>
        </w:rPr>
        <w:t xml:space="preserve"> (El Confidencial - </w:t>
      </w:r>
      <w:r w:rsidRPr="00C6333A">
        <w:rPr>
          <w:rFonts w:ascii="Times New Roman" w:hAnsi="Times New Roman" w:cs="Times New Roman"/>
          <w:b/>
          <w:sz w:val="24"/>
          <w:szCs w:val="24"/>
        </w:rPr>
        <w:t>12/8/21</w:t>
      </w:r>
      <w:r>
        <w:rPr>
          <w:rFonts w:ascii="Times New Roman" w:hAnsi="Times New Roman" w:cs="Times New Roman"/>
          <w:sz w:val="24"/>
          <w:szCs w:val="24"/>
        </w:rPr>
        <w:t>)</w:t>
      </w:r>
    </w:p>
    <w:p w:rsidR="00FF37EC" w:rsidRPr="00FB097D" w:rsidRDefault="00FF37EC" w:rsidP="00FF37EC">
      <w:pPr>
        <w:spacing w:line="240" w:lineRule="auto"/>
        <w:jc w:val="both"/>
        <w:rPr>
          <w:rFonts w:ascii="Times New Roman" w:hAnsi="Times New Roman" w:cs="Times New Roman"/>
          <w:color w:val="FF0000"/>
          <w:sz w:val="24"/>
          <w:szCs w:val="24"/>
        </w:rPr>
      </w:pPr>
      <w:r w:rsidRPr="00FB097D">
        <w:rPr>
          <w:rFonts w:ascii="Times New Roman" w:hAnsi="Times New Roman" w:cs="Times New Roman"/>
          <w:color w:val="FF0000"/>
          <w:sz w:val="24"/>
          <w:szCs w:val="24"/>
        </w:rPr>
        <w:t>China ha adelantado a Estados Unidos en la carrera de la inteligencia artificial, la clave para la aceleración del desarrollo tecnológico en todas las industrias y disciplinas científicas</w:t>
      </w:r>
    </w:p>
    <w:p w:rsidR="00FF37EC" w:rsidRPr="00C6333A"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6333A">
        <w:rPr>
          <w:rFonts w:ascii="Times New Roman" w:hAnsi="Times New Roman" w:cs="Times New Roman"/>
          <w:sz w:val="24"/>
          <w:szCs w:val="24"/>
        </w:rPr>
        <w:t>Por Jesús Díaz</w:t>
      </w:r>
      <w:r>
        <w:rPr>
          <w:rFonts w:ascii="Times New Roman" w:hAnsi="Times New Roman" w:cs="Times New Roman"/>
          <w:sz w:val="24"/>
          <w:szCs w:val="24"/>
        </w:rPr>
        <w:t>)</w:t>
      </w:r>
    </w:p>
    <w:p w:rsidR="00FF37EC" w:rsidRPr="00FB097D" w:rsidRDefault="00FF37EC" w:rsidP="00FF37EC">
      <w:pPr>
        <w:spacing w:line="240" w:lineRule="auto"/>
        <w:jc w:val="both"/>
        <w:rPr>
          <w:rFonts w:ascii="Times New Roman" w:hAnsi="Times New Roman" w:cs="Times New Roman"/>
          <w:color w:val="FF0000"/>
          <w:sz w:val="24"/>
          <w:szCs w:val="24"/>
          <w:u w:val="single"/>
        </w:rPr>
      </w:pPr>
      <w:r w:rsidRPr="00FB097D">
        <w:rPr>
          <w:rFonts w:ascii="Times New Roman" w:hAnsi="Times New Roman" w:cs="Times New Roman"/>
          <w:color w:val="FF0000"/>
          <w:sz w:val="24"/>
          <w:szCs w:val="24"/>
          <w:u w:val="single"/>
        </w:rPr>
        <w:t>China ha superado a Estados Unidos y se coloca como primera potencia mundial del desarrollo del principal motor tecnológico del planeta, la clave del desarrollo industrial y social en este siglo y los que vienen: la inteligencia artificial. Y no lo dice el gobierno chino sino la Universidad de Stanford.</w:t>
      </w:r>
    </w:p>
    <w:p w:rsidR="00FF37EC" w:rsidRPr="00854E5C" w:rsidRDefault="00FF37EC" w:rsidP="00FF37EC">
      <w:pPr>
        <w:spacing w:line="240" w:lineRule="auto"/>
        <w:jc w:val="both"/>
        <w:rPr>
          <w:rFonts w:ascii="Times New Roman" w:hAnsi="Times New Roman" w:cs="Times New Roman"/>
          <w:sz w:val="24"/>
          <w:szCs w:val="24"/>
          <w:u w:val="single"/>
        </w:rPr>
      </w:pPr>
      <w:r w:rsidRPr="00C6333A">
        <w:rPr>
          <w:rFonts w:ascii="Times New Roman" w:hAnsi="Times New Roman" w:cs="Times New Roman"/>
          <w:sz w:val="24"/>
          <w:szCs w:val="24"/>
        </w:rPr>
        <w:t>El informe de la prestigiosa institución nort</w:t>
      </w:r>
      <w:r w:rsidR="005569AB">
        <w:rPr>
          <w:rFonts w:ascii="Times New Roman" w:hAnsi="Times New Roman" w:cs="Times New Roman"/>
          <w:sz w:val="24"/>
          <w:szCs w:val="24"/>
        </w:rPr>
        <w:t>eamericana -</w:t>
      </w:r>
      <w:r w:rsidRPr="00C6333A">
        <w:rPr>
          <w:rFonts w:ascii="Times New Roman" w:hAnsi="Times New Roman" w:cs="Times New Roman"/>
          <w:sz w:val="24"/>
          <w:szCs w:val="24"/>
        </w:rPr>
        <w:t>una de las catedrales de la intel</w:t>
      </w:r>
      <w:r w:rsidR="005569AB">
        <w:rPr>
          <w:rFonts w:ascii="Times New Roman" w:hAnsi="Times New Roman" w:cs="Times New Roman"/>
          <w:sz w:val="24"/>
          <w:szCs w:val="24"/>
        </w:rPr>
        <w:t>igencia artificial del planeta-</w:t>
      </w:r>
      <w:r w:rsidRPr="00C6333A">
        <w:rPr>
          <w:rFonts w:ascii="Times New Roman" w:hAnsi="Times New Roman" w:cs="Times New Roman"/>
          <w:sz w:val="24"/>
          <w:szCs w:val="24"/>
        </w:rPr>
        <w:t xml:space="preserve"> dice que, en 2020, el 20,7% del total de citas académicas sobre inteligencia artificial fueron sobre investigaciones chinas contra el 19,8% de científicos estadounidenses. La diferencia se incrementa observando el número de estudios publicados en diarios científicos, como apunta el diario económico japonés Nikkei: </w:t>
      </w:r>
      <w:r w:rsidRPr="00854E5C">
        <w:rPr>
          <w:rFonts w:ascii="Times New Roman" w:hAnsi="Times New Roman" w:cs="Times New Roman"/>
          <w:sz w:val="24"/>
          <w:szCs w:val="24"/>
          <w:u w:val="single"/>
        </w:rPr>
        <w:t>el centro de estudios británico Clarivate ha contabilizado que China ha publicado 240.000 trabajos de investigación desde 2012 hasta ahora. Estados Unidos, 150.000. Y no son morralla, aseguran. Según esa organización, los desarrollos chinos son excelentes en multitud de campos, incluyendo el reconocimiento y la generación de imágenes.</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No hay que olvidar que China lleva años enfocándose en el uso de esta tecnología para aplicaciones prácticas, como la vasta red de cámaras de alta definición para el seguimiento de personas por todas sus ciudades. Según apuntan los expertos en la materia, una de las claves del vertiginoso avance chino está en la cantidad de dispositivos conectados que tiene este país asiático. Esto genera una cantidad increíble de datos que son usados para entrenar a sus inteligencias artificiales.</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Sólo ante el peligro</w:t>
      </w:r>
    </w:p>
    <w:p w:rsidR="00FF37EC" w:rsidRPr="00854E5C" w:rsidRDefault="00FF37EC" w:rsidP="00FF37EC">
      <w:pPr>
        <w:spacing w:line="240" w:lineRule="auto"/>
        <w:jc w:val="both"/>
        <w:rPr>
          <w:rFonts w:ascii="Times New Roman" w:hAnsi="Times New Roman" w:cs="Times New Roman"/>
          <w:color w:val="FF0000"/>
          <w:sz w:val="24"/>
          <w:szCs w:val="24"/>
          <w:u w:val="single"/>
        </w:rPr>
      </w:pPr>
      <w:r w:rsidRPr="00854E5C">
        <w:rPr>
          <w:rFonts w:ascii="Times New Roman" w:hAnsi="Times New Roman" w:cs="Times New Roman"/>
          <w:color w:val="FF0000"/>
          <w:sz w:val="24"/>
          <w:szCs w:val="24"/>
          <w:u w:val="single"/>
        </w:rPr>
        <w:t>El dominio chino se está empezando a acrecentar, hasta el punto de que el gobierno de los Estados Unidos ha decidido inyectar 1.500 millones en un sector que es estratégico para el desarrollo tecnológico mundial. Pero, como apunta el ex-CEO de Google Eric Schmidt, la situación es tan mala que EE</w:t>
      </w:r>
      <w:r w:rsidR="005569AB">
        <w:rPr>
          <w:rFonts w:ascii="Times New Roman" w:hAnsi="Times New Roman" w:cs="Times New Roman"/>
          <w:color w:val="FF0000"/>
          <w:sz w:val="24"/>
          <w:szCs w:val="24"/>
          <w:u w:val="single"/>
        </w:rPr>
        <w:t>UU</w:t>
      </w:r>
      <w:r w:rsidRPr="00854E5C">
        <w:rPr>
          <w:rFonts w:ascii="Times New Roman" w:hAnsi="Times New Roman" w:cs="Times New Roman"/>
          <w:color w:val="FF0000"/>
          <w:sz w:val="24"/>
          <w:szCs w:val="24"/>
          <w:u w:val="single"/>
        </w:rPr>
        <w:t xml:space="preserve"> necesita a Japón y Corea del Sur para poder contrarrestar el poder de la IA china. China, mientras tanto, tiene un plan nacional de desarrollo de la inteligencia artificial en marcha desde 2017, inyectando miles de millones en decenas de universidades punteras que van desde la Tsinghua University hasta la Shanghai Jiao Tong University y la Academia de la IA de Pekín.</w:t>
      </w:r>
    </w:p>
    <w:p w:rsidR="00FF37EC" w:rsidRDefault="00FF37EC" w:rsidP="00FF37EC">
      <w:pPr>
        <w:spacing w:line="240" w:lineRule="auto"/>
        <w:jc w:val="both"/>
        <w:rPr>
          <w:rFonts w:ascii="Times New Roman" w:hAnsi="Times New Roman" w:cs="Times New Roman"/>
          <w:color w:val="FF0000"/>
          <w:sz w:val="24"/>
          <w:szCs w:val="24"/>
          <w:u w:val="single"/>
        </w:rPr>
      </w:pPr>
      <w:r w:rsidRPr="00854E5C">
        <w:rPr>
          <w:rFonts w:ascii="Times New Roman" w:hAnsi="Times New Roman" w:cs="Times New Roman"/>
          <w:color w:val="FF0000"/>
          <w:sz w:val="24"/>
          <w:szCs w:val="24"/>
          <w:u w:val="single"/>
        </w:rPr>
        <w:t>En total, cuentan con 2.000 investigadores a la cabeza del sector a nivel mundial. Y eso sin contar a los investigadores chinos que trabajan ahora en universidades norteamericanas. Algo que quedó patente en la conferencia internacional de IA de 2019, que contó con un 29% de presentaciones chinas por 20% de las norteamericanas.</w:t>
      </w:r>
    </w:p>
    <w:p w:rsidR="005569AB" w:rsidRPr="00854E5C" w:rsidRDefault="005569AB" w:rsidP="00FF37EC">
      <w:pPr>
        <w:spacing w:line="240" w:lineRule="auto"/>
        <w:jc w:val="both"/>
        <w:rPr>
          <w:rFonts w:ascii="Times New Roman" w:hAnsi="Times New Roman" w:cs="Times New Roman"/>
          <w:color w:val="FF0000"/>
          <w:sz w:val="24"/>
          <w:szCs w:val="24"/>
          <w:u w:val="single"/>
        </w:rPr>
      </w:pP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lastRenderedPageBreak/>
        <w:t>Quien domine la IA dominará el mundo​</w:t>
      </w:r>
    </w:p>
    <w:p w:rsidR="00FF37EC" w:rsidRPr="00854E5C" w:rsidRDefault="00FF37EC" w:rsidP="00FF37EC">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t>La inteligencia artificial no sólo existe para identificar personas, crear</w:t>
      </w:r>
      <w:r w:rsidR="005569AB">
        <w:rPr>
          <w:rFonts w:ascii="Times New Roman" w:hAnsi="Times New Roman" w:cs="Times New Roman"/>
          <w:sz w:val="24"/>
          <w:szCs w:val="24"/>
          <w:u w:val="single"/>
        </w:rPr>
        <w:t xml:space="preserve"> asistentes personales o hacer “deep fakes”</w:t>
      </w:r>
      <w:r w:rsidRPr="00854E5C">
        <w:rPr>
          <w:rFonts w:ascii="Times New Roman" w:hAnsi="Times New Roman" w:cs="Times New Roman"/>
          <w:sz w:val="24"/>
          <w:szCs w:val="24"/>
          <w:u w:val="single"/>
        </w:rPr>
        <w:t>, sino que está siendo la clave para el desarrollo rápido en absolutamente todas las disciplinas científicas e industriales, desde la creación de medicinas, vacunas y proteínas hasta nuevos motores espaciales, creación de baterías o la fabricación de nuevos materiales desconocidos.</w:t>
      </w:r>
    </w:p>
    <w:p w:rsidR="00FF37EC" w:rsidRPr="00854E5C" w:rsidRDefault="00FF37EC" w:rsidP="00FF37EC">
      <w:pPr>
        <w:spacing w:line="240" w:lineRule="auto"/>
        <w:jc w:val="both"/>
        <w:rPr>
          <w:rFonts w:ascii="Times New Roman" w:hAnsi="Times New Roman" w:cs="Times New Roman"/>
          <w:color w:val="FF0000"/>
          <w:sz w:val="24"/>
          <w:szCs w:val="24"/>
          <w:u w:val="single"/>
        </w:rPr>
      </w:pPr>
      <w:r w:rsidRPr="00C6333A">
        <w:rPr>
          <w:rFonts w:ascii="Times New Roman" w:hAnsi="Times New Roman" w:cs="Times New Roman"/>
          <w:sz w:val="24"/>
          <w:szCs w:val="24"/>
        </w:rPr>
        <w:t xml:space="preserve">Por no hablar de sistemas militares, como drones autónomos y misiles capaces de maniobrar por su cuenta para evitar defensas enemigas. </w:t>
      </w:r>
      <w:r w:rsidRPr="00854E5C">
        <w:rPr>
          <w:rFonts w:ascii="Times New Roman" w:hAnsi="Times New Roman" w:cs="Times New Roman"/>
          <w:color w:val="FF0000"/>
          <w:sz w:val="24"/>
          <w:szCs w:val="24"/>
          <w:u w:val="single"/>
        </w:rPr>
        <w:t xml:space="preserve">No hay ningún límite en su aplicación y esto es sólo </w:t>
      </w:r>
      <w:r w:rsidR="005569AB">
        <w:rPr>
          <w:rFonts w:ascii="Times New Roman" w:hAnsi="Times New Roman" w:cs="Times New Roman"/>
          <w:color w:val="FF0000"/>
          <w:sz w:val="24"/>
          <w:szCs w:val="24"/>
          <w:u w:val="single"/>
        </w:rPr>
        <w:t>el principio. Sin duda alguna -como dice Schmidt-</w:t>
      </w:r>
      <w:r w:rsidRPr="00854E5C">
        <w:rPr>
          <w:rFonts w:ascii="Times New Roman" w:hAnsi="Times New Roman" w:cs="Times New Roman"/>
          <w:color w:val="FF0000"/>
          <w:sz w:val="24"/>
          <w:szCs w:val="24"/>
          <w:u w:val="single"/>
        </w:rPr>
        <w:t xml:space="preserve"> quien domine la inteligencia artificial, dominará el mundo. China ya está a la cabeza y se está escapando del pelotón.</w:t>
      </w:r>
    </w:p>
    <w:p w:rsidR="00FF37EC" w:rsidRPr="00C6333A"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55E81">
        <w:rPr>
          <w:rFonts w:ascii="Times New Roman" w:hAnsi="Times New Roman" w:cs="Times New Roman"/>
          <w:sz w:val="24"/>
          <w:szCs w:val="24"/>
        </w:rPr>
        <w:t xml:space="preserve"> </w:t>
      </w:r>
      <w:r w:rsidR="005569AB">
        <w:rPr>
          <w:rFonts w:ascii="Times New Roman" w:hAnsi="Times New Roman" w:cs="Times New Roman"/>
          <w:sz w:val="24"/>
          <w:szCs w:val="24"/>
        </w:rPr>
        <w:t>“</w:t>
      </w:r>
      <w:r w:rsidR="005569AB">
        <w:rPr>
          <w:rFonts w:ascii="Times New Roman" w:hAnsi="Times New Roman" w:cs="Times New Roman"/>
          <w:sz w:val="24"/>
          <w:szCs w:val="24"/>
          <w:u w:val="single"/>
        </w:rPr>
        <w:t>Nunca había visto algo así”</w:t>
      </w:r>
      <w:r w:rsidRPr="00C6333A">
        <w:rPr>
          <w:rFonts w:ascii="Times New Roman" w:hAnsi="Times New Roman" w:cs="Times New Roman"/>
          <w:sz w:val="24"/>
          <w:szCs w:val="24"/>
          <w:u w:val="single"/>
        </w:rPr>
        <w:t xml:space="preserve">: la gran escasez de productos que afecta al mundo </w:t>
      </w:r>
      <w:r w:rsidR="005569AB">
        <w:rPr>
          <w:rFonts w:ascii="Times New Roman" w:hAnsi="Times New Roman" w:cs="Times New Roman"/>
          <w:sz w:val="24"/>
          <w:szCs w:val="24"/>
          <w:u w:val="single"/>
        </w:rPr>
        <w:t>(y por qué puede producirse un “</w:t>
      </w:r>
      <w:r w:rsidRPr="00C6333A">
        <w:rPr>
          <w:rFonts w:ascii="Times New Roman" w:hAnsi="Times New Roman" w:cs="Times New Roman"/>
          <w:sz w:val="24"/>
          <w:szCs w:val="24"/>
          <w:u w:val="single"/>
        </w:rPr>
        <w:t>efecto látigo</w:t>
      </w:r>
      <w:r w:rsidR="005569AB">
        <w:rPr>
          <w:rFonts w:ascii="Times New Roman" w:hAnsi="Times New Roman" w:cs="Times New Roman"/>
          <w:sz w:val="24"/>
          <w:szCs w:val="24"/>
        </w:rPr>
        <w:t>”</w:t>
      </w:r>
      <w:r w:rsidRPr="00C6333A">
        <w:rPr>
          <w:rFonts w:ascii="Times New Roman" w:hAnsi="Times New Roman" w:cs="Times New Roman"/>
          <w:sz w:val="24"/>
          <w:szCs w:val="24"/>
        </w:rPr>
        <w:t>)</w:t>
      </w:r>
      <w:r>
        <w:rPr>
          <w:rFonts w:ascii="Times New Roman" w:hAnsi="Times New Roman" w:cs="Times New Roman"/>
          <w:sz w:val="24"/>
          <w:szCs w:val="24"/>
        </w:rPr>
        <w:t xml:space="preserve"> (BBCMundo - </w:t>
      </w:r>
      <w:r w:rsidRPr="00C6333A">
        <w:rPr>
          <w:rFonts w:ascii="Times New Roman" w:hAnsi="Times New Roman" w:cs="Times New Roman"/>
          <w:b/>
          <w:sz w:val="24"/>
          <w:szCs w:val="24"/>
        </w:rPr>
        <w:t>13/8/21</w:t>
      </w:r>
      <w:r>
        <w:rPr>
          <w:rFonts w:ascii="Times New Roman" w:hAnsi="Times New Roman" w:cs="Times New Roman"/>
          <w:sz w:val="24"/>
          <w:szCs w:val="24"/>
        </w:rPr>
        <w:t>)</w:t>
      </w:r>
    </w:p>
    <w:p w:rsidR="00FF37EC" w:rsidRPr="00C6333A"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6333A">
        <w:rPr>
          <w:rFonts w:ascii="Times New Roman" w:hAnsi="Times New Roman" w:cs="Times New Roman"/>
          <w:sz w:val="24"/>
          <w:szCs w:val="24"/>
        </w:rPr>
        <w:t>Cecilia Barría</w:t>
      </w:r>
      <w:r>
        <w:rPr>
          <w:rFonts w:ascii="Times New Roman" w:hAnsi="Times New Roman" w:cs="Times New Roman"/>
          <w:sz w:val="24"/>
          <w:szCs w:val="24"/>
        </w:rPr>
        <w:t>)</w:t>
      </w:r>
    </w:p>
    <w:p w:rsidR="00FF37EC" w:rsidRPr="00854E5C" w:rsidRDefault="00FF37EC" w:rsidP="00FF37EC">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t>Es difícil imaginar que en Estados Unidos, uno de los países más ricos del mundo, exista escasez de ciertos productos.</w:t>
      </w:r>
    </w:p>
    <w:p w:rsidR="00FF37EC" w:rsidRPr="00854E5C" w:rsidRDefault="00FF37EC" w:rsidP="00FF37EC">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t>Pero comprar un auto nuevo, muebles o materiales de construcción, dejó de ser una tarea fácil.</w:t>
      </w:r>
    </w:p>
    <w:p w:rsidR="00FF37EC" w:rsidRPr="00854E5C" w:rsidRDefault="00FF37EC" w:rsidP="00FF37EC">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t>En muchos casos los consumidores deben esperar meses antes de conseguir el producto que están buscando.</w:t>
      </w:r>
    </w:p>
    <w:p w:rsidR="00FF37EC" w:rsidRPr="00854E5C" w:rsidRDefault="00FF37EC" w:rsidP="00FF37EC">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t>Es que el atasco en la salida de contenedores desde los principales puertos del mundo está provocando interrupciones intermitentes en las cadenas de suministro.</w:t>
      </w:r>
    </w:p>
    <w:p w:rsidR="00FF37EC" w:rsidRPr="00854E5C" w:rsidRDefault="00FF37EC" w:rsidP="00FF37EC">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t>Y como muchas empresas mantienen los inventarios al mínimo para abaratar costos, cuando ocurren situaciones como éstas, se quedan sin la cantidad de productos necesar</w:t>
      </w:r>
      <w:r>
        <w:rPr>
          <w:rFonts w:ascii="Times New Roman" w:hAnsi="Times New Roman" w:cs="Times New Roman"/>
          <w:sz w:val="24"/>
          <w:szCs w:val="24"/>
          <w:u w:val="single"/>
        </w:rPr>
        <w:t>ios para satisfacer la demanda.</w:t>
      </w:r>
    </w:p>
    <w:p w:rsidR="00FF37EC" w:rsidRPr="00C6333A" w:rsidRDefault="005569AB"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F37EC" w:rsidRPr="00C6333A">
        <w:rPr>
          <w:rFonts w:ascii="Times New Roman" w:hAnsi="Times New Roman" w:cs="Times New Roman"/>
          <w:sz w:val="24"/>
          <w:szCs w:val="24"/>
        </w:rPr>
        <w:t>Algunos consumidores no van a en</w:t>
      </w:r>
      <w:r>
        <w:rPr>
          <w:rFonts w:ascii="Times New Roman" w:hAnsi="Times New Roman" w:cs="Times New Roman"/>
          <w:sz w:val="24"/>
          <w:szCs w:val="24"/>
        </w:rPr>
        <w:t>contrar las cosas que necesitan”</w:t>
      </w:r>
      <w:r w:rsidR="00FF37EC" w:rsidRPr="00C6333A">
        <w:rPr>
          <w:rFonts w:ascii="Times New Roman" w:hAnsi="Times New Roman" w:cs="Times New Roman"/>
          <w:sz w:val="24"/>
          <w:szCs w:val="24"/>
        </w:rPr>
        <w:t>, advirtió Neil Sunders, analista de comercio minorista de l</w:t>
      </w:r>
      <w:r w:rsidR="00FF37EC">
        <w:rPr>
          <w:rFonts w:ascii="Times New Roman" w:hAnsi="Times New Roman" w:cs="Times New Roman"/>
          <w:sz w:val="24"/>
          <w:szCs w:val="24"/>
        </w:rPr>
        <w:t>a consultora GlobalData Retail.</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Una demanda que ha crecido en los últimos meses en el contexto de una reactivación económica tras un 2020 que marcó una de las peores recesiones g</w:t>
      </w:r>
      <w:r>
        <w:rPr>
          <w:rFonts w:ascii="Times New Roman" w:hAnsi="Times New Roman" w:cs="Times New Roman"/>
          <w:sz w:val="24"/>
          <w:szCs w:val="24"/>
        </w:rPr>
        <w:t>lobales de las últimas décadas.</w:t>
      </w:r>
    </w:p>
    <w:p w:rsidR="00FF37EC" w:rsidRPr="00854E5C" w:rsidRDefault="00FF37EC" w:rsidP="00FF37EC">
      <w:pPr>
        <w:spacing w:line="240" w:lineRule="auto"/>
        <w:jc w:val="both"/>
        <w:rPr>
          <w:rFonts w:ascii="Times New Roman" w:hAnsi="Times New Roman" w:cs="Times New Roman"/>
          <w:color w:val="FF0000"/>
          <w:sz w:val="24"/>
          <w:szCs w:val="24"/>
          <w:u w:val="single"/>
        </w:rPr>
      </w:pPr>
      <w:r w:rsidRPr="00854E5C">
        <w:rPr>
          <w:rFonts w:ascii="Times New Roman" w:hAnsi="Times New Roman" w:cs="Times New Roman"/>
          <w:color w:val="FF0000"/>
          <w:sz w:val="24"/>
          <w:szCs w:val="24"/>
          <w:u w:val="single"/>
        </w:rPr>
        <w:t>El problema es que con la pandemia se alteró el ritmo del flujo del comercio internacional y cuando aumenta el consumo en varios países a la misma vez, los puertos, las vías oceánicas, los trenes y aviones que transportan los productos no dan abasto.</w:t>
      </w:r>
    </w:p>
    <w:p w:rsidR="00FF37EC" w:rsidRPr="00854E5C" w:rsidRDefault="00FF37EC" w:rsidP="00FF37EC">
      <w:pPr>
        <w:spacing w:line="240" w:lineRule="auto"/>
        <w:jc w:val="both"/>
        <w:rPr>
          <w:rFonts w:ascii="Times New Roman" w:hAnsi="Times New Roman" w:cs="Times New Roman"/>
          <w:color w:val="FF0000"/>
          <w:sz w:val="24"/>
          <w:szCs w:val="24"/>
          <w:u w:val="single"/>
        </w:rPr>
      </w:pPr>
      <w:r w:rsidRPr="00854E5C">
        <w:rPr>
          <w:rFonts w:ascii="Times New Roman" w:hAnsi="Times New Roman" w:cs="Times New Roman"/>
          <w:color w:val="FF0000"/>
          <w:sz w:val="24"/>
          <w:szCs w:val="24"/>
          <w:u w:val="single"/>
        </w:rPr>
        <w:t>Como tampoco han dado abasto algunas industrias que producen piezas esenciales para la fabricación de otros productos, como es el caso de los microchips.</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Autos, computadoras, muebles, ropa, comida</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Justamente la escasez de semiconductores </w:t>
      </w:r>
      <w:r w:rsidR="00053625">
        <w:rPr>
          <w:rFonts w:ascii="Times New Roman" w:hAnsi="Times New Roman" w:cs="Times New Roman"/>
          <w:sz w:val="24"/>
          <w:szCs w:val="24"/>
        </w:rPr>
        <w:t>les</w:t>
      </w:r>
      <w:r w:rsidRPr="00C6333A">
        <w:rPr>
          <w:rFonts w:ascii="Times New Roman" w:hAnsi="Times New Roman" w:cs="Times New Roman"/>
          <w:sz w:val="24"/>
          <w:szCs w:val="24"/>
        </w:rPr>
        <w:t xml:space="preserve"> ha provocado problemas a los fabricantes de autos, computadoras, laptops, celul</w:t>
      </w:r>
      <w:r>
        <w:rPr>
          <w:rFonts w:ascii="Times New Roman" w:hAnsi="Times New Roman" w:cs="Times New Roman"/>
          <w:sz w:val="24"/>
          <w:szCs w:val="24"/>
        </w:rPr>
        <w:t>ares o consolas de videojuegos.</w:t>
      </w:r>
    </w:p>
    <w:p w:rsidR="00FF37EC" w:rsidRPr="00854E5C" w:rsidRDefault="005569AB" w:rsidP="00FF37E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lastRenderedPageBreak/>
        <w:t>“</w:t>
      </w:r>
      <w:r w:rsidR="00FF37EC" w:rsidRPr="00854E5C">
        <w:rPr>
          <w:rFonts w:ascii="Times New Roman" w:hAnsi="Times New Roman" w:cs="Times New Roman"/>
          <w:color w:val="FF0000"/>
          <w:sz w:val="24"/>
          <w:szCs w:val="24"/>
          <w:u w:val="single"/>
        </w:rPr>
        <w:t>Puede tomar uno hasta dos años antes de que la industria se pu</w:t>
      </w:r>
      <w:r>
        <w:rPr>
          <w:rFonts w:ascii="Times New Roman" w:hAnsi="Times New Roman" w:cs="Times New Roman"/>
          <w:color w:val="FF0000"/>
          <w:sz w:val="24"/>
          <w:szCs w:val="24"/>
          <w:u w:val="single"/>
        </w:rPr>
        <w:t>eda poner al día con la demanda”</w:t>
      </w:r>
      <w:r w:rsidR="00FF37EC" w:rsidRPr="00854E5C">
        <w:rPr>
          <w:rFonts w:ascii="Times New Roman" w:hAnsi="Times New Roman" w:cs="Times New Roman"/>
          <w:color w:val="FF0000"/>
          <w:sz w:val="24"/>
          <w:szCs w:val="24"/>
          <w:u w:val="single"/>
        </w:rPr>
        <w:t>, declaró el director ejecutivo de la empresa Intel, Patrick Gelsinger.</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Lo mismo está pasando con algunos materiales para fabricar ropa, zapatos, co</w:t>
      </w:r>
      <w:r>
        <w:rPr>
          <w:rFonts w:ascii="Times New Roman" w:hAnsi="Times New Roman" w:cs="Times New Roman"/>
          <w:sz w:val="24"/>
          <w:szCs w:val="24"/>
        </w:rPr>
        <w:t>mida… la lista es interminable.</w:t>
      </w:r>
    </w:p>
    <w:p w:rsidR="00FF37EC" w:rsidRPr="00854E5C" w:rsidRDefault="00FF37EC" w:rsidP="00FF37EC">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t>Con un equilibrio tan precario, un tifón en China o el cierre de una fábrica en Vietnam por covid-19, genera una especie de caos.</w:t>
      </w:r>
    </w:p>
    <w:p w:rsidR="00FF37EC" w:rsidRPr="00C6333A" w:rsidRDefault="005569AB"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“Nadie puede conseguir nada”</w:t>
      </w:r>
      <w:r w:rsidR="00FF37EC" w:rsidRPr="00C6333A">
        <w:rPr>
          <w:rFonts w:ascii="Times New Roman" w:hAnsi="Times New Roman" w:cs="Times New Roman"/>
          <w:sz w:val="24"/>
          <w:szCs w:val="24"/>
        </w:rPr>
        <w:t>, dijo Steve Lamar, director ejecutivo de la Asociación Est</w:t>
      </w:r>
      <w:r>
        <w:rPr>
          <w:rFonts w:ascii="Times New Roman" w:hAnsi="Times New Roman" w:cs="Times New Roman"/>
          <w:sz w:val="24"/>
          <w:szCs w:val="24"/>
        </w:rPr>
        <w:t>adounidense de Ropa y Calzado. “</w:t>
      </w:r>
      <w:r w:rsidR="00FF37EC" w:rsidRPr="00C6333A">
        <w:rPr>
          <w:rFonts w:ascii="Times New Roman" w:hAnsi="Times New Roman" w:cs="Times New Roman"/>
          <w:sz w:val="24"/>
          <w:szCs w:val="24"/>
        </w:rPr>
        <w:t>Compra tus regalos de navidad ahor</w:t>
      </w:r>
      <w:r>
        <w:rPr>
          <w:rFonts w:ascii="Times New Roman" w:hAnsi="Times New Roman" w:cs="Times New Roman"/>
          <w:sz w:val="24"/>
          <w:szCs w:val="24"/>
        </w:rPr>
        <w:t>a”</w:t>
      </w:r>
      <w:r w:rsidR="00FF37EC">
        <w:rPr>
          <w:rFonts w:ascii="Times New Roman" w:hAnsi="Times New Roman" w:cs="Times New Roman"/>
          <w:sz w:val="24"/>
          <w:szCs w:val="24"/>
        </w:rPr>
        <w:t>.</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Como muchos contenedores están varados en algunos puertos, el precio</w:t>
      </w:r>
      <w:r>
        <w:rPr>
          <w:rFonts w:ascii="Times New Roman" w:hAnsi="Times New Roman" w:cs="Times New Roman"/>
          <w:sz w:val="24"/>
          <w:szCs w:val="24"/>
        </w:rPr>
        <w:t xml:space="preserve"> de los fletes se ha disparado.</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Y algunas firmas como Legwear &amp; Apparel, que fabrica productos para marcas como Puma, Champion y Skechers, confirmó que los cos</w:t>
      </w:r>
      <w:r>
        <w:rPr>
          <w:rFonts w:ascii="Times New Roman" w:hAnsi="Times New Roman" w:cs="Times New Roman"/>
          <w:sz w:val="24"/>
          <w:szCs w:val="24"/>
        </w:rPr>
        <w:t>tos de los fletes han escalado.</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Christopher Volpe, director de Operaciones y Finanzas de la compañía, dijo en declaraciones al diario Washington Post que están pagando unos US$</w:t>
      </w:r>
      <w:r w:rsidR="005569AB">
        <w:rPr>
          <w:rFonts w:ascii="Times New Roman" w:hAnsi="Times New Roman" w:cs="Times New Roman"/>
          <w:sz w:val="24"/>
          <w:szCs w:val="24"/>
        </w:rPr>
        <w:t xml:space="preserve"> </w:t>
      </w:r>
      <w:r w:rsidRPr="00C6333A">
        <w:rPr>
          <w:rFonts w:ascii="Times New Roman" w:hAnsi="Times New Roman" w:cs="Times New Roman"/>
          <w:sz w:val="24"/>
          <w:szCs w:val="24"/>
        </w:rPr>
        <w:t>24.000 para envi</w:t>
      </w:r>
      <w:r w:rsidR="005569AB">
        <w:rPr>
          <w:rFonts w:ascii="Times New Roman" w:hAnsi="Times New Roman" w:cs="Times New Roman"/>
          <w:sz w:val="24"/>
          <w:szCs w:val="24"/>
        </w:rPr>
        <w:t>ar contenedores desde Asia a EEUU</w:t>
      </w:r>
      <w:r w:rsidRPr="00C6333A">
        <w:rPr>
          <w:rFonts w:ascii="Times New Roman" w:hAnsi="Times New Roman" w:cs="Times New Roman"/>
          <w:sz w:val="24"/>
          <w:szCs w:val="24"/>
        </w:rPr>
        <w:t>, cuando el precio solía ser</w:t>
      </w:r>
      <w:r>
        <w:rPr>
          <w:rFonts w:ascii="Times New Roman" w:hAnsi="Times New Roman" w:cs="Times New Roman"/>
          <w:sz w:val="24"/>
          <w:szCs w:val="24"/>
        </w:rPr>
        <w:t xml:space="preserve"> US$</w:t>
      </w:r>
      <w:r w:rsidR="005569AB">
        <w:rPr>
          <w:rFonts w:ascii="Times New Roman" w:hAnsi="Times New Roman" w:cs="Times New Roman"/>
          <w:sz w:val="24"/>
          <w:szCs w:val="24"/>
        </w:rPr>
        <w:t xml:space="preserve"> </w:t>
      </w:r>
      <w:r>
        <w:rPr>
          <w:rFonts w:ascii="Times New Roman" w:hAnsi="Times New Roman" w:cs="Times New Roman"/>
          <w:sz w:val="24"/>
          <w:szCs w:val="24"/>
        </w:rPr>
        <w:t>2.000 antes de la pandemia.</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Las historias de restaurantes que han tenido que cambiar su menú se repiten todos los días, desde </w:t>
      </w:r>
      <w:r>
        <w:rPr>
          <w:rFonts w:ascii="Times New Roman" w:hAnsi="Times New Roman" w:cs="Times New Roman"/>
          <w:sz w:val="24"/>
          <w:szCs w:val="24"/>
        </w:rPr>
        <w:t>Corea del Sur a Estados Unidos.</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Aunque estas sean situaciones excepcionales, la disrupción del comercio </w:t>
      </w:r>
      <w:r>
        <w:rPr>
          <w:rFonts w:ascii="Times New Roman" w:hAnsi="Times New Roman" w:cs="Times New Roman"/>
          <w:sz w:val="24"/>
          <w:szCs w:val="24"/>
        </w:rPr>
        <w:t>internacional es una tendencia.</w:t>
      </w:r>
    </w:p>
    <w:p w:rsidR="00FF37EC" w:rsidRPr="00C6333A" w:rsidRDefault="005569AB"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“Hasta bien entrado 2022”</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Algunos vendedores minoristas han dicho que solo tienen suficientes productos para satisfacer la demanda por un poco más de un mes, una situación que implica uno de los más bajos niveles de inventarios desde 1992, según la Of</w:t>
      </w:r>
      <w:r w:rsidR="005569AB">
        <w:rPr>
          <w:rFonts w:ascii="Times New Roman" w:hAnsi="Times New Roman" w:cs="Times New Roman"/>
          <w:sz w:val="24"/>
          <w:szCs w:val="24"/>
        </w:rPr>
        <w:t>icina del Censo de EE</w:t>
      </w:r>
      <w:r w:rsidRPr="00C6333A">
        <w:rPr>
          <w:rFonts w:ascii="Times New Roman" w:hAnsi="Times New Roman" w:cs="Times New Roman"/>
          <w:sz w:val="24"/>
          <w:szCs w:val="24"/>
        </w:rPr>
        <w:t>UU.</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Hay mucha incertidumbre sobre lo que puede ocurrir en el futuro, más ahora que la variante Delta del coronavirus está pr</w:t>
      </w:r>
      <w:r>
        <w:rPr>
          <w:rFonts w:ascii="Times New Roman" w:hAnsi="Times New Roman" w:cs="Times New Roman"/>
          <w:sz w:val="24"/>
          <w:szCs w:val="24"/>
        </w:rPr>
        <w:t>opagándose con mayor velocidad.</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Las interrupciones en e</w:t>
      </w:r>
      <w:r w:rsidR="005569AB">
        <w:rPr>
          <w:rFonts w:ascii="Times New Roman" w:hAnsi="Times New Roman" w:cs="Times New Roman"/>
          <w:sz w:val="24"/>
          <w:szCs w:val="24"/>
        </w:rPr>
        <w:t>l suministro podrían continuar “</w:t>
      </w:r>
      <w:r w:rsidRPr="00C6333A">
        <w:rPr>
          <w:rFonts w:ascii="Times New Roman" w:hAnsi="Times New Roman" w:cs="Times New Roman"/>
          <w:sz w:val="24"/>
          <w:szCs w:val="24"/>
        </w:rPr>
        <w:t>hasta bien entrado 2022</w:t>
      </w:r>
      <w:r w:rsidR="005569AB">
        <w:rPr>
          <w:rFonts w:ascii="Times New Roman" w:hAnsi="Times New Roman" w:cs="Times New Roman"/>
          <w:sz w:val="24"/>
          <w:szCs w:val="24"/>
        </w:rPr>
        <w:t>”</w:t>
      </w:r>
      <w:r w:rsidRPr="00C6333A">
        <w:rPr>
          <w:rFonts w:ascii="Times New Roman" w:hAnsi="Times New Roman" w:cs="Times New Roman"/>
          <w:sz w:val="24"/>
          <w:szCs w:val="24"/>
        </w:rPr>
        <w:t>, declaró hace unos días el presidente de la Reserva Federal de St. Louis, James Bul</w:t>
      </w:r>
      <w:r>
        <w:rPr>
          <w:rFonts w:ascii="Times New Roman" w:hAnsi="Times New Roman" w:cs="Times New Roman"/>
          <w:sz w:val="24"/>
          <w:szCs w:val="24"/>
        </w:rPr>
        <w:t>lard.</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Según </w:t>
      </w:r>
      <w:r w:rsidR="005569AB" w:rsidRPr="00C6333A">
        <w:rPr>
          <w:rFonts w:ascii="Times New Roman" w:hAnsi="Times New Roman" w:cs="Times New Roman"/>
          <w:sz w:val="24"/>
          <w:szCs w:val="24"/>
        </w:rPr>
        <w:t>cómo</w:t>
      </w:r>
      <w:r w:rsidRPr="00C6333A">
        <w:rPr>
          <w:rFonts w:ascii="Times New Roman" w:hAnsi="Times New Roman" w:cs="Times New Roman"/>
          <w:sz w:val="24"/>
          <w:szCs w:val="24"/>
        </w:rPr>
        <w:t xml:space="preserve"> evolucione la demanda y la oferta, habrá unas semanas en que los consumidores verán escasez de ciertos pro</w:t>
      </w:r>
      <w:r>
        <w:rPr>
          <w:rFonts w:ascii="Times New Roman" w:hAnsi="Times New Roman" w:cs="Times New Roman"/>
          <w:sz w:val="24"/>
          <w:szCs w:val="24"/>
        </w:rPr>
        <w:t>ductos y más tarde serán otros.</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En estos días se ha hecho más difícil encontrar materiales de plástico para embalaje, bolsas de pape</w:t>
      </w:r>
      <w:r>
        <w:rPr>
          <w:rFonts w:ascii="Times New Roman" w:hAnsi="Times New Roman" w:cs="Times New Roman"/>
          <w:sz w:val="24"/>
          <w:szCs w:val="24"/>
        </w:rPr>
        <w:t>l, carne o aceite para cocinar.</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A veces se debe a problemas con el flujo de trenes y camiones, otras veces porque no llegó el envío internaciona</w:t>
      </w:r>
      <w:r>
        <w:rPr>
          <w:rFonts w:ascii="Times New Roman" w:hAnsi="Times New Roman" w:cs="Times New Roman"/>
          <w:sz w:val="24"/>
          <w:szCs w:val="24"/>
        </w:rPr>
        <w:t>l, o por falta de mano de obra.</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Un nuevo desequilibrio</w:t>
      </w:r>
    </w:p>
    <w:p w:rsidR="00FF37EC" w:rsidRPr="00854E5C" w:rsidRDefault="005569AB" w:rsidP="00FF37E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00FF37EC" w:rsidRPr="00854E5C">
        <w:rPr>
          <w:rFonts w:ascii="Times New Roman" w:hAnsi="Times New Roman" w:cs="Times New Roman"/>
          <w:sz w:val="24"/>
          <w:szCs w:val="24"/>
          <w:u w:val="single"/>
        </w:rPr>
        <w:t>Creo que el principal efecto de la escasez global de muchos bienes será un mayor desequilib</w:t>
      </w:r>
      <w:r>
        <w:rPr>
          <w:rFonts w:ascii="Times New Roman" w:hAnsi="Times New Roman" w:cs="Times New Roman"/>
          <w:sz w:val="24"/>
          <w:szCs w:val="24"/>
          <w:u w:val="single"/>
        </w:rPr>
        <w:t>rio de inventarios en el futuro”</w:t>
      </w:r>
      <w:r w:rsidR="00FF37EC" w:rsidRPr="00854E5C">
        <w:rPr>
          <w:rFonts w:ascii="Times New Roman" w:hAnsi="Times New Roman" w:cs="Times New Roman"/>
          <w:sz w:val="24"/>
          <w:szCs w:val="24"/>
          <w:u w:val="single"/>
        </w:rPr>
        <w:t>, dice Willy Shih, profesor de la Escuela de Negocios de Harvard.</w:t>
      </w:r>
    </w:p>
    <w:p w:rsidR="00FF37EC" w:rsidRPr="00854E5C" w:rsidRDefault="00FF37EC" w:rsidP="00FF37EC">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lastRenderedPageBreak/>
        <w:t>Ante la escasez actual, explica en diálogo con BBC Mundo, las empresas están pidiendo órdenes adicionales o tratando de conseguir sus productos a través de canales logísticos obstruidos.</w:t>
      </w:r>
    </w:p>
    <w:p w:rsidR="00FF37EC" w:rsidRPr="00854E5C" w:rsidRDefault="00FF37EC" w:rsidP="00FF37EC">
      <w:pPr>
        <w:spacing w:line="240" w:lineRule="auto"/>
        <w:jc w:val="both"/>
        <w:rPr>
          <w:rFonts w:ascii="Times New Roman" w:hAnsi="Times New Roman" w:cs="Times New Roman"/>
          <w:sz w:val="24"/>
          <w:szCs w:val="24"/>
          <w:u w:val="single"/>
        </w:rPr>
      </w:pPr>
      <w:r w:rsidRPr="00854E5C">
        <w:rPr>
          <w:rFonts w:ascii="Times New Roman" w:hAnsi="Times New Roman" w:cs="Times New Roman"/>
          <w:sz w:val="24"/>
          <w:szCs w:val="24"/>
          <w:u w:val="single"/>
        </w:rPr>
        <w:t>Con el tiempo, cuando los</w:t>
      </w:r>
      <w:r w:rsidR="005569AB">
        <w:rPr>
          <w:rFonts w:ascii="Times New Roman" w:hAnsi="Times New Roman" w:cs="Times New Roman"/>
          <w:sz w:val="24"/>
          <w:szCs w:val="24"/>
          <w:u w:val="single"/>
        </w:rPr>
        <w:t xml:space="preserve"> proveedores se pongan al día, “</w:t>
      </w:r>
      <w:r w:rsidRPr="00854E5C">
        <w:rPr>
          <w:rFonts w:ascii="Times New Roman" w:hAnsi="Times New Roman" w:cs="Times New Roman"/>
          <w:sz w:val="24"/>
          <w:szCs w:val="24"/>
          <w:u w:val="single"/>
        </w:rPr>
        <w:t>es probable que ve</w:t>
      </w:r>
      <w:r w:rsidR="005569AB">
        <w:rPr>
          <w:rFonts w:ascii="Times New Roman" w:hAnsi="Times New Roman" w:cs="Times New Roman"/>
          <w:sz w:val="24"/>
          <w:szCs w:val="24"/>
          <w:u w:val="single"/>
        </w:rPr>
        <w:t>amos excedentes en muchas áreas”</w:t>
      </w:r>
      <w:r w:rsidRPr="00854E5C">
        <w:rPr>
          <w:rFonts w:ascii="Times New Roman" w:hAnsi="Times New Roman" w:cs="Times New Roman"/>
          <w:sz w:val="24"/>
          <w:szCs w:val="24"/>
          <w:u w:val="single"/>
        </w:rPr>
        <w:t>, apunta.</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Es parte d</w:t>
      </w:r>
      <w:r>
        <w:rPr>
          <w:rFonts w:ascii="Times New Roman" w:hAnsi="Times New Roman" w:cs="Times New Roman"/>
          <w:sz w:val="24"/>
          <w:szCs w:val="24"/>
        </w:rPr>
        <w:t>el desequilibrio en el sistema.</w:t>
      </w:r>
    </w:p>
    <w:p w:rsidR="00FF37EC" w:rsidRPr="00854E5C" w:rsidRDefault="005569AB" w:rsidP="00FF37E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FF37EC" w:rsidRPr="00854E5C">
        <w:rPr>
          <w:rFonts w:ascii="Times New Roman" w:hAnsi="Times New Roman" w:cs="Times New Roman"/>
          <w:color w:val="FF0000"/>
          <w:sz w:val="24"/>
          <w:szCs w:val="24"/>
          <w:u w:val="single"/>
        </w:rPr>
        <w:t>Esto sucedió con los rollos de papel higiénico durante el último año. Primero hubo desaba</w:t>
      </w:r>
      <w:r>
        <w:rPr>
          <w:rFonts w:ascii="Times New Roman" w:hAnsi="Times New Roman" w:cs="Times New Roman"/>
          <w:color w:val="FF0000"/>
          <w:sz w:val="24"/>
          <w:szCs w:val="24"/>
          <w:u w:val="single"/>
        </w:rPr>
        <w:t>stecimientos y luego excedentes”</w:t>
      </w:r>
      <w:r w:rsidR="00FF37EC" w:rsidRPr="00854E5C">
        <w:rPr>
          <w:rFonts w:ascii="Times New Roman" w:hAnsi="Times New Roman" w:cs="Times New Roman"/>
          <w:color w:val="FF0000"/>
          <w:sz w:val="24"/>
          <w:szCs w:val="24"/>
          <w:u w:val="single"/>
        </w:rPr>
        <w:t>, explica el economista.</w:t>
      </w:r>
    </w:p>
    <w:p w:rsidR="00FF37EC" w:rsidRPr="00854E5C" w:rsidRDefault="005569AB" w:rsidP="00FF37E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Es lo que se conoce como el “efecto látigo”</w:t>
      </w:r>
      <w:r w:rsidR="00FF37EC" w:rsidRPr="00854E5C">
        <w:rPr>
          <w:rFonts w:ascii="Times New Roman" w:hAnsi="Times New Roman" w:cs="Times New Roman"/>
          <w:color w:val="FF0000"/>
          <w:sz w:val="24"/>
          <w:szCs w:val="24"/>
          <w:u w:val="single"/>
        </w:rPr>
        <w:t xml:space="preserve"> en las cadenas de suministro. Ocurre porque las empresas compensan en exceso la escasez y terminan con demasiado stock.</w:t>
      </w:r>
    </w:p>
    <w:p w:rsidR="00FF37EC" w:rsidRPr="00854E5C" w:rsidRDefault="008E0692" w:rsidP="00FF37E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FF37EC" w:rsidRPr="00854E5C">
        <w:rPr>
          <w:rFonts w:ascii="Times New Roman" w:hAnsi="Times New Roman" w:cs="Times New Roman"/>
          <w:color w:val="FF0000"/>
          <w:sz w:val="24"/>
          <w:szCs w:val="24"/>
          <w:u w:val="single"/>
        </w:rPr>
        <w:t>Otra cosa que será difícil de evitar serán las presiones inflacionarias. Muchos costos de logística han alcanzado récords últimamente y, eventualmente, al</w:t>
      </w:r>
      <w:r>
        <w:rPr>
          <w:rFonts w:ascii="Times New Roman" w:hAnsi="Times New Roman" w:cs="Times New Roman"/>
          <w:color w:val="FF0000"/>
          <w:sz w:val="24"/>
          <w:szCs w:val="24"/>
          <w:u w:val="single"/>
        </w:rPr>
        <w:t>guien tiene que pagar por ellos”, señala Shih. “</w:t>
      </w:r>
      <w:r w:rsidR="00FF37EC" w:rsidRPr="00854E5C">
        <w:rPr>
          <w:rFonts w:ascii="Times New Roman" w:hAnsi="Times New Roman" w:cs="Times New Roman"/>
          <w:color w:val="FF0000"/>
          <w:sz w:val="24"/>
          <w:szCs w:val="24"/>
          <w:u w:val="single"/>
        </w:rPr>
        <w:t>Posi</w:t>
      </w:r>
      <w:r>
        <w:rPr>
          <w:rFonts w:ascii="Times New Roman" w:hAnsi="Times New Roman" w:cs="Times New Roman"/>
          <w:color w:val="FF0000"/>
          <w:sz w:val="24"/>
          <w:szCs w:val="24"/>
          <w:u w:val="single"/>
        </w:rPr>
        <w:t>blemente serán los consumidores”</w:t>
      </w:r>
      <w:r w:rsidR="00FF37EC" w:rsidRPr="00854E5C">
        <w:rPr>
          <w:rFonts w:ascii="Times New Roman" w:hAnsi="Times New Roman" w:cs="Times New Roman"/>
          <w:color w:val="FF0000"/>
          <w:sz w:val="24"/>
          <w:szCs w:val="24"/>
          <w:u w:val="single"/>
        </w:rPr>
        <w:t>.</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Y, por otro lado, las empresas más pequeñas que no puedan traspasar los costos, se exponen a una sit</w:t>
      </w:r>
      <w:r>
        <w:rPr>
          <w:rFonts w:ascii="Times New Roman" w:hAnsi="Times New Roman" w:cs="Times New Roman"/>
          <w:sz w:val="24"/>
          <w:szCs w:val="24"/>
        </w:rPr>
        <w:t>uación crítica en sus finanzas.</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Precios de los embarques disparados</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En</w:t>
      </w:r>
      <w:r>
        <w:rPr>
          <w:rFonts w:ascii="Times New Roman" w:hAnsi="Times New Roman" w:cs="Times New Roman"/>
          <w:sz w:val="24"/>
          <w:szCs w:val="24"/>
        </w:rPr>
        <w:t xml:space="preserve"> Europa el fenómeno es similar.</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Las tarifas de </w:t>
      </w:r>
      <w:r w:rsidR="00C07B2A">
        <w:rPr>
          <w:rFonts w:ascii="Times New Roman" w:hAnsi="Times New Roman" w:cs="Times New Roman"/>
          <w:sz w:val="24"/>
          <w:szCs w:val="24"/>
        </w:rPr>
        <w:t>flete desde Shanghái a Róterdam</w:t>
      </w:r>
      <w:bookmarkStart w:id="0" w:name="_GoBack"/>
      <w:bookmarkEnd w:id="0"/>
      <w:r w:rsidRPr="00C6333A">
        <w:rPr>
          <w:rFonts w:ascii="Times New Roman" w:hAnsi="Times New Roman" w:cs="Times New Roman"/>
          <w:sz w:val="24"/>
          <w:szCs w:val="24"/>
        </w:rPr>
        <w:t xml:space="preserve"> (Países Bajos) han aumentado hasta 596% en comparación con el precio del año pasado, según las últimas cifras de</w:t>
      </w:r>
      <w:r>
        <w:rPr>
          <w:rFonts w:ascii="Times New Roman" w:hAnsi="Times New Roman" w:cs="Times New Roman"/>
          <w:sz w:val="24"/>
          <w:szCs w:val="24"/>
        </w:rPr>
        <w:t>l Drewry World Container Index.</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Según cálculos de Bloomberg, los cuellos de botella de la cadena de suministro global han multiplicado las tarifas en las rutas populares has</w:t>
      </w:r>
      <w:r>
        <w:rPr>
          <w:rFonts w:ascii="Times New Roman" w:hAnsi="Times New Roman" w:cs="Times New Roman"/>
          <w:sz w:val="24"/>
          <w:szCs w:val="24"/>
        </w:rPr>
        <w:t>ta seis veces en el último año.</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Así, los costos de envío más altos y las dificultades para reabastecer los inventarios rápidamente, argumentan expertos, terminarán afectando a los consumidores e</w:t>
      </w:r>
      <w:r>
        <w:rPr>
          <w:rFonts w:ascii="Times New Roman" w:hAnsi="Times New Roman" w:cs="Times New Roman"/>
          <w:sz w:val="24"/>
          <w:szCs w:val="24"/>
        </w:rPr>
        <w:t>n la mayor parte de los países.</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Efectos globales que llegan a América Latina</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Una situación que ya está dejando huellas en América Latina.</w:t>
      </w:r>
    </w:p>
    <w:p w:rsidR="00FF37EC" w:rsidRPr="00854E5C" w:rsidRDefault="008E0692" w:rsidP="00FF37E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“Nunca había visto algo así”</w:t>
      </w:r>
      <w:r w:rsidR="00FF37EC" w:rsidRPr="00854E5C">
        <w:rPr>
          <w:rFonts w:ascii="Times New Roman" w:hAnsi="Times New Roman" w:cs="Times New Roman"/>
          <w:sz w:val="24"/>
          <w:szCs w:val="24"/>
          <w:u w:val="single"/>
        </w:rPr>
        <w:t>, cuenta Blanca Figueroa desde Chile, una profesora jubilada que hace poco llegó a vivir a su nuevo departamento en Santiago y le ha resultado muy difícil conseguir todos los productos que necesita.</w:t>
      </w:r>
    </w:p>
    <w:p w:rsidR="00FF37EC" w:rsidRPr="00854E5C" w:rsidRDefault="00053625" w:rsidP="00FF37E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00FF37EC" w:rsidRPr="00854E5C">
        <w:rPr>
          <w:rFonts w:ascii="Times New Roman" w:hAnsi="Times New Roman" w:cs="Times New Roman"/>
          <w:sz w:val="24"/>
          <w:szCs w:val="24"/>
          <w:u w:val="single"/>
        </w:rPr>
        <w:t xml:space="preserve">Es muy difícil comprar. He buscado sillones, mesas, sillas, camas. Para conseguir algunos </w:t>
      </w:r>
      <w:r>
        <w:rPr>
          <w:rFonts w:ascii="Times New Roman" w:hAnsi="Times New Roman" w:cs="Times New Roman"/>
          <w:sz w:val="24"/>
          <w:szCs w:val="24"/>
          <w:u w:val="single"/>
        </w:rPr>
        <w:t>productos hay que esperar meses”</w:t>
      </w:r>
      <w:r w:rsidR="00FF37EC" w:rsidRPr="00854E5C">
        <w:rPr>
          <w:rFonts w:ascii="Times New Roman" w:hAnsi="Times New Roman" w:cs="Times New Roman"/>
          <w:sz w:val="24"/>
          <w:szCs w:val="24"/>
          <w:u w:val="single"/>
        </w:rPr>
        <w:t>, agrega.</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Una situación parecida se viv</w:t>
      </w:r>
      <w:r>
        <w:rPr>
          <w:rFonts w:ascii="Times New Roman" w:hAnsi="Times New Roman" w:cs="Times New Roman"/>
          <w:sz w:val="24"/>
          <w:szCs w:val="24"/>
        </w:rPr>
        <w:t>e en otros países de la región.</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Por ejemplo en El Salvador, los precios del acero y derivados como el hierro, así como tubos PVC, pintura, solventes y productos a base de plástico han aumentado a causa del incremento en el valor de los envíos internacionales y el alza en el precio del petróleo, en un margen que bordea el </w:t>
      </w:r>
      <w:r>
        <w:rPr>
          <w:rFonts w:ascii="Times New Roman" w:hAnsi="Times New Roman" w:cs="Times New Roman"/>
          <w:sz w:val="24"/>
          <w:szCs w:val="24"/>
        </w:rPr>
        <w:t>30% o el 50% según el producto.</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lastRenderedPageBreak/>
        <w:t>Es que el sector de la construcción en Latinoamérica ha tenido complicaciones para conseguir varios de los suministros que necesita, tal</w:t>
      </w:r>
      <w:r>
        <w:rPr>
          <w:rFonts w:ascii="Times New Roman" w:hAnsi="Times New Roman" w:cs="Times New Roman"/>
          <w:sz w:val="24"/>
          <w:szCs w:val="24"/>
        </w:rPr>
        <w:t xml:space="preserve"> como ocurre en Estados Unidos.</w:t>
      </w:r>
    </w:p>
    <w:p w:rsidR="00FF37EC" w:rsidRPr="00C6333A" w:rsidRDefault="008E0692"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F37EC" w:rsidRPr="00C6333A">
        <w:rPr>
          <w:rFonts w:ascii="Times New Roman" w:hAnsi="Times New Roman" w:cs="Times New Roman"/>
          <w:sz w:val="24"/>
          <w:szCs w:val="24"/>
        </w:rPr>
        <w:t xml:space="preserve">Los precios de los fletes marítimos internacionales han pegado mucho y el aumento de la demanda provocó que bajara la capacidad de espacio </w:t>
      </w:r>
      <w:r>
        <w:rPr>
          <w:rFonts w:ascii="Times New Roman" w:hAnsi="Times New Roman" w:cs="Times New Roman"/>
          <w:sz w:val="24"/>
          <w:szCs w:val="24"/>
        </w:rPr>
        <w:t>para estos países en desarrollo”</w:t>
      </w:r>
      <w:r w:rsidR="00FF37EC" w:rsidRPr="00C6333A">
        <w:rPr>
          <w:rFonts w:ascii="Times New Roman" w:hAnsi="Times New Roman" w:cs="Times New Roman"/>
          <w:sz w:val="24"/>
          <w:szCs w:val="24"/>
        </w:rPr>
        <w:t>, dijo el gerente de sucursales de Viduc Ferreterías, Danilo Blanco, a El Diario de Hoy.</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En México, el valor de los productos de la industria química, el plástico y el hule lideraron el aumento de precios en el país en el mes de julio, según el Instituto Nacional de Estadística y Geografía (</w:t>
      </w:r>
      <w:r>
        <w:rPr>
          <w:rFonts w:ascii="Times New Roman" w:hAnsi="Times New Roman" w:cs="Times New Roman"/>
          <w:sz w:val="24"/>
          <w:szCs w:val="24"/>
        </w:rPr>
        <w:t>INEGI).</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En el caso de los autos usados, también han subido los precios, como ha ocurrido</w:t>
      </w:r>
      <w:r>
        <w:rPr>
          <w:rFonts w:ascii="Times New Roman" w:hAnsi="Times New Roman" w:cs="Times New Roman"/>
          <w:sz w:val="24"/>
          <w:szCs w:val="24"/>
        </w:rPr>
        <w:t xml:space="preserve"> en varios países de la región.</w:t>
      </w:r>
    </w:p>
    <w:p w:rsidR="00FF37EC" w:rsidRPr="00C6333A" w:rsidRDefault="008E0692"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F37EC" w:rsidRPr="00C6333A">
        <w:rPr>
          <w:rFonts w:ascii="Times New Roman" w:hAnsi="Times New Roman" w:cs="Times New Roman"/>
          <w:sz w:val="24"/>
          <w:szCs w:val="24"/>
        </w:rPr>
        <w:t>Estamos viendo un incremento en los precios, tanto por una mayor demanda, como porque no hay vehículos nu</w:t>
      </w:r>
      <w:r>
        <w:rPr>
          <w:rFonts w:ascii="Times New Roman" w:hAnsi="Times New Roman" w:cs="Times New Roman"/>
          <w:sz w:val="24"/>
          <w:szCs w:val="24"/>
        </w:rPr>
        <w:t>evos en el mercado”</w:t>
      </w:r>
      <w:r w:rsidR="00FF37EC" w:rsidRPr="00C6333A">
        <w:rPr>
          <w:rFonts w:ascii="Times New Roman" w:hAnsi="Times New Roman" w:cs="Times New Roman"/>
          <w:sz w:val="24"/>
          <w:szCs w:val="24"/>
        </w:rPr>
        <w:t>, dijo Alejandro Guerra, director general de Kavak, una empresa dedi</w:t>
      </w:r>
      <w:r>
        <w:rPr>
          <w:rFonts w:ascii="Times New Roman" w:hAnsi="Times New Roman" w:cs="Times New Roman"/>
          <w:sz w:val="24"/>
          <w:szCs w:val="24"/>
        </w:rPr>
        <w:t>cada a la compraventa de autos “seminuevos”</w:t>
      </w:r>
      <w:r w:rsidR="00FF37EC" w:rsidRPr="00C6333A">
        <w:rPr>
          <w:rFonts w:ascii="Times New Roman" w:hAnsi="Times New Roman" w:cs="Times New Roman"/>
          <w:sz w:val="24"/>
          <w:szCs w:val="24"/>
        </w:rPr>
        <w:t>, en declar</w:t>
      </w:r>
      <w:r w:rsidR="00FF37EC">
        <w:rPr>
          <w:rFonts w:ascii="Times New Roman" w:hAnsi="Times New Roman" w:cs="Times New Roman"/>
          <w:sz w:val="24"/>
          <w:szCs w:val="24"/>
        </w:rPr>
        <w:t>aciones al periódico Expansión.</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En diálogo con BBC Mundo, Gerardo Tajonar, presidente de la Asociación Nacional de Importadores y Exportadores de la República Mexicana (ANIERM), dijo que las disrupciones en las cadenas de suministros han afectado a varios sectores del país, </w:t>
      </w:r>
      <w:r>
        <w:rPr>
          <w:rFonts w:ascii="Times New Roman" w:hAnsi="Times New Roman" w:cs="Times New Roman"/>
          <w:sz w:val="24"/>
          <w:szCs w:val="24"/>
        </w:rPr>
        <w:t>particularmente la manufactura.</w:t>
      </w:r>
    </w:p>
    <w:p w:rsidR="00FF37EC" w:rsidRPr="00C6333A" w:rsidRDefault="008E0692"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F37EC" w:rsidRPr="00C6333A">
        <w:rPr>
          <w:rFonts w:ascii="Times New Roman" w:hAnsi="Times New Roman" w:cs="Times New Roman"/>
          <w:sz w:val="24"/>
          <w:szCs w:val="24"/>
        </w:rPr>
        <w:t>Las empresas mexicanas no tenían un plan de contingencia, las tomó por sorpresa. Por eso hay que crear estr</w:t>
      </w:r>
      <w:r>
        <w:rPr>
          <w:rFonts w:ascii="Times New Roman" w:hAnsi="Times New Roman" w:cs="Times New Roman"/>
          <w:sz w:val="24"/>
          <w:szCs w:val="24"/>
        </w:rPr>
        <w:t>ategias de mitigación de riesgo”</w:t>
      </w:r>
      <w:r w:rsidR="00FF37EC" w:rsidRPr="00C6333A">
        <w:rPr>
          <w:rFonts w:ascii="Times New Roman" w:hAnsi="Times New Roman" w:cs="Times New Roman"/>
          <w:sz w:val="24"/>
          <w:szCs w:val="24"/>
        </w:rPr>
        <w:t>.</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El mes pasado, cuenta, el comercio internacional de México (importaciones y exportaciones subió cerca de 30%). Sin embargo ahora, con la llegada de una tercera ola de covid-19, el futuro se v</w:t>
      </w:r>
      <w:r>
        <w:rPr>
          <w:rFonts w:ascii="Times New Roman" w:hAnsi="Times New Roman" w:cs="Times New Roman"/>
          <w:sz w:val="24"/>
          <w:szCs w:val="24"/>
        </w:rPr>
        <w:t>uelve un poco más impredecible.</w:t>
      </w:r>
    </w:p>
    <w:p w:rsidR="00FF37EC" w:rsidRPr="00C6333A" w:rsidRDefault="008E0692"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F37EC" w:rsidRPr="00C6333A">
        <w:rPr>
          <w:rFonts w:ascii="Times New Roman" w:hAnsi="Times New Roman" w:cs="Times New Roman"/>
          <w:sz w:val="24"/>
          <w:szCs w:val="24"/>
        </w:rPr>
        <w:t>A nivel del consumidor yo diría que se ha visto un aumento de precios en bienes más bien suntuarios como autos, productos de diseño, ropa de marcas, pero no</w:t>
      </w:r>
      <w:r>
        <w:rPr>
          <w:rFonts w:ascii="Times New Roman" w:hAnsi="Times New Roman" w:cs="Times New Roman"/>
          <w:sz w:val="24"/>
          <w:szCs w:val="24"/>
        </w:rPr>
        <w:t xml:space="preserve"> en la canasta básica”</w:t>
      </w:r>
      <w:r w:rsidR="00FF37EC">
        <w:rPr>
          <w:rFonts w:ascii="Times New Roman" w:hAnsi="Times New Roman" w:cs="Times New Roman"/>
          <w:sz w:val="24"/>
          <w:szCs w:val="24"/>
        </w:rPr>
        <w:t>, agregó.</w:t>
      </w:r>
    </w:p>
    <w:p w:rsidR="00FF37EC" w:rsidRPr="00C6333A" w:rsidRDefault="008E0692"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F37EC" w:rsidRPr="00C6333A">
        <w:rPr>
          <w:rFonts w:ascii="Times New Roman" w:hAnsi="Times New Roman" w:cs="Times New Roman"/>
          <w:sz w:val="24"/>
          <w:szCs w:val="24"/>
        </w:rPr>
        <w:t>Más que escasez,</w:t>
      </w:r>
      <w:r w:rsidR="00FF37EC">
        <w:rPr>
          <w:rFonts w:ascii="Times New Roman" w:hAnsi="Times New Roman" w:cs="Times New Roman"/>
          <w:sz w:val="24"/>
          <w:szCs w:val="24"/>
        </w:rPr>
        <w:t xml:space="preserve"> </w:t>
      </w:r>
      <w:r w:rsidR="00FF37EC" w:rsidRPr="00C6333A">
        <w:rPr>
          <w:rFonts w:ascii="Times New Roman" w:hAnsi="Times New Roman" w:cs="Times New Roman"/>
          <w:sz w:val="24"/>
          <w:szCs w:val="24"/>
        </w:rPr>
        <w:t xml:space="preserve">yo diría que hay falta de </w:t>
      </w:r>
      <w:r>
        <w:rPr>
          <w:rFonts w:ascii="Times New Roman" w:hAnsi="Times New Roman" w:cs="Times New Roman"/>
          <w:sz w:val="24"/>
          <w:szCs w:val="24"/>
        </w:rPr>
        <w:t>variedad en algunos productos”</w:t>
      </w:r>
      <w:r w:rsidR="00FF37EC">
        <w:rPr>
          <w:rFonts w:ascii="Times New Roman" w:hAnsi="Times New Roman" w:cs="Times New Roman"/>
          <w:sz w:val="24"/>
          <w:szCs w:val="24"/>
        </w:rPr>
        <w:t>.</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Quien tampoco ve una perspectiva estratégica global muy clara para enfrentar estas contingencias es Gerard Reinecke, especialista principal en Políticas de Empleo, de la Organización Internacional del Trabajo </w:t>
      </w:r>
      <w:r>
        <w:rPr>
          <w:rFonts w:ascii="Times New Roman" w:hAnsi="Times New Roman" w:cs="Times New Roman"/>
          <w:sz w:val="24"/>
          <w:szCs w:val="24"/>
        </w:rPr>
        <w:t>(OIT).</w:t>
      </w:r>
    </w:p>
    <w:p w:rsidR="00FF37EC" w:rsidRPr="00C6333A" w:rsidRDefault="008E0692"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F37EC" w:rsidRPr="00C6333A">
        <w:rPr>
          <w:rFonts w:ascii="Times New Roman" w:hAnsi="Times New Roman" w:cs="Times New Roman"/>
          <w:sz w:val="24"/>
          <w:szCs w:val="24"/>
        </w:rPr>
        <w:t>El problema con las cadenas globales está influyendo en el empleo, pero aún no tenemos cómo cuantificarlo,</w:t>
      </w:r>
      <w:r>
        <w:rPr>
          <w:rFonts w:ascii="Times New Roman" w:hAnsi="Times New Roman" w:cs="Times New Roman"/>
          <w:sz w:val="24"/>
          <w:szCs w:val="24"/>
        </w:rPr>
        <w:t xml:space="preserve"> es demasiado pronto”</w:t>
      </w:r>
      <w:r w:rsidR="00FF37EC">
        <w:rPr>
          <w:rFonts w:ascii="Times New Roman" w:hAnsi="Times New Roman" w:cs="Times New Roman"/>
          <w:sz w:val="24"/>
          <w:szCs w:val="24"/>
        </w:rPr>
        <w:t>, explica.</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De todos modos, si las cosas continúan así, los consumidores se verán afectados por precios más altos en algunos productos o tendrán que espera</w:t>
      </w:r>
      <w:r>
        <w:rPr>
          <w:rFonts w:ascii="Times New Roman" w:hAnsi="Times New Roman" w:cs="Times New Roman"/>
          <w:sz w:val="24"/>
          <w:szCs w:val="24"/>
        </w:rPr>
        <w:t>r más tiempo para conseguirlos.</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 xml:space="preserve">Durante la pandemia, los costos de transporte de las importaciones en Latinoamérica se han disparado. Por ejemplo, el costo del flete de un contenedor entre </w:t>
      </w:r>
      <w:r w:rsidR="008E0692" w:rsidRPr="00C6333A">
        <w:rPr>
          <w:rFonts w:ascii="Times New Roman" w:hAnsi="Times New Roman" w:cs="Times New Roman"/>
          <w:sz w:val="24"/>
          <w:szCs w:val="24"/>
        </w:rPr>
        <w:t>Shanghái</w:t>
      </w:r>
      <w:r w:rsidRPr="00C6333A">
        <w:rPr>
          <w:rFonts w:ascii="Times New Roman" w:hAnsi="Times New Roman" w:cs="Times New Roman"/>
          <w:sz w:val="24"/>
          <w:szCs w:val="24"/>
        </w:rPr>
        <w:t xml:space="preserve"> y América del Sur antes de la crisis sanitaria</w:t>
      </w:r>
      <w:r>
        <w:rPr>
          <w:rFonts w:ascii="Times New Roman" w:hAnsi="Times New Roman" w:cs="Times New Roman"/>
          <w:sz w:val="24"/>
          <w:szCs w:val="24"/>
        </w:rPr>
        <w:t xml:space="preserve"> era de unos US$</w:t>
      </w:r>
      <w:r w:rsidR="008E0692">
        <w:rPr>
          <w:rFonts w:ascii="Times New Roman" w:hAnsi="Times New Roman" w:cs="Times New Roman"/>
          <w:sz w:val="24"/>
          <w:szCs w:val="24"/>
        </w:rPr>
        <w:t xml:space="preserve"> </w:t>
      </w:r>
      <w:r>
        <w:rPr>
          <w:rFonts w:ascii="Times New Roman" w:hAnsi="Times New Roman" w:cs="Times New Roman"/>
          <w:sz w:val="24"/>
          <w:szCs w:val="24"/>
        </w:rPr>
        <w:t>2.000 promedio.</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Ahora subió a cerca de US$</w:t>
      </w:r>
      <w:r w:rsidR="008E0692">
        <w:rPr>
          <w:rFonts w:ascii="Times New Roman" w:hAnsi="Times New Roman" w:cs="Times New Roman"/>
          <w:sz w:val="24"/>
          <w:szCs w:val="24"/>
        </w:rPr>
        <w:t xml:space="preserve"> </w:t>
      </w:r>
      <w:r w:rsidRPr="00C6333A">
        <w:rPr>
          <w:rFonts w:ascii="Times New Roman" w:hAnsi="Times New Roman" w:cs="Times New Roman"/>
          <w:sz w:val="24"/>
          <w:szCs w:val="24"/>
        </w:rPr>
        <w:t>7.000, según datos del Banco Interamericano de Desarrollo, BID.</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lastRenderedPageBreak/>
        <w:t>Según Mauricio Claver-Carone, presidente del BID, la pandemia ha expuesto las vulnerabilidades de la región, pero también está dando una gran oportunid</w:t>
      </w:r>
      <w:r>
        <w:rPr>
          <w:rFonts w:ascii="Times New Roman" w:hAnsi="Times New Roman" w:cs="Times New Roman"/>
          <w:sz w:val="24"/>
          <w:szCs w:val="24"/>
        </w:rPr>
        <w:t>ad para resolver los problemas.</w:t>
      </w:r>
    </w:p>
    <w:p w:rsidR="00FF37EC" w:rsidRPr="00C6333A" w:rsidRDefault="008E0692"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F37EC" w:rsidRPr="00C6333A">
        <w:rPr>
          <w:rFonts w:ascii="Times New Roman" w:hAnsi="Times New Roman" w:cs="Times New Roman"/>
          <w:sz w:val="24"/>
          <w:szCs w:val="24"/>
        </w:rPr>
        <w:t>Tenemos que facilitar la inversión en las cadenas de suministro y aumentar la integración intrar</w:t>
      </w:r>
      <w:r>
        <w:rPr>
          <w:rFonts w:ascii="Times New Roman" w:hAnsi="Times New Roman" w:cs="Times New Roman"/>
          <w:sz w:val="24"/>
          <w:szCs w:val="24"/>
        </w:rPr>
        <w:t>regional”</w:t>
      </w:r>
      <w:r w:rsidR="00FF37EC">
        <w:rPr>
          <w:rFonts w:ascii="Times New Roman" w:hAnsi="Times New Roman" w:cs="Times New Roman"/>
          <w:sz w:val="24"/>
          <w:szCs w:val="24"/>
        </w:rPr>
        <w:t>, le dice a BBC Mundo.</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Una integración escasa, agrega, considerando que Latinoamérica es una de las regiones menos integradas del mundo, lo cual aumenta la dependencia de la regi</w:t>
      </w:r>
      <w:r>
        <w:rPr>
          <w:rFonts w:ascii="Times New Roman" w:hAnsi="Times New Roman" w:cs="Times New Roman"/>
          <w:sz w:val="24"/>
          <w:szCs w:val="24"/>
        </w:rPr>
        <w:t>ón de los productos importados.</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Solo el 14% de nuestro comercio ocurre a nivel intrarregional, comparado con el 59% de Europa y el 41% de Asia O</w:t>
      </w:r>
      <w:r>
        <w:rPr>
          <w:rFonts w:ascii="Times New Roman" w:hAnsi="Times New Roman" w:cs="Times New Roman"/>
          <w:sz w:val="24"/>
          <w:szCs w:val="24"/>
        </w:rPr>
        <w:t>riental, explica Claver-Carone.</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Por décadas los expertos en comercio internacional han recomendado mejorar la integración regional, pero lo cie</w:t>
      </w:r>
      <w:r>
        <w:rPr>
          <w:rFonts w:ascii="Times New Roman" w:hAnsi="Times New Roman" w:cs="Times New Roman"/>
          <w:sz w:val="24"/>
          <w:szCs w:val="24"/>
        </w:rPr>
        <w:t>rto es que poco se ha avanzado.</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Según Gerard Reinecke, Latinoamérica podría rearticular algunas cadenas a mediano y largo</w:t>
      </w:r>
      <w:r w:rsidR="008E0692">
        <w:rPr>
          <w:rFonts w:ascii="Times New Roman" w:hAnsi="Times New Roman" w:cs="Times New Roman"/>
          <w:sz w:val="24"/>
          <w:szCs w:val="24"/>
        </w:rPr>
        <w:t xml:space="preserve"> plazo pero, hasta ahora, “</w:t>
      </w:r>
      <w:r w:rsidRPr="00C6333A">
        <w:rPr>
          <w:rFonts w:ascii="Times New Roman" w:hAnsi="Times New Roman" w:cs="Times New Roman"/>
          <w:sz w:val="24"/>
          <w:szCs w:val="24"/>
        </w:rPr>
        <w:t>no hay muchos indicadores de que eso esté ocu</w:t>
      </w:r>
      <w:r w:rsidR="008E0692">
        <w:rPr>
          <w:rFonts w:ascii="Times New Roman" w:hAnsi="Times New Roman" w:cs="Times New Roman"/>
          <w:sz w:val="24"/>
          <w:szCs w:val="24"/>
        </w:rPr>
        <w:t>rriendo”</w:t>
      </w:r>
      <w:r>
        <w:rPr>
          <w:rFonts w:ascii="Times New Roman" w:hAnsi="Times New Roman" w:cs="Times New Roman"/>
          <w:sz w:val="24"/>
          <w:szCs w:val="24"/>
        </w:rPr>
        <w:t>.</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Tal parece que ante el nuevo escenario y la incertidumbre que provoca la variante delta del coronavirus, las empresas y países que no reaccionen a tiempo, o que no tengan la capacidad de asegurar un flujo constante de suministros, pueden comenza</w:t>
      </w:r>
      <w:r>
        <w:rPr>
          <w:rFonts w:ascii="Times New Roman" w:hAnsi="Times New Roman" w:cs="Times New Roman"/>
          <w:sz w:val="24"/>
          <w:szCs w:val="24"/>
        </w:rPr>
        <w:t>r a quedar rezagados.</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Quién llevará la delantera</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En medio de las alteracio</w:t>
      </w:r>
      <w:r w:rsidR="008E0692">
        <w:rPr>
          <w:rFonts w:ascii="Times New Roman" w:hAnsi="Times New Roman" w:cs="Times New Roman"/>
          <w:sz w:val="24"/>
          <w:szCs w:val="24"/>
        </w:rPr>
        <w:t>nes inducidas por la pandemia, “</w:t>
      </w:r>
      <w:r w:rsidRPr="00C6333A">
        <w:rPr>
          <w:rFonts w:ascii="Times New Roman" w:hAnsi="Times New Roman" w:cs="Times New Roman"/>
          <w:sz w:val="24"/>
          <w:szCs w:val="24"/>
        </w:rPr>
        <w:t>estamos viendo cambios importantes en la ve</w:t>
      </w:r>
      <w:r w:rsidR="008E0692">
        <w:rPr>
          <w:rFonts w:ascii="Times New Roman" w:hAnsi="Times New Roman" w:cs="Times New Roman"/>
          <w:sz w:val="24"/>
          <w:szCs w:val="24"/>
        </w:rPr>
        <w:t>ntaja competitiva internacional”</w:t>
      </w:r>
      <w:r w:rsidRPr="00C6333A">
        <w:rPr>
          <w:rFonts w:ascii="Times New Roman" w:hAnsi="Times New Roman" w:cs="Times New Roman"/>
          <w:sz w:val="24"/>
          <w:szCs w:val="24"/>
        </w:rPr>
        <w:t>, le dice a BBC Mundo William Lazonick, presidente de la Red de Investigación Académico-Industrial de EE.UU. y profesor de l</w:t>
      </w:r>
      <w:r>
        <w:rPr>
          <w:rFonts w:ascii="Times New Roman" w:hAnsi="Times New Roman" w:cs="Times New Roman"/>
          <w:sz w:val="24"/>
          <w:szCs w:val="24"/>
        </w:rPr>
        <w:t>a Universidad de Massachusetts.</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Cambios en industrias esenciales relacionadas con la aeronáutica, la microelectrónica, los equipos de comunicación, la energía limpia</w:t>
      </w:r>
      <w:r>
        <w:rPr>
          <w:rFonts w:ascii="Times New Roman" w:hAnsi="Times New Roman" w:cs="Times New Roman"/>
          <w:sz w:val="24"/>
          <w:szCs w:val="24"/>
        </w:rPr>
        <w:t xml:space="preserve"> o los productos farmacéuticos.</w:t>
      </w:r>
    </w:p>
    <w:p w:rsidR="00FF37EC" w:rsidRPr="00C6333A"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Es que la escasez global de muchos bienes no solo refleja los efectos de la pandemia y la política de las empresas de mantener inventarios reducidos al</w:t>
      </w:r>
      <w:r>
        <w:rPr>
          <w:rFonts w:ascii="Times New Roman" w:hAnsi="Times New Roman" w:cs="Times New Roman"/>
          <w:sz w:val="24"/>
          <w:szCs w:val="24"/>
        </w:rPr>
        <w:t xml:space="preserve"> mínimo en las últimas décadas.</w:t>
      </w:r>
    </w:p>
    <w:p w:rsidR="00FF37EC" w:rsidRPr="00455E81" w:rsidRDefault="00FF37EC" w:rsidP="00FF37EC">
      <w:pPr>
        <w:spacing w:line="240" w:lineRule="auto"/>
        <w:jc w:val="both"/>
        <w:rPr>
          <w:rFonts w:ascii="Times New Roman" w:hAnsi="Times New Roman" w:cs="Times New Roman"/>
          <w:sz w:val="24"/>
          <w:szCs w:val="24"/>
        </w:rPr>
      </w:pPr>
      <w:r w:rsidRPr="00C6333A">
        <w:rPr>
          <w:rFonts w:ascii="Times New Roman" w:hAnsi="Times New Roman" w:cs="Times New Roman"/>
          <w:sz w:val="24"/>
          <w:szCs w:val="24"/>
        </w:rPr>
        <w:t>Refleja también, dice Lazonick, que las principales empresas estadoun</w:t>
      </w:r>
      <w:r w:rsidR="008E0692">
        <w:rPr>
          <w:rFonts w:ascii="Times New Roman" w:hAnsi="Times New Roman" w:cs="Times New Roman"/>
          <w:sz w:val="24"/>
          <w:szCs w:val="24"/>
        </w:rPr>
        <w:t>idenses de alta tecnología han “</w:t>
      </w:r>
      <w:r w:rsidRPr="00C6333A">
        <w:rPr>
          <w:rFonts w:ascii="Times New Roman" w:hAnsi="Times New Roman" w:cs="Times New Roman"/>
          <w:sz w:val="24"/>
          <w:szCs w:val="24"/>
        </w:rPr>
        <w:t>des</w:t>
      </w:r>
      <w:r w:rsidR="008E0692">
        <w:rPr>
          <w:rFonts w:ascii="Times New Roman" w:hAnsi="Times New Roman" w:cs="Times New Roman"/>
          <w:sz w:val="24"/>
          <w:szCs w:val="24"/>
        </w:rPr>
        <w:t>perdiciado su liderazgo mundial”</w:t>
      </w:r>
      <w:r w:rsidRPr="00C6333A">
        <w:rPr>
          <w:rFonts w:ascii="Times New Roman" w:hAnsi="Times New Roman" w:cs="Times New Roman"/>
          <w:sz w:val="24"/>
          <w:szCs w:val="24"/>
        </w:rPr>
        <w:t xml:space="preserve"> y pone sobre la mesa dudas sobre qué tan agresivas han sido algunas empresas en repartir dividendos sin hacer las inversiones necesarias para cuando se producen momentos de emergencia como el actual.</w:t>
      </w:r>
      <w:r w:rsidRPr="00455E81">
        <w:rPr>
          <w:rFonts w:ascii="Times New Roman" w:hAnsi="Times New Roman" w:cs="Times New Roman"/>
          <w:sz w:val="24"/>
          <w:szCs w:val="24"/>
        </w:rPr>
        <w:t xml:space="preserve"> </w:t>
      </w:r>
    </w:p>
    <w:p w:rsidR="00FF37EC" w:rsidRPr="00140B3B"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C039B">
        <w:rPr>
          <w:rFonts w:ascii="Times New Roman" w:hAnsi="Times New Roman" w:cs="Times New Roman"/>
          <w:sz w:val="24"/>
          <w:szCs w:val="24"/>
          <w:u w:val="single"/>
        </w:rPr>
        <w:t>Rusia cierra el gas en Europa al inicio del otoño y el precio se dispara otro 16%</w:t>
      </w:r>
      <w:r>
        <w:rPr>
          <w:rFonts w:ascii="Times New Roman" w:hAnsi="Times New Roman" w:cs="Times New Roman"/>
          <w:sz w:val="24"/>
          <w:szCs w:val="24"/>
        </w:rPr>
        <w:t xml:space="preserve"> (El Economista - </w:t>
      </w:r>
      <w:r w:rsidRPr="00AC039B">
        <w:rPr>
          <w:rFonts w:ascii="Times New Roman" w:hAnsi="Times New Roman" w:cs="Times New Roman"/>
          <w:b/>
          <w:sz w:val="24"/>
          <w:szCs w:val="24"/>
        </w:rPr>
        <w:t>21/9/21</w:t>
      </w:r>
      <w:r>
        <w:rPr>
          <w:rFonts w:ascii="Times New Roman" w:hAnsi="Times New Roman" w:cs="Times New Roman"/>
          <w:sz w:val="24"/>
          <w:szCs w:val="24"/>
        </w:rPr>
        <w:t>)</w:t>
      </w:r>
    </w:p>
    <w:p w:rsidR="00FF37EC" w:rsidRPr="00140B3B"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40B3B">
        <w:rPr>
          <w:rFonts w:ascii="Times New Roman" w:hAnsi="Times New Roman" w:cs="Times New Roman"/>
          <w:sz w:val="24"/>
          <w:szCs w:val="24"/>
        </w:rPr>
        <w:t>Víctor Blanco Moro</w:t>
      </w:r>
      <w:r>
        <w:rPr>
          <w:rFonts w:ascii="Times New Roman" w:hAnsi="Times New Roman" w:cs="Times New Roman"/>
          <w:sz w:val="24"/>
          <w:szCs w:val="24"/>
        </w:rPr>
        <w:t>)</w:t>
      </w:r>
    </w:p>
    <w:p w:rsidR="00FF37EC" w:rsidRPr="004C2281" w:rsidRDefault="00FF37EC" w:rsidP="00FF37EC">
      <w:pPr>
        <w:spacing w:line="240" w:lineRule="auto"/>
        <w:jc w:val="both"/>
        <w:rPr>
          <w:rFonts w:ascii="Times New Roman" w:hAnsi="Times New Roman" w:cs="Times New Roman"/>
          <w:sz w:val="24"/>
          <w:szCs w:val="24"/>
          <w:u w:val="single"/>
        </w:rPr>
      </w:pPr>
      <w:r w:rsidRPr="004C2281">
        <w:rPr>
          <w:rFonts w:ascii="Times New Roman" w:hAnsi="Times New Roman" w:cs="Times New Roman"/>
          <w:sz w:val="24"/>
          <w:szCs w:val="24"/>
          <w:u w:val="single"/>
        </w:rPr>
        <w:t>Los precios de referencia del gas en Europa que se negocian en los Países Bajos han llegado a subir este lunes un 16%, hasta 75,32 euros por megavatio-hora. ¿El motivo? Rusia mantiene su control sobre el mercado, optando por limitar los flujos adicionales hacia el continente. A un día de la llegada del otoño, Gazprom ha optado por no enviar más gas a Europa a través de Ucrania en octubre, según los resultados de una subasta celebrada ayer. Asimismo, existen indicios, tal y como informa Bloomberg, de que los flujos rusos a través del importante gasoducto Yamal-Europa seguirán siendo limitados.</w:t>
      </w:r>
    </w:p>
    <w:p w:rsidR="00FF37EC" w:rsidRDefault="00FF37EC" w:rsidP="00FF37EC">
      <w:pPr>
        <w:spacing w:line="240" w:lineRule="auto"/>
        <w:jc w:val="both"/>
        <w:rPr>
          <w:rFonts w:ascii="Times New Roman" w:hAnsi="Times New Roman" w:cs="Times New Roman"/>
          <w:sz w:val="24"/>
          <w:szCs w:val="24"/>
        </w:rPr>
      </w:pPr>
      <w:r w:rsidRPr="004C2281">
        <w:rPr>
          <w:rFonts w:ascii="Times New Roman" w:hAnsi="Times New Roman" w:cs="Times New Roman"/>
          <w:sz w:val="24"/>
          <w:szCs w:val="24"/>
          <w:u w:val="single"/>
        </w:rPr>
        <w:lastRenderedPageBreak/>
        <w:t>La limitación de los suministros rusos adicionales está dejando a Europa sin el combustible que necesita para aumentar los inventarios de reserva antes del invierno</w:t>
      </w:r>
      <w:r w:rsidRPr="00140B3B">
        <w:rPr>
          <w:rFonts w:ascii="Times New Roman" w:hAnsi="Times New Roman" w:cs="Times New Roman"/>
          <w:sz w:val="24"/>
          <w:szCs w:val="24"/>
        </w:rPr>
        <w:t xml:space="preserve">. A pocas semanas del inicio de la temporada de calefacción, los almacenes están llenos en menos de un 72%, el nivel más bajo para esta época del año en más de una </w:t>
      </w:r>
      <w:r w:rsidR="008E0692">
        <w:rPr>
          <w:rFonts w:ascii="Times New Roman" w:hAnsi="Times New Roman" w:cs="Times New Roman"/>
          <w:sz w:val="24"/>
          <w:szCs w:val="24"/>
        </w:rPr>
        <w:t>década. “</w:t>
      </w:r>
      <w:r w:rsidRPr="00140B3B">
        <w:rPr>
          <w:rFonts w:ascii="Times New Roman" w:hAnsi="Times New Roman" w:cs="Times New Roman"/>
          <w:sz w:val="24"/>
          <w:szCs w:val="24"/>
        </w:rPr>
        <w:t>Los precios europeos del gas y la electricidad siguen subiendo, y el suministro de gas no muestra signos de recuperación, especialmente después de que Rusia no reservara ninguna capacidad adicional para octubre a través de sus gasoductos hacia Eur</w:t>
      </w:r>
      <w:r w:rsidR="008E0692">
        <w:rPr>
          <w:rFonts w:ascii="Times New Roman" w:hAnsi="Times New Roman" w:cs="Times New Roman"/>
          <w:sz w:val="24"/>
          <w:szCs w:val="24"/>
        </w:rPr>
        <w:t>opa”</w:t>
      </w:r>
      <w:r w:rsidRPr="00140B3B">
        <w:rPr>
          <w:rFonts w:ascii="Times New Roman" w:hAnsi="Times New Roman" w:cs="Times New Roman"/>
          <w:sz w:val="24"/>
          <w:szCs w:val="24"/>
        </w:rPr>
        <w:t>, sostiene Ole Hansen, jefe de estrategia de materias primas de Saxo Bank.</w:t>
      </w:r>
    </w:p>
    <w:p w:rsidR="00FF37EC" w:rsidRPr="00140B3B" w:rsidRDefault="00FF37EC" w:rsidP="00FF37EC">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2075FBD8" wp14:editId="694B56AC">
            <wp:extent cx="5731510" cy="2640533"/>
            <wp:effectExtent l="19050" t="0" r="254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srcRect/>
                    <a:stretch>
                      <a:fillRect/>
                    </a:stretch>
                  </pic:blipFill>
                  <pic:spPr bwMode="auto">
                    <a:xfrm>
                      <a:off x="0" y="0"/>
                      <a:ext cx="5731510" cy="2640533"/>
                    </a:xfrm>
                    <a:prstGeom prst="rect">
                      <a:avLst/>
                    </a:prstGeom>
                    <a:noFill/>
                    <a:ln w="9525">
                      <a:noFill/>
                      <a:miter lim="800000"/>
                      <a:headEnd/>
                      <a:tailEnd/>
                    </a:ln>
                  </pic:spPr>
                </pic:pic>
              </a:graphicData>
            </a:graphic>
          </wp:inline>
        </w:drawing>
      </w:r>
    </w:p>
    <w:p w:rsidR="00FF37EC" w:rsidRPr="00140B3B" w:rsidRDefault="00FF37EC" w:rsidP="00FF37EC">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Desajuste oferta y demanda</w:t>
      </w:r>
    </w:p>
    <w:p w:rsidR="00FF37EC" w:rsidRPr="00140B3B" w:rsidRDefault="00FF37EC" w:rsidP="00FF37EC">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La subida del precio del gas no tiene un componente único en nuestro país. Después de la pandemia, igual que ha ocurrido con muchos otros bienes en el mundo, se ha generado un desajuste entre la oferta y la demanda de gas, que ha desembocado en mayores precios. Europa necesita más gas porque el flujo que llega desde Rusia ha caído de forma significativa en los últimos meses, lo que obliga a buscar gas natural licuado, el que se transporta en barcos. Ese gas busca cuál es el mercado que le paga un mayor precio, y esto hace que el</w:t>
      </w:r>
      <w:r>
        <w:rPr>
          <w:rFonts w:ascii="Times New Roman" w:hAnsi="Times New Roman" w:cs="Times New Roman"/>
          <w:sz w:val="24"/>
          <w:szCs w:val="24"/>
        </w:rPr>
        <w:t xml:space="preserve"> precio en Europa también suba.</w:t>
      </w:r>
    </w:p>
    <w:p w:rsidR="00FF37EC" w:rsidRPr="00140B3B" w:rsidRDefault="00FF37EC" w:rsidP="00FF37EC">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Además, en 2021 el relleno de los inventarios empezó muy tarde porque se siguió consumiendo gas en Europa durante los meses de marzo y abril, lo que ha provocado que la demanda sea particularmente alta esos meses, y que los almacenes se rellenen a un ritmo muy lento por culpa de los altos precios.</w:t>
      </w:r>
    </w:p>
    <w:p w:rsidR="00FF37EC" w:rsidRPr="00140B3B" w:rsidRDefault="00FF37EC" w:rsidP="00FF37EC">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Los precios de Reino Unido para el próximo mes también subieron un 16%, hasta los 188,10 peniques por hora. En España y Portugal, el mercado organizado del gas (Mibgas) subió casi un 4%, hasta alcanzar los 70,36 euros/MWh. Según comentó el director de gas europeo de Energy Aspects en Londres, es probable que la falta de reservas fuerce una importante caída interanual del</w:t>
      </w:r>
      <w:r>
        <w:rPr>
          <w:rFonts w:ascii="Times New Roman" w:hAnsi="Times New Roman" w:cs="Times New Roman"/>
          <w:sz w:val="24"/>
          <w:szCs w:val="24"/>
        </w:rPr>
        <w:t xml:space="preserve"> suministro ruso este invierno.</w:t>
      </w:r>
    </w:p>
    <w:p w:rsidR="00FF37EC" w:rsidRPr="00140B3B" w:rsidRDefault="00FF37EC" w:rsidP="00FF37EC">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Impacto en la electricidad</w:t>
      </w:r>
    </w:p>
    <w:p w:rsidR="00FF37EC" w:rsidRPr="00140B3B" w:rsidRDefault="00FF37EC" w:rsidP="00FF37EC">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 xml:space="preserve">Está claro que la escalada de los precios de la electricidad que preocupa a los consumidores no tiene un responsable único, pues son muchos los elementos que intervienen en esta ecuación: la forma en la que se establecen los precios en el mercado mayorista, los impuestos, las regulaciones, el precio de la materia prima, el porcentaje de la generación total </w:t>
      </w:r>
      <w:r w:rsidRPr="00140B3B">
        <w:rPr>
          <w:rFonts w:ascii="Times New Roman" w:hAnsi="Times New Roman" w:cs="Times New Roman"/>
          <w:sz w:val="24"/>
          <w:szCs w:val="24"/>
        </w:rPr>
        <w:lastRenderedPageBreak/>
        <w:t>que se lleva a cabo con fuentes renovables, los derechos de emisión de dióxido de carbono en Europa... etc. Sin embargo, en la subida de la factura de la luz que se ha producido en el último tiempo el gas natural es el principal culpable.</w:t>
      </w:r>
    </w:p>
    <w:p w:rsidR="00FF37EC" w:rsidRPr="00140B3B" w:rsidRDefault="00FF37EC" w:rsidP="00FF37EC">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La volatilidad del precio del gas en España ha sido enorme en los últimos años, y especialmente en los últimos meses, por las distorsiones que trajo el confinamiento. Su precio se multiplica por más de tres en l</w:t>
      </w:r>
      <w:r>
        <w:rPr>
          <w:rFonts w:ascii="Times New Roman" w:hAnsi="Times New Roman" w:cs="Times New Roman"/>
          <w:sz w:val="24"/>
          <w:szCs w:val="24"/>
        </w:rPr>
        <w:t>os meses transcurridos del año.</w:t>
      </w:r>
    </w:p>
    <w:p w:rsidR="00FF37EC" w:rsidRPr="00140B3B" w:rsidRDefault="00FF37EC" w:rsidP="00FF37EC">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En consecuencia, los precios del pool eléctrico en España han experimentado un incremento superior al 200% en este mismo periodo, desde los 48,72 que se pagaron el 1 de enero hasta los 150,26 euros que se pagarán en el día de hoy. La escalada ha supuesto el encadenamiento de precios de la luz de récord histórico. Con la llegada del otoño, y del frío, el uso de la calefacción (que generalmente usa gas natural) aumentará la demanda.</w:t>
      </w:r>
    </w:p>
    <w:p w:rsidR="00FF37EC" w:rsidRPr="00140B3B" w:rsidRDefault="00FF37EC" w:rsidP="00FF37EC">
      <w:pPr>
        <w:spacing w:line="240" w:lineRule="auto"/>
        <w:jc w:val="both"/>
        <w:rPr>
          <w:rFonts w:ascii="Times New Roman" w:hAnsi="Times New Roman" w:cs="Times New Roman"/>
          <w:sz w:val="24"/>
          <w:szCs w:val="24"/>
        </w:rPr>
      </w:pPr>
      <w:r w:rsidRPr="00140B3B">
        <w:rPr>
          <w:rFonts w:ascii="Times New Roman" w:hAnsi="Times New Roman" w:cs="Times New Roman"/>
          <w:sz w:val="24"/>
          <w:szCs w:val="24"/>
        </w:rPr>
        <w:t>Sin embargo, el despunte del gas europeo no generó grandes consecuencias en la última jornada del mercado eléctrico, pues el precio de hoy es un 4% inferior a los 156,75 que se pagaron ayer. Y es que, según datos publicados por Red Eléctrica (REE), en los últimos días se ha producido un aumento de generación de energía con renovables en el país.</w:t>
      </w:r>
    </w:p>
    <w:p w:rsidR="00FF37EC" w:rsidRPr="00231718"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31718">
        <w:rPr>
          <w:rFonts w:ascii="Times New Roman" w:hAnsi="Times New Roman" w:cs="Times New Roman"/>
          <w:sz w:val="24"/>
          <w:szCs w:val="24"/>
          <w:u w:val="single"/>
        </w:rPr>
        <w:t>Cómo funciona el mercado de gas natural licuado y por qué Europa está perdiendo la gran batalla</w:t>
      </w:r>
      <w:r w:rsidRPr="00231718">
        <w:rPr>
          <w:rFonts w:ascii="Times New Roman" w:hAnsi="Times New Roman" w:cs="Times New Roman"/>
          <w:sz w:val="24"/>
          <w:szCs w:val="24"/>
        </w:rPr>
        <w:t xml:space="preserve"> (El Economista </w:t>
      </w:r>
      <w:r>
        <w:rPr>
          <w:rFonts w:ascii="Times New Roman" w:hAnsi="Times New Roman" w:cs="Times New Roman"/>
          <w:sz w:val="24"/>
          <w:szCs w:val="24"/>
        </w:rPr>
        <w:t>-</w:t>
      </w:r>
      <w:r w:rsidRPr="00231718">
        <w:rPr>
          <w:rFonts w:ascii="Times New Roman" w:hAnsi="Times New Roman" w:cs="Times New Roman"/>
          <w:sz w:val="24"/>
          <w:szCs w:val="24"/>
        </w:rPr>
        <w:t xml:space="preserve"> </w:t>
      </w:r>
      <w:r w:rsidRPr="00231718">
        <w:rPr>
          <w:rFonts w:ascii="Times New Roman" w:hAnsi="Times New Roman" w:cs="Times New Roman"/>
          <w:b/>
          <w:sz w:val="24"/>
          <w:szCs w:val="24"/>
        </w:rPr>
        <w:t>30/9/21</w:t>
      </w:r>
      <w:r w:rsidRPr="00231718">
        <w:rPr>
          <w:rFonts w:ascii="Times New Roman" w:hAnsi="Times New Roman" w:cs="Times New Roman"/>
          <w:sz w:val="24"/>
          <w:szCs w:val="24"/>
        </w:rPr>
        <w:t>)</w:t>
      </w:r>
    </w:p>
    <w:p w:rsidR="00FF37EC" w:rsidRPr="000520FD" w:rsidRDefault="00FF37EC" w:rsidP="00FF37EC">
      <w:pPr>
        <w:spacing w:line="240" w:lineRule="auto"/>
        <w:jc w:val="both"/>
        <w:rPr>
          <w:rFonts w:ascii="Times New Roman" w:hAnsi="Times New Roman" w:cs="Times New Roman"/>
          <w:sz w:val="24"/>
          <w:szCs w:val="24"/>
          <w:u w:val="single"/>
        </w:rPr>
      </w:pPr>
      <w:r w:rsidRPr="002E502C">
        <w:rPr>
          <w:rFonts w:ascii="Times New Roman" w:hAnsi="Times New Roman" w:cs="Times New Roman"/>
          <w:sz w:val="24"/>
          <w:szCs w:val="24"/>
        </w:rPr>
        <w:t xml:space="preserve">Lo normal sería que ante una escasez de gas en Europa como la actual, los importadores europeos adquiriesen más cargamentos de EEUU, un país que gracias al fracking produce más gas del que necesita, o que pidiesen un aumento de los envíos que llegan por gasoducto desde Rusia. Sin embargo, no es tan fácil como parece. </w:t>
      </w:r>
      <w:r w:rsidRPr="000520FD">
        <w:rPr>
          <w:rFonts w:ascii="Times New Roman" w:hAnsi="Times New Roman" w:cs="Times New Roman"/>
          <w:sz w:val="24"/>
          <w:szCs w:val="24"/>
          <w:u w:val="single"/>
        </w:rPr>
        <w:t>Una demanda feroz y la política están impidiendo el abastecimiento de Europa de cara al invierno.</w:t>
      </w:r>
    </w:p>
    <w:p w:rsidR="00FF37EC" w:rsidRPr="000520FD" w:rsidRDefault="00FF37EC" w:rsidP="00FF37E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La fuerte subida de los </w:t>
      </w:r>
      <w:r w:rsidRPr="002E502C">
        <w:rPr>
          <w:rFonts w:ascii="Times New Roman" w:hAnsi="Times New Roman" w:cs="Times New Roman"/>
          <w:sz w:val="24"/>
          <w:szCs w:val="24"/>
        </w:rPr>
        <w:t xml:space="preserve">precios del gas natural en Europa ha ido ganando protagonismo al ser uno de los factores clave que está impulsando el coste de la electricidad. </w:t>
      </w:r>
      <w:r w:rsidRPr="000520FD">
        <w:rPr>
          <w:rFonts w:ascii="Times New Roman" w:hAnsi="Times New Roman" w:cs="Times New Roman"/>
          <w:sz w:val="24"/>
          <w:szCs w:val="24"/>
          <w:u w:val="single"/>
        </w:rPr>
        <w:t>Todo hace indicar que el gas natural podría seguir subiendo a medida que las temperaturas comiencen a bajar y los hogares enciendan sus calefacciones. El miedo a una crisis energética total en Europa crece y, por ahora, no hay solución sencilla.</w:t>
      </w:r>
    </w:p>
    <w:p w:rsidR="00FF37EC" w:rsidRPr="002E502C" w:rsidRDefault="00FF37EC" w:rsidP="00FF37EC">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¿Dónde está yendo el gas?</w:t>
      </w:r>
    </w:p>
    <w:p w:rsidR="00FF37EC" w:rsidRPr="000520FD" w:rsidRDefault="00FF37EC" w:rsidP="00FF37EC">
      <w:pPr>
        <w:spacing w:line="240" w:lineRule="auto"/>
        <w:jc w:val="both"/>
        <w:rPr>
          <w:rFonts w:ascii="Times New Roman" w:hAnsi="Times New Roman" w:cs="Times New Roman"/>
          <w:sz w:val="24"/>
          <w:szCs w:val="24"/>
          <w:u w:val="single"/>
        </w:rPr>
      </w:pPr>
      <w:r w:rsidRPr="000520FD">
        <w:rPr>
          <w:rFonts w:ascii="Times New Roman" w:hAnsi="Times New Roman" w:cs="Times New Roman"/>
          <w:sz w:val="24"/>
          <w:szCs w:val="24"/>
          <w:u w:val="single"/>
        </w:rPr>
        <w:t>Aunque los precios europeos se han más que triplicado este año, aún no han superado los niveles que se están pagando por el gas natural licuado (GNL) que se está comprando en Asia, la mayor región importadora.</w:t>
      </w:r>
    </w:p>
    <w:p w:rsidR="00FF37EC" w:rsidRPr="002E502C" w:rsidRDefault="00FF37EC" w:rsidP="00FF37EC">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El gas natural sigue subiendo en Europa</w:t>
      </w:r>
    </w:p>
    <w:p w:rsidR="00FF37EC" w:rsidRPr="002E502C" w:rsidRDefault="00FF37EC" w:rsidP="00FF37EC">
      <w:pPr>
        <w:spacing w:line="240" w:lineRule="auto"/>
        <w:jc w:val="both"/>
        <w:rPr>
          <w:rFonts w:ascii="Times New Roman" w:hAnsi="Times New Roman" w:cs="Times New Roman"/>
          <w:sz w:val="24"/>
          <w:szCs w:val="24"/>
        </w:rPr>
      </w:pPr>
      <w:r w:rsidRPr="000520FD">
        <w:rPr>
          <w:rFonts w:ascii="Times New Roman" w:hAnsi="Times New Roman" w:cs="Times New Roman"/>
          <w:sz w:val="24"/>
          <w:szCs w:val="24"/>
          <w:u w:val="single"/>
        </w:rPr>
        <w:t>Esto se debe a que países como Japón o India están comprando guiados por el pánico ante la posibilidad de que llegue un invierno frío, según revelan desde Bloomberg</w:t>
      </w:r>
      <w:r w:rsidRPr="002E502C">
        <w:rPr>
          <w:rFonts w:ascii="Times New Roman" w:hAnsi="Times New Roman" w:cs="Times New Roman"/>
          <w:sz w:val="24"/>
          <w:szCs w:val="24"/>
        </w:rPr>
        <w:t>. Esto está incrementando la competencia por la pequeña fracción de la oferta que se comercializa libremente en el mercado al contado (gas licuado de entrega física en lugar de futuro) y no está vincu</w:t>
      </w:r>
      <w:r>
        <w:rPr>
          <w:rFonts w:ascii="Times New Roman" w:hAnsi="Times New Roman" w:cs="Times New Roman"/>
          <w:sz w:val="24"/>
          <w:szCs w:val="24"/>
        </w:rPr>
        <w:t>lada a contratos a largo plazo.</w:t>
      </w:r>
    </w:p>
    <w:p w:rsidR="00FF37EC" w:rsidRPr="002E502C" w:rsidRDefault="00FF37EC" w:rsidP="00FF37EC">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¿Cómo funciona el mercado de gas natural licuado?</w:t>
      </w:r>
    </w:p>
    <w:p w:rsidR="00FF37EC" w:rsidRPr="002E502C" w:rsidRDefault="00FF37EC" w:rsidP="00FF37EC">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 xml:space="preserve">Los mercados de gas en Europa, Asia y EEUU están conectados a través del comercio de GNL, por lo que los movimientos en una región podrían afectar a los flujos de otra. EEUU, que produce mucho gas, utiliza procesos de condensación para licuarlo (lo convierte en </w:t>
      </w:r>
      <w:r w:rsidRPr="002E502C">
        <w:rPr>
          <w:rFonts w:ascii="Times New Roman" w:hAnsi="Times New Roman" w:cs="Times New Roman"/>
          <w:sz w:val="24"/>
          <w:szCs w:val="24"/>
        </w:rPr>
        <w:lastRenderedPageBreak/>
        <w:t xml:space="preserve">líquido) y poder exportarlo en grandes buques. Obviamente, esos buques con gas al contado desembarcan en los puertos donde se ofrece más dinero por ese gas y no es en </w:t>
      </w:r>
      <w:r>
        <w:rPr>
          <w:rFonts w:ascii="Times New Roman" w:hAnsi="Times New Roman" w:cs="Times New Roman"/>
          <w:sz w:val="24"/>
          <w:szCs w:val="24"/>
        </w:rPr>
        <w:t>Europa, precisamente.</w:t>
      </w:r>
    </w:p>
    <w:p w:rsidR="00FF37EC" w:rsidRPr="000520FD" w:rsidRDefault="00FF37EC" w:rsidP="00FF37EC">
      <w:pPr>
        <w:spacing w:line="240" w:lineRule="auto"/>
        <w:jc w:val="both"/>
        <w:rPr>
          <w:rFonts w:ascii="Times New Roman" w:hAnsi="Times New Roman" w:cs="Times New Roman"/>
          <w:sz w:val="24"/>
          <w:szCs w:val="24"/>
          <w:u w:val="single"/>
        </w:rPr>
      </w:pPr>
      <w:r w:rsidRPr="000520FD">
        <w:rPr>
          <w:rFonts w:ascii="Times New Roman" w:hAnsi="Times New Roman" w:cs="Times New Roman"/>
          <w:sz w:val="24"/>
          <w:szCs w:val="24"/>
          <w:u w:val="single"/>
        </w:rPr>
        <w:t>Parece que la batalla por el gas va a continuar y que los precios van a seguir s</w:t>
      </w:r>
      <w:r w:rsidR="008E0692">
        <w:rPr>
          <w:rFonts w:ascii="Times New Roman" w:hAnsi="Times New Roman" w:cs="Times New Roman"/>
          <w:sz w:val="24"/>
          <w:szCs w:val="24"/>
          <w:u w:val="single"/>
        </w:rPr>
        <w:t>ubiendo en los próximos meses. “</w:t>
      </w:r>
      <w:r w:rsidRPr="000520FD">
        <w:rPr>
          <w:rFonts w:ascii="Times New Roman" w:hAnsi="Times New Roman" w:cs="Times New Roman"/>
          <w:sz w:val="24"/>
          <w:szCs w:val="24"/>
          <w:u w:val="single"/>
        </w:rPr>
        <w:t>Hay poca evidencia que sugiera</w:t>
      </w:r>
      <w:r w:rsidR="008E0692">
        <w:rPr>
          <w:rFonts w:ascii="Times New Roman" w:hAnsi="Times New Roman" w:cs="Times New Roman"/>
          <w:sz w:val="24"/>
          <w:szCs w:val="24"/>
          <w:u w:val="single"/>
        </w:rPr>
        <w:t xml:space="preserve"> que el alza se detendrá pronto”</w:t>
      </w:r>
      <w:r w:rsidRPr="000520FD">
        <w:rPr>
          <w:rFonts w:ascii="Times New Roman" w:hAnsi="Times New Roman" w:cs="Times New Roman"/>
          <w:sz w:val="24"/>
          <w:szCs w:val="24"/>
          <w:u w:val="single"/>
        </w:rPr>
        <w:t>, asegura Tom Marzec-Manser, analista de gas europeo líder de la consultora energética ICIS, al medio alemán a DW.</w:t>
      </w:r>
    </w:p>
    <w:p w:rsidR="00FF37EC" w:rsidRPr="002E502C" w:rsidRDefault="00FF37EC" w:rsidP="00FF37EC">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1. ¿Dónde está el GNL?</w:t>
      </w:r>
    </w:p>
    <w:p w:rsidR="00FF37EC" w:rsidRPr="002E502C" w:rsidRDefault="00FF37EC" w:rsidP="00FF37EC">
      <w:pPr>
        <w:spacing w:line="240" w:lineRule="auto"/>
        <w:jc w:val="both"/>
        <w:rPr>
          <w:rFonts w:ascii="Times New Roman" w:hAnsi="Times New Roman" w:cs="Times New Roman"/>
          <w:sz w:val="24"/>
          <w:szCs w:val="24"/>
        </w:rPr>
      </w:pPr>
      <w:r w:rsidRPr="000520FD">
        <w:rPr>
          <w:rFonts w:ascii="Times New Roman" w:hAnsi="Times New Roman" w:cs="Times New Roman"/>
          <w:sz w:val="24"/>
          <w:szCs w:val="24"/>
          <w:u w:val="single"/>
        </w:rPr>
        <w:t>Europa pasó de tener grandes inventarios de gas a la escasez en solo dos años. Eso se debe a la creciente demanda en Asia, sobre todo tras la irrupción de China tras la pandemia mundial.</w:t>
      </w:r>
      <w:r w:rsidRPr="002E502C">
        <w:rPr>
          <w:rFonts w:ascii="Times New Roman" w:hAnsi="Times New Roman" w:cs="Times New Roman"/>
          <w:sz w:val="24"/>
          <w:szCs w:val="24"/>
        </w:rPr>
        <w:t xml:space="preserve"> Además, la peor sequía en una década en Brasil también ha agravado el déficit. El país latinoamericano se encuentra inmerso en su propia crisis para producir una electricidad que normalmente es generada por centrales hidroeléctricas. Ahora, Brasil está pujando fuerte también por el gas natural licuado.</w:t>
      </w:r>
    </w:p>
    <w:p w:rsidR="00FF37EC" w:rsidRPr="002E502C" w:rsidRDefault="00FF37EC" w:rsidP="00FF37EC">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Todo esto ha dejado muy pocos cargamentos de GNL para Europa, con las importaciones cayendo desde principios de junio. El problema es que Europa no parece tan ansiosa porque confía en que el gas termine llegando a través de los gasoductos que comunican el continente con Rusia y África. Pero esto</w:t>
      </w:r>
      <w:r>
        <w:rPr>
          <w:rFonts w:ascii="Times New Roman" w:hAnsi="Times New Roman" w:cs="Times New Roman"/>
          <w:sz w:val="24"/>
          <w:szCs w:val="24"/>
        </w:rPr>
        <w:t xml:space="preserve"> es algo que aún está por ver. </w:t>
      </w:r>
    </w:p>
    <w:p w:rsidR="00FF37EC" w:rsidRPr="002E502C" w:rsidRDefault="00FF37EC" w:rsidP="00FF37EC">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2. Contratos y reservas</w:t>
      </w:r>
    </w:p>
    <w:p w:rsidR="00FF37EC" w:rsidRPr="002E502C" w:rsidRDefault="00FF37EC" w:rsidP="00FF37EC">
      <w:pPr>
        <w:spacing w:line="240" w:lineRule="auto"/>
        <w:jc w:val="both"/>
        <w:rPr>
          <w:rFonts w:ascii="Times New Roman" w:hAnsi="Times New Roman" w:cs="Times New Roman"/>
          <w:sz w:val="24"/>
          <w:szCs w:val="24"/>
        </w:rPr>
      </w:pPr>
      <w:r w:rsidRPr="000520FD">
        <w:rPr>
          <w:rFonts w:ascii="Times New Roman" w:hAnsi="Times New Roman" w:cs="Times New Roman"/>
          <w:sz w:val="24"/>
          <w:szCs w:val="24"/>
          <w:u w:val="single"/>
        </w:rPr>
        <w:t>La mayor parte del GNL está casi asegurado en contratos a largo plazo y la mayoría tiene como destino Asia. Entonces, con lo que los comerciantes tienen que jugar es en realidad con menos de la mitad de la oferta total</w:t>
      </w:r>
      <w:r w:rsidRPr="002E502C">
        <w:rPr>
          <w:rFonts w:ascii="Times New Roman" w:hAnsi="Times New Roman" w:cs="Times New Roman"/>
          <w:sz w:val="24"/>
          <w:szCs w:val="24"/>
        </w:rPr>
        <w:t>. Estos contratos suelen estar vinculados al petróleo crudo, que actualmente es más barato que los precios del gas. Estos contratos de largo plazo suelen cumplirse y suponen la mayor parte de las importaciones/exportaciones de gas natural.</w:t>
      </w:r>
    </w:p>
    <w:p w:rsidR="00FF37EC" w:rsidRPr="002E502C" w:rsidRDefault="00FF37EC" w:rsidP="00FF37EC">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Sin embargo, la escasez de gas está dando protagonismo a las compras al contado y a los contratos a corto plazo, que sirven para equilibrar los desajustes por un aumento inesperado del consumo. El hambre por el gas al contado (ante los bajos niveles de inventarios) es lo que está disparando</w:t>
      </w:r>
      <w:r>
        <w:rPr>
          <w:rFonts w:ascii="Times New Roman" w:hAnsi="Times New Roman" w:cs="Times New Roman"/>
          <w:sz w:val="24"/>
          <w:szCs w:val="24"/>
        </w:rPr>
        <w:t xml:space="preserve"> el precio de este combustible.</w:t>
      </w:r>
    </w:p>
    <w:p w:rsidR="00FF37EC" w:rsidRPr="000520FD" w:rsidRDefault="0006081B" w:rsidP="00FF37E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w:t>
      </w:r>
      <w:r w:rsidR="00FF37EC" w:rsidRPr="002E502C">
        <w:rPr>
          <w:rFonts w:ascii="Times New Roman" w:hAnsi="Times New Roman" w:cs="Times New Roman"/>
          <w:sz w:val="24"/>
          <w:szCs w:val="24"/>
        </w:rPr>
        <w:t>Los bajos niveles de inventario tienen un doble impacto en los precios: primero, la demanda de inyección es bastante alta, lo que respalda los precios al contado; segundo, los bajos niveles de almacenamiento ponen más nerviosos a los mercad</w:t>
      </w:r>
      <w:r>
        <w:rPr>
          <w:rFonts w:ascii="Times New Roman" w:hAnsi="Times New Roman" w:cs="Times New Roman"/>
          <w:sz w:val="24"/>
          <w:szCs w:val="24"/>
        </w:rPr>
        <w:t>os. Esta es una historia global”</w:t>
      </w:r>
      <w:r w:rsidR="00FF37EC" w:rsidRPr="002E502C">
        <w:rPr>
          <w:rFonts w:ascii="Times New Roman" w:hAnsi="Times New Roman" w:cs="Times New Roman"/>
          <w:sz w:val="24"/>
          <w:szCs w:val="24"/>
        </w:rPr>
        <w:t xml:space="preserve">, asegura Gergely Molnar, analista de gas energético en IEA. </w:t>
      </w:r>
      <w:r w:rsidR="00FF37EC" w:rsidRPr="000520FD">
        <w:rPr>
          <w:rFonts w:ascii="Times New Roman" w:hAnsi="Times New Roman" w:cs="Times New Roman"/>
          <w:sz w:val="24"/>
          <w:szCs w:val="24"/>
          <w:u w:val="single"/>
        </w:rPr>
        <w:t>Los niveles de almacenamiento europeos son ahora entre un 15% y un 18% más bajos que el año pasado.</w:t>
      </w:r>
    </w:p>
    <w:p w:rsidR="00FF37EC" w:rsidRPr="002E502C" w:rsidRDefault="00FF37EC" w:rsidP="00FF37EC">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3. Cuidado con la brecha</w:t>
      </w:r>
    </w:p>
    <w:p w:rsidR="00FF37EC" w:rsidRPr="002E502C" w:rsidRDefault="00FF37EC" w:rsidP="00FF37EC">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El primer paso para averiguar quién está ganando la batalla por los cargamentos al contado es observar la brecha entre los precios en Europa y Asia. En el mundo financiero, eso significa observar el diferencial entre los futuros negociados en los Países Bajos y los de referencia en Japón-Corea, es decir, en el noreste de Asia. Por ahora, As</w:t>
      </w:r>
      <w:r>
        <w:rPr>
          <w:rFonts w:ascii="Times New Roman" w:hAnsi="Times New Roman" w:cs="Times New Roman"/>
          <w:sz w:val="24"/>
          <w:szCs w:val="24"/>
        </w:rPr>
        <w:t>ia está pagando más por el gas.</w:t>
      </w:r>
    </w:p>
    <w:p w:rsidR="00FF37EC" w:rsidRPr="002E502C" w:rsidRDefault="008E0692"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F37EC" w:rsidRPr="002E502C">
        <w:rPr>
          <w:rFonts w:ascii="Times New Roman" w:hAnsi="Times New Roman" w:cs="Times New Roman"/>
          <w:sz w:val="24"/>
          <w:szCs w:val="24"/>
        </w:rPr>
        <w:t>Si tiene una carga al contado, la entregará donde vea el mejor netback (el mejor retorno respecto a los costes d</w:t>
      </w:r>
      <w:r>
        <w:rPr>
          <w:rFonts w:ascii="Times New Roman" w:hAnsi="Times New Roman" w:cs="Times New Roman"/>
          <w:sz w:val="24"/>
          <w:szCs w:val="24"/>
        </w:rPr>
        <w:t>e transportar y extraer el gas)”</w:t>
      </w:r>
      <w:r w:rsidR="00FF37EC" w:rsidRPr="002E502C">
        <w:rPr>
          <w:rFonts w:ascii="Times New Roman" w:hAnsi="Times New Roman" w:cs="Times New Roman"/>
          <w:sz w:val="24"/>
          <w:szCs w:val="24"/>
        </w:rPr>
        <w:t>, explica Stacey Morris, directora de investigación del proveedor de índic</w:t>
      </w:r>
      <w:r>
        <w:rPr>
          <w:rFonts w:ascii="Times New Roman" w:hAnsi="Times New Roman" w:cs="Times New Roman"/>
          <w:sz w:val="24"/>
          <w:szCs w:val="24"/>
        </w:rPr>
        <w:t>es con sede en Dallas Alerian. “Va a ser muy competitivo”</w:t>
      </w:r>
      <w:r w:rsidR="00FF37EC" w:rsidRPr="002E502C">
        <w:rPr>
          <w:rFonts w:ascii="Times New Roman" w:hAnsi="Times New Roman" w:cs="Times New Roman"/>
          <w:sz w:val="24"/>
          <w:szCs w:val="24"/>
        </w:rPr>
        <w:t>.</w:t>
      </w:r>
    </w:p>
    <w:p w:rsidR="00FF37EC" w:rsidRPr="002E502C" w:rsidRDefault="00FF37EC" w:rsidP="00FF37EC">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lastRenderedPageBreak/>
        <w:t>4. Gastos de envío</w:t>
      </w:r>
    </w:p>
    <w:p w:rsidR="00FF37EC" w:rsidRPr="002E502C" w:rsidRDefault="00FF37EC" w:rsidP="00FF37EC">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 xml:space="preserve">El mejor mercado para el GNL también está determinado por cuánto cuesta llevar una carga a Europa o Asia. Por ejemplo, si las tarifas de transporte de GNL son altas, existe una mayor probabilidad de que el gas natural licuado se quede cerca de la región donde ha sido extraído, en lugar de realizar viajes más largos a Asia. </w:t>
      </w:r>
    </w:p>
    <w:p w:rsidR="00FF37EC" w:rsidRPr="002E502C" w:rsidRDefault="00FF37EC" w:rsidP="00FF37EC">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Buque cisterna de GNL cargando gas en terminal</w:t>
      </w:r>
    </w:p>
    <w:p w:rsidR="00FF37EC" w:rsidRPr="002E502C" w:rsidRDefault="00FF37EC" w:rsidP="00FF37EC">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Este año, para evitar la escasez de buques que se vivió el invierno pasado y los costes sin precedentes para hacerse con el gas licuado al contado, los importadores y comerciantes se han adelantado y han estado reservando barcos desde principios de este año, lo que podría agudizar aún más la competencia por los pocos barcos que queden libres</w:t>
      </w:r>
      <w:r>
        <w:rPr>
          <w:rFonts w:ascii="Times New Roman" w:hAnsi="Times New Roman" w:cs="Times New Roman"/>
          <w:sz w:val="24"/>
          <w:szCs w:val="24"/>
        </w:rPr>
        <w:t xml:space="preserve"> cuando se acerque el invierno.</w:t>
      </w:r>
    </w:p>
    <w:p w:rsidR="00FF37EC" w:rsidRDefault="00FF37EC" w:rsidP="00FF37EC">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Europa puede sufrir</w:t>
      </w:r>
    </w:p>
    <w:p w:rsidR="00FF37EC" w:rsidRPr="000520FD" w:rsidRDefault="00FF37EC" w:rsidP="00FF37EC">
      <w:pPr>
        <w:spacing w:line="240" w:lineRule="auto"/>
        <w:jc w:val="both"/>
        <w:rPr>
          <w:rFonts w:ascii="Times New Roman" w:hAnsi="Times New Roman" w:cs="Times New Roman"/>
          <w:sz w:val="24"/>
          <w:szCs w:val="24"/>
          <w:u w:val="single"/>
        </w:rPr>
      </w:pPr>
      <w:r w:rsidRPr="000520FD">
        <w:rPr>
          <w:rFonts w:ascii="Times New Roman" w:hAnsi="Times New Roman" w:cs="Times New Roman"/>
          <w:sz w:val="24"/>
          <w:szCs w:val="24"/>
          <w:u w:val="single"/>
        </w:rPr>
        <w:t>Después de años de hablar sobre la diversificación del suministro de gas, pero haciendo poco para promover esta diversificación</w:t>
      </w:r>
      <w:r w:rsidR="008E0692">
        <w:rPr>
          <w:rFonts w:ascii="Times New Roman" w:hAnsi="Times New Roman" w:cs="Times New Roman"/>
          <w:sz w:val="24"/>
          <w:szCs w:val="24"/>
          <w:u w:val="single"/>
        </w:rPr>
        <w:t>, ahora Europa está pagando su “miopía”</w:t>
      </w:r>
      <w:r w:rsidRPr="000520FD">
        <w:rPr>
          <w:rFonts w:ascii="Times New Roman" w:hAnsi="Times New Roman" w:cs="Times New Roman"/>
          <w:sz w:val="24"/>
          <w:szCs w:val="24"/>
          <w:u w:val="single"/>
        </w:rPr>
        <w:t>. No tiene forma de obligar a Gazprom a enviar más gas porque la empresa rusa está cumpliendo con su obligación contractual, y ahí es donde terminan las negociaciones hasta que se apruebe Nord Stream 2. Es una forma casi infalible de presión sobre Europa.</w:t>
      </w:r>
    </w:p>
    <w:p w:rsidR="00FF37EC" w:rsidRPr="000520FD" w:rsidRDefault="00FF37EC" w:rsidP="00FF37EC">
      <w:pPr>
        <w:spacing w:line="240" w:lineRule="auto"/>
        <w:jc w:val="both"/>
        <w:rPr>
          <w:rFonts w:ascii="Times New Roman" w:hAnsi="Times New Roman" w:cs="Times New Roman"/>
          <w:sz w:val="24"/>
          <w:szCs w:val="24"/>
          <w:u w:val="single"/>
        </w:rPr>
      </w:pPr>
      <w:r w:rsidRPr="000520FD">
        <w:rPr>
          <w:rFonts w:ascii="Times New Roman" w:hAnsi="Times New Roman" w:cs="Times New Roman"/>
          <w:sz w:val="24"/>
          <w:szCs w:val="24"/>
          <w:u w:val="single"/>
        </w:rPr>
        <w:t>Por otro lado, Noruega, que sí está dispuesta a ayudar, no tiene capacidad por sí sola para bombear todo el gas que necesitan sus vecinos y compatriotas europeos. Lo único que queda es GNL.</w:t>
      </w:r>
    </w:p>
    <w:p w:rsidR="00FF37EC" w:rsidRPr="002E502C" w:rsidRDefault="00FF37EC" w:rsidP="00FF37EC">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Europa depende del gas exterior</w:t>
      </w:r>
    </w:p>
    <w:p w:rsidR="00FF37EC" w:rsidRPr="002E502C" w:rsidRDefault="008E0692" w:rsidP="00FF37EC">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w:t>
      </w:r>
      <w:r w:rsidR="00FF37EC" w:rsidRPr="000520FD">
        <w:rPr>
          <w:rFonts w:ascii="Times New Roman" w:hAnsi="Times New Roman" w:cs="Times New Roman"/>
          <w:color w:val="FF0000"/>
          <w:sz w:val="24"/>
          <w:szCs w:val="24"/>
          <w:u w:val="single"/>
        </w:rPr>
        <w:t>Europa tiene que importar alrededor del 70% del gas que necesita, y se espera que esta proporción aumente en los pró</w:t>
      </w:r>
      <w:r>
        <w:rPr>
          <w:rFonts w:ascii="Times New Roman" w:hAnsi="Times New Roman" w:cs="Times New Roman"/>
          <w:color w:val="FF0000"/>
          <w:sz w:val="24"/>
          <w:szCs w:val="24"/>
          <w:u w:val="single"/>
        </w:rPr>
        <w:t>ximos años”</w:t>
      </w:r>
      <w:r w:rsidR="00FF37EC" w:rsidRPr="000520FD">
        <w:rPr>
          <w:rFonts w:ascii="Times New Roman" w:hAnsi="Times New Roman" w:cs="Times New Roman"/>
          <w:color w:val="FF0000"/>
          <w:sz w:val="24"/>
          <w:szCs w:val="24"/>
          <w:u w:val="single"/>
        </w:rPr>
        <w:t>, según reveló la UE en un comunicado en 2020.</w:t>
      </w:r>
      <w:r w:rsidR="007B10C6">
        <w:rPr>
          <w:rFonts w:ascii="Times New Roman" w:hAnsi="Times New Roman" w:cs="Times New Roman"/>
          <w:sz w:val="24"/>
          <w:szCs w:val="24"/>
        </w:rPr>
        <w:t xml:space="preserve"> El proyecto “verde”</w:t>
      </w:r>
      <w:r w:rsidR="00FF37EC" w:rsidRPr="002E502C">
        <w:rPr>
          <w:rFonts w:ascii="Times New Roman" w:hAnsi="Times New Roman" w:cs="Times New Roman"/>
          <w:sz w:val="24"/>
          <w:szCs w:val="24"/>
        </w:rPr>
        <w:t xml:space="preserve"> de Europa incluye ir acabando poco a poco con la producción de gas para centrar la generación de energía en fuentes renovables. La transición podría ser dura. Las renovables son fuentes todavía inestables y volátiles, que dependen</w:t>
      </w:r>
      <w:r w:rsidR="00FF37EC">
        <w:rPr>
          <w:rFonts w:ascii="Times New Roman" w:hAnsi="Times New Roman" w:cs="Times New Roman"/>
          <w:sz w:val="24"/>
          <w:szCs w:val="24"/>
        </w:rPr>
        <w:t xml:space="preserve"> de las condiciones climáticas.</w:t>
      </w:r>
    </w:p>
    <w:p w:rsidR="00FF37EC" w:rsidRDefault="00FF37EC" w:rsidP="00FF37EC">
      <w:pPr>
        <w:spacing w:line="240" w:lineRule="auto"/>
        <w:jc w:val="both"/>
        <w:rPr>
          <w:rFonts w:ascii="Times New Roman" w:hAnsi="Times New Roman" w:cs="Times New Roman"/>
          <w:sz w:val="24"/>
          <w:szCs w:val="24"/>
        </w:rPr>
      </w:pPr>
      <w:r w:rsidRPr="002E502C">
        <w:rPr>
          <w:rFonts w:ascii="Times New Roman" w:hAnsi="Times New Roman" w:cs="Times New Roman"/>
          <w:sz w:val="24"/>
          <w:szCs w:val="24"/>
        </w:rPr>
        <w:t>Desde EEUU están haciendo las cosas de otro modo para asegurar los suminist</w:t>
      </w:r>
      <w:r w:rsidR="008E0692">
        <w:rPr>
          <w:rFonts w:ascii="Times New Roman" w:hAnsi="Times New Roman" w:cs="Times New Roman"/>
          <w:sz w:val="24"/>
          <w:szCs w:val="24"/>
        </w:rPr>
        <w:t>ros durante los próximos años: “</w:t>
      </w:r>
      <w:r w:rsidRPr="002E502C">
        <w:rPr>
          <w:rFonts w:ascii="Times New Roman" w:hAnsi="Times New Roman" w:cs="Times New Roman"/>
          <w:sz w:val="24"/>
          <w:szCs w:val="24"/>
        </w:rPr>
        <w:t>Tenemos que estar atentos a este invierno y al siguiente, para asegurarnos de que, mientras nos concentramos en la transición energética, estemos abordando</w:t>
      </w:r>
      <w:r w:rsidR="008E0692">
        <w:rPr>
          <w:rFonts w:ascii="Times New Roman" w:hAnsi="Times New Roman" w:cs="Times New Roman"/>
          <w:sz w:val="24"/>
          <w:szCs w:val="24"/>
        </w:rPr>
        <w:t xml:space="preserve"> las necesidades de hoy también”</w:t>
      </w:r>
      <w:r w:rsidRPr="002E502C">
        <w:rPr>
          <w:rFonts w:ascii="Times New Roman" w:hAnsi="Times New Roman" w:cs="Times New Roman"/>
          <w:sz w:val="24"/>
          <w:szCs w:val="24"/>
        </w:rPr>
        <w:t>, aseguraba el experto en energía del Departamento de Estado de EEUU, Amos Hochstein, al Financial Times.</w:t>
      </w:r>
    </w:p>
    <w:p w:rsidR="00010317" w:rsidRDefault="00010317" w:rsidP="00010317">
      <w:pPr>
        <w:pStyle w:val="selectionshareable"/>
        <w:shd w:val="clear" w:color="auto" w:fill="FFFFFF"/>
        <w:spacing w:after="300"/>
        <w:jc w:val="both"/>
        <w:textAlignment w:val="baseline"/>
      </w:pPr>
      <w:r>
        <w:t xml:space="preserve">- </w:t>
      </w:r>
      <w:r w:rsidRPr="00FF7534">
        <w:rPr>
          <w:u w:val="single"/>
        </w:rPr>
        <w:t>Aceleración de los diferenciales de inflación a través de la economía</w:t>
      </w:r>
      <w:r>
        <w:t xml:space="preserve"> (The Wall Street Journal - </w:t>
      </w:r>
      <w:r w:rsidRPr="00FF7534">
        <w:rPr>
          <w:b/>
        </w:rPr>
        <w:t>13/10/21</w:t>
      </w:r>
      <w:r>
        <w:t>)</w:t>
      </w:r>
    </w:p>
    <w:p w:rsidR="00010317" w:rsidRPr="009D0BC2" w:rsidRDefault="00010317" w:rsidP="00010317">
      <w:pPr>
        <w:pStyle w:val="selectionshareable"/>
        <w:shd w:val="clear" w:color="auto" w:fill="FFFFFF"/>
        <w:spacing w:after="300"/>
        <w:jc w:val="both"/>
        <w:textAlignment w:val="baseline"/>
        <w:rPr>
          <w:color w:val="FF0000"/>
        </w:rPr>
      </w:pPr>
      <w:r w:rsidRPr="009D0BC2">
        <w:rPr>
          <w:color w:val="FF0000"/>
        </w:rPr>
        <w:t>Una mayor inflación pesa sobre la política de la Fed, comienza a tener un impacto más amplio en el costo de vida, los salarios y los programas de beneficios sociales</w:t>
      </w:r>
    </w:p>
    <w:p w:rsidR="00010317" w:rsidRDefault="00010317" w:rsidP="00010317">
      <w:pPr>
        <w:pStyle w:val="selectionshareable"/>
        <w:shd w:val="clear" w:color="auto" w:fill="FFFFFF"/>
        <w:spacing w:after="300"/>
        <w:jc w:val="both"/>
        <w:textAlignment w:val="baseline"/>
      </w:pPr>
      <w:r>
        <w:t>(Por Gwynn Guilford)</w:t>
      </w:r>
    </w:p>
    <w:p w:rsidR="00010317" w:rsidRPr="009D0BC2" w:rsidRDefault="00010317" w:rsidP="00010317">
      <w:pPr>
        <w:pStyle w:val="selectionshareable"/>
        <w:shd w:val="clear" w:color="auto" w:fill="FFFFFF"/>
        <w:spacing w:after="300"/>
        <w:jc w:val="both"/>
        <w:textAlignment w:val="baseline"/>
        <w:rPr>
          <w:color w:val="FF0000"/>
          <w:u w:val="single"/>
        </w:rPr>
      </w:pPr>
      <w:r w:rsidRPr="009D0BC2">
        <w:rPr>
          <w:color w:val="FF0000"/>
          <w:u w:val="single"/>
        </w:rPr>
        <w:lastRenderedPageBreak/>
        <w:t>La inflación de Estados Unidos se aceleró el mes pasado y se mantuvo en su tasa más alta en más de una década, con aumentos de precios por la escasez de mano de obra y materiales relacionada con la pandemia que se extendió por toda la economía.</w:t>
      </w:r>
    </w:p>
    <w:p w:rsidR="00010317" w:rsidRDefault="00010317" w:rsidP="00010317">
      <w:pPr>
        <w:pStyle w:val="selectionshareable"/>
        <w:shd w:val="clear" w:color="auto" w:fill="FFFFFF"/>
        <w:spacing w:after="300"/>
        <w:jc w:val="both"/>
        <w:textAlignment w:val="baseline"/>
      </w:pPr>
      <w:r w:rsidRPr="009D0BC2">
        <w:rPr>
          <w:color w:val="FF0000"/>
          <w:u w:val="single"/>
        </w:rPr>
        <w:t>El Departamento de Trabajo dijo que el índice de precios al consumidor del mes pasado, que mide lo que los consumidores pagan por bienes y servicios, aumentó un 5,4% respecto al año anterior, en términos no ajustados.</w:t>
      </w:r>
      <w:r>
        <w:t xml:space="preserve"> Esa es la misma tasa que en junio y julio cuando la economía se reabrió, y ligeramente más alta que en agosto. El llamado índice de precios subyacente, que excluye las categorías de alimentos y energía, a menudo volátiles, subió en septiembre un 4% con respecto al año anterior, la misma tasa que en agosto…</w:t>
      </w:r>
    </w:p>
    <w:p w:rsidR="00010317" w:rsidRDefault="00010317" w:rsidP="00010317">
      <w:pPr>
        <w:pStyle w:val="selectionshareable"/>
        <w:shd w:val="clear" w:color="auto" w:fill="FFFFFF"/>
        <w:spacing w:after="300"/>
        <w:jc w:val="both"/>
        <w:textAlignment w:val="baseline"/>
      </w:pPr>
      <w:r>
        <w:t xml:space="preserve">- </w:t>
      </w:r>
      <w:r w:rsidRPr="00FF7534">
        <w:rPr>
          <w:u w:val="single"/>
        </w:rPr>
        <w:t>La Fed está preocupada por el riesgo de inflación mientras refuerza el plan de reducción</w:t>
      </w:r>
      <w:r>
        <w:t xml:space="preserve"> (The Wall Street Journal - </w:t>
      </w:r>
      <w:r w:rsidRPr="00FF7534">
        <w:rPr>
          <w:b/>
        </w:rPr>
        <w:t>13/10/21</w:t>
      </w:r>
      <w:r>
        <w:t>)</w:t>
      </w:r>
    </w:p>
    <w:p w:rsidR="00010317" w:rsidRPr="009D0BC2" w:rsidRDefault="00010317" w:rsidP="00010317">
      <w:pPr>
        <w:pStyle w:val="selectionshareable"/>
        <w:shd w:val="clear" w:color="auto" w:fill="FFFFFF"/>
        <w:spacing w:after="300"/>
        <w:jc w:val="both"/>
        <w:textAlignment w:val="baseline"/>
        <w:rPr>
          <w:color w:val="FF0000"/>
        </w:rPr>
      </w:pPr>
      <w:r w:rsidRPr="009D0BC2">
        <w:rPr>
          <w:color w:val="FF0000"/>
        </w:rPr>
        <w:t>El banco central se prepara para comenzar a reducir las compras de activos el próximo mes y sus ojos terminan con el programa de estímulo para mediados de 2022</w:t>
      </w:r>
    </w:p>
    <w:p w:rsidR="00010317" w:rsidRPr="00FF7534" w:rsidRDefault="00010317" w:rsidP="00010317">
      <w:pPr>
        <w:pStyle w:val="selectionshareable"/>
        <w:shd w:val="clear" w:color="auto" w:fill="FFFFFF"/>
        <w:spacing w:after="300"/>
        <w:jc w:val="both"/>
        <w:textAlignment w:val="baseline"/>
      </w:pPr>
      <w:r>
        <w:t>(</w:t>
      </w:r>
      <w:r w:rsidRPr="00FF7534">
        <w:t>Por Nick Timiraos)</w:t>
      </w:r>
    </w:p>
    <w:p w:rsidR="00010317" w:rsidRPr="009D0BC2" w:rsidRDefault="00010317" w:rsidP="00010317">
      <w:pPr>
        <w:pStyle w:val="selectionshareable"/>
        <w:shd w:val="clear" w:color="auto" w:fill="FFFFFF"/>
        <w:spacing w:after="300"/>
        <w:jc w:val="both"/>
        <w:textAlignment w:val="baseline"/>
        <w:rPr>
          <w:color w:val="FF0000"/>
          <w:u w:val="single"/>
        </w:rPr>
      </w:pPr>
      <w:r w:rsidRPr="009D0BC2">
        <w:rPr>
          <w:color w:val="FF0000"/>
          <w:u w:val="single"/>
        </w:rPr>
        <w:t>A los funcionarios de la Reserva Federal les preocupaba el mes pasado que las cadenas de suministro interrumpidas estuvieran aumentando los riesgos de una inflación más persistente, ya que reafirmaron los planes para reducir su programa de estímulo para la compra de bonos el próximo mes y concluirlo a mediados del próximo año.</w:t>
      </w:r>
    </w:p>
    <w:p w:rsidR="00010317" w:rsidRDefault="00010317" w:rsidP="00010317">
      <w:pPr>
        <w:pStyle w:val="selectionshareable"/>
        <w:shd w:val="clear" w:color="auto" w:fill="FFFFFF"/>
        <w:spacing w:after="300"/>
        <w:jc w:val="both"/>
        <w:textAlignment w:val="baseline"/>
      </w:pPr>
      <w:r w:rsidRPr="009D0BC2">
        <w:rPr>
          <w:u w:val="single"/>
        </w:rPr>
        <w:t>Las actas de su reunión de la Fed del 21 al 22 de septiembre, publicadas el miércoles, revelaron un consenso más fuerte sobre la reducción de los $ 120 mil millones en compras mensuales de bonos del Tesoro y valores hipotecarios en medio de señales de que una mayor inflación y una fuerte demanda podrían requerir una política monetaria más estricta el próximo año.</w:t>
      </w:r>
      <w:r>
        <w:t xml:space="preserve"> Las compras de bonos han sido una pieza clave del esfuerzo de la Fed para estimular el crecimiento desde que la pandemia de coronavirus interrumpió la economía estadounidense el año pasado…</w:t>
      </w:r>
    </w:p>
    <w:p w:rsidR="00010317" w:rsidRDefault="00010317" w:rsidP="00010317">
      <w:pPr>
        <w:pStyle w:val="selectionshareable"/>
        <w:shd w:val="clear" w:color="auto" w:fill="FFFFFF"/>
        <w:spacing w:after="300"/>
        <w:jc w:val="both"/>
        <w:textAlignment w:val="baseline"/>
        <w:rPr>
          <w:color w:val="333333"/>
          <w:shd w:val="clear" w:color="auto" w:fill="FFFFFF"/>
        </w:rPr>
      </w:pPr>
      <w:r>
        <w:rPr>
          <w:color w:val="333333"/>
          <w:shd w:val="clear" w:color="auto" w:fill="FFFFFF"/>
        </w:rPr>
        <w:t xml:space="preserve">- </w:t>
      </w:r>
      <w:r w:rsidRPr="00C27DEB">
        <w:rPr>
          <w:color w:val="333333"/>
          <w:u w:val="single"/>
          <w:shd w:val="clear" w:color="auto" w:fill="FFFFFF"/>
        </w:rPr>
        <w:t>Occidente asume el cóctel de inflación y deuda para una recuperación de posguerra</w:t>
      </w:r>
      <w:r>
        <w:rPr>
          <w:color w:val="333333"/>
          <w:shd w:val="clear" w:color="auto" w:fill="FFFFFF"/>
        </w:rPr>
        <w:t xml:space="preserve"> (El Confidencial - </w:t>
      </w:r>
      <w:r w:rsidRPr="00C27DEB">
        <w:rPr>
          <w:b/>
          <w:color w:val="333333"/>
          <w:shd w:val="clear" w:color="auto" w:fill="FFFFFF"/>
        </w:rPr>
        <w:t>17/10/21</w:t>
      </w:r>
      <w:r>
        <w:rPr>
          <w:color w:val="333333"/>
          <w:shd w:val="clear" w:color="auto" w:fill="FFFFFF"/>
        </w:rPr>
        <w:t>)</w:t>
      </w:r>
    </w:p>
    <w:p w:rsidR="00010317" w:rsidRPr="004C2281" w:rsidRDefault="00010317" w:rsidP="00010317">
      <w:pPr>
        <w:pStyle w:val="selectionshareable"/>
        <w:shd w:val="clear" w:color="auto" w:fill="FFFFFF"/>
        <w:spacing w:after="300"/>
        <w:jc w:val="both"/>
        <w:textAlignment w:val="baseline"/>
        <w:rPr>
          <w:color w:val="FF0000"/>
          <w:shd w:val="clear" w:color="auto" w:fill="FFFFFF"/>
        </w:rPr>
      </w:pPr>
      <w:r w:rsidRPr="004C2281">
        <w:rPr>
          <w:color w:val="FF0000"/>
          <w:shd w:val="clear" w:color="auto" w:fill="FFFFFF"/>
        </w:rPr>
        <w:t>El mercado espera un ciclo de tipos de interés reales negativos durante varios años, ante el retorno de la inflación. Servirá para que Estados y empresas reduzcan su deuda</w:t>
      </w:r>
    </w:p>
    <w:p w:rsidR="00010317" w:rsidRPr="00C27DEB" w:rsidRDefault="00010317" w:rsidP="00010317">
      <w:pPr>
        <w:pStyle w:val="selectionshareable"/>
        <w:shd w:val="clear" w:color="auto" w:fill="FFFFFF"/>
        <w:spacing w:after="300"/>
        <w:jc w:val="both"/>
        <w:textAlignment w:val="baseline"/>
        <w:rPr>
          <w:color w:val="333333"/>
          <w:shd w:val="clear" w:color="auto" w:fill="FFFFFF"/>
        </w:rPr>
      </w:pPr>
      <w:r>
        <w:rPr>
          <w:color w:val="333333"/>
          <w:shd w:val="clear" w:color="auto" w:fill="FFFFFF"/>
        </w:rPr>
        <w:t>(</w:t>
      </w:r>
      <w:r w:rsidRPr="00C27DEB">
        <w:rPr>
          <w:color w:val="333333"/>
          <w:shd w:val="clear" w:color="auto" w:fill="FFFFFF"/>
        </w:rPr>
        <w:t>Por Óscar Giménez</w:t>
      </w:r>
      <w:r>
        <w:rPr>
          <w:color w:val="333333"/>
          <w:shd w:val="clear" w:color="auto" w:fill="FFFFFF"/>
        </w:rPr>
        <w:t>)</w:t>
      </w:r>
    </w:p>
    <w:p w:rsidR="00010317" w:rsidRPr="00C27DEB" w:rsidRDefault="00010317" w:rsidP="00010317">
      <w:pPr>
        <w:pStyle w:val="selectionshareable"/>
        <w:shd w:val="clear" w:color="auto" w:fill="FFFFFF"/>
        <w:spacing w:after="300"/>
        <w:jc w:val="both"/>
        <w:textAlignment w:val="baseline"/>
        <w:rPr>
          <w:color w:val="333333"/>
          <w:shd w:val="clear" w:color="auto" w:fill="FFFFFF"/>
        </w:rPr>
      </w:pPr>
      <w:r w:rsidRPr="004C2281">
        <w:rPr>
          <w:color w:val="333333"/>
          <w:u w:val="single"/>
          <w:shd w:val="clear" w:color="auto" w:fill="FFFFFF"/>
        </w:rPr>
        <w:t>La inflación ha vuelto para quedarse. La duda de los expertos es si este repunte hasta tasas que no se veían desde hace más de una década es temporal o se suavizará, como defienden los bancos centrales</w:t>
      </w:r>
      <w:r w:rsidRPr="00C27DEB">
        <w:rPr>
          <w:color w:val="333333"/>
          <w:shd w:val="clear" w:color="auto" w:fill="FFFFFF"/>
        </w:rPr>
        <w:t xml:space="preserve">. Pero, en cualquier caso, las proyecciones más conservadoras apuntan a incrementos de los precios que superarán los tipos de interés nominales durante varios años. Una situación de represión financiera que supondrá un trasvase de riqueza del ahorro más conservador a los estados y empresas con más deuda, en una recuperación como la que ya se vio tras las dos guerras mundiales. </w:t>
      </w:r>
      <w:r w:rsidRPr="004C2281">
        <w:rPr>
          <w:color w:val="333333"/>
          <w:u w:val="single"/>
          <w:shd w:val="clear" w:color="auto" w:fill="FFFFFF"/>
        </w:rPr>
        <w:t xml:space="preserve">Los mercados de futuros apuntan a una inflación a 10 años del 2,5% en Estados Unidos y del 1,8% en Europa, en línea con lo previsto por el Banco Central Europeo (BCE). En Estados Unidos, las estimaciones suben hasta niveles cercanos al </w:t>
      </w:r>
      <w:r w:rsidRPr="004C2281">
        <w:rPr>
          <w:color w:val="333333"/>
          <w:u w:val="single"/>
          <w:shd w:val="clear" w:color="auto" w:fill="FFFFFF"/>
        </w:rPr>
        <w:lastRenderedPageBreak/>
        <w:t>2,5%. Precisamente, se espera que sea la Reserva Federal (Fed) la primera que suba tipos de interés, mientras que el BCE irá más lento.</w:t>
      </w:r>
    </w:p>
    <w:p w:rsidR="00010317" w:rsidRPr="00C27DEB" w:rsidRDefault="00010317" w:rsidP="00010317">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Pero los tipos nominales, según descuenta el mercado, no alcanzarán los niveles de la inflación aunque se cumplan las premisas conservadoras. Es decir, lejos de las ratios actuales del 3,4% en la eurozona o del 5,4% en Estados Unidos. En España podría alcanzar el 5% a</w:t>
      </w:r>
      <w:r w:rsidR="008E0692">
        <w:rPr>
          <w:color w:val="333333"/>
          <w:shd w:val="clear" w:color="auto" w:fill="FFFFFF"/>
        </w:rPr>
        <w:t xml:space="preserve"> finales de año, según Funcas. “</w:t>
      </w:r>
      <w:r w:rsidRPr="00C27DEB">
        <w:rPr>
          <w:color w:val="333333"/>
          <w:shd w:val="clear" w:color="auto" w:fill="FFFFFF"/>
        </w:rPr>
        <w:t>Si vemos la curva de tipos, vamos a tener tipos reales negativos. Como ya pasó tras la II Guerra Mundial, esto permitirá a los Estados reducir la deuda que han generado para la recuperación económica a través del denominador. Es decir, con crecimiento nominal del PIB. Entre 1942 y 1951 la Fed intervino la curva de tipos, como están ahora haciendo los banc</w:t>
      </w:r>
      <w:r w:rsidR="008E0692">
        <w:rPr>
          <w:color w:val="333333"/>
          <w:shd w:val="clear" w:color="auto" w:fill="FFFFFF"/>
        </w:rPr>
        <w:t>os centrales aunque sin decirlo”</w:t>
      </w:r>
      <w:r w:rsidRPr="00C27DEB">
        <w:rPr>
          <w:color w:val="333333"/>
          <w:shd w:val="clear" w:color="auto" w:fill="FFFFFF"/>
        </w:rPr>
        <w:t>, explica Ignacio de la Torre, economista jefe de Arcano.</w:t>
      </w:r>
    </w:p>
    <w:p w:rsidR="00010317" w:rsidRPr="00C27DEB" w:rsidRDefault="00010317" w:rsidP="00010317">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Esto es lo que se conoce como represión financiera, una situación que ya acumula una década en España y que llevó a fuertes críticas a Mario Draghi desde el centro de Europa, especialmente desde el exministro alemán de Finanzas Wolfgang Schäuble. Pero en una situación más proclive a que se acepten los estímulos, Christine Lagarde ha encontrado menos oposición para endurecer esta represión para el ahorro conservador, que busca que el dinero fluya hacia inversiones de más riesgo o consumo, fomentando el endeudamiento. La inflación prevista para este año ya supone devorar más de 24.000 millones de poder adquisitivo de familias que tienen parte de su ahorro en depósitos, donde ya han sobrepasado el billón de euros, o en fondos monetarios y de renta fija. Se trata de un trasvase de riqueza hacia los estados más endeudados, como el español, con un 125% del PIB, o las empresas, que han disparado su apalancamiento por el covid. Todos los economistas coinciden en que estados y empresas deben tener un plan para la reducción de deuda, aprovechando este ciclo de varios años de tipos reales negativos. Porque se asume que esta situación no será para siempre, y los bancos centrales ya han dado el primer paso para desmontar el esquema de apoyo a la economía que evitó el colapso, con compras de activos y financiación a la banca por valor de más de 300.000 millones en España, donde además el BCE cuenta ya con el 30% de la deuda pública emitida. De hecho, en el proyecto de Presupuestos Generales del Estado para 2021 hay un incremento previsto de la deuda de 80.000 millones pero pagará un 4,7% menos en intereses.</w:t>
      </w:r>
    </w:p>
    <w:p w:rsidR="00010317" w:rsidRPr="00C27DEB" w:rsidRDefault="00010317" w:rsidP="00010317">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 xml:space="preserve">Como se ha mencionado, esta situación no es nueva. De la Torre, historiador además de economista, recuerda que fue así como el Imperio Británico costeó las guerras napoleónicas y, ya en el siglo XX, se pagó la deuda generada en las dos guerras mundiales. Básicamente, recuerdan en Arcano, los pensionistas americanos pagaron los tanques que derrotaron a Hitler. La Fed toleró inflaciones elevadas, que alcanzaron hasta el 30%, con los tipos del bono soberano en torno al 2%. Ahora, aunque nadie piensa en inflaciones tan elevadas, lo cierto es que el déficit fiscal en 2020 de Estados Unidos, del 14,85%, se acercó al récord de 1945, cuando se rozó el 20%. El balance de la Fed en porcentaje del PIB, por su parte, es ahora </w:t>
      </w:r>
      <w:r w:rsidR="008E0692">
        <w:rPr>
          <w:color w:val="333333"/>
          <w:shd w:val="clear" w:color="auto" w:fill="FFFFFF"/>
        </w:rPr>
        <w:t>el doble que entonces. Además, “</w:t>
      </w:r>
      <w:r w:rsidRPr="00C27DEB">
        <w:rPr>
          <w:color w:val="333333"/>
          <w:shd w:val="clear" w:color="auto" w:fill="FFFFFF"/>
        </w:rPr>
        <w:t>para entender la curva de tipos a largo plazo es tan importante ver el balance de los bancos centrales que los tipos a corto, y es difícil imaginar que se inicie una reducción</w:t>
      </w:r>
      <w:r w:rsidR="008E0692">
        <w:rPr>
          <w:color w:val="333333"/>
          <w:shd w:val="clear" w:color="auto" w:fill="FFFFFF"/>
        </w:rPr>
        <w:t xml:space="preserve"> de balance antes de cinco años”</w:t>
      </w:r>
      <w:r w:rsidRPr="00C27DEB">
        <w:rPr>
          <w:color w:val="333333"/>
          <w:shd w:val="clear" w:color="auto" w:fill="FFFFFF"/>
        </w:rPr>
        <w:t xml:space="preserve">, opina De la Torre. El balance del BCE supera los siete billones (millones de millones) y sigue aumentando, aunque la institución haya disminuido su ritmo de compras, mientras que en la Fed es de ocho billones, y comenzará este año a rebajar el ritmo de adquisiciones de activos. Pero en ambos casos el balance no disminuirá todavía, manteniendo a raya las primas de riesgo y permitiendo una reducción de la deuda sobre PIB con crecimiento nominal. La inflación aprieta a los bancos centrales, pero estos han sido tozudos en perseverar con sus estímulos y ganar flexibilidad en </w:t>
      </w:r>
      <w:r w:rsidRPr="00C27DEB">
        <w:rPr>
          <w:color w:val="333333"/>
          <w:shd w:val="clear" w:color="auto" w:fill="FFFFFF"/>
        </w:rPr>
        <w:lastRenderedPageBreak/>
        <w:t>el mandato de control de precios para no verse obligados a retirar el dopaje a la economía. Precisamente, gestoras y bancas privadas coinciden</w:t>
      </w:r>
      <w:r w:rsidR="008E0692">
        <w:rPr>
          <w:color w:val="333333"/>
          <w:shd w:val="clear" w:color="auto" w:fill="FFFFFF"/>
        </w:rPr>
        <w:t xml:space="preserve"> en que el “timing”</w:t>
      </w:r>
      <w:r w:rsidRPr="00C27DEB">
        <w:rPr>
          <w:color w:val="333333"/>
          <w:shd w:val="clear" w:color="auto" w:fill="FFFFFF"/>
        </w:rPr>
        <w:t xml:space="preserve"> de la retirada de los estímulos es uno de los principales riesgos actuales para la economía, tanto por alargar demasiado los estímulos creando burbujas y desequilibrios como eliminarlos demasiado pronto y frenar la recuperación poscovid. </w:t>
      </w:r>
    </w:p>
    <w:p w:rsidR="00010317" w:rsidRPr="00C27DEB" w:rsidRDefault="00010317" w:rsidP="00010317">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Aun así, es la propia inflación la amenaza más importante, según una encuesta realizada por El Confidencial en la que han participado 25 entidades con un patrimonio gestionado agregado de más de 500.000 millones. Los riesgos más citados son que se desboque la inflación, que la incertidumbre y el aumento de precios disminuyan el consumo, o que la falta de suministros globales y el aumento de las materias primas reduzcan la producción industrial y esto frene la recuperación. Hay una combinación de varios factores que ha provocado este auge excepcional de los precios. Primero, por la comparación anual con un año de recesión, como fue 2020 por el covid. Y, además, por el encarecimiento histórico de la electricidad, el aumento de precio de todas las materias primas o la escasez de suministros clave en la indust</w:t>
      </w:r>
      <w:r w:rsidR="008E0692">
        <w:rPr>
          <w:color w:val="333333"/>
          <w:shd w:val="clear" w:color="auto" w:fill="FFFFFF"/>
        </w:rPr>
        <w:t>ria que también los encarecen. “</w:t>
      </w:r>
      <w:r w:rsidRPr="00C27DEB">
        <w:rPr>
          <w:color w:val="333333"/>
          <w:shd w:val="clear" w:color="auto" w:fill="FFFFFF"/>
        </w:rPr>
        <w:t xml:space="preserve">El precio de las materias primas, del combustible y del gas, debería estabilizarse durante los próximos dos trimestres. Sin embargo, el riesgo está ahí porque, hasta ahora, este incremento en costes lo están absorbiendo las empresas a través de menores márgenes. No están subiendo precios </w:t>
      </w:r>
      <w:r w:rsidR="008E0692">
        <w:rPr>
          <w:color w:val="333333"/>
          <w:shd w:val="clear" w:color="auto" w:fill="FFFFFF"/>
        </w:rPr>
        <w:t>y no están dejando de contratar”</w:t>
      </w:r>
      <w:r w:rsidRPr="00C27DEB">
        <w:rPr>
          <w:color w:val="333333"/>
          <w:shd w:val="clear" w:color="auto" w:fill="FFFFFF"/>
        </w:rPr>
        <w:t>, comenta Miguel Cardoso, de BBVA Research. De prolong</w:t>
      </w:r>
      <w:r w:rsidR="008E0692">
        <w:rPr>
          <w:color w:val="333333"/>
          <w:shd w:val="clear" w:color="auto" w:fill="FFFFFF"/>
        </w:rPr>
        <w:t>arse esta situación, prosigue, “</w:t>
      </w:r>
      <w:r w:rsidRPr="00C27DEB">
        <w:rPr>
          <w:color w:val="333333"/>
          <w:shd w:val="clear" w:color="auto" w:fill="FFFFFF"/>
        </w:rPr>
        <w:t>en algún momento tendrían que comenzar a traspasar este aumento en costes a los consumidores. Esto se puede potenciar si, efectivamente, el incremento en las rentas de diversos agentes sube e incide en la negociación colec</w:t>
      </w:r>
      <w:r w:rsidR="008E0692">
        <w:rPr>
          <w:color w:val="333333"/>
          <w:shd w:val="clear" w:color="auto" w:fill="FFFFFF"/>
        </w:rPr>
        <w:t>tiva durante los próximos meses”</w:t>
      </w:r>
      <w:r w:rsidRPr="00C27DEB">
        <w:rPr>
          <w:color w:val="333333"/>
          <w:shd w:val="clear" w:color="auto" w:fill="FFFFFF"/>
        </w:rPr>
        <w:t>.</w:t>
      </w:r>
    </w:p>
    <w:p w:rsidR="00010317" w:rsidRPr="00C27DEB" w:rsidRDefault="00010317" w:rsidP="00010317">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Por ello, habrá que vigilar los efectos de segundo orden, como advirtió el vicepresidente del BCE y ex ministro español, Luis de Guindos. Esto se refiere a incrementos de costes en la economía como indexación a los precios. Algo que puede ocurrir en la revisión de convenios, o en pensionistas y en trabajadores públicos (hay nueve millones de pensionistas y tres mi</w:t>
      </w:r>
      <w:r w:rsidR="008E0692">
        <w:rPr>
          <w:color w:val="333333"/>
          <w:shd w:val="clear" w:color="auto" w:fill="FFFFFF"/>
        </w:rPr>
        <w:t>llones de empleados públicos). “</w:t>
      </w:r>
      <w:r w:rsidRPr="00C27DEB">
        <w:rPr>
          <w:color w:val="333333"/>
          <w:shd w:val="clear" w:color="auto" w:fill="FFFFFF"/>
        </w:rPr>
        <w:t xml:space="preserve">Solo si los efectos de segunda ronda se </w:t>
      </w:r>
      <w:r w:rsidR="008E0692">
        <w:rPr>
          <w:color w:val="333333"/>
          <w:shd w:val="clear" w:color="auto" w:fill="FFFFFF"/>
        </w:rPr>
        <w:t>agudizan y se convierten en un “shock”</w:t>
      </w:r>
      <w:r w:rsidRPr="00C27DEB">
        <w:rPr>
          <w:color w:val="333333"/>
          <w:shd w:val="clear" w:color="auto" w:fill="FFFFFF"/>
        </w:rPr>
        <w:t xml:space="preserve"> de oferta, podrían tener incidencia sobre el crecimiento potencial. Estaríamos en ese caso hablando de un escenario de estanflación, al que asig</w:t>
      </w:r>
      <w:r w:rsidR="008E0692">
        <w:rPr>
          <w:color w:val="333333"/>
          <w:shd w:val="clear" w:color="auto" w:fill="FFFFFF"/>
        </w:rPr>
        <w:t>namos una probabilidad reducida”</w:t>
      </w:r>
      <w:r w:rsidRPr="00C27DEB">
        <w:rPr>
          <w:color w:val="333333"/>
          <w:shd w:val="clear" w:color="auto" w:fill="FFFFFF"/>
        </w:rPr>
        <w:t xml:space="preserve">, arguyen en CaixaBank </w:t>
      </w:r>
      <w:r w:rsidR="008E0692">
        <w:rPr>
          <w:color w:val="333333"/>
          <w:shd w:val="clear" w:color="auto" w:fill="FFFFFF"/>
        </w:rPr>
        <w:t>Research, que dan dos motivos: “</w:t>
      </w:r>
      <w:r w:rsidRPr="00C27DEB">
        <w:rPr>
          <w:color w:val="333333"/>
          <w:shd w:val="clear" w:color="auto" w:fill="FFFFFF"/>
        </w:rPr>
        <w:t>En primer lugar, porque la economía mundial es mucho más flexible que hace 50 años. También porque la política económica, especialmente en su vertiente monetaria, tiene los instrumentos (y la independencia) para responder a un riesgo de este tipo. Y, sobre todo, porque pare</w:t>
      </w:r>
      <w:r w:rsidR="008E0692">
        <w:rPr>
          <w:color w:val="333333"/>
          <w:shd w:val="clear" w:color="auto" w:fill="FFFFFF"/>
        </w:rPr>
        <w:t>ce difícil pasar del riesgo de “japonización”</w:t>
      </w:r>
      <w:r w:rsidRPr="00C27DEB">
        <w:rPr>
          <w:color w:val="333333"/>
          <w:shd w:val="clear" w:color="auto" w:fill="FFFFFF"/>
        </w:rPr>
        <w:t xml:space="preserve"> al de estanflación en poco más de 18 meses, cuando las grandes tendencias que nos habían aproximado a una situación de estancamien</w:t>
      </w:r>
      <w:r w:rsidR="008E0692">
        <w:rPr>
          <w:color w:val="333333"/>
          <w:shd w:val="clear" w:color="auto" w:fill="FFFFFF"/>
        </w:rPr>
        <w:t>to secular siguen muy presentes”</w:t>
      </w:r>
      <w:r w:rsidRPr="00C27DEB">
        <w:rPr>
          <w:color w:val="333333"/>
          <w:shd w:val="clear" w:color="auto" w:fill="FFFFFF"/>
        </w:rPr>
        <w:t>.</w:t>
      </w:r>
    </w:p>
    <w:p w:rsidR="00010317" w:rsidRPr="00C27DEB" w:rsidRDefault="00010317" w:rsidP="00010317">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No obstante, pide De la Torre desde Arcano, hay que comparar los costes laborales con la productividad, para relativizar la importancia de e</w:t>
      </w:r>
      <w:r w:rsidR="008E0692">
        <w:rPr>
          <w:color w:val="333333"/>
          <w:shd w:val="clear" w:color="auto" w:fill="FFFFFF"/>
        </w:rPr>
        <w:t>stos efectos de segundo orden: “</w:t>
      </w:r>
      <w:r w:rsidRPr="00C27DEB">
        <w:rPr>
          <w:color w:val="333333"/>
          <w:shd w:val="clear" w:color="auto" w:fill="FFFFFF"/>
        </w:rPr>
        <w:t>Van a ser temporales. Si asumimos que los costes laborales suben al 2% en Europa, hay que ver la productividad para tener el impacto en la inflación. Un supuesto conservador sería del crecimiento del 0,5%, con lo que la diferencia sería del 1,5%. En Estados Unidos los salarios crecen al 4%, pero la productiv</w:t>
      </w:r>
      <w:r w:rsidR="008E0692">
        <w:rPr>
          <w:color w:val="333333"/>
          <w:shd w:val="clear" w:color="auto" w:fill="FFFFFF"/>
        </w:rPr>
        <w:t>idad, de momento, lo hace al 3%”</w:t>
      </w:r>
      <w:r w:rsidRPr="00C27DEB">
        <w:rPr>
          <w:color w:val="333333"/>
          <w:shd w:val="clear" w:color="auto" w:fill="FFFFFF"/>
        </w:rPr>
        <w:t xml:space="preserve">. Además, los efectos de segundo orden suelen </w:t>
      </w:r>
      <w:r w:rsidR="008E0692">
        <w:rPr>
          <w:color w:val="333333"/>
          <w:shd w:val="clear" w:color="auto" w:fill="FFFFFF"/>
        </w:rPr>
        <w:t>verse en el mercado laboral, y “</w:t>
      </w:r>
      <w:r w:rsidRPr="00C27DEB">
        <w:rPr>
          <w:color w:val="333333"/>
          <w:shd w:val="clear" w:color="auto" w:fill="FFFFFF"/>
        </w:rPr>
        <w:t xml:space="preserve">la afiliación a los sindicatos es mucho más baja de lo que era la última vez que vimos una espiral de inflación </w:t>
      </w:r>
      <w:r w:rsidR="008E0692">
        <w:rPr>
          <w:color w:val="333333"/>
          <w:shd w:val="clear" w:color="auto" w:fill="FFFFFF"/>
        </w:rPr>
        <w:t>de los precios de los salarios (década de 1970)</w:t>
      </w:r>
      <w:r w:rsidRPr="00C27DEB">
        <w:rPr>
          <w:color w:val="333333"/>
          <w:shd w:val="clear" w:color="auto" w:fill="FFFFFF"/>
        </w:rPr>
        <w:t xml:space="preserve">. El mercado laboral es global, a pesar del Brexit y algunas guerras comerciales (por ejemplo, China), por lo que si los salarios suben en Europa, la fabricación puede trasladarse a Turquía, Vietnam o México; esto no era cierto en la década de 1970. El </w:t>
      </w:r>
      <w:r w:rsidRPr="00C27DEB">
        <w:rPr>
          <w:color w:val="333333"/>
          <w:shd w:val="clear" w:color="auto" w:fill="FFFFFF"/>
        </w:rPr>
        <w:lastRenderedPageBreak/>
        <w:t>capital todavía tiene</w:t>
      </w:r>
      <w:r w:rsidR="008E0692">
        <w:rPr>
          <w:color w:val="333333"/>
          <w:shd w:val="clear" w:color="auto" w:fill="FFFFFF"/>
        </w:rPr>
        <w:t xml:space="preserve"> ventaja sobre los trabajadores”</w:t>
      </w:r>
      <w:r w:rsidRPr="00C27DEB">
        <w:rPr>
          <w:color w:val="333333"/>
          <w:shd w:val="clear" w:color="auto" w:fill="FFFFFF"/>
        </w:rPr>
        <w:t>, expone Jim Leaviss, director de inversiones de renta fija pública de M&amp;G.</w:t>
      </w:r>
    </w:p>
    <w:p w:rsidR="00010317" w:rsidRPr="00C27DEB" w:rsidRDefault="00010317" w:rsidP="00010317">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Riesgo para la recuperación</w:t>
      </w:r>
    </w:p>
    <w:p w:rsidR="00010317" w:rsidRPr="00C27DEB" w:rsidRDefault="00010317" w:rsidP="00010317">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 xml:space="preserve">Una de las claves del repunte actual de la inflación está en el mercado energético, con récords en el precio del megavatio hora (MWh), que está por encima de los 200 euros. Ya hay grupos industriales que han reducido o parado su producción. Por otro lado, según la patronal de construcción CNC, el 40% de las empresas han cancelado o paralizado obras por la subida del precio de las materias primas. De hecho, junto a la inflación se está produciendo cierta falta de suministros clave </w:t>
      </w:r>
      <w:r w:rsidR="008E0692">
        <w:rPr>
          <w:color w:val="333333"/>
          <w:shd w:val="clear" w:color="auto" w:fill="FFFFFF"/>
        </w:rPr>
        <w:t>que afecta a la producción. “</w:t>
      </w:r>
      <w:r w:rsidRPr="00C27DEB">
        <w:rPr>
          <w:color w:val="333333"/>
          <w:shd w:val="clear" w:color="auto" w:fill="FFFFFF"/>
        </w:rPr>
        <w:t>Una de las lecciones de la pandemia es la vulneración de la industria debido a la dependencia de la cadena de suministro con la op</w:t>
      </w:r>
      <w:r w:rsidR="008E0692">
        <w:rPr>
          <w:color w:val="333333"/>
          <w:shd w:val="clear" w:color="auto" w:fill="FFFFFF"/>
        </w:rPr>
        <w:t>timización por la globalización”</w:t>
      </w:r>
      <w:r w:rsidRPr="00C27DEB">
        <w:rPr>
          <w:color w:val="333333"/>
          <w:shd w:val="clear" w:color="auto" w:fill="FFFFFF"/>
        </w:rPr>
        <w:t xml:space="preserve">, aluden Olgerd Eichler y Thomas Meier, gestores de MainFirst. Por ello, creen que las empresas van a reaccionar al choque de la oferta con diversificación regional que reducirá la escalabilidad y habrá productos más caros, y la inmovilización de capital debido a </w:t>
      </w:r>
      <w:r w:rsidR="008E0692">
        <w:rPr>
          <w:color w:val="333333"/>
          <w:shd w:val="clear" w:color="auto" w:fill="FFFFFF"/>
        </w:rPr>
        <w:t>un mayor nivel de existencias. “</w:t>
      </w:r>
      <w:r w:rsidRPr="00C27DEB">
        <w:rPr>
          <w:color w:val="333333"/>
          <w:shd w:val="clear" w:color="auto" w:fill="FFFFFF"/>
        </w:rPr>
        <w:t>Ambos efectos influirán negativamente en la evolución de los beneficios y los márgenes si las empresas no son capaces de repercutirlo en su</w:t>
      </w:r>
      <w:r w:rsidR="008E0692">
        <w:rPr>
          <w:color w:val="333333"/>
          <w:shd w:val="clear" w:color="auto" w:fill="FFFFFF"/>
        </w:rPr>
        <w:t>bidas de precios a los clientes”</w:t>
      </w:r>
      <w:r w:rsidRPr="00C27DEB">
        <w:rPr>
          <w:color w:val="333333"/>
          <w:shd w:val="clear" w:color="auto" w:fill="FFFFFF"/>
        </w:rPr>
        <w:t>, agregan</w:t>
      </w:r>
      <w:r w:rsidR="008E0692">
        <w:rPr>
          <w:color w:val="333333"/>
          <w:shd w:val="clear" w:color="auto" w:fill="FFFFFF"/>
        </w:rPr>
        <w:t>. Como consecuencia, asimismo, “</w:t>
      </w:r>
      <w:r w:rsidRPr="00C27DEB">
        <w:rPr>
          <w:color w:val="333333"/>
          <w:shd w:val="clear" w:color="auto" w:fill="FFFFFF"/>
        </w:rPr>
        <w:t>si este aumento en los precios del gas natural y la energía se mantiene, existe el riesgo de que reduzca el gasto discrecional de los hogares y las ganancias corporativas lo suficiente como para frenar la recuperación posterior al covid. En</w:t>
      </w:r>
      <w:r w:rsidR="008E0692">
        <w:rPr>
          <w:color w:val="333333"/>
          <w:shd w:val="clear" w:color="auto" w:fill="FFFFFF"/>
        </w:rPr>
        <w:t>tonces, este es un riesgo serio”</w:t>
      </w:r>
      <w:r w:rsidRPr="00C27DEB">
        <w:rPr>
          <w:color w:val="333333"/>
          <w:shd w:val="clear" w:color="auto" w:fill="FFFFFF"/>
        </w:rPr>
        <w:t>, indica Neville Hill, economista jefe de Credit Suis</w:t>
      </w:r>
      <w:r w:rsidR="008E0692">
        <w:rPr>
          <w:color w:val="333333"/>
          <w:shd w:val="clear" w:color="auto" w:fill="FFFFFF"/>
        </w:rPr>
        <w:t>se. Sin embargo, añade, “</w:t>
      </w:r>
      <w:r w:rsidRPr="00C27DEB">
        <w:rPr>
          <w:color w:val="333333"/>
          <w:shd w:val="clear" w:color="auto" w:fill="FFFFFF"/>
        </w:rPr>
        <w:t>dudo que afecte el crecimiento potencial. Si estos aumentos de precios se revierten, la economía deber</w:t>
      </w:r>
      <w:r w:rsidR="008E0692">
        <w:rPr>
          <w:color w:val="333333"/>
          <w:shd w:val="clear" w:color="auto" w:fill="FFFFFF"/>
        </w:rPr>
        <w:t>ía recuperar el terreno perdido”</w:t>
      </w:r>
      <w:r w:rsidRPr="00C27DEB">
        <w:rPr>
          <w:color w:val="333333"/>
          <w:shd w:val="clear" w:color="auto" w:fill="FFFFFF"/>
        </w:rPr>
        <w:t>.</w:t>
      </w:r>
    </w:p>
    <w:p w:rsidR="00010317" w:rsidRPr="00C27DEB" w:rsidRDefault="00010317" w:rsidP="00010317">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Pese a que hay cierto consenso en que la inflación es temporal,</w:t>
      </w:r>
      <w:r w:rsidR="008E0692">
        <w:rPr>
          <w:color w:val="333333"/>
          <w:shd w:val="clear" w:color="auto" w:fill="FFFFFF"/>
        </w:rPr>
        <w:t xml:space="preserve"> hay gestoras que ven riesgos. “</w:t>
      </w:r>
      <w:r w:rsidRPr="00C27DEB">
        <w:rPr>
          <w:color w:val="333333"/>
          <w:shd w:val="clear" w:color="auto" w:fill="FFFFFF"/>
        </w:rPr>
        <w:t>Con la vuelta a los cuellos de botella y la escasez en la oferta, el consecuente aumento de los precios ahoga la demanda y frena el crecimiento. Por ejemplo, en Estados Unidos el aumento de la inflación se considera ahora como un factor adverso en las encuestas sobre el sentimiento de los consumidores y la encuesta de la Universidad de Michigan mostró una caída en el número de personas que dicen que es un buen momento para hacer compras importantes. La inflación supera a los salarios, reduciendo el poder adquisi</w:t>
      </w:r>
      <w:r w:rsidR="008E0692">
        <w:rPr>
          <w:color w:val="333333"/>
          <w:shd w:val="clear" w:color="auto" w:fill="FFFFFF"/>
        </w:rPr>
        <w:t>tivo real y frenando la demanda”</w:t>
      </w:r>
      <w:r w:rsidRPr="00C27DEB">
        <w:rPr>
          <w:color w:val="333333"/>
          <w:shd w:val="clear" w:color="auto" w:fill="FFFFFF"/>
        </w:rPr>
        <w:t xml:space="preserve">, dice Keith Wade, economista </w:t>
      </w:r>
      <w:r w:rsidR="008E0692">
        <w:rPr>
          <w:color w:val="333333"/>
          <w:shd w:val="clear" w:color="auto" w:fill="FFFFFF"/>
        </w:rPr>
        <w:t>y estratega jefe de Schroders. “</w:t>
      </w:r>
      <w:r w:rsidRPr="00C27DEB">
        <w:rPr>
          <w:color w:val="333333"/>
          <w:shd w:val="clear" w:color="auto" w:fill="FFFFFF"/>
        </w:rPr>
        <w:t>Sí tiene sentido cubrirse contra el riesgo de inflación, mediante bonos vinculados a la inflación, materias primas, activos reales, acciones value, etc. Pero todavía es muy prematuro esperar que la inflación de la zona euro se sitúe por encima del 2</w:t>
      </w:r>
      <w:r w:rsidR="008E0692">
        <w:rPr>
          <w:color w:val="333333"/>
          <w:shd w:val="clear" w:color="auto" w:fill="FFFFFF"/>
        </w:rPr>
        <w:t>% durante un periodo prolongado”</w:t>
      </w:r>
      <w:r w:rsidRPr="00C27DEB">
        <w:rPr>
          <w:color w:val="333333"/>
          <w:shd w:val="clear" w:color="auto" w:fill="FFFFFF"/>
        </w:rPr>
        <w:t>, expresa Vicent Chaigneau, jefe de análisis de Generali Insurance AM. Pero Jeremy Lawson, economista jefe de Abrdn, argumenta que los estudios sobre periodos anteriores de inflación coinciden en que se necesitan tres condiciones para entrar</w:t>
      </w:r>
      <w:r w:rsidR="008E0692">
        <w:rPr>
          <w:color w:val="333333"/>
          <w:shd w:val="clear" w:color="auto" w:fill="FFFFFF"/>
        </w:rPr>
        <w:t xml:space="preserve"> en un régimen de inflación, y “siguen sin cumplirse”</w:t>
      </w:r>
      <w:r w:rsidRPr="00C27DEB">
        <w:rPr>
          <w:color w:val="333333"/>
          <w:shd w:val="clear" w:color="auto" w:fill="FFFFFF"/>
        </w:rPr>
        <w:t>. Se trataría de que haya un exceso de demanda sostenido, ya sea por querer más consumo o por reducción de la producción; las expectativas de inflación deben desanclarse para que la gente incorpore expectativas mayores de inflación a su toma de decisiones; y que los bancos centrales dejen de fijar su política monetaria según el principio de Taylor, que implica subir tipos nominales más de lo que aumenta la inflación en respuesta a un aumento de precios. Por último, hay que tener en cuenta que las economías occidentales tienen su mayor peso en el sector servicios. Por lo tanto, para que el repunte de</w:t>
      </w:r>
      <w:r w:rsidR="004251B9">
        <w:rPr>
          <w:color w:val="333333"/>
          <w:shd w:val="clear" w:color="auto" w:fill="FFFFFF"/>
        </w:rPr>
        <w:t xml:space="preserve"> precios sea estructural, “</w:t>
      </w:r>
      <w:r w:rsidRPr="00C27DEB">
        <w:rPr>
          <w:color w:val="333333"/>
          <w:shd w:val="clear" w:color="auto" w:fill="FFFFFF"/>
        </w:rPr>
        <w:t>tendríamos que ver elementos del IPC de los servicios básicos en aumento. Es la parte más pegajosa, y aumentará en Estados Unidos por el canal inmobiliario, pero en la eurozona no hay ningún indicio sólido de que esta categoría es</w:t>
      </w:r>
      <w:r w:rsidR="004251B9">
        <w:rPr>
          <w:color w:val="333333"/>
          <w:shd w:val="clear" w:color="auto" w:fill="FFFFFF"/>
        </w:rPr>
        <w:t>té en senda de subida sostenida”</w:t>
      </w:r>
      <w:r w:rsidRPr="00C27DEB">
        <w:rPr>
          <w:color w:val="333333"/>
          <w:shd w:val="clear" w:color="auto" w:fill="FFFFFF"/>
        </w:rPr>
        <w:t>, expresa Juliuen Tisserand, gestor de Edmond de Rothschild.</w:t>
      </w:r>
    </w:p>
    <w:p w:rsidR="00010317" w:rsidRPr="00C27DEB" w:rsidRDefault="00010317" w:rsidP="00010317">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lastRenderedPageBreak/>
        <w:t>¿Freno a la transición ecológica?</w:t>
      </w:r>
    </w:p>
    <w:p w:rsidR="00010317" w:rsidRPr="00C27DEB" w:rsidRDefault="00010317" w:rsidP="00010317">
      <w:pPr>
        <w:pStyle w:val="selectionshareable"/>
        <w:shd w:val="clear" w:color="auto" w:fill="FFFFFF"/>
        <w:spacing w:after="300"/>
        <w:jc w:val="both"/>
        <w:textAlignment w:val="baseline"/>
        <w:rPr>
          <w:color w:val="333333"/>
          <w:shd w:val="clear" w:color="auto" w:fill="FFFFFF"/>
        </w:rPr>
      </w:pPr>
      <w:r w:rsidRPr="00C27DEB">
        <w:rPr>
          <w:color w:val="333333"/>
          <w:shd w:val="clear" w:color="auto" w:fill="FFFFFF"/>
        </w:rPr>
        <w:t>Con todo, dicen en los servicios de estudios de BBVA y CaixaBank consideran que es un efecto temporal que no debería frenar la t</w:t>
      </w:r>
      <w:r w:rsidR="004251B9">
        <w:rPr>
          <w:color w:val="333333"/>
          <w:shd w:val="clear" w:color="auto" w:fill="FFFFFF"/>
        </w:rPr>
        <w:t>ransición ecológica. “</w:t>
      </w:r>
      <w:r w:rsidRPr="00C27DEB">
        <w:rPr>
          <w:color w:val="333333"/>
          <w:shd w:val="clear" w:color="auto" w:fill="FFFFFF"/>
        </w:rPr>
        <w:t>El repunte es, en parte, reflejo de que la transición energética está funcionando. El Banco de España ha calculado que el 20% del incremento en el precio de la energía se debe al aumento del precio en los derechos de emisión de CO2. Además, el aumento en la demanda por gas es producto de querer hacer la transición hacia c</w:t>
      </w:r>
      <w:r w:rsidR="004251B9">
        <w:rPr>
          <w:color w:val="333333"/>
          <w:shd w:val="clear" w:color="auto" w:fill="FFFFFF"/>
        </w:rPr>
        <w:t>ombustibles menos contaminantes”</w:t>
      </w:r>
      <w:r w:rsidRPr="00C27DEB">
        <w:rPr>
          <w:color w:val="333333"/>
          <w:shd w:val="clear" w:color="auto" w:fill="FFFFFF"/>
        </w:rPr>
        <w:t>, resume Cardoso. El economi</w:t>
      </w:r>
      <w:r w:rsidR="004251B9">
        <w:rPr>
          <w:color w:val="333333"/>
          <w:shd w:val="clear" w:color="auto" w:fill="FFFFFF"/>
        </w:rPr>
        <w:t>sta de BBVA también señala que “</w:t>
      </w:r>
      <w:r w:rsidRPr="00C27DEB">
        <w:rPr>
          <w:color w:val="333333"/>
          <w:shd w:val="clear" w:color="auto" w:fill="FFFFFF"/>
        </w:rPr>
        <w:t>este repunte de precios es precisamente la señal que se utiliza en una economía de mercado para incentivar la entrada de nuevos competidores, más eficientes, que puedan reducir los precios. El problema es que esto solo se dará a medio plazo. A corto, hay un coste que pagar. Por eso es necesario que se implementen políticas que reduzcan el impacto sob</w:t>
      </w:r>
      <w:r w:rsidR="004251B9">
        <w:rPr>
          <w:color w:val="333333"/>
          <w:shd w:val="clear" w:color="auto" w:fill="FFFFFF"/>
        </w:rPr>
        <w:t>re las familias más vulnerables”</w:t>
      </w:r>
      <w:r w:rsidRPr="00C27DEB">
        <w:rPr>
          <w:color w:val="333333"/>
          <w:shd w:val="clear" w:color="auto" w:fill="FFFFFF"/>
        </w:rPr>
        <w:t>.</w:t>
      </w:r>
    </w:p>
    <w:p w:rsidR="00010317" w:rsidRDefault="004251B9" w:rsidP="00010317">
      <w:pPr>
        <w:pStyle w:val="selectionshareable"/>
        <w:shd w:val="clear" w:color="auto" w:fill="FFFFFF"/>
        <w:spacing w:after="300"/>
        <w:jc w:val="both"/>
        <w:textAlignment w:val="baseline"/>
        <w:rPr>
          <w:color w:val="333333"/>
          <w:shd w:val="clear" w:color="auto" w:fill="FFFFFF"/>
        </w:rPr>
      </w:pPr>
      <w:r>
        <w:rPr>
          <w:color w:val="333333"/>
          <w:shd w:val="clear" w:color="auto" w:fill="FFFFFF"/>
        </w:rPr>
        <w:t>“</w:t>
      </w:r>
      <w:r w:rsidR="00010317" w:rsidRPr="00C27DEB">
        <w:rPr>
          <w:color w:val="333333"/>
          <w:shd w:val="clear" w:color="auto" w:fill="FFFFFF"/>
        </w:rPr>
        <w:t>Dado que la transición energética es un reto en el medio y largo plazo, la situación actual no debería suponerle un freno. Al contrario, puede que ayude a concienciar a más agentes de la economía sobre la importancia de invertir en energías renovables y limpias cuyo coste marginal de</w:t>
      </w:r>
      <w:r>
        <w:rPr>
          <w:color w:val="333333"/>
          <w:shd w:val="clear" w:color="auto" w:fill="FFFFFF"/>
        </w:rPr>
        <w:t xml:space="preserve"> producción es practicante cero”</w:t>
      </w:r>
      <w:r w:rsidR="00010317" w:rsidRPr="00C27DEB">
        <w:rPr>
          <w:color w:val="333333"/>
          <w:shd w:val="clear" w:color="auto" w:fill="FFFFFF"/>
        </w:rPr>
        <w:t>, apostillan en CaixaBank Research. Por su parte, Kevin Thozet, miembro del comité de inversión de Carmignac, tampoco cree que hay una amenaza de que se frene la transición energética en un momento que se está de</w:t>
      </w:r>
      <w:r>
        <w:rPr>
          <w:color w:val="333333"/>
          <w:shd w:val="clear" w:color="auto" w:fill="FFFFFF"/>
        </w:rPr>
        <w:t>mandando, incluso, más carbón: “</w:t>
      </w:r>
      <w:r w:rsidR="00010317" w:rsidRPr="00C27DEB">
        <w:rPr>
          <w:color w:val="333333"/>
          <w:shd w:val="clear" w:color="auto" w:fill="FFFFFF"/>
        </w:rPr>
        <w:t>Con la subida actual de los precios de la energía que señala aún más la necesidad de más y más diversas instalaciones de producción y almacenamiento de energía limpia. Si bien China ha reabierto con urgencia algunas minas de carbón (junto con algunas industrias que reinician los generadores diésel) para abordar la situación actual, están en juego algunas dinámi</w:t>
      </w:r>
      <w:r>
        <w:rPr>
          <w:color w:val="333333"/>
          <w:shd w:val="clear" w:color="auto" w:fill="FFFFFF"/>
        </w:rPr>
        <w:t>cas estructurales mucho mayores”</w:t>
      </w:r>
      <w:r w:rsidR="00010317" w:rsidRPr="00C27DEB">
        <w:rPr>
          <w:color w:val="333333"/>
          <w:shd w:val="clear" w:color="auto" w:fill="FFFFFF"/>
        </w:rPr>
        <w:t>, como es pasar de 32 gigatoneladas de dióxido de carbono emitidas en 2020 a cero en 2050, y el carbón produce un kilogramo de dióxido de carbono por KWh, frente a los 10 gramos de las turbinas eólicas.</w:t>
      </w:r>
    </w:p>
    <w:p w:rsidR="00010317" w:rsidRPr="00E95CA6" w:rsidRDefault="00010317" w:rsidP="00010317">
      <w:pPr>
        <w:pStyle w:val="selectionshareable"/>
        <w:shd w:val="clear" w:color="auto" w:fill="FFFFFF"/>
        <w:spacing w:after="300"/>
        <w:jc w:val="both"/>
        <w:textAlignment w:val="baseline"/>
        <w:rPr>
          <w:shd w:val="clear" w:color="auto" w:fill="FFFFFF"/>
        </w:rPr>
      </w:pPr>
      <w:r>
        <w:rPr>
          <w:shd w:val="clear" w:color="auto" w:fill="FFFFFF"/>
        </w:rPr>
        <w:t xml:space="preserve">- </w:t>
      </w:r>
      <w:r w:rsidRPr="00E95CA6">
        <w:rPr>
          <w:u w:val="single"/>
          <w:shd w:val="clear" w:color="auto" w:fill="FFFFFF"/>
        </w:rPr>
        <w:t>Cómo cambiará la crisis del gas la economía mundial</w:t>
      </w:r>
      <w:r>
        <w:rPr>
          <w:shd w:val="clear" w:color="auto" w:fill="FFFFFF"/>
        </w:rPr>
        <w:t xml:space="preserve"> (El Economista - </w:t>
      </w:r>
      <w:r w:rsidRPr="00E95CA6">
        <w:rPr>
          <w:b/>
          <w:shd w:val="clear" w:color="auto" w:fill="FFFFFF"/>
        </w:rPr>
        <w:t>21/10/21</w:t>
      </w:r>
      <w:r>
        <w:rPr>
          <w:shd w:val="clear" w:color="auto" w:fill="FFFFFF"/>
        </w:rPr>
        <w:t>)</w:t>
      </w:r>
    </w:p>
    <w:p w:rsidR="00010317" w:rsidRPr="00E95CA6" w:rsidRDefault="00010317" w:rsidP="00010317">
      <w:pPr>
        <w:pStyle w:val="selectionshareable"/>
        <w:shd w:val="clear" w:color="auto" w:fill="FFFFFF"/>
        <w:spacing w:after="300"/>
        <w:jc w:val="both"/>
        <w:textAlignment w:val="baseline"/>
        <w:rPr>
          <w:shd w:val="clear" w:color="auto" w:fill="FFFFFF"/>
        </w:rPr>
      </w:pPr>
      <w:r w:rsidRPr="004C2281">
        <w:rPr>
          <w:u w:val="single"/>
          <w:shd w:val="clear" w:color="auto" w:fill="FFFFFF"/>
        </w:rPr>
        <w:t>Cualquiera que mire sus facturas de calefacción en los próximos meses será dolorosamente consciente de que el precio del gas se ha disparado; de hecho, a lo largo de 2021 se ha multiplicado por más de cuatro. En las frenéticas operaciones de la semana pasada, subió más de un 20% al día</w:t>
      </w:r>
      <w:r w:rsidRPr="00E95CA6">
        <w:rPr>
          <w:shd w:val="clear" w:color="auto" w:fill="FFFFFF"/>
        </w:rPr>
        <w:t>. Hay muchas explicaciones para ello. Las fuentes de energía renovables, una parte importante del mix, no han generado tanta energía como se esperaba. Los programas de estímulo masivo y la recuperación de la pandemia han provocado un aumento de la demanda. Sin embargo, lo importante es esto: el mercado de la energía no había visto subidas de pr</w:t>
      </w:r>
      <w:r w:rsidR="004251B9">
        <w:rPr>
          <w:shd w:val="clear" w:color="auto" w:fill="FFFFFF"/>
        </w:rPr>
        <w:t>ecios tan dramáticas desde las “crisis del petróleo”</w:t>
      </w:r>
      <w:r w:rsidRPr="00E95CA6">
        <w:rPr>
          <w:shd w:val="clear" w:color="auto" w:fill="FFFFFF"/>
        </w:rPr>
        <w:t xml:space="preserve"> de los años 70, cuando el cártel de productores OPEP descubrió que podía mantener en jaque al mundo desarrollado activando y desactivando el suministro. Los resultados de aquella vez fueron dr</w:t>
      </w:r>
      <w:r w:rsidR="004251B9">
        <w:rPr>
          <w:shd w:val="clear" w:color="auto" w:fill="FFFFFF"/>
        </w:rPr>
        <w:t>amáticos. Se inició una era de “estanflación”</w:t>
      </w:r>
      <w:r w:rsidRPr="00E95CA6">
        <w:rPr>
          <w:shd w:val="clear" w:color="auto" w:fill="FFFFFF"/>
        </w:rPr>
        <w:t>, combinando un rápido aumento de los precios y un estancamiento del crecimiento. Trasladó el centro del poder mundial a Oriente Medio. Y la agitación que desató destruyó Gobiern</w:t>
      </w:r>
      <w:r>
        <w:rPr>
          <w:shd w:val="clear" w:color="auto" w:fill="FFFFFF"/>
        </w:rPr>
        <w:t>os a ambos lados del Atlántico.</w:t>
      </w:r>
    </w:p>
    <w:p w:rsidR="00010317" w:rsidRPr="00E95CA6" w:rsidRDefault="00010317" w:rsidP="00010317">
      <w:pPr>
        <w:pStyle w:val="selectionshareable"/>
        <w:shd w:val="clear" w:color="auto" w:fill="FFFFFF"/>
        <w:spacing w:after="300"/>
        <w:jc w:val="both"/>
        <w:textAlignment w:val="baseline"/>
        <w:rPr>
          <w:shd w:val="clear" w:color="auto" w:fill="FFFFFF"/>
        </w:rPr>
      </w:pPr>
      <w:r w:rsidRPr="00E95CA6">
        <w:rPr>
          <w:shd w:val="clear" w:color="auto" w:fill="FFFFFF"/>
        </w:rPr>
        <w:t xml:space="preserve">Es cierto que esta vez no será tan dramática. Utilizamos mucha menos energía como porcentaje del PIB que hace 50 años. Representa alrededor del 4%, frente a un pico del 11% en los años 70. Los servicios son mucho más importantes de lo que solían ser, y somos mucho más eficientes energéticamente, mientras que toda la inversión en energía verde significa que al menos tenemos alternativas que crecen en importancia, incluso si no pueden reemplazar el gas natural todavía. Aun así, eso no significa que los enormes aumentos de los </w:t>
      </w:r>
      <w:r w:rsidRPr="00E95CA6">
        <w:rPr>
          <w:shd w:val="clear" w:color="auto" w:fill="FFFFFF"/>
        </w:rPr>
        <w:lastRenderedPageBreak/>
        <w:t xml:space="preserve">precios de la energía no importen. En realidad, afectarán a la economía </w:t>
      </w:r>
      <w:r>
        <w:rPr>
          <w:shd w:val="clear" w:color="auto" w:fill="FFFFFF"/>
        </w:rPr>
        <w:t>de tres maneras significativas.</w:t>
      </w:r>
    </w:p>
    <w:p w:rsidR="00010317" w:rsidRPr="00E95CA6" w:rsidRDefault="00010317" w:rsidP="00010317">
      <w:pPr>
        <w:pStyle w:val="selectionshareable"/>
        <w:shd w:val="clear" w:color="auto" w:fill="FFFFFF"/>
        <w:spacing w:after="300"/>
        <w:jc w:val="both"/>
        <w:textAlignment w:val="baseline"/>
        <w:rPr>
          <w:shd w:val="clear" w:color="auto" w:fill="FFFFFF"/>
        </w:rPr>
      </w:pPr>
      <w:r w:rsidRPr="004C2281">
        <w:rPr>
          <w:u w:val="single"/>
          <w:shd w:val="clear" w:color="auto" w:fill="FFFFFF"/>
        </w:rPr>
        <w:t>En primer lugar, frenarán el crecimiento. El aumento de los precios de la energía absorberá la demanda interna de todas las grandes economías</w:t>
      </w:r>
      <w:r w:rsidRPr="00E95CA6">
        <w:rPr>
          <w:shd w:val="clear" w:color="auto" w:fill="FFFFFF"/>
        </w:rPr>
        <w:t>. No importa si se trata de costes más altos para la industria o de precios más altos para los consumidores. En cualquier caso, la gente tendrá menos dinero para gastar en otras cosas y eso afectará a todos. Es cierto que parte de ese dinero se reciclará, ya que las naciones exportadoras de energía podrán comprar más. Pero tenemos muchas pruebas de anteriores ciclos de materias primas que nos dicen que el proceso no suele ser fluido ni exacto. Se perderá mucha demanda y todas las grandes economías tendrán dificultades, y lo peor de todo es que llegará en un momento en el que todavía están empezand</w:t>
      </w:r>
      <w:r>
        <w:rPr>
          <w:shd w:val="clear" w:color="auto" w:fill="FFFFFF"/>
        </w:rPr>
        <w:t>o a recuperarse de la pandemia.</w:t>
      </w:r>
    </w:p>
    <w:p w:rsidR="00010317" w:rsidRPr="00E95CA6" w:rsidRDefault="00010317" w:rsidP="00010317">
      <w:pPr>
        <w:pStyle w:val="selectionshareable"/>
        <w:shd w:val="clear" w:color="auto" w:fill="FFFFFF"/>
        <w:spacing w:after="300"/>
        <w:jc w:val="both"/>
        <w:textAlignment w:val="baseline"/>
        <w:rPr>
          <w:shd w:val="clear" w:color="auto" w:fill="FFFFFF"/>
        </w:rPr>
      </w:pPr>
      <w:r w:rsidRPr="004C2281">
        <w:rPr>
          <w:u w:val="single"/>
          <w:shd w:val="clear" w:color="auto" w:fill="FFFFFF"/>
        </w:rPr>
        <w:t>A continuación, se espera una recesión industrial.</w:t>
      </w:r>
      <w:r w:rsidRPr="00E95CA6">
        <w:rPr>
          <w:shd w:val="clear" w:color="auto" w:fill="FFFFFF"/>
        </w:rPr>
        <w:t xml:space="preserve"> El aumento de los precios de la energía es un dolor para los consumidores, pero puede ser absorbido en su mayor parte recortando algunos costes en otros ámbitos. Para muchas industrias que utilizan mucha energía puede ser catastrófico. Si el coste no puede repercutirse en los consumidores, y si hay productos sustitutivos, o el producto no es esencial, la empresa que lo fabrica se encontrará en verdaderos problemas. Industrias como la química, los materiales de construcción, el papel, el vidrio y la producción de alimentos pueden sufrir un cierre generalizado. Cuanto más dependa un país de la industria, más se verá afectado (la mayoría de los servicios no utilizan mucha energía), por lo que en Europa cabe esperar que Alemania e Italia sean los países más afectados. Por supuesto, el impacto variará. Polonia, por ejemplo, una parte cada vez más importante de la base manufacturera europea, utiliza principalmente carbón de producción nacional en lugar de gas importado (más del 70% de la electricidad polaca procede del carbón). ¿El resultado?: las fábricas polacas serán aún más competitivas que sus rivales alemanas. En general, sin embargo, afectará más a los países que dependen de la industria manufacturera, y los más perjudicados serán los que dependen de fábricas q</w:t>
      </w:r>
      <w:r>
        <w:rPr>
          <w:shd w:val="clear" w:color="auto" w:fill="FFFFFF"/>
        </w:rPr>
        <w:t>ue funcionan con gas importado.</w:t>
      </w:r>
    </w:p>
    <w:p w:rsidR="00010317" w:rsidRPr="00E95CA6" w:rsidRDefault="00010317" w:rsidP="00010317">
      <w:pPr>
        <w:pStyle w:val="selectionshareable"/>
        <w:shd w:val="clear" w:color="auto" w:fill="FFFFFF"/>
        <w:spacing w:after="300"/>
        <w:jc w:val="both"/>
        <w:textAlignment w:val="baseline"/>
        <w:rPr>
          <w:shd w:val="clear" w:color="auto" w:fill="FFFFFF"/>
        </w:rPr>
      </w:pPr>
      <w:r w:rsidRPr="004C2281">
        <w:rPr>
          <w:u w:val="single"/>
          <w:shd w:val="clear" w:color="auto" w:fill="FFFFFF"/>
        </w:rPr>
        <w:t>Por último, es de esperar que se produzcan importantes cambios geopolíticos</w:t>
      </w:r>
      <w:r w:rsidRPr="00E95CA6">
        <w:rPr>
          <w:shd w:val="clear" w:color="auto" w:fill="FFFFFF"/>
        </w:rPr>
        <w:t>. Tras la crisis del petróleo de los años 70, todos los países de la OPEP, y especialmente los de Oriente Medio, se volvieron mucho más exigentes. Tenían mucho dinero, y el dinero siempre se traduce en poder. Esta vez no será diferente. Ya estamos viendo que Rusia, que no es ajena a la política de las grandes potencias, exige más a cambio de aumentar su producción. Es el mayor exportador de gas del mundo por un amplio margen, y ya se está beneficiando de ello. El mercado de valores de Moscú ha subido un 60% en el último año, alcanzando un máximo histórico. Podemos esperar ver una Rusia mucho más rica y mucho más presente como potencia global en todo el mundo (y eso que ya era bastante agresiva en este ámbito). Del mismo modo, Qatar también es un gran exportador de gas, así que olvídense de que algún país occidental organice un boicot a la Copa del Mundo del año que viene alegando que el Gobierno catarí brinda un trato inhumano a los inmigrantes que emplea en sus obras públicas. No va a suceder. Los países que tengan gas para exportar lograrán una posición mucho más fuerte de</w:t>
      </w:r>
      <w:r>
        <w:rPr>
          <w:shd w:val="clear" w:color="auto" w:fill="FFFFFF"/>
        </w:rPr>
        <w:t>sde el punto de vista político.</w:t>
      </w:r>
    </w:p>
    <w:p w:rsidR="00010317" w:rsidRPr="004C2281" w:rsidRDefault="004C2281" w:rsidP="00010317">
      <w:pPr>
        <w:pStyle w:val="selectionshareable"/>
        <w:shd w:val="clear" w:color="auto" w:fill="FFFFFF"/>
        <w:spacing w:after="300"/>
        <w:jc w:val="both"/>
        <w:textAlignment w:val="baseline"/>
        <w:rPr>
          <w:u w:val="single"/>
          <w:shd w:val="clear" w:color="auto" w:fill="FFFFFF"/>
        </w:rPr>
      </w:pPr>
      <w:r w:rsidRPr="004C2281">
        <w:rPr>
          <w:u w:val="single"/>
          <w:shd w:val="clear" w:color="auto" w:fill="FFFFFF"/>
        </w:rPr>
        <w:t>La “crisis del gas”</w:t>
      </w:r>
      <w:r w:rsidR="00010317" w:rsidRPr="004C2281">
        <w:rPr>
          <w:u w:val="single"/>
          <w:shd w:val="clear" w:color="auto" w:fill="FFFFFF"/>
        </w:rPr>
        <w:t xml:space="preserve"> no será tan importante como la del petróleo. No dependemos de él de la misma manera que dependíamos del petróleo hace cincuenta años. No hay un cártel de productores tan agresivo como lo era la OPEP en el momento de mayor influencia, y hay una gama mucho más amplia de energías y proveedores alternativos. Aun así, eso no significa que </w:t>
      </w:r>
      <w:r w:rsidR="00010317" w:rsidRPr="004C2281">
        <w:rPr>
          <w:u w:val="single"/>
          <w:shd w:val="clear" w:color="auto" w:fill="FFFFFF"/>
        </w:rPr>
        <w:lastRenderedPageBreak/>
        <w:t>no vaya a ser significativo. La economía es mucho más dependiente del gas de lo que pensamos, y el aumento del precio va a modificar considerablemente la economía mundial.</w:t>
      </w:r>
    </w:p>
    <w:p w:rsidR="00010317" w:rsidRPr="00E95CA6" w:rsidRDefault="00010317" w:rsidP="00010317">
      <w:pPr>
        <w:pStyle w:val="selectionshareable"/>
        <w:shd w:val="clear" w:color="auto" w:fill="FFFFFF"/>
        <w:spacing w:after="300"/>
        <w:jc w:val="both"/>
        <w:textAlignment w:val="baseline"/>
        <w:rPr>
          <w:shd w:val="clear" w:color="auto" w:fill="FFFFFF"/>
        </w:rPr>
      </w:pPr>
      <w:r w:rsidRPr="00E95CA6">
        <w:rPr>
          <w:shd w:val="clear" w:color="auto" w:fill="FFFFFF"/>
        </w:rPr>
        <w:t>(Matthew Lynn - Director ejecutivo de Strategy Economics</w:t>
      </w:r>
      <w:r>
        <w:rPr>
          <w:shd w:val="clear" w:color="auto" w:fill="FFFFFF"/>
        </w:rPr>
        <w:t>)</w:t>
      </w:r>
    </w:p>
    <w:p w:rsidR="00010317" w:rsidRPr="006B2EF1" w:rsidRDefault="00010317"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B2EF1">
        <w:rPr>
          <w:rFonts w:ascii="Times New Roman" w:hAnsi="Times New Roman" w:cs="Times New Roman"/>
          <w:sz w:val="24"/>
          <w:szCs w:val="24"/>
          <w:u w:val="single"/>
        </w:rPr>
        <w:t>Debemos empezar a tomarnos en serio la inflación</w:t>
      </w:r>
      <w:r>
        <w:rPr>
          <w:rFonts w:ascii="Times New Roman" w:hAnsi="Times New Roman" w:cs="Times New Roman"/>
          <w:sz w:val="24"/>
          <w:szCs w:val="24"/>
        </w:rPr>
        <w:t xml:space="preserve"> (El Confidencial - </w:t>
      </w:r>
      <w:r w:rsidRPr="006B2EF1">
        <w:rPr>
          <w:rFonts w:ascii="Times New Roman" w:hAnsi="Times New Roman" w:cs="Times New Roman"/>
          <w:b/>
          <w:sz w:val="24"/>
          <w:szCs w:val="24"/>
        </w:rPr>
        <w:t>25/10/21</w:t>
      </w:r>
      <w:r>
        <w:rPr>
          <w:rFonts w:ascii="Times New Roman" w:hAnsi="Times New Roman" w:cs="Times New Roman"/>
          <w:sz w:val="24"/>
          <w:szCs w:val="24"/>
        </w:rPr>
        <w:t>)</w:t>
      </w:r>
    </w:p>
    <w:p w:rsidR="00010317" w:rsidRPr="006B2EF1" w:rsidRDefault="00010317"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B2EF1">
        <w:rPr>
          <w:rFonts w:ascii="Times New Roman" w:hAnsi="Times New Roman" w:cs="Times New Roman"/>
          <w:sz w:val="24"/>
          <w:szCs w:val="24"/>
        </w:rPr>
        <w:t>Por Juan Ramón Rallo</w:t>
      </w:r>
      <w:r>
        <w:rPr>
          <w:rFonts w:ascii="Times New Roman" w:hAnsi="Times New Roman" w:cs="Times New Roman"/>
          <w:sz w:val="24"/>
          <w:szCs w:val="24"/>
        </w:rPr>
        <w:t>)</w:t>
      </w:r>
    </w:p>
    <w:p w:rsidR="00010317" w:rsidRPr="006B2EF1" w:rsidRDefault="00010317" w:rsidP="00010317">
      <w:pPr>
        <w:spacing w:line="240" w:lineRule="auto"/>
        <w:jc w:val="both"/>
        <w:rPr>
          <w:rFonts w:ascii="Times New Roman" w:hAnsi="Times New Roman" w:cs="Times New Roman"/>
          <w:sz w:val="24"/>
          <w:szCs w:val="24"/>
        </w:rPr>
      </w:pPr>
      <w:r w:rsidRPr="006B2EF1">
        <w:rPr>
          <w:rFonts w:ascii="Times New Roman" w:hAnsi="Times New Roman" w:cs="Times New Roman"/>
          <w:sz w:val="24"/>
          <w:szCs w:val="24"/>
        </w:rPr>
        <w:t xml:space="preserve">Durante muchos años se nos había dicho que la curva de Phillips, la relación negativa entre empleo e inflación, estaba muerta. Eran muchos los que postulaban una relación aplanada de entre ambas variable: el volumen de empleo podía incrementarse sin que la inflación lo hiciera. Desde luego, en contextos en los que la oferta de un factor productivo es elástica (y en parte puede serlo porque la demanda de dinero es muy intensa, de modo que hay predisposición a aumentar la oferta a un precio estable) es posible que se dé esa curva de Phillips aplanada, pero presuponer que eso será así en cualquier contexto y para cualquier magnitud de aumento del gasto es un sinsentido. De hecho, aunque solemos referirnos a la curva de Phillips en relación con el nivel de empleo del factor trabajo, </w:t>
      </w:r>
      <w:r w:rsidRPr="004F6459">
        <w:rPr>
          <w:rFonts w:ascii="Times New Roman" w:hAnsi="Times New Roman" w:cs="Times New Roman"/>
          <w:color w:val="FF0000"/>
          <w:sz w:val="24"/>
          <w:szCs w:val="24"/>
          <w:u w:val="single"/>
        </w:rPr>
        <w:t xml:space="preserve">en realidad podríamos establecer una curva de Phillips para el nivel de empleo de cualquier factor productivo: conforme la disponibilidad efectiva de un factor productivo se va agotando </w:t>
      </w:r>
      <w:r w:rsidR="004C2281">
        <w:rPr>
          <w:rFonts w:ascii="Times New Roman" w:hAnsi="Times New Roman" w:cs="Times New Roman"/>
          <w:color w:val="FF0000"/>
          <w:sz w:val="24"/>
          <w:szCs w:val="24"/>
          <w:u w:val="single"/>
        </w:rPr>
        <w:t>-porque desaparecen sus “stock”</w:t>
      </w:r>
      <w:r w:rsidRPr="004F6459">
        <w:rPr>
          <w:rFonts w:ascii="Times New Roman" w:hAnsi="Times New Roman" w:cs="Times New Roman"/>
          <w:color w:val="FF0000"/>
          <w:sz w:val="24"/>
          <w:szCs w:val="24"/>
          <w:u w:val="single"/>
        </w:rPr>
        <w:t xml:space="preserve"> y su capacidad para producirlos se halla a corto plazo en el límite-, su precio acaba aumentando. Esa es la situación en la que nos encontramos en estos momentos: la famosa inflación por cuellos de botella no es más que la curva de Phillips en funcionamiento</w:t>
      </w:r>
      <w:r w:rsidRPr="006B2EF1">
        <w:rPr>
          <w:rFonts w:ascii="Times New Roman" w:hAnsi="Times New Roman" w:cs="Times New Roman"/>
          <w:sz w:val="24"/>
          <w:szCs w:val="24"/>
        </w:rPr>
        <w:t xml:space="preserve"> (de hecho, su influencia ya se está dejando notar en el factor trabajo, puesto que los salarios están aumentando en EEUU al mayor ritmo en 20 años).</w:t>
      </w:r>
    </w:p>
    <w:p w:rsidR="00010317" w:rsidRPr="004F6459" w:rsidRDefault="00010317" w:rsidP="00010317">
      <w:pPr>
        <w:spacing w:line="240" w:lineRule="auto"/>
        <w:jc w:val="both"/>
        <w:rPr>
          <w:rFonts w:ascii="Times New Roman" w:hAnsi="Times New Roman" w:cs="Times New Roman"/>
          <w:color w:val="FF0000"/>
          <w:sz w:val="24"/>
          <w:szCs w:val="24"/>
          <w:u w:val="single"/>
        </w:rPr>
      </w:pPr>
      <w:r w:rsidRPr="004F6459">
        <w:rPr>
          <w:rFonts w:ascii="Times New Roman" w:hAnsi="Times New Roman" w:cs="Times New Roman"/>
          <w:color w:val="FF0000"/>
          <w:sz w:val="24"/>
          <w:szCs w:val="24"/>
          <w:u w:val="single"/>
        </w:rPr>
        <w:t>Que los precios de los cuellos de botella se incrementen es absolutamente necesario para poder empezar a solucionarlos: el aumento de precios relativos señaliza aquellas partes de la economía que resultan relativamente más escasas y relativamente más valiosas. Si muchos agentes económicos necesitan emplear un mismo factor productivo y no hay suficientes unidades del mismo como para abastecer a todos ellos, entonces es necesario que ese factor productivo se encarezca para lograr dos objetivos: por un lado, que aquellos agentes económicos que generan un menor valor consumiendo tal factor productivo escaso dejen de demandarlo (lo cual, claro, implica una contracción de la actividad de determinadas industrias); por otro, incentivar lo más rápidamente posible un aumento de la oferta de ese factor productivo. El problema, pues, no es tanto que algunos precios estén aumentando, sino las causas por las que están aumentando y las consecuencias que pueden derivarse de ese incremento.</w:t>
      </w:r>
    </w:p>
    <w:p w:rsidR="00010317" w:rsidRPr="004F6459" w:rsidRDefault="00010317" w:rsidP="00010317">
      <w:pPr>
        <w:spacing w:line="240" w:lineRule="auto"/>
        <w:jc w:val="both"/>
        <w:rPr>
          <w:rFonts w:ascii="Times New Roman" w:hAnsi="Times New Roman" w:cs="Times New Roman"/>
          <w:color w:val="FF0000"/>
          <w:sz w:val="24"/>
          <w:szCs w:val="24"/>
          <w:u w:val="single"/>
        </w:rPr>
      </w:pPr>
      <w:r w:rsidRPr="004F6459">
        <w:rPr>
          <w:rFonts w:ascii="Times New Roman" w:hAnsi="Times New Roman" w:cs="Times New Roman"/>
          <w:b/>
          <w:color w:val="FF0000"/>
          <w:sz w:val="24"/>
          <w:szCs w:val="24"/>
          <w:u w:val="single"/>
        </w:rPr>
        <w:t>Por el lado de las causas, es evidente que la pandemia ha sacudido las estructuras de producción globales (por quiebras y subinversión) y ello vuelve la oferta más inelástica. Pero tampoco deberíamos obviar el potente paquete de estímulo del gasto (desde el lado fiscal y monetario) que se ha insuflado durante los últimos meses a nuestra economía. De hecho, ese estímulo se sigue insuflando sin cambio alguno en la actualidad, lo que vuelve su influencia mucho más inflacionista que cuando se aprobó en un principio: estimular el gasto cuando el gasto agregado está paralizado tiene escasa influencia sobre los precios, pero seguir haciéndolo al mismo ritmo cuando el gasto agregado se ha disparado (por ejemplo, el gasto de las familias en EEUU se ubica en máximos históricos) por supuesto que sí la tiene.</w:t>
      </w:r>
      <w:r w:rsidRPr="006B2EF1">
        <w:rPr>
          <w:rFonts w:ascii="Times New Roman" w:hAnsi="Times New Roman" w:cs="Times New Roman"/>
          <w:sz w:val="24"/>
          <w:szCs w:val="24"/>
        </w:rPr>
        <w:t xml:space="preserve"> </w:t>
      </w:r>
      <w:r w:rsidRPr="004F6459">
        <w:rPr>
          <w:rFonts w:ascii="Times New Roman" w:hAnsi="Times New Roman" w:cs="Times New Roman"/>
          <w:color w:val="FF0000"/>
          <w:sz w:val="24"/>
          <w:szCs w:val="24"/>
          <w:u w:val="single"/>
        </w:rPr>
        <w:t xml:space="preserve">Si hay un desequilibrio entre oferta y demanda en muchos sectores, alimentar artificialmente la demanda solo alimentará el desequilibrio: por ejemplo, si una de las funciones del alza de precios era que algunos agentes económicos </w:t>
      </w:r>
      <w:r w:rsidRPr="004F6459">
        <w:rPr>
          <w:rFonts w:ascii="Times New Roman" w:hAnsi="Times New Roman" w:cs="Times New Roman"/>
          <w:color w:val="FF0000"/>
          <w:sz w:val="24"/>
          <w:szCs w:val="24"/>
          <w:u w:val="single"/>
        </w:rPr>
        <w:lastRenderedPageBreak/>
        <w:t>dejaran de demandarlos, los estímulos pueden contribuir a que todos los demandantes estén dispuestos a abonar el mayor precio y a que nadie restrinja si gasto (salvo a precios todavía mayores).</w:t>
      </w:r>
    </w:p>
    <w:p w:rsidR="00010317" w:rsidRDefault="00010317" w:rsidP="00010317">
      <w:pPr>
        <w:spacing w:line="240" w:lineRule="auto"/>
        <w:jc w:val="both"/>
        <w:rPr>
          <w:rFonts w:ascii="Times New Roman" w:hAnsi="Times New Roman" w:cs="Times New Roman"/>
          <w:b/>
          <w:color w:val="FF0000"/>
          <w:sz w:val="24"/>
          <w:szCs w:val="24"/>
          <w:u w:val="single"/>
        </w:rPr>
      </w:pPr>
      <w:r w:rsidRPr="004F6459">
        <w:rPr>
          <w:rFonts w:ascii="Times New Roman" w:hAnsi="Times New Roman" w:cs="Times New Roman"/>
          <w:b/>
          <w:color w:val="FF0000"/>
          <w:sz w:val="24"/>
          <w:szCs w:val="24"/>
          <w:u w:val="single"/>
        </w:rPr>
        <w:t>Por el lado de las consecuencias, una elevación prolongada de los precios puede engendrar dos tipos de efectos perversos: uno económico y otro político. El económico es que la inflación penetre en las expectativas de los agentes y entremos en una espiral precios-salarios: parte de esto ya está empezando a suceder desde el lado empresarial y otra parte puede terminar ocurriendo desde el lado salarial si no se ataja la inflación (recordemos que 2021 será el año en el que más poder adquisitivo perderán los trabajadores durante todo el siglo XXI). El político es que, cuanto más tiempo perdure la inflación, mayores serán las tentaciones de establecer controles de precios, esto es, de que el racionamiento de la escasez no se haga en función de criterios económicos (quién es capaz de generar más valor con los factores que escasean) sino de criterios políticos (quiénes consideran nuestros gobernantes que deberían acceder a esos recursos escasos): en China, por ejemplo, los controles de precios a la electricidad han provocado un parón sin precedentes fuera de una crisis. En definitiva, la inflación que estamos experimentando en estos momentos es una parte necesaria y en otra parte artificialmente alimentada y por tanto innecesaria: deberíamos dejar de cebarla artificialmente porque, cuanto más tiempo nos acompañe, más peligrosa se volverá para nuestro futuro.</w:t>
      </w:r>
    </w:p>
    <w:p w:rsidR="003F42D4" w:rsidRPr="00783BF1" w:rsidRDefault="003F42D4" w:rsidP="003F42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83BF1">
        <w:rPr>
          <w:rFonts w:ascii="Times New Roman" w:hAnsi="Times New Roman" w:cs="Times New Roman"/>
          <w:sz w:val="24"/>
          <w:szCs w:val="24"/>
          <w:u w:val="single"/>
        </w:rPr>
        <w:t>El gráfico del FMI que muestra el atasco global en puertos y cadenas de suministro</w:t>
      </w:r>
      <w:r>
        <w:rPr>
          <w:rFonts w:ascii="Times New Roman" w:hAnsi="Times New Roman" w:cs="Times New Roman"/>
          <w:sz w:val="24"/>
          <w:szCs w:val="24"/>
        </w:rPr>
        <w:t xml:space="preserve"> (El Economista - </w:t>
      </w:r>
      <w:r w:rsidRPr="00783BF1">
        <w:rPr>
          <w:rFonts w:ascii="Times New Roman" w:hAnsi="Times New Roman" w:cs="Times New Roman"/>
          <w:b/>
          <w:sz w:val="24"/>
          <w:szCs w:val="24"/>
        </w:rPr>
        <w:t>26/10/21</w:t>
      </w:r>
      <w:r>
        <w:rPr>
          <w:rFonts w:ascii="Times New Roman" w:hAnsi="Times New Roman" w:cs="Times New Roman"/>
          <w:sz w:val="24"/>
          <w:szCs w:val="24"/>
        </w:rPr>
        <w:t>)</w:t>
      </w:r>
    </w:p>
    <w:p w:rsidR="003F42D4" w:rsidRPr="00783BF1" w:rsidRDefault="003F42D4" w:rsidP="003F42D4">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La crisis del covid paralizó el tejido productivo de medio mundo. Los confinamientos y la crisis económica generaron unas expectativas muy negativas para el consumo que llevó a las empresas a paralizar sus inversiones. Sin embargo, la demanda (con la inestimable ayuda de gobiernos y bancos centrales) se ha recuperado casi de la noche a la mañana cogiendo a contrapié a fabricantes, transportistas y cadenas de suministro. El resultado es una economía llena de cuellos de botella, retrasos y en última insta</w:t>
      </w:r>
      <w:r>
        <w:rPr>
          <w:rFonts w:ascii="Times New Roman" w:hAnsi="Times New Roman" w:cs="Times New Roman"/>
          <w:sz w:val="24"/>
          <w:szCs w:val="24"/>
        </w:rPr>
        <w:t>ncia escasez de algunos bienes.</w:t>
      </w:r>
    </w:p>
    <w:p w:rsidR="003F42D4" w:rsidRPr="0026139D" w:rsidRDefault="003F42D4" w:rsidP="003F42D4">
      <w:pPr>
        <w:spacing w:line="240" w:lineRule="auto"/>
        <w:jc w:val="both"/>
        <w:rPr>
          <w:rFonts w:ascii="Times New Roman" w:hAnsi="Times New Roman" w:cs="Times New Roman"/>
          <w:sz w:val="24"/>
          <w:szCs w:val="24"/>
          <w:u w:val="single"/>
        </w:rPr>
      </w:pPr>
      <w:r w:rsidRPr="0026139D">
        <w:rPr>
          <w:rFonts w:ascii="Times New Roman" w:hAnsi="Times New Roman" w:cs="Times New Roman"/>
          <w:sz w:val="24"/>
          <w:szCs w:val="24"/>
          <w:u w:val="single"/>
        </w:rPr>
        <w:t xml:space="preserve">Esta situación ha generado cierta alerta en el Fondo Monetario Internacional (FMI) que ha reducido las previsiones de crecimiento a nivel mundial como consecuencia de estos hechos que están poniendo piedras en el camino de la recuperación global. Desde Deutsche Bank creen que los problemas en la cadena de suministro seguirán siendo inflacionarios hasta la primera parte de 2022 como mínimo. </w:t>
      </w:r>
    </w:p>
    <w:p w:rsidR="003F42D4" w:rsidRPr="0026139D" w:rsidRDefault="003F42D4" w:rsidP="003F42D4">
      <w:pPr>
        <w:spacing w:line="240" w:lineRule="auto"/>
        <w:jc w:val="both"/>
        <w:rPr>
          <w:rFonts w:ascii="Times New Roman" w:hAnsi="Times New Roman" w:cs="Times New Roman"/>
          <w:sz w:val="24"/>
          <w:szCs w:val="24"/>
          <w:u w:val="single"/>
        </w:rPr>
      </w:pPr>
      <w:r w:rsidRPr="0026139D">
        <w:rPr>
          <w:rFonts w:ascii="Times New Roman" w:hAnsi="Times New Roman" w:cs="Times New Roman"/>
          <w:sz w:val="24"/>
          <w:szCs w:val="24"/>
          <w:u w:val="single"/>
        </w:rPr>
        <w:t>Desde JP Morgan expl</w:t>
      </w:r>
      <w:r>
        <w:rPr>
          <w:rFonts w:ascii="Times New Roman" w:hAnsi="Times New Roman" w:cs="Times New Roman"/>
          <w:sz w:val="24"/>
          <w:szCs w:val="24"/>
          <w:u w:val="single"/>
        </w:rPr>
        <w:t>ican en su resumen semanal que “</w:t>
      </w:r>
      <w:r w:rsidRPr="0026139D">
        <w:rPr>
          <w:rFonts w:ascii="Times New Roman" w:hAnsi="Times New Roman" w:cs="Times New Roman"/>
          <w:sz w:val="24"/>
          <w:szCs w:val="24"/>
          <w:u w:val="single"/>
        </w:rPr>
        <w:t>el aumento en la demanda mundial de bienes impulsada por la recuperación pospandémica junto con las interrupciones de la cadena de suministro relacionadas con el covid-19 ya están elevando los precios de importación en la mayoría de las economías, incluidas EEUU, la zona del euro, Japón y el norte de As</w:t>
      </w:r>
      <w:r>
        <w:rPr>
          <w:rFonts w:ascii="Times New Roman" w:hAnsi="Times New Roman" w:cs="Times New Roman"/>
          <w:sz w:val="24"/>
          <w:szCs w:val="24"/>
          <w:u w:val="single"/>
        </w:rPr>
        <w:t>ia, y China no es una excepción”</w:t>
      </w:r>
      <w:r w:rsidRPr="0026139D">
        <w:rPr>
          <w:rFonts w:ascii="Times New Roman" w:hAnsi="Times New Roman" w:cs="Times New Roman"/>
          <w:sz w:val="24"/>
          <w:szCs w:val="24"/>
          <w:u w:val="single"/>
        </w:rPr>
        <w:t>.</w:t>
      </w:r>
    </w:p>
    <w:p w:rsidR="003F42D4" w:rsidRPr="00783BF1" w:rsidRDefault="003F42D4" w:rsidP="003F42D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83BF1">
        <w:rPr>
          <w:rFonts w:ascii="Times New Roman" w:hAnsi="Times New Roman" w:cs="Times New Roman"/>
          <w:sz w:val="24"/>
          <w:szCs w:val="24"/>
        </w:rPr>
        <w:t>El fuerte incremento de los precios del productor en lo que va de año refleja en parte el traspaso de los aumentos significativos en los precios mundiales de las materias primas. Pero el último repunte ha superado los precios mundiales de las materias primas, lo que deja entrever el impacto de los choques de la oferta interna, las interrupciones y el impulso de las políticas para la descarbonizació</w:t>
      </w:r>
      <w:r>
        <w:rPr>
          <w:rFonts w:ascii="Times New Roman" w:hAnsi="Times New Roman" w:cs="Times New Roman"/>
          <w:sz w:val="24"/>
          <w:szCs w:val="24"/>
        </w:rPr>
        <w:t>n”, aseguran desde JP Morgan.</w:t>
      </w:r>
    </w:p>
    <w:p w:rsidR="003F42D4" w:rsidRDefault="003F42D4" w:rsidP="003F42D4">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 xml:space="preserve">Un buen ejemplo de lo que está ocurriendo se puede ver en el último gráfico publicado por el propio FMI en una nota en la que analiza el atasco global que viven las cadenas de suministro </w:t>
      </w:r>
      <w:r w:rsidRPr="00783BF1">
        <w:rPr>
          <w:rFonts w:ascii="Times New Roman" w:hAnsi="Times New Roman" w:cs="Times New Roman"/>
          <w:sz w:val="24"/>
          <w:szCs w:val="24"/>
        </w:rPr>
        <w:lastRenderedPageBreak/>
        <w:t>y las infraestructuras logísticas a nivel global. A través de un índice muestran cómo</w:t>
      </w:r>
      <w:r>
        <w:rPr>
          <w:rFonts w:ascii="Times New Roman" w:hAnsi="Times New Roman" w:cs="Times New Roman"/>
          <w:sz w:val="24"/>
          <w:szCs w:val="24"/>
        </w:rPr>
        <w:t xml:space="preserve"> se han “estirado”</w:t>
      </w:r>
      <w:r w:rsidRPr="00783BF1">
        <w:rPr>
          <w:rFonts w:ascii="Times New Roman" w:hAnsi="Times New Roman" w:cs="Times New Roman"/>
          <w:sz w:val="24"/>
          <w:szCs w:val="24"/>
        </w:rPr>
        <w:t xml:space="preserve"> los periodos de espera que necesitan los proveedores para entregar sus mercancías. Esto a su vez está llevando a que los consumidores encuentren algunos productos agotados (videoconsolas), soporten unos precios cada vez mayores o tengan que esperar meses para recibir sus coches de primera mano.</w:t>
      </w:r>
      <w:r>
        <w:rPr>
          <w:rFonts w:ascii="Times New Roman" w:hAnsi="Times New Roman" w:cs="Times New Roman"/>
          <w:sz w:val="24"/>
          <w:szCs w:val="24"/>
        </w:rPr>
        <w:t xml:space="preserve">   </w:t>
      </w:r>
    </w:p>
    <w:p w:rsidR="003F42D4" w:rsidRDefault="003F42D4" w:rsidP="003F42D4">
      <w:pPr>
        <w:spacing w:line="240" w:lineRule="auto"/>
        <w:jc w:val="both"/>
        <w:rPr>
          <w:rFonts w:ascii="Times New Roman" w:hAnsi="Times New Roman" w:cs="Times New Roman"/>
          <w:sz w:val="24"/>
          <w:szCs w:val="24"/>
        </w:rPr>
      </w:pPr>
      <w:r w:rsidRPr="005A310B">
        <w:rPr>
          <w:rFonts w:ascii="Times New Roman" w:hAnsi="Times New Roman" w:cs="Times New Roman"/>
          <w:noProof/>
          <w:color w:val="FF0000"/>
          <w:sz w:val="24"/>
          <w:szCs w:val="24"/>
          <w:lang w:eastAsia="es-ES"/>
        </w:rPr>
        <w:drawing>
          <wp:inline distT="0" distB="0" distL="0" distR="0" wp14:anchorId="1440773F" wp14:editId="082B70C0">
            <wp:extent cx="5729471" cy="3060700"/>
            <wp:effectExtent l="0" t="0" r="5080"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3061789"/>
                    </a:xfrm>
                    <a:prstGeom prst="rect">
                      <a:avLst/>
                    </a:prstGeom>
                  </pic:spPr>
                </pic:pic>
              </a:graphicData>
            </a:graphic>
          </wp:inline>
        </w:drawing>
      </w:r>
      <w:r>
        <w:rPr>
          <w:rFonts w:ascii="Times New Roman" w:hAnsi="Times New Roman" w:cs="Times New Roman"/>
          <w:sz w:val="24"/>
          <w:szCs w:val="24"/>
        </w:rPr>
        <w:t xml:space="preserve">                      </w:t>
      </w:r>
    </w:p>
    <w:p w:rsidR="003F42D4" w:rsidRPr="00492924" w:rsidRDefault="003F42D4" w:rsidP="003F42D4">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w:t>
      </w:r>
      <w:r w:rsidRPr="0026139D">
        <w:rPr>
          <w:rFonts w:ascii="Times New Roman" w:hAnsi="Times New Roman" w:cs="Times New Roman"/>
          <w:color w:val="FF0000"/>
          <w:sz w:val="24"/>
          <w:szCs w:val="24"/>
          <w:u w:val="single"/>
        </w:rPr>
        <w:t>Las interrupciones de la cadena de suministro se han convertido en un desafío importante para la economía mundial desde el inicio de la pandemia. Los cierres de fábricas en China a principios de 2020, los cierres en varios países del mundo, la escasez de mano de obra, la fuerte demanda de bienes comerciables, las interrupciones en las redes logísticas y las limitaciones de capacidad han dado lugar a grandes aumentos en los coste</w:t>
      </w:r>
      <w:r>
        <w:rPr>
          <w:rFonts w:ascii="Times New Roman" w:hAnsi="Times New Roman" w:cs="Times New Roman"/>
          <w:color w:val="FF0000"/>
          <w:sz w:val="24"/>
          <w:szCs w:val="24"/>
          <w:u w:val="single"/>
        </w:rPr>
        <w:t>s de flete y tiempos de entrega”</w:t>
      </w:r>
      <w:r w:rsidRPr="0026139D">
        <w:rPr>
          <w:rFonts w:ascii="Times New Roman" w:hAnsi="Times New Roman" w:cs="Times New Roman"/>
          <w:color w:val="FF0000"/>
          <w:sz w:val="24"/>
          <w:szCs w:val="24"/>
          <w:u w:val="single"/>
        </w:rPr>
        <w:t>, señala la nota.</w:t>
      </w:r>
    </w:p>
    <w:p w:rsidR="003F42D4" w:rsidRPr="0026139D" w:rsidRDefault="003F42D4" w:rsidP="003F42D4">
      <w:pPr>
        <w:spacing w:line="240" w:lineRule="auto"/>
        <w:jc w:val="both"/>
        <w:rPr>
          <w:rFonts w:ascii="Times New Roman" w:hAnsi="Times New Roman" w:cs="Times New Roman"/>
          <w:color w:val="FF0000"/>
          <w:sz w:val="24"/>
          <w:szCs w:val="24"/>
          <w:u w:val="single"/>
        </w:rPr>
      </w:pPr>
      <w:r w:rsidRPr="00783BF1">
        <w:rPr>
          <w:rFonts w:ascii="Times New Roman" w:hAnsi="Times New Roman" w:cs="Times New Roman"/>
          <w:sz w:val="24"/>
          <w:szCs w:val="24"/>
        </w:rPr>
        <w:t xml:space="preserve">Desde el FMI explican que en </w:t>
      </w:r>
      <w:r>
        <w:rPr>
          <w:rFonts w:ascii="Times New Roman" w:hAnsi="Times New Roman" w:cs="Times New Roman"/>
          <w:color w:val="FF0000"/>
          <w:sz w:val="24"/>
          <w:szCs w:val="24"/>
          <w:u w:val="single"/>
        </w:rPr>
        <w:t>“</w:t>
      </w:r>
      <w:r w:rsidRPr="0026139D">
        <w:rPr>
          <w:rFonts w:ascii="Times New Roman" w:hAnsi="Times New Roman" w:cs="Times New Roman"/>
          <w:color w:val="FF0000"/>
          <w:sz w:val="24"/>
          <w:szCs w:val="24"/>
          <w:u w:val="single"/>
        </w:rPr>
        <w:t>el gráfico se muestra que los tiempos de entrega de los proveedores en Estados Unidos y la Unión Europea han alcanzado niveles récord desde finales de 2020. El índice de tiempos de entrega de los proveedores de IHS Markit se construye a partir de las encuestas comerciales del Índice de gerentes de compras y refleja el alcance de</w:t>
      </w:r>
      <w:r>
        <w:rPr>
          <w:rFonts w:ascii="Times New Roman" w:hAnsi="Times New Roman" w:cs="Times New Roman"/>
          <w:color w:val="FF0000"/>
          <w:sz w:val="24"/>
          <w:szCs w:val="24"/>
          <w:u w:val="single"/>
        </w:rPr>
        <w:t xml:space="preserve"> los en la cadena de suministro”</w:t>
      </w:r>
      <w:r w:rsidRPr="0026139D">
        <w:rPr>
          <w:rFonts w:ascii="Times New Roman" w:hAnsi="Times New Roman" w:cs="Times New Roman"/>
          <w:color w:val="FF0000"/>
          <w:sz w:val="24"/>
          <w:szCs w:val="24"/>
          <w:u w:val="single"/>
        </w:rPr>
        <w:t>, destaca la nota del Fondo Monetario Internacional.</w:t>
      </w:r>
    </w:p>
    <w:p w:rsidR="003F42D4" w:rsidRDefault="003F42D4" w:rsidP="003F42D4">
      <w:pPr>
        <w:spacing w:line="240" w:lineRule="auto"/>
        <w:jc w:val="both"/>
        <w:rPr>
          <w:rFonts w:ascii="Times New Roman" w:hAnsi="Times New Roman" w:cs="Times New Roman"/>
          <w:color w:val="FF0000"/>
          <w:sz w:val="24"/>
          <w:szCs w:val="24"/>
          <w:u w:val="single"/>
        </w:rPr>
      </w:pPr>
      <w:r w:rsidRPr="0026139D">
        <w:rPr>
          <w:rFonts w:ascii="Times New Roman" w:hAnsi="Times New Roman" w:cs="Times New Roman"/>
          <w:color w:val="FF0000"/>
          <w:sz w:val="24"/>
          <w:szCs w:val="24"/>
          <w:u w:val="single"/>
        </w:rPr>
        <w:t>Las lecturas por encima de 50 indican tiempos de entrega más rápidos, las lecturas a 50 no indican ningún cambio y las lecturas por debajo de 50 indican tiempos de entrega más lentos en comparación con los del mes anterior.</w:t>
      </w:r>
    </w:p>
    <w:p w:rsidR="003F42D4" w:rsidRPr="00783BF1" w:rsidRDefault="003F42D4" w:rsidP="003F42D4">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Infraestructuras atascadas</w:t>
      </w:r>
    </w:p>
    <w:p w:rsidR="003F42D4" w:rsidRPr="00783BF1" w:rsidRDefault="003F42D4" w:rsidP="003F42D4">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El equipo de análisis de datos de la empresa, RBC Elements, ha realizado un estudio en septiembre que reveló que el 77% de los principales puertos que estudia y analiza estaban exper</w:t>
      </w:r>
      <w:r>
        <w:rPr>
          <w:rFonts w:ascii="Times New Roman" w:hAnsi="Times New Roman" w:cs="Times New Roman"/>
          <w:sz w:val="24"/>
          <w:szCs w:val="24"/>
        </w:rPr>
        <w:t>imentando tiempos de respuesta “anormalmente largos”</w:t>
      </w:r>
      <w:r w:rsidRPr="00783BF1">
        <w:rPr>
          <w:rFonts w:ascii="Times New Roman" w:hAnsi="Times New Roman" w:cs="Times New Roman"/>
          <w:sz w:val="24"/>
          <w:szCs w:val="24"/>
        </w:rPr>
        <w:t>, y que este atasco en la cadena de suministro global muestra una tend</w:t>
      </w:r>
      <w:r>
        <w:rPr>
          <w:rFonts w:ascii="Times New Roman" w:hAnsi="Times New Roman" w:cs="Times New Roman"/>
          <w:sz w:val="24"/>
          <w:szCs w:val="24"/>
        </w:rPr>
        <w:t>encia “inequívocamente a peor”.</w:t>
      </w:r>
    </w:p>
    <w:p w:rsidR="003F42D4" w:rsidRPr="00783BF1" w:rsidRDefault="003F42D4" w:rsidP="003F42D4">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 xml:space="preserve">¿Qué está pasando en los puertos? ¿Por qué </w:t>
      </w:r>
      <w:r>
        <w:rPr>
          <w:rFonts w:ascii="Times New Roman" w:hAnsi="Times New Roman" w:cs="Times New Roman"/>
          <w:sz w:val="24"/>
          <w:szCs w:val="24"/>
        </w:rPr>
        <w:t>ahora registran estos atascos? “</w:t>
      </w:r>
      <w:r w:rsidRPr="00783BF1">
        <w:rPr>
          <w:rFonts w:ascii="Times New Roman" w:hAnsi="Times New Roman" w:cs="Times New Roman"/>
          <w:sz w:val="24"/>
          <w:szCs w:val="24"/>
        </w:rPr>
        <w:t xml:space="preserve">Nos enfrentamos a un aumento de la llegada de barcos sin precedentes en los puertos de Long Beach y Los </w:t>
      </w:r>
      <w:r w:rsidRPr="00783BF1">
        <w:rPr>
          <w:rFonts w:ascii="Times New Roman" w:hAnsi="Times New Roman" w:cs="Times New Roman"/>
          <w:sz w:val="24"/>
          <w:szCs w:val="24"/>
        </w:rPr>
        <w:lastRenderedPageBreak/>
        <w:t>Ángeles debido a los grandes cambios en las cadenas de producción provocados por la pandemia mundial y a los desa</w:t>
      </w:r>
      <w:r>
        <w:rPr>
          <w:rFonts w:ascii="Times New Roman" w:hAnsi="Times New Roman" w:cs="Times New Roman"/>
          <w:sz w:val="24"/>
          <w:szCs w:val="24"/>
        </w:rPr>
        <w:t>fíos de la cadena de suministro”</w:t>
      </w:r>
      <w:r w:rsidRPr="00783BF1">
        <w:rPr>
          <w:rFonts w:ascii="Times New Roman" w:hAnsi="Times New Roman" w:cs="Times New Roman"/>
          <w:sz w:val="24"/>
          <w:szCs w:val="24"/>
        </w:rPr>
        <w:t>, aseguraba el alcalde de Long Beach, Calif</w:t>
      </w:r>
      <w:r>
        <w:rPr>
          <w:rFonts w:ascii="Times New Roman" w:hAnsi="Times New Roman" w:cs="Times New Roman"/>
          <w:sz w:val="24"/>
          <w:szCs w:val="24"/>
        </w:rPr>
        <w:t>ornia, hace unos días a la BBC.</w:t>
      </w:r>
    </w:p>
    <w:p w:rsidR="003F42D4" w:rsidRPr="0026139D" w:rsidRDefault="003F42D4" w:rsidP="003F42D4">
      <w:pPr>
        <w:spacing w:line="240" w:lineRule="auto"/>
        <w:jc w:val="both"/>
        <w:rPr>
          <w:rFonts w:ascii="Times New Roman" w:hAnsi="Times New Roman" w:cs="Times New Roman"/>
          <w:sz w:val="24"/>
          <w:szCs w:val="24"/>
          <w:u w:val="single"/>
        </w:rPr>
      </w:pPr>
      <w:r w:rsidRPr="00783BF1">
        <w:rPr>
          <w:rFonts w:ascii="Times New Roman" w:hAnsi="Times New Roman" w:cs="Times New Roman"/>
          <w:sz w:val="24"/>
          <w:szCs w:val="24"/>
        </w:rPr>
        <w:t xml:space="preserve">Los cambios en los patrones de consumo y en la producción han disparado la llegada de barcos cargados con contenedores a los puertos de EEUU y Occidente en general. </w:t>
      </w:r>
      <w:r w:rsidRPr="0026139D">
        <w:rPr>
          <w:rFonts w:ascii="Times New Roman" w:hAnsi="Times New Roman" w:cs="Times New Roman"/>
          <w:sz w:val="24"/>
          <w:szCs w:val="24"/>
          <w:u w:val="single"/>
        </w:rPr>
        <w:t>En el caso de EEUU, las llegadas se han incrementado en un 25% respecto a los niveles previos a la pandemia, un aumento que se produce en medio de las escasez para encontrar trabajadores en ciertos sectores como el del transporte: el resultado es unos puertos atascados, llenos de contenedores con producto que no llegan a su destino final porque no hay suficientes medios para retirar la mercancía de los puertos, cargarla en camiones o trenes y ponerlas a disposición del consumidor final.</w:t>
      </w:r>
    </w:p>
    <w:p w:rsidR="003F42D4" w:rsidRPr="00783BF1" w:rsidRDefault="003F42D4" w:rsidP="003F42D4">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¿Cuándo se normalizará la situación?</w:t>
      </w:r>
    </w:p>
    <w:p w:rsidR="003F42D4" w:rsidRPr="00783BF1" w:rsidRDefault="003F42D4" w:rsidP="003F42D4">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Se espera que una vez que la cantidad de casos nuevos de covid-19 comience a disminuir, las limitaciones de capacidad y la escasez de mano de obra deberían aliviarse, reduciendo la presión sobre en las cadenas de suministro y los tiempos de entrega. Sin embargo, algunos expertos creen que es poco probable que se produzca un alivio rápido de las interrupcio</w:t>
      </w:r>
      <w:r>
        <w:rPr>
          <w:rFonts w:ascii="Times New Roman" w:hAnsi="Times New Roman" w:cs="Times New Roman"/>
          <w:sz w:val="24"/>
          <w:szCs w:val="24"/>
        </w:rPr>
        <w:t>nes de la cadena de suministro.</w:t>
      </w:r>
    </w:p>
    <w:p w:rsidR="003F42D4" w:rsidRPr="003F42D4" w:rsidRDefault="003F42D4"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Además, “</w:t>
      </w:r>
      <w:r w:rsidRPr="00783BF1">
        <w:rPr>
          <w:rFonts w:ascii="Times New Roman" w:hAnsi="Times New Roman" w:cs="Times New Roman"/>
          <w:sz w:val="24"/>
          <w:szCs w:val="24"/>
        </w:rPr>
        <w:t>la demanda elevada durante la temporada navideña en algunas de las economías más grandes del mundo, otra ola de nuevos casos de covid-19 y los eventos climáticos extremos, si se materializan, podrían causar interrupci</w:t>
      </w:r>
      <w:r>
        <w:rPr>
          <w:rFonts w:ascii="Times New Roman" w:hAnsi="Times New Roman" w:cs="Times New Roman"/>
          <w:sz w:val="24"/>
          <w:szCs w:val="24"/>
        </w:rPr>
        <w:t>ones en la cadena de suministro”</w:t>
      </w:r>
      <w:r w:rsidRPr="00783BF1">
        <w:rPr>
          <w:rFonts w:ascii="Times New Roman" w:hAnsi="Times New Roman" w:cs="Times New Roman"/>
          <w:sz w:val="24"/>
          <w:szCs w:val="24"/>
        </w:rPr>
        <w:t xml:space="preserve">, reconocen desde el FMI. De modo que las cadenas de suministro podrían seguir teniendo </w:t>
      </w:r>
      <w:r>
        <w:rPr>
          <w:rFonts w:ascii="Times New Roman" w:hAnsi="Times New Roman" w:cs="Times New Roman"/>
          <w:sz w:val="24"/>
          <w:szCs w:val="24"/>
        </w:rPr>
        <w:t>problemas durante varios meses.</w:t>
      </w:r>
    </w:p>
    <w:p w:rsidR="00010317" w:rsidRPr="00E3173D" w:rsidRDefault="00010317"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3173D">
        <w:rPr>
          <w:rFonts w:ascii="Times New Roman" w:hAnsi="Times New Roman" w:cs="Times New Roman"/>
          <w:sz w:val="24"/>
          <w:szCs w:val="24"/>
          <w:u w:val="single"/>
        </w:rPr>
        <w:t>Inflación y tipos de interés</w:t>
      </w:r>
      <w:r>
        <w:rPr>
          <w:rFonts w:ascii="Times New Roman" w:hAnsi="Times New Roman" w:cs="Times New Roman"/>
          <w:sz w:val="24"/>
          <w:szCs w:val="24"/>
        </w:rPr>
        <w:t xml:space="preserve"> (Vozpópuli - </w:t>
      </w:r>
      <w:r w:rsidRPr="00E3173D">
        <w:rPr>
          <w:rFonts w:ascii="Times New Roman" w:hAnsi="Times New Roman" w:cs="Times New Roman"/>
          <w:b/>
          <w:sz w:val="24"/>
          <w:szCs w:val="24"/>
        </w:rPr>
        <w:t>28/10/21</w:t>
      </w:r>
      <w:r>
        <w:rPr>
          <w:rFonts w:ascii="Times New Roman" w:hAnsi="Times New Roman" w:cs="Times New Roman"/>
          <w:sz w:val="24"/>
          <w:szCs w:val="24"/>
        </w:rPr>
        <w:t>)</w:t>
      </w:r>
    </w:p>
    <w:p w:rsidR="00010317" w:rsidRPr="00740852" w:rsidRDefault="00010317" w:rsidP="00010317">
      <w:pPr>
        <w:spacing w:line="240" w:lineRule="auto"/>
        <w:jc w:val="both"/>
        <w:rPr>
          <w:rFonts w:ascii="Times New Roman" w:hAnsi="Times New Roman" w:cs="Times New Roman"/>
          <w:color w:val="FF0000"/>
          <w:sz w:val="24"/>
          <w:szCs w:val="24"/>
        </w:rPr>
      </w:pPr>
      <w:r w:rsidRPr="00740852">
        <w:rPr>
          <w:rFonts w:ascii="Times New Roman" w:hAnsi="Times New Roman" w:cs="Times New Roman"/>
          <w:color w:val="FF0000"/>
          <w:sz w:val="24"/>
          <w:szCs w:val="24"/>
        </w:rPr>
        <w:t>Si la inflación en la segunda parte del año próximo y las expectativas para 2023 no son sensiblemente inferiores a los niveles actuales, la inflación se considerará permanente</w:t>
      </w:r>
    </w:p>
    <w:p w:rsidR="00010317" w:rsidRPr="00E3173D" w:rsidRDefault="00010317" w:rsidP="00010317">
      <w:pPr>
        <w:spacing w:line="240" w:lineRule="auto"/>
        <w:jc w:val="both"/>
        <w:rPr>
          <w:rFonts w:ascii="Times New Roman" w:hAnsi="Times New Roman" w:cs="Times New Roman"/>
          <w:sz w:val="24"/>
          <w:szCs w:val="24"/>
        </w:rPr>
      </w:pPr>
      <w:r w:rsidRPr="00E3173D">
        <w:rPr>
          <w:rFonts w:ascii="Times New Roman" w:hAnsi="Times New Roman" w:cs="Times New Roman"/>
          <w:sz w:val="24"/>
          <w:szCs w:val="24"/>
        </w:rPr>
        <w:t xml:space="preserve">En el debate sobre el carácter transitorio o permanente del exceso de inflación conviene, ante todo, precisar los términos. En el ámbito temporal, todo es transitorio, empezando por la vida misma, de manera que sin acotaciones de dicho ámbito el debate no tiene sentido </w:t>
      </w:r>
      <w:r w:rsidRPr="00740852">
        <w:rPr>
          <w:rFonts w:ascii="Times New Roman" w:hAnsi="Times New Roman" w:cs="Times New Roman"/>
          <w:sz w:val="24"/>
          <w:szCs w:val="24"/>
          <w:u w:val="single"/>
        </w:rPr>
        <w:t>¿Durante cuánto tiempo tienen que registrarse cifras elevadas de inflación para que dichas cifras no se consideren pasajeras? Por otro lado, se ha de considerar la cuestión del valor o rango de valores de la inflación cuya persistencia provocaría un cambio significativo de la política monetaria. No es lo mismo, por ejemplo, que el ritmo de inflación se estabilice alrededor de un punto por encima de los objetivos de los bancos centrales a que lo haga dos o más puntos por encima. Esto es, una inflación permanente en el entorno del 3% es menos preocupante que otra alrededor del 5%.</w:t>
      </w:r>
      <w:r w:rsidRPr="00E3173D">
        <w:rPr>
          <w:rFonts w:ascii="Times New Roman" w:hAnsi="Times New Roman" w:cs="Times New Roman"/>
          <w:sz w:val="24"/>
          <w:szCs w:val="24"/>
        </w:rPr>
        <w:t xml:space="preserve"> En lo que sigue intentaré responder a estos interrogantes.</w:t>
      </w:r>
    </w:p>
    <w:p w:rsidR="00010317" w:rsidRPr="00E3173D" w:rsidRDefault="00010317" w:rsidP="00010317">
      <w:pPr>
        <w:spacing w:line="240" w:lineRule="auto"/>
        <w:jc w:val="both"/>
        <w:rPr>
          <w:rFonts w:ascii="Times New Roman" w:hAnsi="Times New Roman" w:cs="Times New Roman"/>
          <w:sz w:val="24"/>
          <w:szCs w:val="24"/>
        </w:rPr>
      </w:pPr>
      <w:r w:rsidRPr="00E3173D">
        <w:rPr>
          <w:rFonts w:ascii="Times New Roman" w:hAnsi="Times New Roman" w:cs="Times New Roman"/>
          <w:sz w:val="24"/>
          <w:szCs w:val="24"/>
        </w:rPr>
        <w:t xml:space="preserve">La idea dominante en los bancos centrales en la actualidad es que la combinación de estrangulamientos productivos asociados con la pandemia y el intenso aumento de los precios energéticos, junto con el carácter fuertemente expansivo de las políticas monetarias y fiscales, está impulsando temporalmente la inflación. Según esta visión, la gradual desaparición de los cuellos de botella y de las alzas de precios de la energía y demás materias primas terminará reorientando el ritmo de crecimiento de los precios hacia las expectativas de inflación a largo plazo consistentes con los objetivos de inflación de los bancos centrales. Así pues, las desviaciones de la inflación respecto a estos objetivos serían pasajeras en relativamente poco tiempo y por tanto no exigirán un giro brusco de la actual política monetaria actual. Incluso </w:t>
      </w:r>
      <w:r w:rsidRPr="00E3173D">
        <w:rPr>
          <w:rFonts w:ascii="Times New Roman" w:hAnsi="Times New Roman" w:cs="Times New Roman"/>
          <w:sz w:val="24"/>
          <w:szCs w:val="24"/>
        </w:rPr>
        <w:lastRenderedPageBreak/>
        <w:t>en este caso, conviene recordar, habrá un cierto endurecimiento de la política monetaria. La salida de la recesión ocasionada por la pandemia y el ascenso de la inflación hasta los objetivos de los bancos centrales llevará a una reducción de los programas de compra de bonos y a una elevación de los tipos de interés negativos o nulos hoy vigentes en los mercados monetarios de la m</w:t>
      </w:r>
      <w:r>
        <w:rPr>
          <w:rFonts w:ascii="Times New Roman" w:hAnsi="Times New Roman" w:cs="Times New Roman"/>
          <w:sz w:val="24"/>
          <w:szCs w:val="24"/>
        </w:rPr>
        <w:t>ayoría de países desarrollados.</w:t>
      </w:r>
    </w:p>
    <w:p w:rsidR="00010317" w:rsidRPr="00E3173D" w:rsidRDefault="00010317" w:rsidP="00010317">
      <w:pPr>
        <w:spacing w:line="240" w:lineRule="auto"/>
        <w:jc w:val="both"/>
        <w:rPr>
          <w:rFonts w:ascii="Times New Roman" w:hAnsi="Times New Roman" w:cs="Times New Roman"/>
          <w:sz w:val="24"/>
          <w:szCs w:val="24"/>
        </w:rPr>
      </w:pPr>
      <w:r w:rsidRPr="00E3173D">
        <w:rPr>
          <w:rFonts w:ascii="Times New Roman" w:hAnsi="Times New Roman" w:cs="Times New Roman"/>
          <w:sz w:val="24"/>
          <w:szCs w:val="24"/>
        </w:rPr>
        <w:t>Fuerzas permanentes</w:t>
      </w:r>
    </w:p>
    <w:p w:rsidR="00010317" w:rsidRPr="00E3173D" w:rsidRDefault="00010317" w:rsidP="00010317">
      <w:pPr>
        <w:spacing w:line="240" w:lineRule="auto"/>
        <w:jc w:val="both"/>
        <w:rPr>
          <w:rFonts w:ascii="Times New Roman" w:hAnsi="Times New Roman" w:cs="Times New Roman"/>
          <w:sz w:val="24"/>
          <w:szCs w:val="24"/>
        </w:rPr>
      </w:pPr>
      <w:r w:rsidRPr="00E3173D">
        <w:rPr>
          <w:rFonts w:ascii="Times New Roman" w:hAnsi="Times New Roman" w:cs="Times New Roman"/>
          <w:sz w:val="24"/>
          <w:szCs w:val="24"/>
        </w:rPr>
        <w:t>A mi juicio, la visión anterior es excesivamente optimista. Para entender la fragilidad de esta visión es necesario ante todo, dilucidar qué se entiende por el relativamente poco tiempo durante el cual la inflación será elevada al que se refieren los bancos centrales. Aunque esta cuestión la deben responder ellos mismos, en mi opinión estaríamos hablando como máximo de unos 18 meses desde el comienzo de las bruscas subidas Interanuales de precios la pasada primavera. Siendo más precisos, si la inflación en la segunda parte del año próximo y las expectativas de inflación para 2023 vigentes por entonces no son sensiblemente inferiores a los niveles actuales, la inflación se considerará permanente y las autoridades monetarias actuarán en consecuencia. Aun aceptando la eventual estabilización de los precios energéticos y la gradual desaparición de los cuellos de botella provocados por la pandemia en este horizonte temporal, hay fuerzas permanentes que seguirán impu</w:t>
      </w:r>
      <w:r>
        <w:rPr>
          <w:rFonts w:ascii="Times New Roman" w:hAnsi="Times New Roman" w:cs="Times New Roman"/>
          <w:sz w:val="24"/>
          <w:szCs w:val="24"/>
        </w:rPr>
        <w:t>lsando con fuerza la inflación.</w:t>
      </w:r>
    </w:p>
    <w:p w:rsidR="00010317" w:rsidRPr="00E3173D" w:rsidRDefault="00010317" w:rsidP="00010317">
      <w:pPr>
        <w:spacing w:line="240" w:lineRule="auto"/>
        <w:jc w:val="both"/>
        <w:rPr>
          <w:rFonts w:ascii="Times New Roman" w:hAnsi="Times New Roman" w:cs="Times New Roman"/>
          <w:sz w:val="24"/>
          <w:szCs w:val="24"/>
        </w:rPr>
      </w:pPr>
      <w:r w:rsidRPr="00E3173D">
        <w:rPr>
          <w:rFonts w:ascii="Times New Roman" w:hAnsi="Times New Roman" w:cs="Times New Roman"/>
          <w:sz w:val="24"/>
          <w:szCs w:val="24"/>
        </w:rPr>
        <w:t xml:space="preserve">En primer lugar, la desglobalización, que se puso en marcha con las políticas proteccionistas anteriores a la pandemia y que se está acentuando con las políticas de alcanzar mayores cotas de autonomía nacional en la producción de tales o cuales bienes “estratégicos”. En segundo lugar, las políticas contra el cambio climático, que tal y como se están instrumentando y con independencia de sus beneficios a largo plazo, son estanflacionistas a corto y medio plazo. Esto es, tienden a subir precios y deprimir la actividad económica. En tercer lugar, las acusadas subidas del precio de la vivienda que están registrando (y lo seguirán haciendo) muchos países, con el consiguiente aumento de los alquileres y las rentas imputadas que tienen un peso no desdeñable en el IPC. En cuarto lugar, las subidas de impuestos que antes o después serán necesarias para garantizar la sostenibilidad de los actuales niveles de deuda pública de muchos países. Todo ello mantendrá la inflación en niveles elevados que reactivarán la espiral de precios a salarios, una espiral que ha estado dormida por los bajos niveles de inflación existentes en el pasado y por los excesos de oferta que hasta hace poco tiempo caracterizaban los mercados de trabajo en Estados Unidos y en otros países. Por todo lo anterior, la inflación propenderá a realimentarse alrededor de niveles difícilmente aceptables </w:t>
      </w:r>
      <w:r>
        <w:rPr>
          <w:rFonts w:ascii="Times New Roman" w:hAnsi="Times New Roman" w:cs="Times New Roman"/>
          <w:sz w:val="24"/>
          <w:szCs w:val="24"/>
        </w:rPr>
        <w:t>por las autoridades monetarias.</w:t>
      </w:r>
    </w:p>
    <w:p w:rsidR="00010317" w:rsidRDefault="00010317" w:rsidP="00010317">
      <w:pPr>
        <w:spacing w:line="240" w:lineRule="auto"/>
        <w:jc w:val="both"/>
        <w:rPr>
          <w:rFonts w:ascii="Times New Roman" w:hAnsi="Times New Roman" w:cs="Times New Roman"/>
          <w:sz w:val="24"/>
          <w:szCs w:val="24"/>
        </w:rPr>
      </w:pPr>
      <w:r w:rsidRPr="00E3173D">
        <w:rPr>
          <w:rFonts w:ascii="Times New Roman" w:hAnsi="Times New Roman" w:cs="Times New Roman"/>
          <w:sz w:val="24"/>
          <w:szCs w:val="24"/>
        </w:rPr>
        <w:t>Así pues, a mi modo de ver, la cuestión interesante a dirimir no es si la inflación es pasajera o permanente sino cuándo y, sobre todo, cuánto subirán los tipos de interés para reconducir la inflación hasta niveles cercanos a los objetivos de los bancos centrales.</w:t>
      </w:r>
    </w:p>
    <w:p w:rsidR="00010317" w:rsidRPr="00783BF1" w:rsidRDefault="00010317"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83BF1">
        <w:rPr>
          <w:rFonts w:ascii="Times New Roman" w:hAnsi="Times New Roman" w:cs="Times New Roman"/>
          <w:sz w:val="24"/>
          <w:szCs w:val="24"/>
          <w:u w:val="single"/>
        </w:rPr>
        <w:t>Las razones que explican el atasco sin precedentes en la gran tubería del comercio internacional</w:t>
      </w:r>
      <w:r>
        <w:rPr>
          <w:rFonts w:ascii="Times New Roman" w:hAnsi="Times New Roman" w:cs="Times New Roman"/>
          <w:sz w:val="24"/>
          <w:szCs w:val="24"/>
        </w:rPr>
        <w:t xml:space="preserve"> (El Economista - </w:t>
      </w:r>
      <w:r w:rsidRPr="00783BF1">
        <w:rPr>
          <w:rFonts w:ascii="Times New Roman" w:hAnsi="Times New Roman" w:cs="Times New Roman"/>
          <w:b/>
          <w:sz w:val="24"/>
          <w:szCs w:val="24"/>
        </w:rPr>
        <w:t>2/11/21</w:t>
      </w:r>
      <w:r>
        <w:rPr>
          <w:rFonts w:ascii="Times New Roman" w:hAnsi="Times New Roman" w:cs="Times New Roman"/>
          <w:sz w:val="24"/>
          <w:szCs w:val="24"/>
        </w:rPr>
        <w:t>)</w:t>
      </w:r>
    </w:p>
    <w:p w:rsidR="00010317" w:rsidRPr="00662BDF" w:rsidRDefault="00010317" w:rsidP="00010317">
      <w:pPr>
        <w:spacing w:line="240" w:lineRule="auto"/>
        <w:jc w:val="both"/>
        <w:rPr>
          <w:rFonts w:ascii="Times New Roman" w:hAnsi="Times New Roman" w:cs="Times New Roman"/>
          <w:sz w:val="24"/>
          <w:szCs w:val="24"/>
          <w:u w:val="single"/>
        </w:rPr>
      </w:pPr>
      <w:r w:rsidRPr="00662BDF">
        <w:rPr>
          <w:rFonts w:ascii="Times New Roman" w:hAnsi="Times New Roman" w:cs="Times New Roman"/>
          <w:color w:val="FF0000"/>
          <w:sz w:val="24"/>
          <w:szCs w:val="24"/>
          <w:u w:val="single"/>
        </w:rPr>
        <w:t>Las cadenas de suministro han dejado de funcionar con precisión desde hace meses. Los retrasos en el transporte de mercancías, la falta de chips, los bajos inventarios de cobre... llevan amenazand</w:t>
      </w:r>
      <w:r w:rsidR="004251B9">
        <w:rPr>
          <w:rFonts w:ascii="Times New Roman" w:hAnsi="Times New Roman" w:cs="Times New Roman"/>
          <w:color w:val="FF0000"/>
          <w:sz w:val="24"/>
          <w:szCs w:val="24"/>
          <w:u w:val="single"/>
        </w:rPr>
        <w:t>o el buen funcionamiento de la “</w:t>
      </w:r>
      <w:r w:rsidRPr="00662BDF">
        <w:rPr>
          <w:rFonts w:ascii="Times New Roman" w:hAnsi="Times New Roman" w:cs="Times New Roman"/>
          <w:color w:val="FF0000"/>
          <w:sz w:val="24"/>
          <w:szCs w:val="24"/>
          <w:u w:val="single"/>
        </w:rPr>
        <w:t>gran tub</w:t>
      </w:r>
      <w:r w:rsidR="004251B9">
        <w:rPr>
          <w:rFonts w:ascii="Times New Roman" w:hAnsi="Times New Roman" w:cs="Times New Roman"/>
          <w:color w:val="FF0000"/>
          <w:sz w:val="24"/>
          <w:szCs w:val="24"/>
          <w:u w:val="single"/>
        </w:rPr>
        <w:t>ería del comercio internacional”</w:t>
      </w:r>
      <w:r w:rsidRPr="00662BDF">
        <w:rPr>
          <w:rFonts w:ascii="Times New Roman" w:hAnsi="Times New Roman" w:cs="Times New Roman"/>
          <w:color w:val="FF0000"/>
          <w:sz w:val="24"/>
          <w:szCs w:val="24"/>
          <w:u w:val="single"/>
        </w:rPr>
        <w:t xml:space="preserve"> desde finales de 2020</w:t>
      </w:r>
      <w:r w:rsidRPr="00783BF1">
        <w:rPr>
          <w:rFonts w:ascii="Times New Roman" w:hAnsi="Times New Roman" w:cs="Times New Roman"/>
          <w:sz w:val="24"/>
          <w:szCs w:val="24"/>
        </w:rPr>
        <w:t>. Sin embargo, no ha sido hasta ahora, con el problema ya visible para los consumidores fi</w:t>
      </w:r>
      <w:r w:rsidR="004251B9">
        <w:rPr>
          <w:rFonts w:ascii="Times New Roman" w:hAnsi="Times New Roman" w:cs="Times New Roman"/>
          <w:sz w:val="24"/>
          <w:szCs w:val="24"/>
        </w:rPr>
        <w:t>nales, cuando se ha empezado a “bombardear”</w:t>
      </w:r>
      <w:r w:rsidRPr="00783BF1">
        <w:rPr>
          <w:rFonts w:ascii="Times New Roman" w:hAnsi="Times New Roman" w:cs="Times New Roman"/>
          <w:sz w:val="24"/>
          <w:szCs w:val="24"/>
        </w:rPr>
        <w:t xml:space="preserve"> en los medios con este atasco que pone en riesgo la campaña de Navidad. </w:t>
      </w:r>
      <w:r w:rsidRPr="00662BDF">
        <w:rPr>
          <w:rFonts w:ascii="Times New Roman" w:hAnsi="Times New Roman" w:cs="Times New Roman"/>
          <w:sz w:val="24"/>
          <w:szCs w:val="24"/>
          <w:u w:val="single"/>
        </w:rPr>
        <w:t xml:space="preserve">Resulta conveniente hacer un repaso de lo </w:t>
      </w:r>
      <w:r w:rsidRPr="00662BDF">
        <w:rPr>
          <w:rFonts w:ascii="Times New Roman" w:hAnsi="Times New Roman" w:cs="Times New Roman"/>
          <w:sz w:val="24"/>
          <w:szCs w:val="24"/>
          <w:u w:val="single"/>
        </w:rPr>
        <w:lastRenderedPageBreak/>
        <w:t>acaecido en los últimos meses para explicar las razones que han generado este atasco en una tubería que llevaba años funcionando casi a la perfección.</w:t>
      </w:r>
    </w:p>
    <w:p w:rsidR="00010317" w:rsidRPr="00662BDF" w:rsidRDefault="00010317" w:rsidP="00010317">
      <w:pPr>
        <w:spacing w:line="240" w:lineRule="auto"/>
        <w:jc w:val="both"/>
        <w:rPr>
          <w:rFonts w:ascii="Times New Roman" w:hAnsi="Times New Roman" w:cs="Times New Roman"/>
          <w:color w:val="FF0000"/>
          <w:sz w:val="24"/>
          <w:szCs w:val="24"/>
          <w:u w:val="single"/>
        </w:rPr>
      </w:pPr>
      <w:r w:rsidRPr="00662BDF">
        <w:rPr>
          <w:rFonts w:ascii="Times New Roman" w:hAnsi="Times New Roman" w:cs="Times New Roman"/>
          <w:color w:val="FF0000"/>
          <w:sz w:val="24"/>
          <w:szCs w:val="24"/>
          <w:u w:val="single"/>
        </w:rPr>
        <w:t>Todo comenzó hace más de un año con la pandemia del covid. Una crisis sin paragón paralizó la inversión, el mantenimiento y la reposición de muchas industrias clave, entre ellas la logística, que se encarga de mantener bien engrasados todos los eslabones de la cadena de suministros, permitiendo que las mercancías fluyan con precisión y velocidad a través de esa gran tubería. No se repusieron contenedores, barcos, camiones, tampoco la industria de los combustibles fósiles invirtió ante la llegada inminente de la transición energética.</w:t>
      </w:r>
    </w:p>
    <w:p w:rsidR="00010317" w:rsidRPr="00662BDF" w:rsidRDefault="00010317" w:rsidP="00010317">
      <w:pPr>
        <w:spacing w:line="240" w:lineRule="auto"/>
        <w:jc w:val="both"/>
        <w:rPr>
          <w:rFonts w:ascii="Times New Roman" w:hAnsi="Times New Roman" w:cs="Times New Roman"/>
          <w:color w:val="FF0000"/>
          <w:sz w:val="24"/>
          <w:szCs w:val="24"/>
          <w:u w:val="single"/>
        </w:rPr>
      </w:pPr>
      <w:r w:rsidRPr="00662BDF">
        <w:rPr>
          <w:rFonts w:ascii="Times New Roman" w:hAnsi="Times New Roman" w:cs="Times New Roman"/>
          <w:color w:val="FF0000"/>
          <w:sz w:val="24"/>
          <w:szCs w:val="24"/>
          <w:u w:val="single"/>
        </w:rPr>
        <w:t>Sin embargo, casi de la noche a la mañana, la demanda global se recuperó o incluso superó los niveles previos al covid (como EEUU). Ahora, la gran tubería del comercio internacional no está preparada para canalizar tantos bienes, que además no son los mismos que antes del covid. El atasco está servido.</w:t>
      </w:r>
    </w:p>
    <w:p w:rsidR="00010317" w:rsidRPr="00662BDF" w:rsidRDefault="00010317" w:rsidP="00010317">
      <w:pPr>
        <w:spacing w:line="240" w:lineRule="auto"/>
        <w:jc w:val="both"/>
        <w:rPr>
          <w:rFonts w:ascii="Times New Roman" w:hAnsi="Times New Roman" w:cs="Times New Roman"/>
          <w:color w:val="FF0000"/>
          <w:sz w:val="24"/>
          <w:szCs w:val="24"/>
          <w:u w:val="single"/>
        </w:rPr>
      </w:pPr>
      <w:r w:rsidRPr="00662BDF">
        <w:rPr>
          <w:rFonts w:ascii="Times New Roman" w:hAnsi="Times New Roman" w:cs="Times New Roman"/>
          <w:color w:val="FF0000"/>
          <w:sz w:val="24"/>
          <w:szCs w:val="24"/>
          <w:u w:val="single"/>
        </w:rPr>
        <w:t>Los nuevos indicadores desarrollados por Bloomberg Economics subrayan la extrema gravedad. No hay solución rápida para este problema, por lo que el gran crunch de 2021 podría empeorar todavía más en los próximos meses</w:t>
      </w:r>
      <w:r w:rsidRPr="00783BF1">
        <w:rPr>
          <w:rFonts w:ascii="Times New Roman" w:hAnsi="Times New Roman" w:cs="Times New Roman"/>
          <w:sz w:val="24"/>
          <w:szCs w:val="24"/>
        </w:rPr>
        <w:t xml:space="preserve">. La investigación de Bloomberg cuantifica lo que está aparentemente a la vista en gran parte del planeta, en los supermercados con estantes vacíos, los puertos donde los barcos se están apilando, o las plantas de automóviles donde las cadenas de montaje están paralizadas por una falta de microchips sin precedentes. </w:t>
      </w:r>
      <w:r w:rsidRPr="00662BDF">
        <w:rPr>
          <w:rFonts w:ascii="Times New Roman" w:hAnsi="Times New Roman" w:cs="Times New Roman"/>
          <w:color w:val="FF0000"/>
          <w:sz w:val="24"/>
          <w:szCs w:val="24"/>
          <w:u w:val="single"/>
        </w:rPr>
        <w:t>Todo ello viene de la mano de un incremento de precios importantes.</w:t>
      </w:r>
    </w:p>
    <w:p w:rsidR="00010317" w:rsidRPr="00662BDF" w:rsidRDefault="00010317" w:rsidP="00010317">
      <w:pPr>
        <w:spacing w:line="240" w:lineRule="auto"/>
        <w:jc w:val="both"/>
        <w:rPr>
          <w:rFonts w:ascii="Times New Roman" w:hAnsi="Times New Roman" w:cs="Times New Roman"/>
          <w:color w:val="FF0000"/>
          <w:sz w:val="24"/>
          <w:szCs w:val="24"/>
          <w:u w:val="single"/>
        </w:rPr>
      </w:pPr>
      <w:r w:rsidRPr="00662BDF">
        <w:rPr>
          <w:rFonts w:ascii="Times New Roman" w:hAnsi="Times New Roman" w:cs="Times New Roman"/>
          <w:color w:val="FF0000"/>
          <w:sz w:val="24"/>
          <w:szCs w:val="24"/>
          <w:u w:val="single"/>
        </w:rPr>
        <w:t>El colapso va más allá, según explican los expertos de Bloomberg: no es solo un problema de mover bienes de un sitio a otro, el mundo todavía está luchando para que la producción alcance la demanda. El auge de la demanda ha cogido a contrapié a los productores después de que la pandemia paralizara buena parte del tejido productivo a nivel mundial. Ahora, la situación podría prolongarse durante varios meses más o quién sabe cuánto tiempo.</w:t>
      </w:r>
    </w:p>
    <w:p w:rsidR="00010317" w:rsidRPr="00783BF1" w:rsidRDefault="00010317" w:rsidP="00010317">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Un dolor de cabeza para la banca central</w:t>
      </w:r>
    </w:p>
    <w:p w:rsidR="00010317" w:rsidRPr="00662BDF" w:rsidRDefault="00010317" w:rsidP="00010317">
      <w:pPr>
        <w:spacing w:line="240" w:lineRule="auto"/>
        <w:jc w:val="both"/>
        <w:rPr>
          <w:rFonts w:ascii="Times New Roman" w:hAnsi="Times New Roman" w:cs="Times New Roman"/>
          <w:color w:val="FF0000"/>
          <w:sz w:val="24"/>
          <w:szCs w:val="24"/>
          <w:u w:val="single"/>
        </w:rPr>
      </w:pPr>
      <w:r w:rsidRPr="00662BDF">
        <w:rPr>
          <w:rFonts w:ascii="Times New Roman" w:hAnsi="Times New Roman" w:cs="Times New Roman"/>
          <w:color w:val="FF0000"/>
          <w:sz w:val="24"/>
          <w:szCs w:val="24"/>
          <w:u w:val="single"/>
        </w:rPr>
        <w:t>Los bancos centrales están empezando a reconocer que la inflación ya no es transitoria, lo que podría obligarles a retirar los estímulos y subir tipos de interés antes de lo previsto. Eso plantea nuevas amenazas a una recuperación que ya se está ralentizando. También supone un riesgo para unos mercados de renta variable que siguen cotizando cerca de máximos históricos.</w:t>
      </w:r>
    </w:p>
    <w:p w:rsidR="00010317" w:rsidRPr="00662BDF" w:rsidRDefault="00010317" w:rsidP="00010317">
      <w:pPr>
        <w:spacing w:line="240" w:lineRule="auto"/>
        <w:jc w:val="both"/>
        <w:rPr>
          <w:rFonts w:ascii="Times New Roman" w:hAnsi="Times New Roman" w:cs="Times New Roman"/>
          <w:color w:val="FF0000"/>
          <w:sz w:val="24"/>
          <w:szCs w:val="24"/>
          <w:u w:val="single"/>
        </w:rPr>
      </w:pPr>
      <w:r w:rsidRPr="00662BDF">
        <w:rPr>
          <w:rFonts w:ascii="Times New Roman" w:hAnsi="Times New Roman" w:cs="Times New Roman"/>
          <w:color w:val="FF0000"/>
          <w:sz w:val="24"/>
          <w:szCs w:val="24"/>
          <w:u w:val="single"/>
        </w:rPr>
        <w:t>Detrás de este atasco en la gran tubería del comercio internacional se encuentra una combinación de redes de transporte sobrecargadas, escasez de mano de obra en puntos clave para el comercio y una demanda en EEUU que se ha visto reforzada por los grandes estímulos fiscales y que se ha centrado más en los bienes que en los servicios.</w:t>
      </w:r>
    </w:p>
    <w:p w:rsidR="00010317" w:rsidRPr="00783BF1" w:rsidRDefault="00010317" w:rsidP="00010317">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 xml:space="preserve">Los problemas se están produciendo en varios puntos, que van desde los centros de producción, hasta los puntos de recepción de la mercancía. En Vietnam, las plantas que fabrican zapatillas Nike tuvieron que reducir la producción porque los trabajadores se habían marchado a sus provincias de origen por temor al covid-19. China, la potencia manufacturera del mundo, se enfrenta a nuevos brotes del virus y está respondiendo con cierres selectivos. Sus precios de fábrica están aumentando a una tasa anual del 10%, la más </w:t>
      </w:r>
      <w:r>
        <w:rPr>
          <w:rFonts w:ascii="Times New Roman" w:hAnsi="Times New Roman" w:cs="Times New Roman"/>
          <w:sz w:val="24"/>
          <w:szCs w:val="24"/>
        </w:rPr>
        <w:t>rápida desde la década de 1990.</w:t>
      </w:r>
    </w:p>
    <w:p w:rsidR="00010317" w:rsidRPr="00662BDF" w:rsidRDefault="00010317" w:rsidP="00010317">
      <w:pPr>
        <w:spacing w:line="240" w:lineRule="auto"/>
        <w:jc w:val="both"/>
        <w:rPr>
          <w:rFonts w:ascii="Times New Roman" w:hAnsi="Times New Roman" w:cs="Times New Roman"/>
          <w:color w:val="FF0000"/>
          <w:sz w:val="24"/>
          <w:szCs w:val="24"/>
          <w:u w:val="single"/>
        </w:rPr>
      </w:pPr>
      <w:r w:rsidRPr="00662BDF">
        <w:rPr>
          <w:rFonts w:ascii="Times New Roman" w:hAnsi="Times New Roman" w:cs="Times New Roman"/>
          <w:color w:val="FF0000"/>
          <w:sz w:val="24"/>
          <w:szCs w:val="24"/>
          <w:u w:val="single"/>
        </w:rPr>
        <w:t>Juntando todas estas piezas, los índices de oferta de Bloomberg Economics muestran una elevada escasez de bienes en EEUU, Reino Unido y la zona euro.</w:t>
      </w:r>
      <w:r w:rsidRPr="00662BDF">
        <w:rPr>
          <w:rFonts w:ascii="Times New Roman" w:hAnsi="Times New Roman" w:cs="Times New Roman"/>
          <w:color w:val="FF0000"/>
          <w:sz w:val="24"/>
          <w:szCs w:val="24"/>
        </w:rPr>
        <w:t xml:space="preserve"> </w:t>
      </w:r>
      <w:r w:rsidRPr="00783BF1">
        <w:rPr>
          <w:rFonts w:ascii="Times New Roman" w:hAnsi="Times New Roman" w:cs="Times New Roman"/>
          <w:sz w:val="24"/>
          <w:szCs w:val="24"/>
        </w:rPr>
        <w:t xml:space="preserve">Este indicador se basa en una variedad de datos que van desde los precios en las fábricas hasta la relación entre los </w:t>
      </w:r>
      <w:r w:rsidRPr="00783BF1">
        <w:rPr>
          <w:rFonts w:ascii="Times New Roman" w:hAnsi="Times New Roman" w:cs="Times New Roman"/>
          <w:sz w:val="24"/>
          <w:szCs w:val="24"/>
        </w:rPr>
        <w:lastRenderedPageBreak/>
        <w:t xml:space="preserve">inventarios, las ventas de los minoristas y la acumulación de pedidos para las empresas del sector de servicios. Las lecturas de cero indican condiciones normales, las negativas significan que los bienes son abundantes y los puntos positivos hablan de limitaciones. </w:t>
      </w:r>
      <w:r w:rsidRPr="00662BDF">
        <w:rPr>
          <w:rFonts w:ascii="Times New Roman" w:hAnsi="Times New Roman" w:cs="Times New Roman"/>
          <w:color w:val="FF0000"/>
          <w:sz w:val="24"/>
          <w:szCs w:val="24"/>
          <w:u w:val="single"/>
        </w:rPr>
        <w:t>Los indicadores muestran un cambio abrupto, desde un exceso de oferta antes de la crisis del covid a la escasez significativa de hoy.</w:t>
      </w:r>
    </w:p>
    <w:p w:rsidR="00010317" w:rsidRPr="00662BDF" w:rsidRDefault="00010317" w:rsidP="00010317">
      <w:pPr>
        <w:spacing w:line="240" w:lineRule="auto"/>
        <w:jc w:val="both"/>
        <w:rPr>
          <w:rFonts w:ascii="Times New Roman" w:hAnsi="Times New Roman" w:cs="Times New Roman"/>
          <w:color w:val="FF0000"/>
          <w:sz w:val="24"/>
          <w:szCs w:val="24"/>
          <w:u w:val="single"/>
        </w:rPr>
      </w:pPr>
      <w:r w:rsidRPr="00783BF1">
        <w:rPr>
          <w:rFonts w:ascii="Times New Roman" w:hAnsi="Times New Roman" w:cs="Times New Roman"/>
          <w:sz w:val="24"/>
          <w:szCs w:val="24"/>
        </w:rPr>
        <w:t xml:space="preserve">Para multinacionales como Toyota, que recortó la producción de septiembre en más de un tercio, así como para las empresas que mueven sus productos por todo el mundo y los compradores que esperan las entregas, </w:t>
      </w:r>
      <w:r w:rsidRPr="00662BDF">
        <w:rPr>
          <w:rFonts w:ascii="Times New Roman" w:hAnsi="Times New Roman" w:cs="Times New Roman"/>
          <w:color w:val="FF0000"/>
          <w:sz w:val="24"/>
          <w:szCs w:val="24"/>
          <w:u w:val="single"/>
        </w:rPr>
        <w:t>la gran pregunta ahora es: ¿Cuándo terminarán las interrupciones? La respuesta más optimista habla de la primera parte de 2022, pero lo cierto es que nadie sabe qué viene después.</w:t>
      </w:r>
    </w:p>
    <w:p w:rsidR="00010317" w:rsidRPr="00783BF1" w:rsidRDefault="00010317" w:rsidP="00010317">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Amazon y Apple son pesimistas</w:t>
      </w:r>
    </w:p>
    <w:p w:rsidR="00010317" w:rsidRPr="00783BF1" w:rsidRDefault="00010317" w:rsidP="00010317">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Incluso gigantes como Amazon y Apple, acostumbrados a moldear las cadenas de suministro a su voluntad, no ven que la situación mejore rápidamente. Amazon ha reconocido que todos los beneficios del cuarto trimestre podrían desaparecer por el incremento de costes de la mano de obra y la dificultad para cumplir con sus pedidos. Apple ha reconocido que está perdiendo unos 6.000 millones de dólares en ventas ante la incapacidad de satisfacer la demanda y que podría p</w:t>
      </w:r>
      <w:r>
        <w:rPr>
          <w:rFonts w:ascii="Times New Roman" w:hAnsi="Times New Roman" w:cs="Times New Roman"/>
          <w:sz w:val="24"/>
          <w:szCs w:val="24"/>
        </w:rPr>
        <w:t>erder más el próximo trimestre.</w:t>
      </w:r>
    </w:p>
    <w:p w:rsidR="00010317" w:rsidRPr="00662BDF" w:rsidRDefault="00010317" w:rsidP="00010317">
      <w:pPr>
        <w:spacing w:line="240" w:lineRule="auto"/>
        <w:jc w:val="both"/>
        <w:rPr>
          <w:rFonts w:ascii="Times New Roman" w:hAnsi="Times New Roman" w:cs="Times New Roman"/>
          <w:sz w:val="24"/>
          <w:szCs w:val="24"/>
          <w:u w:val="single"/>
        </w:rPr>
      </w:pPr>
      <w:r w:rsidRPr="00783BF1">
        <w:rPr>
          <w:rFonts w:ascii="Times New Roman" w:hAnsi="Times New Roman" w:cs="Times New Roman"/>
          <w:sz w:val="24"/>
          <w:szCs w:val="24"/>
        </w:rPr>
        <w:t>Las condiciones de la industria logística deberían comenzar a mejorar después del Año Nuevo chino, a princi</w:t>
      </w:r>
      <w:r w:rsidR="004251B9">
        <w:rPr>
          <w:rFonts w:ascii="Times New Roman" w:hAnsi="Times New Roman" w:cs="Times New Roman"/>
          <w:sz w:val="24"/>
          <w:szCs w:val="24"/>
        </w:rPr>
        <w:t>pios de febrero, “</w:t>
      </w:r>
      <w:r w:rsidRPr="00783BF1">
        <w:rPr>
          <w:rFonts w:ascii="Times New Roman" w:hAnsi="Times New Roman" w:cs="Times New Roman"/>
          <w:sz w:val="24"/>
          <w:szCs w:val="24"/>
        </w:rPr>
        <w:t>aunque las interrupciones podrían durar al menos</w:t>
      </w:r>
      <w:r w:rsidR="004251B9">
        <w:rPr>
          <w:rFonts w:ascii="Times New Roman" w:hAnsi="Times New Roman" w:cs="Times New Roman"/>
          <w:sz w:val="24"/>
          <w:szCs w:val="24"/>
        </w:rPr>
        <w:t xml:space="preserve"> hasta mediados del próximo año”</w:t>
      </w:r>
      <w:r w:rsidRPr="00783BF1">
        <w:rPr>
          <w:rFonts w:ascii="Times New Roman" w:hAnsi="Times New Roman" w:cs="Times New Roman"/>
          <w:sz w:val="24"/>
          <w:szCs w:val="24"/>
        </w:rPr>
        <w:t xml:space="preserve">, explica Shanella Rajanayagam, economista de HSBC a Bloomberg. No obstante, la incertidumbre sigue reinando en el comercio internacional, nadie sabe qué va a pasar a corto y medio plazo. </w:t>
      </w:r>
      <w:r w:rsidRPr="00662BDF">
        <w:rPr>
          <w:rFonts w:ascii="Times New Roman" w:hAnsi="Times New Roman" w:cs="Times New Roman"/>
          <w:sz w:val="24"/>
          <w:szCs w:val="24"/>
          <w:u w:val="single"/>
        </w:rPr>
        <w:t>El exceso de ahorro acumulado durante la pandemia juega aquí un papel desestabilizador, puesto que puede agravar el problema.</w:t>
      </w:r>
    </w:p>
    <w:p w:rsidR="00010317" w:rsidRPr="00783BF1" w:rsidRDefault="004251B9"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La “bola de nieve”</w:t>
      </w:r>
      <w:r w:rsidR="00010317" w:rsidRPr="00783BF1">
        <w:rPr>
          <w:rFonts w:ascii="Times New Roman" w:hAnsi="Times New Roman" w:cs="Times New Roman"/>
          <w:sz w:val="24"/>
          <w:szCs w:val="24"/>
        </w:rPr>
        <w:t xml:space="preserve"> crece</w:t>
      </w:r>
    </w:p>
    <w:p w:rsidR="00010317" w:rsidRPr="00662BDF" w:rsidRDefault="00010317" w:rsidP="00010317">
      <w:pPr>
        <w:spacing w:line="240" w:lineRule="auto"/>
        <w:jc w:val="both"/>
        <w:rPr>
          <w:rFonts w:ascii="Times New Roman" w:hAnsi="Times New Roman" w:cs="Times New Roman"/>
          <w:sz w:val="24"/>
          <w:szCs w:val="24"/>
          <w:u w:val="single"/>
        </w:rPr>
      </w:pPr>
      <w:r w:rsidRPr="00662BDF">
        <w:rPr>
          <w:rFonts w:ascii="Times New Roman" w:hAnsi="Times New Roman" w:cs="Times New Roman"/>
          <w:sz w:val="24"/>
          <w:szCs w:val="24"/>
          <w:u w:val="single"/>
        </w:rPr>
        <w:t>Lo que viene después es territorio inexplorado, en parte por el gran número de cuellos de botella que hay en la ruta que va de las cadenas de montaje a las cestas de la compra de las familias. Mientras que un proveedor espera que otro le entregue la mercancía, el minorista tiene que esperar la llegada del producto que colocará en el estante: los retrasos se alimentan mutuamente, aseguran desde Bloomberg.</w:t>
      </w:r>
    </w:p>
    <w:p w:rsidR="00010317" w:rsidRPr="00662BDF" w:rsidRDefault="00010317" w:rsidP="00010317">
      <w:pPr>
        <w:spacing w:line="240" w:lineRule="auto"/>
        <w:jc w:val="both"/>
        <w:rPr>
          <w:rFonts w:ascii="Times New Roman" w:hAnsi="Times New Roman" w:cs="Times New Roman"/>
          <w:color w:val="FF0000"/>
          <w:sz w:val="24"/>
          <w:szCs w:val="24"/>
          <w:u w:val="single"/>
        </w:rPr>
      </w:pPr>
      <w:r w:rsidRPr="00662BDF">
        <w:rPr>
          <w:rFonts w:ascii="Times New Roman" w:hAnsi="Times New Roman" w:cs="Times New Roman"/>
          <w:color w:val="FF0000"/>
          <w:sz w:val="24"/>
          <w:szCs w:val="24"/>
          <w:u w:val="single"/>
        </w:rPr>
        <w:t>Los sistemas logísticos suelen seguir los altibajos de la economía mundial con un patrón predecible: el aumento de la demanda impulsa el comercio, lo que hace subir los precios del transporte y mejora los resultados de los transportistas de carga, que a su vez invierten más para incrementar su capacidad, alcanzando un nuevo equilibrio entra la demanda y l</w:t>
      </w:r>
      <w:r w:rsidR="004251B9">
        <w:rPr>
          <w:rFonts w:ascii="Times New Roman" w:hAnsi="Times New Roman" w:cs="Times New Roman"/>
          <w:color w:val="FF0000"/>
          <w:sz w:val="24"/>
          <w:szCs w:val="24"/>
          <w:u w:val="single"/>
        </w:rPr>
        <w:t>a oferta relativamente rápido. “</w:t>
      </w:r>
      <w:r w:rsidRPr="00662BDF">
        <w:rPr>
          <w:rFonts w:ascii="Times New Roman" w:hAnsi="Times New Roman" w:cs="Times New Roman"/>
          <w:color w:val="FF0000"/>
          <w:sz w:val="24"/>
          <w:szCs w:val="24"/>
          <w:u w:val="single"/>
        </w:rPr>
        <w:t>Pero la pandemia ha alterado este ciclo. Incluso con los signos de ralentización del crecimiento, la tubería del comercio internacion</w:t>
      </w:r>
      <w:r w:rsidR="004251B9">
        <w:rPr>
          <w:rFonts w:ascii="Times New Roman" w:hAnsi="Times New Roman" w:cs="Times New Roman"/>
          <w:color w:val="FF0000"/>
          <w:sz w:val="24"/>
          <w:szCs w:val="24"/>
          <w:u w:val="single"/>
        </w:rPr>
        <w:t>al nunca ha estado tan atascada”</w:t>
      </w:r>
      <w:r w:rsidRPr="00662BDF">
        <w:rPr>
          <w:rFonts w:ascii="Times New Roman" w:hAnsi="Times New Roman" w:cs="Times New Roman"/>
          <w:color w:val="FF0000"/>
          <w:sz w:val="24"/>
          <w:szCs w:val="24"/>
          <w:u w:val="single"/>
        </w:rPr>
        <w:t>, aseguran los economistas de Bloomberg.</w:t>
      </w:r>
    </w:p>
    <w:p w:rsidR="00010317" w:rsidRPr="00783BF1" w:rsidRDefault="00010317" w:rsidP="00010317">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Ahora mismo el colapso en el transporte marítimo va desde Singapur hasta el Puerto del Pireo (Grecia). Los cuellos de botella en el transporte marítimo se han producido en un principio por condiciones meteorológicas adversas y los brotes de virus, como el reciente de Singapur. Sin embargo, estos atascos están desviando portacontenedores a otros puertos, lo que está a su vez generando nuevos atascos. Un análisis de la congestión portuaria mostró el lunes que el retraso en Singapur era elevado, con 53 buques portacontenedores anclados, el mayor recuento desde que Bloomberg empe</w:t>
      </w:r>
      <w:r>
        <w:rPr>
          <w:rFonts w:ascii="Times New Roman" w:hAnsi="Times New Roman" w:cs="Times New Roman"/>
          <w:sz w:val="24"/>
          <w:szCs w:val="24"/>
        </w:rPr>
        <w:t>zó a seguir este tipo de datos.</w:t>
      </w:r>
    </w:p>
    <w:p w:rsidR="00010317" w:rsidRPr="00783BF1" w:rsidRDefault="00010317" w:rsidP="00010317">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lastRenderedPageBreak/>
        <w:t xml:space="preserve">Eso es un problema para EEUU y Europa, donde la ropa y los productos electrónicos que llenan los carritos de los compradores dependen de insumos y ensamblajes extranjeros. Y con las tasas de vacunación de muchos países asiáticos aún bajas, es un problema </w:t>
      </w:r>
      <w:r>
        <w:rPr>
          <w:rFonts w:ascii="Times New Roman" w:hAnsi="Times New Roman" w:cs="Times New Roman"/>
          <w:sz w:val="24"/>
          <w:szCs w:val="24"/>
        </w:rPr>
        <w:t>que no desaparecerá pronto.</w:t>
      </w:r>
    </w:p>
    <w:p w:rsidR="00010317" w:rsidRPr="00783BF1" w:rsidRDefault="00010317" w:rsidP="00010317">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El factor suerte</w:t>
      </w:r>
    </w:p>
    <w:p w:rsidR="00010317" w:rsidRPr="00662BDF" w:rsidRDefault="004251B9" w:rsidP="00010317">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010317" w:rsidRPr="00662BDF">
        <w:rPr>
          <w:rFonts w:ascii="Times New Roman" w:hAnsi="Times New Roman" w:cs="Times New Roman"/>
          <w:color w:val="FF0000"/>
          <w:sz w:val="24"/>
          <w:szCs w:val="24"/>
          <w:u w:val="single"/>
        </w:rPr>
        <w:t>Para que la cadena de suministro se recupere, va a ser neces</w:t>
      </w:r>
      <w:r>
        <w:rPr>
          <w:rFonts w:ascii="Times New Roman" w:hAnsi="Times New Roman" w:cs="Times New Roman"/>
          <w:color w:val="FF0000"/>
          <w:sz w:val="24"/>
          <w:szCs w:val="24"/>
          <w:u w:val="single"/>
        </w:rPr>
        <w:t>aria una cierta dosis de suerte”</w:t>
      </w:r>
      <w:r w:rsidR="00010317" w:rsidRPr="00662BDF">
        <w:rPr>
          <w:rFonts w:ascii="Times New Roman" w:hAnsi="Times New Roman" w:cs="Times New Roman"/>
          <w:color w:val="FF0000"/>
          <w:sz w:val="24"/>
          <w:szCs w:val="24"/>
          <w:u w:val="single"/>
        </w:rPr>
        <w:t xml:space="preserve"> -evitar catástrofes meteoroló</w:t>
      </w:r>
      <w:r>
        <w:rPr>
          <w:rFonts w:ascii="Times New Roman" w:hAnsi="Times New Roman" w:cs="Times New Roman"/>
          <w:color w:val="FF0000"/>
          <w:sz w:val="24"/>
          <w:szCs w:val="24"/>
          <w:u w:val="single"/>
        </w:rPr>
        <w:t>gicas o nuevos focos de covid- “</w:t>
      </w:r>
      <w:r w:rsidR="00010317" w:rsidRPr="00662BDF">
        <w:rPr>
          <w:rFonts w:ascii="Times New Roman" w:hAnsi="Times New Roman" w:cs="Times New Roman"/>
          <w:color w:val="FF0000"/>
          <w:sz w:val="24"/>
          <w:szCs w:val="24"/>
          <w:u w:val="single"/>
        </w:rPr>
        <w:t>además de tiempo e inversión para añadir más capaci</w:t>
      </w:r>
      <w:r>
        <w:rPr>
          <w:rFonts w:ascii="Times New Roman" w:hAnsi="Times New Roman" w:cs="Times New Roman"/>
          <w:color w:val="FF0000"/>
          <w:sz w:val="24"/>
          <w:szCs w:val="24"/>
          <w:u w:val="single"/>
        </w:rPr>
        <w:t>dad logística”</w:t>
      </w:r>
      <w:r w:rsidR="00010317" w:rsidRPr="00662BDF">
        <w:rPr>
          <w:rFonts w:ascii="Times New Roman" w:hAnsi="Times New Roman" w:cs="Times New Roman"/>
          <w:color w:val="FF0000"/>
          <w:sz w:val="24"/>
          <w:szCs w:val="24"/>
          <w:u w:val="single"/>
        </w:rPr>
        <w:t>, asegura Simon Heaney, director de investigación de contenedores de Drewry en Londres.</w:t>
      </w:r>
    </w:p>
    <w:p w:rsidR="00010317" w:rsidRPr="00783BF1" w:rsidRDefault="00010317" w:rsidP="00010317">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Para una economía mundial que sale de la recesión más profunda de la historia reciente, la escasez de oferta causada en parte por la fuerte demanda es un problema importante. Evidentemente, peor sería lo contrario: una oferta abundante porque las economías siguieran deprimidas, con millones de parados más. La cuestión es que la rigidez de la oferta va a ralentizar la recuperación económica más de lo previsto.</w:t>
      </w:r>
    </w:p>
    <w:p w:rsidR="00010317" w:rsidRPr="00783BF1" w:rsidRDefault="00010317" w:rsidP="00010317">
      <w:pPr>
        <w:spacing w:line="240" w:lineRule="auto"/>
        <w:jc w:val="both"/>
        <w:rPr>
          <w:rFonts w:ascii="Times New Roman" w:hAnsi="Times New Roman" w:cs="Times New Roman"/>
          <w:sz w:val="24"/>
          <w:szCs w:val="24"/>
        </w:rPr>
      </w:pPr>
      <w:r w:rsidRPr="00783BF1">
        <w:rPr>
          <w:rFonts w:ascii="Times New Roman" w:hAnsi="Times New Roman" w:cs="Times New Roman"/>
          <w:sz w:val="24"/>
          <w:szCs w:val="24"/>
        </w:rPr>
        <w:t>Las cadenas de suministro podrían desenredarse más rápido de lo esperado también. La falta de precedentes de una situación similar genera también gran incertidumbre sobre la resolución del problema. El indicador de Bloomberg sobre la escasez en EEUU, por ejemplo, ha bajado en las últimas lecturas, aunque se mantiene en n</w:t>
      </w:r>
      <w:r>
        <w:rPr>
          <w:rFonts w:ascii="Times New Roman" w:hAnsi="Times New Roman" w:cs="Times New Roman"/>
          <w:sz w:val="24"/>
          <w:szCs w:val="24"/>
        </w:rPr>
        <w:t>iveles históricamente elevados.</w:t>
      </w:r>
    </w:p>
    <w:p w:rsidR="00010317" w:rsidRDefault="004251B9"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10317" w:rsidRPr="00783BF1">
        <w:rPr>
          <w:rFonts w:ascii="Times New Roman" w:hAnsi="Times New Roman" w:cs="Times New Roman"/>
          <w:sz w:val="24"/>
          <w:szCs w:val="24"/>
        </w:rPr>
        <w:t>La situación actual es única y muy diferente de las perturbaciones más aislada</w:t>
      </w:r>
      <w:r>
        <w:rPr>
          <w:rFonts w:ascii="Times New Roman" w:hAnsi="Times New Roman" w:cs="Times New Roman"/>
          <w:sz w:val="24"/>
          <w:szCs w:val="24"/>
        </w:rPr>
        <w:t>s que ha experimentado el mundo”</w:t>
      </w:r>
      <w:r w:rsidR="00010317" w:rsidRPr="00783BF1">
        <w:rPr>
          <w:rFonts w:ascii="Times New Roman" w:hAnsi="Times New Roman" w:cs="Times New Roman"/>
          <w:sz w:val="24"/>
          <w:szCs w:val="24"/>
        </w:rPr>
        <w:t>, afirma John Butler, presidente del Consejo Mundial del Transporte Marítimo, que representa a los mayores transportistas d</w:t>
      </w:r>
      <w:r>
        <w:rPr>
          <w:rFonts w:ascii="Times New Roman" w:hAnsi="Times New Roman" w:cs="Times New Roman"/>
          <w:sz w:val="24"/>
          <w:szCs w:val="24"/>
        </w:rPr>
        <w:t>e mercancías por vía marítima. “</w:t>
      </w:r>
      <w:r w:rsidR="00010317" w:rsidRPr="00783BF1">
        <w:rPr>
          <w:rFonts w:ascii="Times New Roman" w:hAnsi="Times New Roman" w:cs="Times New Roman"/>
          <w:sz w:val="24"/>
          <w:szCs w:val="24"/>
        </w:rPr>
        <w:t>La solución a la congestió</w:t>
      </w:r>
      <w:r>
        <w:rPr>
          <w:rFonts w:ascii="Times New Roman" w:hAnsi="Times New Roman" w:cs="Times New Roman"/>
          <w:sz w:val="24"/>
          <w:szCs w:val="24"/>
        </w:rPr>
        <w:t>n actual también será diferente”</w:t>
      </w:r>
      <w:r w:rsidR="00010317" w:rsidRPr="00783BF1">
        <w:rPr>
          <w:rFonts w:ascii="Times New Roman" w:hAnsi="Times New Roman" w:cs="Times New Roman"/>
          <w:sz w:val="24"/>
          <w:szCs w:val="24"/>
        </w:rPr>
        <w:t xml:space="preserve">. </w:t>
      </w:r>
    </w:p>
    <w:p w:rsidR="00010317" w:rsidRPr="00F1598B" w:rsidRDefault="00010317"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1598B">
        <w:rPr>
          <w:rFonts w:ascii="Times New Roman" w:hAnsi="Times New Roman" w:cs="Times New Roman"/>
          <w:sz w:val="24"/>
          <w:szCs w:val="24"/>
        </w:rPr>
        <w:t>¿</w:t>
      </w:r>
      <w:r w:rsidRPr="00F1598B">
        <w:rPr>
          <w:rFonts w:ascii="Times New Roman" w:hAnsi="Times New Roman" w:cs="Times New Roman"/>
          <w:sz w:val="24"/>
          <w:szCs w:val="24"/>
          <w:u w:val="single"/>
        </w:rPr>
        <w:t>Quién es el culpable de la subida del petróleo? Lo que oculta el discurso que acusa solo a la OPEP y Rusia</w:t>
      </w:r>
      <w:r>
        <w:rPr>
          <w:rFonts w:ascii="Times New Roman" w:hAnsi="Times New Roman" w:cs="Times New Roman"/>
          <w:sz w:val="24"/>
          <w:szCs w:val="24"/>
        </w:rPr>
        <w:t xml:space="preserve"> (El Economista - </w:t>
      </w:r>
      <w:r w:rsidRPr="00F1598B">
        <w:rPr>
          <w:rFonts w:ascii="Times New Roman" w:hAnsi="Times New Roman" w:cs="Times New Roman"/>
          <w:b/>
          <w:sz w:val="24"/>
          <w:szCs w:val="24"/>
        </w:rPr>
        <w:t>9/11/21</w:t>
      </w:r>
      <w:r>
        <w:rPr>
          <w:rFonts w:ascii="Times New Roman" w:hAnsi="Times New Roman" w:cs="Times New Roman"/>
          <w:sz w:val="24"/>
          <w:szCs w:val="24"/>
        </w:rPr>
        <w:t>)</w:t>
      </w:r>
    </w:p>
    <w:p w:rsidR="00010317" w:rsidRPr="00F1598B" w:rsidRDefault="00010317"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1598B">
        <w:rPr>
          <w:rFonts w:ascii="Times New Roman" w:hAnsi="Times New Roman" w:cs="Times New Roman"/>
          <w:sz w:val="24"/>
          <w:szCs w:val="24"/>
        </w:rPr>
        <w:t>Vicente Nieves</w:t>
      </w:r>
      <w:r>
        <w:rPr>
          <w:rFonts w:ascii="Times New Roman" w:hAnsi="Times New Roman" w:cs="Times New Roman"/>
          <w:sz w:val="24"/>
          <w:szCs w:val="24"/>
        </w:rPr>
        <w:t>)</w:t>
      </w:r>
    </w:p>
    <w:p w:rsidR="00010317" w:rsidRPr="009E7686" w:rsidRDefault="00010317" w:rsidP="00010317">
      <w:pPr>
        <w:spacing w:line="240" w:lineRule="auto"/>
        <w:jc w:val="both"/>
        <w:rPr>
          <w:rFonts w:ascii="Times New Roman" w:hAnsi="Times New Roman" w:cs="Times New Roman"/>
          <w:color w:val="FF0000"/>
          <w:sz w:val="24"/>
          <w:szCs w:val="24"/>
          <w:u w:val="single"/>
        </w:rPr>
      </w:pPr>
      <w:r w:rsidRPr="009E7686">
        <w:rPr>
          <w:rFonts w:ascii="Times New Roman" w:hAnsi="Times New Roman" w:cs="Times New Roman"/>
          <w:color w:val="FF0000"/>
          <w:sz w:val="24"/>
          <w:szCs w:val="24"/>
          <w:u w:val="single"/>
        </w:rPr>
        <w:t>Los precios del petróleo han subido alrededor de un 105% en el último año. En noviembre de 2020, el barril de Brent apenas superaba los 40 dólares. Ahora, este tipo de crudo (referencia mundial) cotiza cerca de los 84 dólares. La recuperación de la demanda (que ha venido de la mano del rebote económico) y la rigidez de la oferta están llevando al crudo a máximos de siete años, lo que ha hecho saltar la alarmas en la Casa Blanca, que directamente ha acusado a la OPEP y a Rusia de los elevados precios del crudo. Sin embargo, los datos de producción de petróleo dejan a la luz una incómoda realidad: EEUU es uno de los grandes culpables de la escasez de petróleo global.</w:t>
      </w:r>
    </w:p>
    <w:p w:rsidR="00010317" w:rsidRPr="009E7686" w:rsidRDefault="00010317" w:rsidP="00010317">
      <w:pPr>
        <w:spacing w:line="240" w:lineRule="auto"/>
        <w:jc w:val="both"/>
        <w:rPr>
          <w:rFonts w:ascii="Times New Roman" w:hAnsi="Times New Roman" w:cs="Times New Roman"/>
          <w:sz w:val="24"/>
          <w:szCs w:val="24"/>
          <w:u w:val="single"/>
        </w:rPr>
      </w:pPr>
      <w:r w:rsidRPr="00F1598B">
        <w:rPr>
          <w:rFonts w:ascii="Times New Roman" w:hAnsi="Times New Roman" w:cs="Times New Roman"/>
          <w:sz w:val="24"/>
          <w:szCs w:val="24"/>
        </w:rPr>
        <w:t xml:space="preserve">La Casa Blanca también acusó a la OPEP + de poner en riesgo la recuperación económica global. Estos ataques se produjeron poco después de que el cártel se negara a acelerar el incremento de la producción de petróleo. La OPEP y sus aliados están poniendo en el mercado 400.000 barriles de crudo más cada mes, un ritmo que parece insuficiente para calmar la sed de crudo de una economía global que está saliendo del covid. </w:t>
      </w:r>
      <w:r w:rsidRPr="009E7686">
        <w:rPr>
          <w:rFonts w:ascii="Times New Roman" w:hAnsi="Times New Roman" w:cs="Times New Roman"/>
          <w:sz w:val="24"/>
          <w:szCs w:val="24"/>
          <w:u w:val="single"/>
        </w:rPr>
        <w:t>El precio de la gasolina se ha disparado en Europa y EEUU, lo que incrementa la presión popular sobre unos gobiernos que ya vienen sufriendo las críticas por el auge de la electricidad.</w:t>
      </w:r>
    </w:p>
    <w:p w:rsidR="00010317" w:rsidRPr="00F1598B" w:rsidRDefault="00727C09"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010317" w:rsidRPr="00F1598B">
        <w:rPr>
          <w:rFonts w:ascii="Times New Roman" w:hAnsi="Times New Roman" w:cs="Times New Roman"/>
          <w:noProof/>
          <w:sz w:val="24"/>
          <w:szCs w:val="24"/>
          <w:lang w:eastAsia="es-ES"/>
        </w:rPr>
        <w:drawing>
          <wp:inline distT="0" distB="0" distL="0" distR="0" wp14:anchorId="4FA1801C" wp14:editId="01BC8D37">
            <wp:extent cx="4870450" cy="2654300"/>
            <wp:effectExtent l="0" t="0" r="635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4873690" cy="2656066"/>
                    </a:xfrm>
                    <a:prstGeom prst="rect">
                      <a:avLst/>
                    </a:prstGeom>
                  </pic:spPr>
                </pic:pic>
              </a:graphicData>
            </a:graphic>
          </wp:inline>
        </w:drawing>
      </w:r>
    </w:p>
    <w:p w:rsidR="00010317" w:rsidRPr="009E7686" w:rsidRDefault="00010317" w:rsidP="00010317">
      <w:pPr>
        <w:spacing w:line="240" w:lineRule="auto"/>
        <w:jc w:val="both"/>
        <w:rPr>
          <w:rFonts w:ascii="Times New Roman" w:hAnsi="Times New Roman" w:cs="Times New Roman"/>
          <w:color w:val="FF0000"/>
          <w:sz w:val="24"/>
          <w:szCs w:val="24"/>
          <w:u w:val="single"/>
        </w:rPr>
      </w:pPr>
      <w:r w:rsidRPr="009E7686">
        <w:rPr>
          <w:rFonts w:ascii="Times New Roman" w:hAnsi="Times New Roman" w:cs="Times New Roman"/>
          <w:color w:val="FF0000"/>
          <w:sz w:val="24"/>
          <w:szCs w:val="24"/>
          <w:u w:val="single"/>
        </w:rPr>
        <w:t>Por ello, Washington ha pedido oficialmente a Arabia Saudí, Rusia y el resto del grupo (OPEP +) que aceleren el ritmo de producción y pongan 800.000 barriles (en lugar de 400.000) cada mes para cerrar la brecha que se abrió con los recortes anunciados por el cártel en 2020, cuando la demanda de crudo se hundió por el covid y el precio del petróleo cayó, como consecuencia, por debajo de los 20 dólares el barril.</w:t>
      </w:r>
    </w:p>
    <w:p w:rsidR="00010317" w:rsidRPr="009E7686" w:rsidRDefault="00010317" w:rsidP="00010317">
      <w:pPr>
        <w:spacing w:line="240" w:lineRule="auto"/>
        <w:jc w:val="both"/>
        <w:rPr>
          <w:rFonts w:ascii="Times New Roman" w:hAnsi="Times New Roman" w:cs="Times New Roman"/>
          <w:color w:val="FF0000"/>
          <w:sz w:val="24"/>
          <w:szCs w:val="24"/>
          <w:u w:val="single"/>
        </w:rPr>
      </w:pPr>
      <w:r w:rsidRPr="009E7686">
        <w:rPr>
          <w:rFonts w:ascii="Times New Roman" w:hAnsi="Times New Roman" w:cs="Times New Roman"/>
          <w:color w:val="FF0000"/>
          <w:sz w:val="24"/>
          <w:szCs w:val="24"/>
          <w:u w:val="single"/>
        </w:rPr>
        <w:t>La demanda de EEUU parece lógica a priori. Sin embargo, cuando se analizan los datos se puede ver que Rusia o Arabia Saudí (los líderes de facto de la OPEP +) están más cerca de sus niveles de producción previos al covid que el propio EEUU. En otras palabras, un parte nada desdeñable de los elevados precios del crudo a día de hoy se debe a que EEUU está produciendo mucho menos petróleo que antes. La Casa Blanca acusa a la OPEP + de algo que ellos mismos están haciendo (salvando las distancias porque la industria petrolera americana es privada).</w:t>
      </w:r>
    </w:p>
    <w:p w:rsidR="00010317" w:rsidRPr="009E7686" w:rsidRDefault="00010317" w:rsidP="00010317">
      <w:pPr>
        <w:spacing w:line="240" w:lineRule="auto"/>
        <w:jc w:val="both"/>
        <w:rPr>
          <w:rFonts w:ascii="Times New Roman" w:hAnsi="Times New Roman" w:cs="Times New Roman"/>
          <w:sz w:val="24"/>
          <w:szCs w:val="24"/>
          <w:u w:val="single"/>
        </w:rPr>
      </w:pPr>
      <w:r w:rsidRPr="00F1598B">
        <w:rPr>
          <w:rFonts w:ascii="Times New Roman" w:hAnsi="Times New Roman" w:cs="Times New Roman"/>
          <w:sz w:val="24"/>
          <w:szCs w:val="24"/>
        </w:rPr>
        <w:t>Esta vez, el alza de precios del crudo no está funcionando como incentivo para que las empresas americanas bomb</w:t>
      </w:r>
      <w:r w:rsidR="00727C09">
        <w:rPr>
          <w:rFonts w:ascii="Times New Roman" w:hAnsi="Times New Roman" w:cs="Times New Roman"/>
          <w:sz w:val="24"/>
          <w:szCs w:val="24"/>
        </w:rPr>
        <w:t>een más “oro negro”</w:t>
      </w:r>
      <w:r w:rsidRPr="00F1598B">
        <w:rPr>
          <w:rFonts w:ascii="Times New Roman" w:hAnsi="Times New Roman" w:cs="Times New Roman"/>
          <w:sz w:val="24"/>
          <w:szCs w:val="24"/>
        </w:rPr>
        <w:t xml:space="preserve">. </w:t>
      </w:r>
      <w:r w:rsidRPr="009E7686">
        <w:rPr>
          <w:rFonts w:ascii="Times New Roman" w:hAnsi="Times New Roman" w:cs="Times New Roman"/>
          <w:sz w:val="24"/>
          <w:szCs w:val="24"/>
          <w:u w:val="single"/>
        </w:rPr>
        <w:t>Aunque la transición energética sea deseable y necesaria, este uno de los costes a corto y medio plazo: volatilidad y unos precios de la energía más elevados.</w:t>
      </w:r>
    </w:p>
    <w:p w:rsidR="00010317" w:rsidRPr="00F1598B" w:rsidRDefault="00727C09"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10317" w:rsidRPr="007E599D">
        <w:rPr>
          <w:rFonts w:ascii="Times New Roman" w:hAnsi="Times New Roman" w:cs="Times New Roman"/>
          <w:noProof/>
          <w:sz w:val="24"/>
          <w:szCs w:val="24"/>
          <w:lang w:eastAsia="es-ES"/>
        </w:rPr>
        <w:drawing>
          <wp:inline distT="0" distB="0" distL="0" distR="0" wp14:anchorId="39821EB1" wp14:editId="4FE0507B">
            <wp:extent cx="5137150" cy="2482850"/>
            <wp:effectExtent l="0" t="0" r="635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141656" cy="2485028"/>
                    </a:xfrm>
                    <a:prstGeom prst="rect">
                      <a:avLst/>
                    </a:prstGeom>
                  </pic:spPr>
                </pic:pic>
              </a:graphicData>
            </a:graphic>
          </wp:inline>
        </w:drawing>
      </w:r>
    </w:p>
    <w:p w:rsidR="00010317" w:rsidRPr="009E7686" w:rsidRDefault="00010317" w:rsidP="00010317">
      <w:pPr>
        <w:spacing w:line="240" w:lineRule="auto"/>
        <w:jc w:val="both"/>
        <w:rPr>
          <w:rFonts w:ascii="Times New Roman" w:hAnsi="Times New Roman" w:cs="Times New Roman"/>
          <w:color w:val="FF0000"/>
          <w:sz w:val="24"/>
          <w:szCs w:val="24"/>
          <w:u w:val="single"/>
        </w:rPr>
      </w:pPr>
      <w:r w:rsidRPr="009E7686">
        <w:rPr>
          <w:rFonts w:ascii="Times New Roman" w:hAnsi="Times New Roman" w:cs="Times New Roman"/>
          <w:color w:val="FF0000"/>
          <w:sz w:val="24"/>
          <w:szCs w:val="24"/>
          <w:u w:val="single"/>
        </w:rPr>
        <w:lastRenderedPageBreak/>
        <w:t>En diciembre de 2019, la economía americana estaba bombeando unos 13 millones de barriles de crudo por día (mbd), mientras que los últimos datos revelan que EEUU produce unos 11,1 mbd. Por su parte, Arabia Saudí producía 10 mbd en diciembre de 2019 y Rusia algo menos de 11 mbd. Si a estos países se les suma el resto de la OPEP, la producción era de 38,8 mbd frente a los 36,8 mbd que están bombeando ahora.</w:t>
      </w:r>
    </w:p>
    <w:p w:rsidR="00010317" w:rsidRPr="009E7686" w:rsidRDefault="00010317" w:rsidP="00010317">
      <w:pPr>
        <w:spacing w:line="240" w:lineRule="auto"/>
        <w:jc w:val="both"/>
        <w:rPr>
          <w:rFonts w:ascii="Times New Roman" w:hAnsi="Times New Roman" w:cs="Times New Roman"/>
          <w:b/>
          <w:color w:val="FF0000"/>
          <w:sz w:val="24"/>
          <w:szCs w:val="24"/>
          <w:u w:val="single"/>
        </w:rPr>
      </w:pPr>
      <w:r w:rsidRPr="009E7686">
        <w:rPr>
          <w:rFonts w:ascii="Times New Roman" w:hAnsi="Times New Roman" w:cs="Times New Roman"/>
          <w:b/>
          <w:color w:val="FF0000"/>
          <w:sz w:val="24"/>
          <w:szCs w:val="24"/>
          <w:u w:val="single"/>
        </w:rPr>
        <w:t>Los datos son reveladores, mientras que todo el cárte</w:t>
      </w:r>
      <w:r w:rsidR="00053625">
        <w:rPr>
          <w:rFonts w:ascii="Times New Roman" w:hAnsi="Times New Roman" w:cs="Times New Roman"/>
          <w:b/>
          <w:color w:val="FF0000"/>
          <w:sz w:val="24"/>
          <w:szCs w:val="24"/>
          <w:u w:val="single"/>
        </w:rPr>
        <w:t>l de la OPEP y sus aliados son “</w:t>
      </w:r>
      <w:r w:rsidR="00727C09">
        <w:rPr>
          <w:rFonts w:ascii="Times New Roman" w:hAnsi="Times New Roman" w:cs="Times New Roman"/>
          <w:b/>
          <w:color w:val="FF0000"/>
          <w:sz w:val="24"/>
          <w:szCs w:val="24"/>
          <w:u w:val="single"/>
        </w:rPr>
        <w:t>c</w:t>
      </w:r>
      <w:r w:rsidR="00053625">
        <w:rPr>
          <w:rFonts w:ascii="Times New Roman" w:hAnsi="Times New Roman" w:cs="Times New Roman"/>
          <w:b/>
          <w:color w:val="FF0000"/>
          <w:sz w:val="24"/>
          <w:szCs w:val="24"/>
          <w:u w:val="single"/>
        </w:rPr>
        <w:t>ulpables”</w:t>
      </w:r>
      <w:r w:rsidRPr="009E7686">
        <w:rPr>
          <w:rFonts w:ascii="Times New Roman" w:hAnsi="Times New Roman" w:cs="Times New Roman"/>
          <w:b/>
          <w:color w:val="FF0000"/>
          <w:sz w:val="24"/>
          <w:szCs w:val="24"/>
          <w:u w:val="single"/>
        </w:rPr>
        <w:t xml:space="preserve"> de que falten dos millones de barriles por día (respecto a diciembre de 2019) en </w:t>
      </w:r>
      <w:r w:rsidR="00C31BA1">
        <w:rPr>
          <w:rFonts w:ascii="Times New Roman" w:hAnsi="Times New Roman" w:cs="Times New Roman"/>
          <w:b/>
          <w:color w:val="FF0000"/>
          <w:sz w:val="24"/>
          <w:szCs w:val="24"/>
          <w:u w:val="single"/>
        </w:rPr>
        <w:t>la actualidad, EEUU es “culpable”</w:t>
      </w:r>
      <w:r w:rsidRPr="009E7686">
        <w:rPr>
          <w:rFonts w:ascii="Times New Roman" w:hAnsi="Times New Roman" w:cs="Times New Roman"/>
          <w:b/>
          <w:color w:val="FF0000"/>
          <w:sz w:val="24"/>
          <w:szCs w:val="24"/>
          <w:u w:val="single"/>
        </w:rPr>
        <w:t xml:space="preserve"> de la ausencia de 1,9 mbd. El fracking y el shale oil (petróleo de esquisto) de EEUU se enfrentan a la regulación y represión de la Administración Biden.</w:t>
      </w:r>
    </w:p>
    <w:p w:rsidR="00010317" w:rsidRPr="00F1598B" w:rsidRDefault="00010317" w:rsidP="00010317">
      <w:pPr>
        <w:spacing w:line="240" w:lineRule="auto"/>
        <w:jc w:val="both"/>
        <w:rPr>
          <w:rFonts w:ascii="Times New Roman" w:hAnsi="Times New Roman" w:cs="Times New Roman"/>
          <w:sz w:val="24"/>
          <w:szCs w:val="24"/>
        </w:rPr>
      </w:pPr>
      <w:r w:rsidRPr="00F1598B">
        <w:rPr>
          <w:rFonts w:ascii="Times New Roman" w:hAnsi="Times New Roman" w:cs="Times New Roman"/>
          <w:sz w:val="24"/>
          <w:szCs w:val="24"/>
        </w:rPr>
        <w:t>De este modo, frente a la versión de EEUU, está la versión de la OPE</w:t>
      </w:r>
      <w:r w:rsidR="00727C09">
        <w:rPr>
          <w:rFonts w:ascii="Times New Roman" w:hAnsi="Times New Roman" w:cs="Times New Roman"/>
          <w:sz w:val="24"/>
          <w:szCs w:val="24"/>
        </w:rPr>
        <w:t>P y sus aliados. “</w:t>
      </w:r>
      <w:r w:rsidRPr="00F1598B">
        <w:rPr>
          <w:rFonts w:ascii="Times New Roman" w:hAnsi="Times New Roman" w:cs="Times New Roman"/>
          <w:sz w:val="24"/>
          <w:szCs w:val="24"/>
        </w:rPr>
        <w:t>Afort</w:t>
      </w:r>
      <w:r w:rsidR="00727C09">
        <w:rPr>
          <w:rFonts w:ascii="Times New Roman" w:hAnsi="Times New Roman" w:cs="Times New Roman"/>
          <w:sz w:val="24"/>
          <w:szCs w:val="24"/>
        </w:rPr>
        <w:t>unadamente, tenemos a la OPEP +”</w:t>
      </w:r>
      <w:r w:rsidRPr="00F1598B">
        <w:rPr>
          <w:rFonts w:ascii="Times New Roman" w:hAnsi="Times New Roman" w:cs="Times New Roman"/>
          <w:sz w:val="24"/>
          <w:szCs w:val="24"/>
        </w:rPr>
        <w:t xml:space="preserve">, aseguraba este lunes el ministro de Energía de Emiratos Árabes Unidos, Suhail Al-Mazrouei, en una rueda de prensa de la Semana del Petróleo de África. El cártel de 23 países formado por los principales exportadores de </w:t>
      </w:r>
      <w:r w:rsidR="00727C09">
        <w:rPr>
          <w:rFonts w:ascii="Times New Roman" w:hAnsi="Times New Roman" w:cs="Times New Roman"/>
          <w:sz w:val="24"/>
          <w:szCs w:val="24"/>
        </w:rPr>
        <w:t>crudo del mundo ha evitado que “</w:t>
      </w:r>
      <w:r w:rsidRPr="00F1598B">
        <w:rPr>
          <w:rFonts w:ascii="Times New Roman" w:hAnsi="Times New Roman" w:cs="Times New Roman"/>
          <w:sz w:val="24"/>
          <w:szCs w:val="24"/>
        </w:rPr>
        <w:t>dupliquemos o tripliquemos los precios y e</w:t>
      </w:r>
      <w:r w:rsidR="00727C09">
        <w:rPr>
          <w:rFonts w:ascii="Times New Roman" w:hAnsi="Times New Roman" w:cs="Times New Roman"/>
          <w:sz w:val="24"/>
          <w:szCs w:val="24"/>
        </w:rPr>
        <w:t>so es algo que debemos apreciar”</w:t>
      </w:r>
      <w:r w:rsidRPr="00F1598B">
        <w:rPr>
          <w:rFonts w:ascii="Times New Roman" w:hAnsi="Times New Roman" w:cs="Times New Roman"/>
          <w:sz w:val="24"/>
          <w:szCs w:val="24"/>
        </w:rPr>
        <w:t>, aseguraba el ministro, según declara</w:t>
      </w:r>
      <w:r>
        <w:rPr>
          <w:rFonts w:ascii="Times New Roman" w:hAnsi="Times New Roman" w:cs="Times New Roman"/>
          <w:sz w:val="24"/>
          <w:szCs w:val="24"/>
        </w:rPr>
        <w:t>ciones recogidas por Bloomberg.</w:t>
      </w:r>
    </w:p>
    <w:p w:rsidR="00010317" w:rsidRPr="0006081B" w:rsidRDefault="00010317" w:rsidP="00010317">
      <w:pPr>
        <w:spacing w:line="240" w:lineRule="auto"/>
        <w:jc w:val="both"/>
        <w:rPr>
          <w:rFonts w:ascii="Times New Roman" w:hAnsi="Times New Roman" w:cs="Times New Roman"/>
          <w:sz w:val="24"/>
          <w:szCs w:val="24"/>
        </w:rPr>
      </w:pPr>
      <w:r w:rsidRPr="0006081B">
        <w:rPr>
          <w:rFonts w:ascii="Times New Roman" w:hAnsi="Times New Roman" w:cs="Times New Roman"/>
          <w:sz w:val="24"/>
          <w:szCs w:val="24"/>
        </w:rPr>
        <w:t>¿Por qué no produce más petróleo EEUU?</w:t>
      </w:r>
    </w:p>
    <w:p w:rsidR="00010317" w:rsidRPr="009E7686" w:rsidRDefault="00727C09" w:rsidP="00010317">
      <w:pPr>
        <w:spacing w:line="240" w:lineRule="auto"/>
        <w:jc w:val="both"/>
        <w:rPr>
          <w:rFonts w:ascii="Times New Roman" w:hAnsi="Times New Roman" w:cs="Times New Roman"/>
          <w:b/>
          <w:color w:val="FF0000"/>
          <w:sz w:val="24"/>
          <w:szCs w:val="24"/>
          <w:u w:val="single"/>
        </w:rPr>
      </w:pPr>
      <w:r>
        <w:rPr>
          <w:rFonts w:ascii="Times New Roman" w:hAnsi="Times New Roman" w:cs="Times New Roman"/>
          <w:sz w:val="24"/>
          <w:szCs w:val="24"/>
          <w:u w:val="single"/>
        </w:rPr>
        <w:t>“</w:t>
      </w:r>
      <w:r w:rsidR="00010317" w:rsidRPr="009E7686">
        <w:rPr>
          <w:rFonts w:ascii="Times New Roman" w:hAnsi="Times New Roman" w:cs="Times New Roman"/>
          <w:sz w:val="24"/>
          <w:szCs w:val="24"/>
          <w:u w:val="single"/>
        </w:rPr>
        <w:t>Si la OPEP + no estuviera ahí, se habría visto algo similar a lo que está su</w:t>
      </w:r>
      <w:r>
        <w:rPr>
          <w:rFonts w:ascii="Times New Roman" w:hAnsi="Times New Roman" w:cs="Times New Roman"/>
          <w:sz w:val="24"/>
          <w:szCs w:val="24"/>
          <w:u w:val="single"/>
        </w:rPr>
        <w:t>cediendo con el gas y el carbón”, asegura Mazrouei. “</w:t>
      </w:r>
      <w:r w:rsidR="00010317" w:rsidRPr="009E7686">
        <w:rPr>
          <w:rFonts w:ascii="Times New Roman" w:hAnsi="Times New Roman" w:cs="Times New Roman"/>
          <w:sz w:val="24"/>
          <w:szCs w:val="24"/>
          <w:u w:val="single"/>
        </w:rPr>
        <w:t>Estamos trabajando ju</w:t>
      </w:r>
      <w:r>
        <w:rPr>
          <w:rFonts w:ascii="Times New Roman" w:hAnsi="Times New Roman" w:cs="Times New Roman"/>
          <w:sz w:val="24"/>
          <w:szCs w:val="24"/>
          <w:u w:val="single"/>
        </w:rPr>
        <w:t>ntos para equilibrar el mercado”</w:t>
      </w:r>
      <w:r w:rsidR="00010317" w:rsidRPr="009E7686">
        <w:rPr>
          <w:rFonts w:ascii="Times New Roman" w:hAnsi="Times New Roman" w:cs="Times New Roman"/>
          <w:sz w:val="24"/>
          <w:szCs w:val="24"/>
          <w:u w:val="single"/>
        </w:rPr>
        <w:t>.</w:t>
      </w:r>
      <w:r w:rsidR="00010317" w:rsidRPr="00F1598B">
        <w:rPr>
          <w:rFonts w:ascii="Times New Roman" w:hAnsi="Times New Roman" w:cs="Times New Roman"/>
          <w:sz w:val="24"/>
          <w:szCs w:val="24"/>
        </w:rPr>
        <w:t xml:space="preserve"> </w:t>
      </w:r>
      <w:r w:rsidR="00010317" w:rsidRPr="009E7686">
        <w:rPr>
          <w:rFonts w:ascii="Times New Roman" w:hAnsi="Times New Roman" w:cs="Times New Roman"/>
          <w:color w:val="FF0000"/>
          <w:sz w:val="24"/>
          <w:szCs w:val="24"/>
          <w:u w:val="single"/>
        </w:rPr>
        <w:t>El ministro de EAU culpa a la falta de inversión en petróleo, gas o carbón del alza de precios.</w:t>
      </w:r>
      <w:r w:rsidR="00010317" w:rsidRPr="009E7686">
        <w:rPr>
          <w:rFonts w:ascii="Times New Roman" w:hAnsi="Times New Roman" w:cs="Times New Roman"/>
          <w:color w:val="FF0000"/>
          <w:sz w:val="24"/>
          <w:szCs w:val="24"/>
        </w:rPr>
        <w:t xml:space="preserve"> </w:t>
      </w:r>
      <w:r w:rsidR="00010317" w:rsidRPr="009E7686">
        <w:rPr>
          <w:rFonts w:ascii="Times New Roman" w:hAnsi="Times New Roman" w:cs="Times New Roman"/>
          <w:b/>
          <w:color w:val="FF0000"/>
          <w:sz w:val="24"/>
          <w:szCs w:val="24"/>
          <w:u w:val="single"/>
        </w:rPr>
        <w:t>La transición energética impulsada por los países desarrollados ha generado gran incertidumbre en el sector de las energías fósiles, que está dominando mayormente por firmas privadas que responden a los incentivos que generan los precios, pero esta vez la incertidumbre es muy alta como para realizar inversiones de calada.</w:t>
      </w:r>
    </w:p>
    <w:p w:rsidR="00010317" w:rsidRPr="009E7686" w:rsidRDefault="00010317" w:rsidP="00010317">
      <w:pPr>
        <w:spacing w:line="240" w:lineRule="auto"/>
        <w:jc w:val="both"/>
        <w:rPr>
          <w:rFonts w:ascii="Times New Roman" w:hAnsi="Times New Roman" w:cs="Times New Roman"/>
          <w:color w:val="FF0000"/>
          <w:sz w:val="24"/>
          <w:szCs w:val="24"/>
          <w:u w:val="single"/>
        </w:rPr>
      </w:pPr>
      <w:r w:rsidRPr="009E7686">
        <w:rPr>
          <w:rFonts w:ascii="Times New Roman" w:hAnsi="Times New Roman" w:cs="Times New Roman"/>
          <w:color w:val="FF0000"/>
          <w:sz w:val="24"/>
          <w:szCs w:val="24"/>
          <w:u w:val="single"/>
        </w:rPr>
        <w:t>Las empresas de esta rama de actividad están retrasando o cancelando sus decisiones de inversión (para producir más) ante las trabas que han empezado a poner los gobiernos al uso de estas fuentes de energía contaminantes. Más allá de los impuestos a las energías contaminantes y las subvenciones que reciben las renovables, la Administración Biden (EEUU), por ejemplo, prohibió a principios de este año nuevas exploraciones y perforaciones en territorio federal (en tierra y mar). El presidente americano también paralizó la construcción del oleoducto Keystone XL que iba a conectar las refinerías estadounidenses más importantes con los campos de petróleo más prolíficos de Canadá. El mensaje es claro y las petroleras occidentales lo han recibido.</w:t>
      </w:r>
    </w:p>
    <w:p w:rsidR="00010317" w:rsidRPr="002D4975" w:rsidRDefault="00010317" w:rsidP="00010317">
      <w:pPr>
        <w:spacing w:line="240" w:lineRule="auto"/>
        <w:jc w:val="both"/>
        <w:rPr>
          <w:rFonts w:ascii="Times New Roman" w:hAnsi="Times New Roman" w:cs="Times New Roman"/>
          <w:color w:val="FF0000"/>
          <w:sz w:val="24"/>
          <w:szCs w:val="24"/>
          <w:u w:val="single"/>
        </w:rPr>
      </w:pPr>
      <w:r w:rsidRPr="002D4975">
        <w:rPr>
          <w:rFonts w:ascii="Times New Roman" w:hAnsi="Times New Roman" w:cs="Times New Roman"/>
          <w:color w:val="FF0000"/>
          <w:sz w:val="24"/>
          <w:szCs w:val="24"/>
          <w:u w:val="single"/>
        </w:rPr>
        <w:t>El control que se había logrado sobre los precios del crudo a nivel global tras la irrupción del fracking (si los precios subían mucho, la industria de EEUU producía más hasta rebajarlos), podría estar en serio peligro. Desde Natixis advierten en su último informe sobre</w:t>
      </w:r>
      <w:r w:rsidR="00727C09">
        <w:rPr>
          <w:rFonts w:ascii="Times New Roman" w:hAnsi="Times New Roman" w:cs="Times New Roman"/>
          <w:color w:val="FF0000"/>
          <w:sz w:val="24"/>
          <w:szCs w:val="24"/>
          <w:u w:val="single"/>
        </w:rPr>
        <w:t xml:space="preserve"> el mercado de petróleo de que “</w:t>
      </w:r>
      <w:r w:rsidRPr="002D4975">
        <w:rPr>
          <w:rFonts w:ascii="Times New Roman" w:hAnsi="Times New Roman" w:cs="Times New Roman"/>
          <w:color w:val="FF0000"/>
          <w:sz w:val="24"/>
          <w:szCs w:val="24"/>
          <w:u w:val="single"/>
        </w:rPr>
        <w:t>a pesar del aumento de los precios al contado, no esperamos que la OPEP + se desvíe de la actual trayectoria. Mientras tanto, es probable que la disciplina de capital (inversión) mostrada por los productores de petróleo de EEUU se mantendrá, lo que cambiará significativamente la relación entre el aumento de los precios del petróleo y el crecim</w:t>
      </w:r>
      <w:r w:rsidR="00727C09">
        <w:rPr>
          <w:rFonts w:ascii="Times New Roman" w:hAnsi="Times New Roman" w:cs="Times New Roman"/>
          <w:color w:val="FF0000"/>
          <w:sz w:val="24"/>
          <w:szCs w:val="24"/>
          <w:u w:val="single"/>
        </w:rPr>
        <w:t>iento marginal de la producción”</w:t>
      </w:r>
      <w:r w:rsidRPr="002D4975">
        <w:rPr>
          <w:rFonts w:ascii="Times New Roman" w:hAnsi="Times New Roman" w:cs="Times New Roman"/>
          <w:color w:val="FF0000"/>
          <w:sz w:val="24"/>
          <w:szCs w:val="24"/>
          <w:u w:val="single"/>
        </w:rPr>
        <w:t>. Menos petróleo y más caro es la conclusión.</w:t>
      </w:r>
    </w:p>
    <w:p w:rsidR="00010317" w:rsidRPr="002D4975" w:rsidRDefault="00010317" w:rsidP="00010317">
      <w:pPr>
        <w:spacing w:line="240" w:lineRule="auto"/>
        <w:jc w:val="both"/>
        <w:rPr>
          <w:rFonts w:ascii="Times New Roman" w:hAnsi="Times New Roman" w:cs="Times New Roman"/>
          <w:b/>
          <w:color w:val="FF0000"/>
          <w:sz w:val="24"/>
          <w:szCs w:val="24"/>
          <w:u w:val="single"/>
        </w:rPr>
      </w:pPr>
      <w:r w:rsidRPr="002D4975">
        <w:rPr>
          <w:rFonts w:ascii="Times New Roman" w:hAnsi="Times New Roman" w:cs="Times New Roman"/>
          <w:b/>
          <w:color w:val="FF0000"/>
          <w:sz w:val="24"/>
          <w:szCs w:val="24"/>
          <w:u w:val="single"/>
        </w:rPr>
        <w:t>Durante la Conferencia de Petróleo de Asia Pacífico celebrada a finales de septiembre ya se advertía de que la inversión el sector mundial de petróleo y gas estaba siendo insuficiente y podría generar ciertos problemas de suministro a medida que la demanda se recuperará, según advirtieron ejecutivos de Vitol, Trafigura, Hess y Equinor.</w:t>
      </w:r>
    </w:p>
    <w:p w:rsidR="00010317" w:rsidRPr="00F1598B" w:rsidRDefault="00727C09"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010317" w:rsidRPr="00F1598B">
        <w:rPr>
          <w:rFonts w:ascii="Times New Roman" w:hAnsi="Times New Roman" w:cs="Times New Roman"/>
          <w:sz w:val="24"/>
          <w:szCs w:val="24"/>
        </w:rPr>
        <w:t>Por ahora, la demanda mundial de petróleo seguirá aumentando a medida que surjan</w:t>
      </w:r>
      <w:r>
        <w:rPr>
          <w:rFonts w:ascii="Times New Roman" w:hAnsi="Times New Roman" w:cs="Times New Roman"/>
          <w:sz w:val="24"/>
          <w:szCs w:val="24"/>
        </w:rPr>
        <w:t xml:space="preserve"> nuevos mercados y consumidores”</w:t>
      </w:r>
      <w:r w:rsidR="00010317" w:rsidRPr="00F1598B">
        <w:rPr>
          <w:rFonts w:ascii="Times New Roman" w:hAnsi="Times New Roman" w:cs="Times New Roman"/>
          <w:sz w:val="24"/>
          <w:szCs w:val="24"/>
        </w:rPr>
        <w:t>, aseguraba Ben Luckock, codirector petróleo de Trafigura en la conferencia anual APP</w:t>
      </w:r>
      <w:r>
        <w:rPr>
          <w:rFonts w:ascii="Times New Roman" w:hAnsi="Times New Roman" w:cs="Times New Roman"/>
          <w:sz w:val="24"/>
          <w:szCs w:val="24"/>
        </w:rPr>
        <w:t>EC 2021, según recoge Reuters. “</w:t>
      </w:r>
      <w:r w:rsidR="00010317" w:rsidRPr="00F1598B">
        <w:rPr>
          <w:rFonts w:ascii="Times New Roman" w:hAnsi="Times New Roman" w:cs="Times New Roman"/>
          <w:sz w:val="24"/>
          <w:szCs w:val="24"/>
        </w:rPr>
        <w:t>Eso plantea la posibilidad de ciclos potenciales de precios más altos para la energía... Aunque eso podría ser beneficioso para los productores de petróleo a corto plazo, también supondrá costes significativos para la economía global que no benefician a nadie a l</w:t>
      </w:r>
      <w:r>
        <w:rPr>
          <w:rFonts w:ascii="Times New Roman" w:hAnsi="Times New Roman" w:cs="Times New Roman"/>
          <w:sz w:val="24"/>
          <w:szCs w:val="24"/>
        </w:rPr>
        <w:t>argo plazo”</w:t>
      </w:r>
      <w:r w:rsidR="00010317">
        <w:rPr>
          <w:rFonts w:ascii="Times New Roman" w:hAnsi="Times New Roman" w:cs="Times New Roman"/>
          <w:sz w:val="24"/>
          <w:szCs w:val="24"/>
        </w:rPr>
        <w:t>, sentenció Luckock.</w:t>
      </w:r>
    </w:p>
    <w:p w:rsidR="00010317" w:rsidRPr="002D4975" w:rsidRDefault="00010317" w:rsidP="00010317">
      <w:pPr>
        <w:spacing w:line="240" w:lineRule="auto"/>
        <w:jc w:val="both"/>
        <w:rPr>
          <w:rFonts w:ascii="Times New Roman" w:hAnsi="Times New Roman" w:cs="Times New Roman"/>
          <w:color w:val="FF0000"/>
          <w:sz w:val="24"/>
          <w:szCs w:val="24"/>
          <w:u w:val="single"/>
        </w:rPr>
      </w:pPr>
      <w:r w:rsidRPr="002D4975">
        <w:rPr>
          <w:rFonts w:ascii="Times New Roman" w:hAnsi="Times New Roman" w:cs="Times New Roman"/>
          <w:color w:val="FF0000"/>
          <w:sz w:val="24"/>
          <w:szCs w:val="24"/>
          <w:u w:val="single"/>
        </w:rPr>
        <w:t>La inversión de la industria del petróleo y el gas se congeló durante lo peor de la crisis del covid. Ahora, el apoyo masivo y casi sin límites de gobiernos e instituciones a la transición energética está manteniendo congeladas esas inversiones. Incluso la Agencia Internacional de la Energía pidió a mediados de este año el fin de las inversiones en nuevos proyectos petroleros o relacionados con las energías fósiles. El problema es que el mundo todavía sigue necesitando mucho petróleo y gas.</w:t>
      </w:r>
    </w:p>
    <w:p w:rsidR="00010317" w:rsidRPr="005367E7" w:rsidRDefault="00010317"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367E7">
        <w:rPr>
          <w:rFonts w:ascii="Times New Roman" w:hAnsi="Times New Roman" w:cs="Times New Roman"/>
          <w:sz w:val="24"/>
          <w:szCs w:val="24"/>
          <w:u w:val="single"/>
        </w:rPr>
        <w:t>La inflación no encuentra límites en EEUU: el IPC se dispara al 6,2% y toca máximos no vistos en 30 años</w:t>
      </w:r>
      <w:r>
        <w:rPr>
          <w:rFonts w:ascii="Times New Roman" w:hAnsi="Times New Roman" w:cs="Times New Roman"/>
          <w:sz w:val="24"/>
          <w:szCs w:val="24"/>
        </w:rPr>
        <w:t xml:space="preserve"> (El Economista - </w:t>
      </w:r>
      <w:r w:rsidRPr="005367E7">
        <w:rPr>
          <w:rFonts w:ascii="Times New Roman" w:hAnsi="Times New Roman" w:cs="Times New Roman"/>
          <w:b/>
          <w:sz w:val="24"/>
          <w:szCs w:val="24"/>
        </w:rPr>
        <w:t>10/11/21</w:t>
      </w:r>
      <w:r>
        <w:rPr>
          <w:rFonts w:ascii="Times New Roman" w:hAnsi="Times New Roman" w:cs="Times New Roman"/>
          <w:sz w:val="24"/>
          <w:szCs w:val="24"/>
        </w:rPr>
        <w:t>)</w:t>
      </w:r>
    </w:p>
    <w:p w:rsidR="00010317" w:rsidRPr="005367E7" w:rsidRDefault="00010317"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367E7">
        <w:rPr>
          <w:rFonts w:ascii="Times New Roman" w:hAnsi="Times New Roman" w:cs="Times New Roman"/>
          <w:sz w:val="24"/>
          <w:szCs w:val="24"/>
        </w:rPr>
        <w:t>Vicente Nieves</w:t>
      </w:r>
      <w:r>
        <w:rPr>
          <w:rFonts w:ascii="Times New Roman" w:hAnsi="Times New Roman" w:cs="Times New Roman"/>
          <w:sz w:val="24"/>
          <w:szCs w:val="24"/>
        </w:rPr>
        <w:t>)</w:t>
      </w:r>
    </w:p>
    <w:p w:rsidR="00010317" w:rsidRPr="00CC4210" w:rsidRDefault="00010317" w:rsidP="00010317">
      <w:pPr>
        <w:spacing w:line="240" w:lineRule="auto"/>
        <w:jc w:val="both"/>
        <w:rPr>
          <w:rFonts w:ascii="Times New Roman" w:hAnsi="Times New Roman" w:cs="Times New Roman"/>
          <w:sz w:val="24"/>
          <w:szCs w:val="24"/>
          <w:u w:val="single"/>
        </w:rPr>
      </w:pPr>
      <w:r w:rsidRPr="00CC4210">
        <w:rPr>
          <w:rFonts w:ascii="Times New Roman" w:hAnsi="Times New Roman" w:cs="Times New Roman"/>
          <w:sz w:val="24"/>
          <w:szCs w:val="24"/>
          <w:u w:val="single"/>
        </w:rPr>
        <w:t>La inflación ha vuelto a dar otro salto en EEUU para situarse en niveles no vistos desde diciembre de 1990. El IPC general se ha situado en el 6,2% en octubre, la mayor tasa de variación en más de tres décadas. La fuerte subida de los precios relacionados con la energía (ha subido un 30% anual) está empezando a permear en otros componentes, a lo que se suma los problemas en la cadena de suministros y la escasez de algunos inputs que están encareciendo los procesos de producción. Aunque el dato de octubre ha pulverizado todas las previsiones, aún podrían quedar algunos meses antes de que la inflación toque techo.</w:t>
      </w:r>
    </w:p>
    <w:p w:rsidR="00010317" w:rsidRPr="005367E7" w:rsidRDefault="00010317" w:rsidP="00010317">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La inflación mensual se ha incrementado un 0,9%, es decir, los precios han subido casi un 1% entre septiembre y octubre. En términos mensuales, la energía (+4,8%) y los coches usados (+2,5%) y la comida (+0,9%) han sido los c</w:t>
      </w:r>
      <w:r>
        <w:rPr>
          <w:rFonts w:ascii="Times New Roman" w:hAnsi="Times New Roman" w:cs="Times New Roman"/>
          <w:sz w:val="24"/>
          <w:szCs w:val="24"/>
        </w:rPr>
        <w:t xml:space="preserve">omponentes que más han subido. </w:t>
      </w:r>
    </w:p>
    <w:p w:rsidR="00010317" w:rsidRPr="005367E7" w:rsidRDefault="00010317" w:rsidP="00010317">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Por su parte, la inflación subyacente se ha situado en el 4,6% interanual, máximos desde 1991. Estos datos han superado con creces el consenso del mercado, que hablaba de una tasa de variación del 5,8% en la inflación general y del 4,3% en la subyacente o core. Este tipo de inflación no pondera alimentos sin procesar ni energía, lo que reduce su volatilidad e incrementa su fiabilidad para conocer el estado real de la de</w:t>
      </w:r>
      <w:r>
        <w:rPr>
          <w:rFonts w:ascii="Times New Roman" w:hAnsi="Times New Roman" w:cs="Times New Roman"/>
          <w:sz w:val="24"/>
          <w:szCs w:val="24"/>
        </w:rPr>
        <w:t>manda y la economía en general.</w:t>
      </w:r>
    </w:p>
    <w:p w:rsidR="00010317" w:rsidRPr="005367E7" w:rsidRDefault="00010317" w:rsidP="00010317">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Los analistas de TD Securities han revisado al alza sus estimaciones de inflación a corto plazo. Gran parte de este aumento se debe a una renovada tendencia alcista en los precios de los vehículos usados. La crisis de los microchips, que está impidiendo que los fabricantes de coches puedan satisfacer la demanda, ha hecho de los vehículos de segunda mano un bien</w:t>
      </w:r>
      <w:r>
        <w:rPr>
          <w:rFonts w:ascii="Times New Roman" w:hAnsi="Times New Roman" w:cs="Times New Roman"/>
          <w:sz w:val="24"/>
          <w:szCs w:val="24"/>
        </w:rPr>
        <w:t xml:space="preserve"> muy preciado. </w:t>
      </w:r>
    </w:p>
    <w:p w:rsidR="00010317" w:rsidRPr="005367E7" w:rsidRDefault="00010317" w:rsidP="00010317">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Desde TD Securities preveían antes del dato publicado este miércoles un incremento medio del 6,2% para el cuarto trimestre de 2021 (octubre, noviembre y diciembre), mientras que para el cuarto trimestre del próximo año se moderará al 2,3%. Ahora, estos pronósticos podrían quedarse bastante cortos. James Knightley, economista de ING, no descarta que el IPC toq</w:t>
      </w:r>
      <w:r>
        <w:rPr>
          <w:rFonts w:ascii="Times New Roman" w:hAnsi="Times New Roman" w:cs="Times New Roman"/>
          <w:sz w:val="24"/>
          <w:szCs w:val="24"/>
        </w:rPr>
        <w:t>ue el 7% en los próximos meses.</w:t>
      </w:r>
    </w:p>
    <w:p w:rsidR="00010317" w:rsidRPr="005367E7" w:rsidRDefault="00010317" w:rsidP="00010317">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 xml:space="preserve">Para el IPC subyacente prevén una tasa de variación del 4,7% en el cuarto trimestre de 2021 y un 2,5% para el cuarto trimestre de 2022. Por otro lado, estos economistas creen que la inflación tocará su punto más alto en diciembre de este año. La Reserva Federal podría </w:t>
      </w:r>
      <w:r w:rsidRPr="005367E7">
        <w:rPr>
          <w:rFonts w:ascii="Times New Roman" w:hAnsi="Times New Roman" w:cs="Times New Roman"/>
          <w:sz w:val="24"/>
          <w:szCs w:val="24"/>
        </w:rPr>
        <w:lastRenderedPageBreak/>
        <w:t>encontrarse ante la espada y la pared si persiste esta tendencia que ya ha generado cierta divi</w:t>
      </w:r>
      <w:r>
        <w:rPr>
          <w:rFonts w:ascii="Times New Roman" w:hAnsi="Times New Roman" w:cs="Times New Roman"/>
          <w:sz w:val="24"/>
          <w:szCs w:val="24"/>
        </w:rPr>
        <w:t>sión con el ritmo del tapering.</w:t>
      </w:r>
    </w:p>
    <w:p w:rsidR="00010317" w:rsidRPr="005367E7" w:rsidRDefault="001C391C"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10317" w:rsidRPr="005367E7">
        <w:rPr>
          <w:rFonts w:ascii="Times New Roman" w:hAnsi="Times New Roman" w:cs="Times New Roman"/>
          <w:sz w:val="24"/>
          <w:szCs w:val="24"/>
        </w:rPr>
        <w:t>La fuerte demanda y una oferta restringida impulsarán la inflación al alza también a principios de 2022, lo que podría llevar a la Fed a subir los tipos de interés antes de nuestra previsión, que se encuentra fechada en diciembre de 2022. Si la inflación sigue superando las expectativas, la Fed también podría acelerar la reducción de compra de bonos (tapering), pero por ahora creemos que se seguirá produciendo una reducción c</w:t>
      </w:r>
      <w:r>
        <w:rPr>
          <w:rFonts w:ascii="Times New Roman" w:hAnsi="Times New Roman" w:cs="Times New Roman"/>
          <w:sz w:val="24"/>
          <w:szCs w:val="24"/>
        </w:rPr>
        <w:t>onstante hasta mediados de 2022”</w:t>
      </w:r>
      <w:r w:rsidR="00010317" w:rsidRPr="005367E7">
        <w:rPr>
          <w:rFonts w:ascii="Times New Roman" w:hAnsi="Times New Roman" w:cs="Times New Roman"/>
          <w:sz w:val="24"/>
          <w:szCs w:val="24"/>
        </w:rPr>
        <w:t>, apuntan desde Oxford Economics en una nota.</w:t>
      </w:r>
    </w:p>
    <w:p w:rsidR="00010317" w:rsidRPr="005367E7" w:rsidRDefault="00010317" w:rsidP="00010317">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 xml:space="preserve">Una bolsa de ahorro histórica, estímulos fiscales que han llegado al bolsillo de las familias y unos tipos de interés bajos han creado el caldo de cultivo perfecto para que la demanda supere a la oferta (que además se enfrenta a varios límites inesperados) en el corto plazo. Este desequilibrio está generando escasez de algunos productos, pero también de ciertos perfiles de trabajadores. Todo ello está provocando incrementos de costes (inputs, materias primas, mayores costes laborales...) que terminan trasladándose al consumidor, tal y </w:t>
      </w:r>
      <w:r>
        <w:rPr>
          <w:rFonts w:ascii="Times New Roman" w:hAnsi="Times New Roman" w:cs="Times New Roman"/>
          <w:sz w:val="24"/>
          <w:szCs w:val="24"/>
        </w:rPr>
        <w:t>como queda reflejado en el IPC.</w:t>
      </w:r>
    </w:p>
    <w:p w:rsidR="00010317" w:rsidRPr="005367E7" w:rsidRDefault="00010317" w:rsidP="00010317">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Por ahora, los grandes propulsores de la inflación son dos: la energía (se ha disparado un 30%) y los coches y camiones de segunda mano (han subido un 26,4% interanual). No obstante, los vehículos nuevos también se están comenzando a encarecer de forma clara ante la escasez de chips: en un año su precio ha subido un 9,8%. Si la energía sigue subiendo, otros componentes podría</w:t>
      </w:r>
      <w:r w:rsidR="00727C09">
        <w:rPr>
          <w:rFonts w:ascii="Times New Roman" w:hAnsi="Times New Roman" w:cs="Times New Roman"/>
          <w:sz w:val="24"/>
          <w:szCs w:val="24"/>
        </w:rPr>
        <w:t>n ser las próximas “víctimas”</w:t>
      </w:r>
      <w:r>
        <w:rPr>
          <w:rFonts w:ascii="Times New Roman" w:hAnsi="Times New Roman" w:cs="Times New Roman"/>
          <w:sz w:val="24"/>
          <w:szCs w:val="24"/>
        </w:rPr>
        <w:t xml:space="preserve">. </w:t>
      </w:r>
    </w:p>
    <w:p w:rsidR="00010317" w:rsidRPr="005367E7" w:rsidRDefault="00010317" w:rsidP="00010317">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La inflación en 2022</w:t>
      </w:r>
    </w:p>
    <w:p w:rsidR="00010317" w:rsidRPr="005367E7" w:rsidRDefault="00010317" w:rsidP="00010317">
      <w:pPr>
        <w:spacing w:line="240" w:lineRule="auto"/>
        <w:jc w:val="both"/>
        <w:rPr>
          <w:rFonts w:ascii="Times New Roman" w:hAnsi="Times New Roman" w:cs="Times New Roman"/>
          <w:sz w:val="24"/>
          <w:szCs w:val="24"/>
        </w:rPr>
      </w:pPr>
      <w:r w:rsidRPr="005367E7">
        <w:rPr>
          <w:rFonts w:ascii="Times New Roman" w:hAnsi="Times New Roman" w:cs="Times New Roman"/>
          <w:sz w:val="24"/>
          <w:szCs w:val="24"/>
        </w:rPr>
        <w:t xml:space="preserve">No obstante, los analistas </w:t>
      </w:r>
      <w:r w:rsidR="00727C09">
        <w:rPr>
          <w:rFonts w:ascii="Times New Roman" w:hAnsi="Times New Roman" w:cs="Times New Roman"/>
          <w:sz w:val="24"/>
          <w:szCs w:val="24"/>
        </w:rPr>
        <w:t>de TD Securities creen que “</w:t>
      </w:r>
      <w:r w:rsidRPr="005367E7">
        <w:rPr>
          <w:rFonts w:ascii="Times New Roman" w:hAnsi="Times New Roman" w:cs="Times New Roman"/>
          <w:sz w:val="24"/>
          <w:szCs w:val="24"/>
        </w:rPr>
        <w:t>la inflación se desacelerará significativamente en 2022 a medida que el impacto de los estímulos fiscales se desvanezcan y las restricciones de oferta se alivien, sin embargo, no esperamos que los datos pier</w:t>
      </w:r>
      <w:r w:rsidR="00727C09">
        <w:rPr>
          <w:rFonts w:ascii="Times New Roman" w:hAnsi="Times New Roman" w:cs="Times New Roman"/>
          <w:sz w:val="24"/>
          <w:szCs w:val="24"/>
        </w:rPr>
        <w:t>dan fuerza a muy corto plazo”</w:t>
      </w:r>
      <w:r>
        <w:rPr>
          <w:rFonts w:ascii="Times New Roman" w:hAnsi="Times New Roman" w:cs="Times New Roman"/>
          <w:sz w:val="24"/>
          <w:szCs w:val="24"/>
        </w:rPr>
        <w:t xml:space="preserve">. </w:t>
      </w:r>
    </w:p>
    <w:p w:rsidR="00010317" w:rsidRPr="00052BC2" w:rsidRDefault="00010317" w:rsidP="00010317">
      <w:pPr>
        <w:spacing w:line="240" w:lineRule="auto"/>
        <w:jc w:val="both"/>
        <w:rPr>
          <w:rFonts w:ascii="Times New Roman" w:hAnsi="Times New Roman" w:cs="Times New Roman"/>
          <w:color w:val="FF0000"/>
          <w:sz w:val="24"/>
          <w:szCs w:val="24"/>
          <w:u w:val="single"/>
        </w:rPr>
      </w:pPr>
      <w:r w:rsidRPr="00052BC2">
        <w:rPr>
          <w:rFonts w:ascii="Times New Roman" w:hAnsi="Times New Roman" w:cs="Times New Roman"/>
          <w:color w:val="FF0000"/>
          <w:sz w:val="24"/>
          <w:szCs w:val="24"/>
          <w:u w:val="single"/>
        </w:rPr>
        <w:t>¿Qué tendría que ocurrir para que la inflación se mantenga elevada por más tiempo? Los economistas de TD Securities advierten de que la inflación podría perdurar más de lo esperado y alcanzar cotas más altas ante la complacencia que está mostrando la Reserva Federal de EEUU (aunque el tapering ya es oficial, los tipos siguen cerca del 0% y el tono sigue siendo dovish).</w:t>
      </w:r>
    </w:p>
    <w:p w:rsidR="00010317" w:rsidRPr="00052BC2" w:rsidRDefault="00010317" w:rsidP="00010317">
      <w:pPr>
        <w:spacing w:line="240" w:lineRule="auto"/>
        <w:jc w:val="both"/>
        <w:rPr>
          <w:rFonts w:ascii="Times New Roman" w:hAnsi="Times New Roman" w:cs="Times New Roman"/>
          <w:color w:val="FF0000"/>
          <w:sz w:val="24"/>
          <w:szCs w:val="24"/>
          <w:u w:val="single"/>
        </w:rPr>
      </w:pPr>
      <w:r w:rsidRPr="00052BC2">
        <w:rPr>
          <w:rFonts w:ascii="Times New Roman" w:hAnsi="Times New Roman" w:cs="Times New Roman"/>
          <w:color w:val="FF0000"/>
          <w:sz w:val="24"/>
          <w:szCs w:val="24"/>
          <w:u w:val="single"/>
        </w:rPr>
        <w:t>Aun así, para que este auge de precios se mantenga de forma autónoma se necesitaría un mercado laboral todavía más ajustado (tasa de paro más baja y una subida de los salarios más amplia) y una subida aún superior de las expectativas de inflación, que se viese reflejado en mayor medida en el IPC subyacente.</w:t>
      </w:r>
    </w:p>
    <w:p w:rsidR="00010317" w:rsidRPr="00052BC2" w:rsidRDefault="00010317" w:rsidP="00010317">
      <w:pPr>
        <w:spacing w:line="240" w:lineRule="auto"/>
        <w:jc w:val="both"/>
        <w:rPr>
          <w:rFonts w:ascii="Times New Roman" w:hAnsi="Times New Roman" w:cs="Times New Roman"/>
          <w:color w:val="FF0000"/>
          <w:sz w:val="24"/>
          <w:szCs w:val="24"/>
          <w:u w:val="single"/>
        </w:rPr>
      </w:pPr>
      <w:r w:rsidRPr="00052BC2">
        <w:rPr>
          <w:rFonts w:ascii="Times New Roman" w:hAnsi="Times New Roman" w:cs="Times New Roman"/>
          <w:color w:val="FF0000"/>
          <w:sz w:val="24"/>
          <w:szCs w:val="24"/>
          <w:u w:val="single"/>
        </w:rPr>
        <w:t>Si esto último se produce, entonces estarían dan</w:t>
      </w:r>
      <w:r w:rsidR="00C31BA1">
        <w:rPr>
          <w:rFonts w:ascii="Times New Roman" w:hAnsi="Times New Roman" w:cs="Times New Roman"/>
          <w:color w:val="FF0000"/>
          <w:sz w:val="24"/>
          <w:szCs w:val="24"/>
          <w:u w:val="single"/>
        </w:rPr>
        <w:t>do comienzo los conocidos como “efectos de segunda ronda”</w:t>
      </w:r>
      <w:r w:rsidRPr="00052BC2">
        <w:rPr>
          <w:rFonts w:ascii="Times New Roman" w:hAnsi="Times New Roman" w:cs="Times New Roman"/>
          <w:color w:val="FF0000"/>
          <w:sz w:val="24"/>
          <w:szCs w:val="24"/>
          <w:u w:val="single"/>
        </w:rPr>
        <w:t xml:space="preserve"> de la inflación. Hasta la fecha, el auge de la inflación se ha concentrado en unos pocos componentes (energía, coches de segunda mano o alimentos), pero poco a poco esta inflación comienza a permear en la constelación de bienes y servicios que componen la cesta de la compra de los americanos.</w:t>
      </w:r>
    </w:p>
    <w:p w:rsidR="00010317" w:rsidRDefault="00010317" w:rsidP="00010317">
      <w:pPr>
        <w:spacing w:line="240" w:lineRule="auto"/>
        <w:jc w:val="both"/>
        <w:rPr>
          <w:rFonts w:ascii="Times New Roman" w:hAnsi="Times New Roman" w:cs="Times New Roman"/>
          <w:color w:val="FF0000"/>
          <w:sz w:val="24"/>
          <w:szCs w:val="24"/>
          <w:u w:val="single"/>
        </w:rPr>
      </w:pPr>
      <w:r w:rsidRPr="00052BC2">
        <w:rPr>
          <w:rFonts w:ascii="Times New Roman" w:hAnsi="Times New Roman" w:cs="Times New Roman"/>
          <w:color w:val="FF0000"/>
          <w:sz w:val="24"/>
          <w:szCs w:val="24"/>
          <w:u w:val="single"/>
        </w:rPr>
        <w:t xml:space="preserve">En un paso final, esto debería traducirse en unas demandas salariales mayores que retroalimentarían el consumo y el propio fenómeno inflacionario. Entonces, la Reserva Federal no tendría más remedio que comenzar a subir tipos de interés e intentar colocarse por delante de la curva </w:t>
      </w:r>
      <w:r w:rsidR="00727C09">
        <w:rPr>
          <w:rFonts w:ascii="Times New Roman" w:hAnsi="Times New Roman" w:cs="Times New Roman"/>
          <w:color w:val="FF0000"/>
          <w:sz w:val="24"/>
          <w:szCs w:val="24"/>
          <w:u w:val="single"/>
        </w:rPr>
        <w:t>para “aguar”</w:t>
      </w:r>
      <w:r w:rsidRPr="00052BC2">
        <w:rPr>
          <w:rFonts w:ascii="Times New Roman" w:hAnsi="Times New Roman" w:cs="Times New Roman"/>
          <w:color w:val="FF0000"/>
          <w:sz w:val="24"/>
          <w:szCs w:val="24"/>
          <w:u w:val="single"/>
        </w:rPr>
        <w:t xml:space="preserve"> las expectativas de inflación.</w:t>
      </w:r>
    </w:p>
    <w:p w:rsidR="00C31BA1" w:rsidRPr="00A06CBC" w:rsidRDefault="00C31BA1" w:rsidP="00C31BA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A06CBC">
        <w:rPr>
          <w:rFonts w:ascii="Times New Roman" w:hAnsi="Times New Roman" w:cs="Times New Roman"/>
          <w:sz w:val="24"/>
          <w:szCs w:val="24"/>
          <w:u w:val="single"/>
        </w:rPr>
        <w:t>El BCE debe prevenir el riesgo de que la inflación no sea transitoria</w:t>
      </w:r>
      <w:r>
        <w:rPr>
          <w:rFonts w:ascii="Times New Roman" w:hAnsi="Times New Roman" w:cs="Times New Roman"/>
          <w:sz w:val="24"/>
          <w:szCs w:val="24"/>
        </w:rPr>
        <w:t xml:space="preserve"> (Cinco Días - </w:t>
      </w:r>
      <w:r w:rsidRPr="00A06CBC">
        <w:rPr>
          <w:rFonts w:ascii="Times New Roman" w:hAnsi="Times New Roman" w:cs="Times New Roman"/>
          <w:b/>
          <w:sz w:val="24"/>
          <w:szCs w:val="24"/>
        </w:rPr>
        <w:t>11/11/21</w:t>
      </w:r>
      <w:r>
        <w:rPr>
          <w:rFonts w:ascii="Times New Roman" w:hAnsi="Times New Roman" w:cs="Times New Roman"/>
          <w:sz w:val="24"/>
          <w:szCs w:val="24"/>
        </w:rPr>
        <w:t>)</w:t>
      </w:r>
    </w:p>
    <w:p w:rsidR="00C31BA1" w:rsidRPr="00A06CBC" w:rsidRDefault="00C31BA1" w:rsidP="00C31BA1">
      <w:pPr>
        <w:spacing w:line="240" w:lineRule="auto"/>
        <w:jc w:val="both"/>
        <w:rPr>
          <w:rFonts w:ascii="Times New Roman" w:hAnsi="Times New Roman" w:cs="Times New Roman"/>
          <w:sz w:val="24"/>
          <w:szCs w:val="24"/>
        </w:rPr>
      </w:pPr>
      <w:r w:rsidRPr="004C2281">
        <w:rPr>
          <w:rFonts w:ascii="Times New Roman" w:hAnsi="Times New Roman" w:cs="Times New Roman"/>
          <w:sz w:val="24"/>
          <w:szCs w:val="24"/>
          <w:u w:val="single"/>
        </w:rPr>
        <w:t>La fuerte evolución al alza de los precios en las economías mundiales comienza a preocupar cada vez de un modo más insistente a gobiernos, instituciones y organismos internacionales. Pese a que los responsables de la política monetaria continúan, de momento, calificando el repunte de la inflación como coyuntural, cada vez hay más voces, y también más datos objetivos, para cuestionar la firmeza de ese diagnóstico</w:t>
      </w:r>
      <w:r w:rsidRPr="00A06CBC">
        <w:rPr>
          <w:rFonts w:ascii="Times New Roman" w:hAnsi="Times New Roman" w:cs="Times New Roman"/>
          <w:sz w:val="24"/>
          <w:szCs w:val="24"/>
        </w:rPr>
        <w:t>. Estados Unidos anunció ayer un alza de precios en octubre del 6,2% en tasa interanual, lo que supone la subida más elevada de los últimos 30 años. También en Alemania, los precios han subido un 4,5%, en este caso el nivel más alto desde agosto de 1993. En España, la tasa alcanzó un 5,5% en octubre, un valor desconocido desde hace tres décadas. En el otro extremo del globo, China vive la mayor subida de la historia en sus precios industriales, que se han dispa</w:t>
      </w:r>
      <w:r>
        <w:rPr>
          <w:rFonts w:ascii="Times New Roman" w:hAnsi="Times New Roman" w:cs="Times New Roman"/>
          <w:sz w:val="24"/>
          <w:szCs w:val="24"/>
        </w:rPr>
        <w:t>rado hasta el 13,5% interanual.</w:t>
      </w:r>
    </w:p>
    <w:p w:rsidR="00C31BA1" w:rsidRPr="00A06CBC" w:rsidRDefault="00C31BA1" w:rsidP="00C31BA1">
      <w:pPr>
        <w:spacing w:line="240" w:lineRule="auto"/>
        <w:jc w:val="both"/>
        <w:rPr>
          <w:rFonts w:ascii="Times New Roman" w:hAnsi="Times New Roman" w:cs="Times New Roman"/>
          <w:sz w:val="24"/>
          <w:szCs w:val="24"/>
        </w:rPr>
      </w:pPr>
      <w:r w:rsidRPr="00CC4210">
        <w:rPr>
          <w:rFonts w:ascii="Times New Roman" w:hAnsi="Times New Roman" w:cs="Times New Roman"/>
          <w:sz w:val="24"/>
          <w:szCs w:val="24"/>
          <w:u w:val="single"/>
        </w:rPr>
        <w:t>Mientras la Reserva Federal de EEUU afronta el reto del tapering, es decir, la retirada progresiva de los estímulos monetarios que han apuntalado hasta ahora la economía estadounidense, y los mercados anticipan ya dos subidas de tipos en país, desde Fráncfort el mensaje sigue siendo de vigilancia atenta, pero tranquila ante un fenómeno que consideran temporal</w:t>
      </w:r>
      <w:r w:rsidRPr="00A06CBC">
        <w:rPr>
          <w:rFonts w:ascii="Times New Roman" w:hAnsi="Times New Roman" w:cs="Times New Roman"/>
          <w:sz w:val="24"/>
          <w:szCs w:val="24"/>
        </w:rPr>
        <w:t xml:space="preserve">. Aunque es innegable que la combinación del encarecimiento de la energía, la crisis de las materias primas y la potente recuperación de una demanda embalsada durante meses por los confinamientos de la pandemia permiten explicar por sí mismos la actual curva de la inflación, no existen garantías de que esa suerte de tormenta perfecta vaya a disolverse en poco tiempo y de que las presiones alcistas en los precios no terminen contagiándose al resto de la economía y reflejándose en la inflación subyacente. Como ya han advertido los sabios del consejo asesor de economistas del Gobierno alemán, los problemas de suministro en la cadena de producción, especialmente delicados para una economía industrial como la alemana, y el alza de los precios energéticos podrían pasar de ser factores coyunturales sobre la inflación </w:t>
      </w:r>
      <w:r>
        <w:rPr>
          <w:rFonts w:ascii="Times New Roman" w:hAnsi="Times New Roman" w:cs="Times New Roman"/>
          <w:sz w:val="24"/>
          <w:szCs w:val="24"/>
        </w:rPr>
        <w:t>a elementos de más largo plazo.</w:t>
      </w:r>
    </w:p>
    <w:p w:rsidR="00C31BA1" w:rsidRPr="00C31BA1" w:rsidRDefault="00C31BA1" w:rsidP="00C31BA1">
      <w:pPr>
        <w:spacing w:line="240" w:lineRule="auto"/>
        <w:jc w:val="both"/>
        <w:rPr>
          <w:rFonts w:ascii="Times New Roman" w:hAnsi="Times New Roman" w:cs="Times New Roman"/>
          <w:sz w:val="24"/>
          <w:szCs w:val="24"/>
          <w:u w:val="single"/>
        </w:rPr>
      </w:pPr>
      <w:r w:rsidRPr="00CC4210">
        <w:rPr>
          <w:rFonts w:ascii="Times New Roman" w:hAnsi="Times New Roman" w:cs="Times New Roman"/>
          <w:sz w:val="24"/>
          <w:szCs w:val="24"/>
          <w:u w:val="single"/>
        </w:rPr>
        <w:t>Desde Alemania se reclama al BCE algo que debería ser inherente a su función: la prevención. Lo que se traduce en diseñar una estrategia de normalización de la política monetaria ultraexpansiva de los últimos años, que envíe una señala a las economías y los mercados sobre el camino a seguir en caso de que la infla</w:t>
      </w:r>
      <w:r>
        <w:rPr>
          <w:rFonts w:ascii="Times New Roman" w:hAnsi="Times New Roman" w:cs="Times New Roman"/>
          <w:sz w:val="24"/>
          <w:szCs w:val="24"/>
          <w:u w:val="single"/>
        </w:rPr>
        <w:t>ción haya vuelto para quedarse.</w:t>
      </w:r>
    </w:p>
    <w:p w:rsidR="00C31BA1" w:rsidRDefault="00C31BA1" w:rsidP="00C31BA1">
      <w:pPr>
        <w:spacing w:line="240" w:lineRule="auto"/>
        <w:jc w:val="both"/>
        <w:rPr>
          <w:rFonts w:ascii="Times New Roman" w:hAnsi="Times New Roman" w:cs="Times New Roman"/>
          <w:sz w:val="24"/>
          <w:szCs w:val="24"/>
        </w:rPr>
      </w:pPr>
      <w:r w:rsidRPr="00534A7B">
        <w:rPr>
          <w:rFonts w:ascii="Times New Roman" w:hAnsi="Times New Roman" w:cs="Times New Roman"/>
          <w:noProof/>
          <w:sz w:val="24"/>
          <w:szCs w:val="24"/>
          <w:lang w:eastAsia="es-ES"/>
        </w:rPr>
        <w:drawing>
          <wp:inline distT="0" distB="0" distL="0" distR="0" wp14:anchorId="02344668" wp14:editId="2A7DB8C2">
            <wp:extent cx="5732722" cy="2895600"/>
            <wp:effectExtent l="0" t="0" r="190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2894988"/>
                    </a:xfrm>
                    <a:prstGeom prst="rect">
                      <a:avLst/>
                    </a:prstGeom>
                  </pic:spPr>
                </pic:pic>
              </a:graphicData>
            </a:graphic>
          </wp:inline>
        </w:drawing>
      </w:r>
    </w:p>
    <w:p w:rsidR="00C31BA1" w:rsidRDefault="00C31BA1" w:rsidP="00C31BA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5367E7">
        <w:rPr>
          <w:rFonts w:ascii="Times New Roman" w:hAnsi="Times New Roman" w:cs="Times New Roman"/>
          <w:noProof/>
          <w:sz w:val="24"/>
          <w:szCs w:val="24"/>
          <w:lang w:eastAsia="es-ES"/>
        </w:rPr>
        <w:drawing>
          <wp:inline distT="0" distB="0" distL="0" distR="0" wp14:anchorId="3425AE11" wp14:editId="24938683">
            <wp:extent cx="5276849" cy="2762250"/>
            <wp:effectExtent l="0" t="0" r="63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276255" cy="2761939"/>
                    </a:xfrm>
                    <a:prstGeom prst="rect">
                      <a:avLst/>
                    </a:prstGeom>
                  </pic:spPr>
                </pic:pic>
              </a:graphicData>
            </a:graphic>
          </wp:inline>
        </w:drawing>
      </w:r>
    </w:p>
    <w:p w:rsidR="00010317" w:rsidRPr="008701A0" w:rsidRDefault="00010317"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701A0">
        <w:rPr>
          <w:rFonts w:ascii="Times New Roman" w:hAnsi="Times New Roman" w:cs="Times New Roman"/>
          <w:sz w:val="24"/>
          <w:szCs w:val="24"/>
          <w:u w:val="single"/>
        </w:rPr>
        <w:t>La banca central juega con fuego: la brecha entre inflación y tipos de interés toca máximos de 60 años</w:t>
      </w:r>
      <w:r>
        <w:rPr>
          <w:rFonts w:ascii="Times New Roman" w:hAnsi="Times New Roman" w:cs="Times New Roman"/>
          <w:sz w:val="24"/>
          <w:szCs w:val="24"/>
        </w:rPr>
        <w:t xml:space="preserve"> (El Economista - </w:t>
      </w:r>
      <w:r w:rsidRPr="008701A0">
        <w:rPr>
          <w:rFonts w:ascii="Times New Roman" w:hAnsi="Times New Roman" w:cs="Times New Roman"/>
          <w:b/>
          <w:sz w:val="24"/>
          <w:szCs w:val="24"/>
        </w:rPr>
        <w:t>12/11/21</w:t>
      </w:r>
      <w:r>
        <w:rPr>
          <w:rFonts w:ascii="Times New Roman" w:hAnsi="Times New Roman" w:cs="Times New Roman"/>
          <w:sz w:val="24"/>
          <w:szCs w:val="24"/>
        </w:rPr>
        <w:t>)</w:t>
      </w:r>
    </w:p>
    <w:p w:rsidR="00010317" w:rsidRPr="008701A0" w:rsidRDefault="00727C09"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10317">
        <w:rPr>
          <w:rFonts w:ascii="Times New Roman" w:hAnsi="Times New Roman" w:cs="Times New Roman"/>
          <w:sz w:val="24"/>
          <w:szCs w:val="24"/>
        </w:rPr>
        <w:t xml:space="preserve">(Por </w:t>
      </w:r>
      <w:r w:rsidR="00010317" w:rsidRPr="008701A0">
        <w:rPr>
          <w:rFonts w:ascii="Times New Roman" w:hAnsi="Times New Roman" w:cs="Times New Roman"/>
          <w:sz w:val="24"/>
          <w:szCs w:val="24"/>
        </w:rPr>
        <w:t>Vicente Nieves</w:t>
      </w:r>
      <w:r w:rsidR="00010317">
        <w:rPr>
          <w:rFonts w:ascii="Times New Roman" w:hAnsi="Times New Roman" w:cs="Times New Roman"/>
          <w:sz w:val="24"/>
          <w:szCs w:val="24"/>
        </w:rPr>
        <w:t>)</w:t>
      </w:r>
    </w:p>
    <w:p w:rsidR="00010317" w:rsidRDefault="00010317" w:rsidP="00010317">
      <w:pPr>
        <w:spacing w:line="240" w:lineRule="auto"/>
        <w:jc w:val="both"/>
        <w:rPr>
          <w:rFonts w:ascii="Times New Roman" w:hAnsi="Times New Roman" w:cs="Times New Roman"/>
          <w:color w:val="FF0000"/>
          <w:sz w:val="24"/>
          <w:szCs w:val="24"/>
          <w:u w:val="single"/>
        </w:rPr>
      </w:pPr>
      <w:r w:rsidRPr="00352B2B">
        <w:rPr>
          <w:rFonts w:ascii="Times New Roman" w:hAnsi="Times New Roman" w:cs="Times New Roman"/>
          <w:color w:val="FF0000"/>
          <w:sz w:val="24"/>
          <w:szCs w:val="24"/>
          <w:u w:val="single"/>
        </w:rPr>
        <w:t>Para sacar el máximo partido a la recuperación y favorecer la creación de empleo, la Fed, el BCE o el BoE mantienen el tono expansivo de sus políticas monetarias (tipos bajos y compras de activos) pese a que los precios están subiendo a ritmos no vistos en las últimas décadas. La banca central está apostándolo todo a una inflación transitoria que supuestamente perderá impulso a lo largo de 2022. Esta combinación (tipos bajos y alta inflación) ha llevado a que la brecha negativa entre los tipos de interés y la inflación (tipos de interés reales) toque máximos de 60 años en EEUU, mientras que en la Eurozona nunca había sido tan amplia en sus 22 años de vida.</w:t>
      </w:r>
    </w:p>
    <w:p w:rsidR="00727C09" w:rsidRPr="00352B2B" w:rsidRDefault="00727C09" w:rsidP="00010317">
      <w:pPr>
        <w:spacing w:line="240" w:lineRule="auto"/>
        <w:jc w:val="both"/>
        <w:rPr>
          <w:rFonts w:ascii="Times New Roman" w:hAnsi="Times New Roman" w:cs="Times New Roman"/>
          <w:color w:val="FF0000"/>
          <w:sz w:val="24"/>
          <w:szCs w:val="24"/>
          <w:u w:val="single"/>
        </w:rPr>
      </w:pPr>
      <w:r w:rsidRPr="008701A0">
        <w:rPr>
          <w:rFonts w:ascii="Times New Roman" w:hAnsi="Times New Roman" w:cs="Times New Roman"/>
          <w:noProof/>
          <w:sz w:val="24"/>
          <w:szCs w:val="24"/>
          <w:lang w:eastAsia="es-ES"/>
        </w:rPr>
        <w:drawing>
          <wp:inline distT="0" distB="0" distL="0" distR="0" wp14:anchorId="2E806439" wp14:editId="0E9198C8">
            <wp:extent cx="5734049" cy="2743200"/>
            <wp:effectExtent l="0" t="0" r="63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2741985"/>
                    </a:xfrm>
                    <a:prstGeom prst="rect">
                      <a:avLst/>
                    </a:prstGeom>
                  </pic:spPr>
                </pic:pic>
              </a:graphicData>
            </a:graphic>
          </wp:inline>
        </w:drawing>
      </w:r>
    </w:p>
    <w:p w:rsidR="00010317" w:rsidRPr="00352B2B" w:rsidRDefault="00010317" w:rsidP="00010317">
      <w:pPr>
        <w:spacing w:line="240" w:lineRule="auto"/>
        <w:jc w:val="both"/>
        <w:rPr>
          <w:rFonts w:ascii="Times New Roman" w:hAnsi="Times New Roman" w:cs="Times New Roman"/>
          <w:b/>
          <w:color w:val="FF0000"/>
          <w:sz w:val="24"/>
          <w:szCs w:val="24"/>
          <w:u w:val="single"/>
        </w:rPr>
      </w:pPr>
      <w:r w:rsidRPr="00352B2B">
        <w:rPr>
          <w:rFonts w:ascii="Times New Roman" w:hAnsi="Times New Roman" w:cs="Times New Roman"/>
          <w:b/>
          <w:color w:val="FF0000"/>
          <w:sz w:val="24"/>
          <w:szCs w:val="24"/>
          <w:u w:val="single"/>
        </w:rPr>
        <w:t xml:space="preserve">Los banqueros centrales, probablemente, saben que están jugando con fuego al mantener unos tipos de interés históricamente bajos con una inflación que se encuentra en máximos de décadas. Mantener los tipos de interés reales (tipos nominales menos la inflación) en territorio muy negativo puede generar burbujas en los precios de algunos </w:t>
      </w:r>
      <w:r w:rsidRPr="00352B2B">
        <w:rPr>
          <w:rFonts w:ascii="Times New Roman" w:hAnsi="Times New Roman" w:cs="Times New Roman"/>
          <w:b/>
          <w:color w:val="FF0000"/>
          <w:sz w:val="24"/>
          <w:szCs w:val="24"/>
          <w:u w:val="single"/>
        </w:rPr>
        <w:lastRenderedPageBreak/>
        <w:t>activos, allanar el camino para que la inflación transitoria se convierta en permanente o desanclar las expectativas de inflación, por ejemplo.</w:t>
      </w:r>
    </w:p>
    <w:p w:rsidR="00010317" w:rsidRPr="00352B2B" w:rsidRDefault="00010317" w:rsidP="00010317">
      <w:pPr>
        <w:spacing w:line="240" w:lineRule="auto"/>
        <w:jc w:val="both"/>
        <w:rPr>
          <w:rFonts w:ascii="Times New Roman" w:hAnsi="Times New Roman" w:cs="Times New Roman"/>
          <w:b/>
          <w:color w:val="FF0000"/>
          <w:sz w:val="24"/>
          <w:szCs w:val="24"/>
          <w:u w:val="single"/>
        </w:rPr>
      </w:pPr>
      <w:r w:rsidRPr="00352B2B">
        <w:rPr>
          <w:rFonts w:ascii="Times New Roman" w:hAnsi="Times New Roman" w:cs="Times New Roman"/>
          <w:b/>
          <w:color w:val="FF0000"/>
          <w:sz w:val="24"/>
          <w:szCs w:val="24"/>
          <w:u w:val="single"/>
        </w:rPr>
        <w:t>La última vez que la inflación estuvo por encima del 6% en EEUU, los tipos de interés (fondos federales) que maneja la Fed se encontraban entre el 7 y el 8% (año 1990). Ahora, con el IPC en el 6,2%, los tipos de interés oficiales están entre el 0 y el 0,25%. En la zona euro, la inflación ha superado el 4% y la tasa de depósito que establece el Banco Central Europeo se encuentra en el -0,5%.</w:t>
      </w:r>
    </w:p>
    <w:p w:rsidR="00010317" w:rsidRPr="00FC40C1" w:rsidRDefault="00010317" w:rsidP="00010317">
      <w:pPr>
        <w:spacing w:line="240" w:lineRule="auto"/>
        <w:jc w:val="both"/>
        <w:rPr>
          <w:rFonts w:ascii="Times New Roman" w:hAnsi="Times New Roman" w:cs="Times New Roman"/>
          <w:sz w:val="24"/>
          <w:szCs w:val="24"/>
          <w:u w:val="single"/>
        </w:rPr>
      </w:pPr>
      <w:r w:rsidRPr="00FC40C1">
        <w:rPr>
          <w:rFonts w:ascii="Times New Roman" w:hAnsi="Times New Roman" w:cs="Times New Roman"/>
          <w:sz w:val="24"/>
          <w:szCs w:val="24"/>
          <w:u w:val="single"/>
        </w:rPr>
        <w:t>Lisa Shalett, CIO de gestión de patrimonio de Morgan Stanley, señala en u</w:t>
      </w:r>
      <w:r w:rsidR="00727C09">
        <w:rPr>
          <w:rFonts w:ascii="Times New Roman" w:hAnsi="Times New Roman" w:cs="Times New Roman"/>
          <w:sz w:val="24"/>
          <w:szCs w:val="24"/>
          <w:u w:val="single"/>
        </w:rPr>
        <w:t>na nota que “</w:t>
      </w:r>
      <w:r w:rsidRPr="00FC40C1">
        <w:rPr>
          <w:rFonts w:ascii="Times New Roman" w:hAnsi="Times New Roman" w:cs="Times New Roman"/>
          <w:sz w:val="24"/>
          <w:szCs w:val="24"/>
          <w:u w:val="single"/>
        </w:rPr>
        <w:t>les preocupa que el énfasis de la Fed en la paciencia (a la hora de subir tipos y endurecer su política) permanezca desconectado de los datos económicos reales, lo que posiblemente podría desembocar unas subidas de tipos de interés que lleguen demasiado ta</w:t>
      </w:r>
      <w:r w:rsidR="00727C09">
        <w:rPr>
          <w:rFonts w:ascii="Times New Roman" w:hAnsi="Times New Roman" w:cs="Times New Roman"/>
          <w:sz w:val="24"/>
          <w:szCs w:val="24"/>
          <w:u w:val="single"/>
        </w:rPr>
        <w:t>rde para controlar la inflación”</w:t>
      </w:r>
      <w:r w:rsidRPr="00FC40C1">
        <w:rPr>
          <w:rFonts w:ascii="Times New Roman" w:hAnsi="Times New Roman" w:cs="Times New Roman"/>
          <w:sz w:val="24"/>
          <w:szCs w:val="24"/>
          <w:u w:val="single"/>
        </w:rPr>
        <w:t>.</w:t>
      </w:r>
    </w:p>
    <w:p w:rsidR="00010317" w:rsidRPr="008701A0" w:rsidRDefault="00010317" w:rsidP="00010317">
      <w:pPr>
        <w:spacing w:line="240" w:lineRule="auto"/>
        <w:jc w:val="both"/>
        <w:rPr>
          <w:rFonts w:ascii="Times New Roman" w:hAnsi="Times New Roman" w:cs="Times New Roman"/>
          <w:sz w:val="24"/>
          <w:szCs w:val="24"/>
        </w:rPr>
      </w:pPr>
      <w:r w:rsidRPr="008701A0">
        <w:rPr>
          <w:rFonts w:ascii="Times New Roman" w:hAnsi="Times New Roman" w:cs="Times New Roman"/>
          <w:noProof/>
          <w:sz w:val="24"/>
          <w:szCs w:val="24"/>
          <w:lang w:eastAsia="es-ES"/>
        </w:rPr>
        <w:drawing>
          <wp:inline distT="0" distB="0" distL="0" distR="0" wp14:anchorId="279C0788" wp14:editId="27D9BF5B">
            <wp:extent cx="5733341" cy="2686050"/>
            <wp:effectExtent l="0" t="0" r="127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2685192"/>
                    </a:xfrm>
                    <a:prstGeom prst="rect">
                      <a:avLst/>
                    </a:prstGeom>
                  </pic:spPr>
                </pic:pic>
              </a:graphicData>
            </a:graphic>
          </wp:inline>
        </w:drawing>
      </w:r>
    </w:p>
    <w:p w:rsidR="00010317" w:rsidRPr="008701A0" w:rsidRDefault="00010317" w:rsidP="00010317">
      <w:pPr>
        <w:spacing w:line="240" w:lineRule="auto"/>
        <w:jc w:val="both"/>
        <w:rPr>
          <w:rFonts w:ascii="Times New Roman" w:hAnsi="Times New Roman" w:cs="Times New Roman"/>
          <w:sz w:val="24"/>
          <w:szCs w:val="24"/>
        </w:rPr>
      </w:pPr>
      <w:r w:rsidRPr="008701A0">
        <w:rPr>
          <w:rFonts w:ascii="Times New Roman" w:hAnsi="Times New Roman" w:cs="Times New Roman"/>
          <w:sz w:val="24"/>
          <w:szCs w:val="24"/>
        </w:rPr>
        <w:t>Dese Blackrock, en uno de sus últimos análisis semanales, aseguraban que los tipos de interés reales se mantendrán muy bajos salvo que se produzca alguna sorpresa muy positiva en el PIB o la creación de empleo. No obst</w:t>
      </w:r>
      <w:r w:rsidR="00727C09">
        <w:rPr>
          <w:rFonts w:ascii="Times New Roman" w:hAnsi="Times New Roman" w:cs="Times New Roman"/>
          <w:sz w:val="24"/>
          <w:szCs w:val="24"/>
        </w:rPr>
        <w:t>ante, esto está llevando a que “</w:t>
      </w:r>
      <w:r w:rsidRPr="008701A0">
        <w:rPr>
          <w:rFonts w:ascii="Times New Roman" w:hAnsi="Times New Roman" w:cs="Times New Roman"/>
          <w:sz w:val="24"/>
          <w:szCs w:val="24"/>
        </w:rPr>
        <w:t>los inversores que se preocupan por la economía de los bonos y los rendimientos reales, hayan optado por buscar rendimientos nominales más altos en áreas de mayor riesgo del mercado de renta fija. Esta estrategia tiene el coste de sacrificar la seguridad que oto</w:t>
      </w:r>
      <w:r w:rsidR="00727C09">
        <w:rPr>
          <w:rFonts w:ascii="Times New Roman" w:hAnsi="Times New Roman" w:cs="Times New Roman"/>
          <w:sz w:val="24"/>
          <w:szCs w:val="24"/>
        </w:rPr>
        <w:t>rga una mayor diversificación”</w:t>
      </w:r>
      <w:r>
        <w:rPr>
          <w:rFonts w:ascii="Times New Roman" w:hAnsi="Times New Roman" w:cs="Times New Roman"/>
          <w:sz w:val="24"/>
          <w:szCs w:val="24"/>
        </w:rPr>
        <w:t>.</w:t>
      </w:r>
    </w:p>
    <w:p w:rsidR="00727C09" w:rsidRPr="00FC40C1" w:rsidRDefault="00010317" w:rsidP="00010317">
      <w:pPr>
        <w:spacing w:line="240" w:lineRule="auto"/>
        <w:jc w:val="both"/>
        <w:rPr>
          <w:rFonts w:ascii="Times New Roman" w:hAnsi="Times New Roman" w:cs="Times New Roman"/>
          <w:sz w:val="24"/>
          <w:szCs w:val="24"/>
          <w:u w:val="single"/>
        </w:rPr>
      </w:pPr>
      <w:r w:rsidRPr="00FC40C1">
        <w:rPr>
          <w:rFonts w:ascii="Times New Roman" w:hAnsi="Times New Roman" w:cs="Times New Roman"/>
          <w:sz w:val="24"/>
          <w:szCs w:val="24"/>
          <w:u w:val="single"/>
        </w:rPr>
        <w:t>No solo los bonos de alto rendimiento, también las acciones, la vivienda... los precios de los activos siguen subiendo. Con unos tipos de interés reales en territorio históricamente negativo, mantener el dinero en un depósito o en liquidez es perder poder adquisitivo día a día. Los flujos se redirigen de forma masiva hacia activos de mayor riesgo que puedan ofrecer una rentabilidad nominal (que no real) positiva, lo que incrementa el riesgo de que se generen burbujas que podrían estallar si los bancos centrales terminan perdiendo su gran apuesta.</w:t>
      </w:r>
    </w:p>
    <w:p w:rsidR="00010317" w:rsidRPr="008701A0" w:rsidRDefault="00010317" w:rsidP="00010317">
      <w:pPr>
        <w:spacing w:line="240" w:lineRule="auto"/>
        <w:jc w:val="both"/>
        <w:rPr>
          <w:rFonts w:ascii="Times New Roman" w:hAnsi="Times New Roman" w:cs="Times New Roman"/>
          <w:sz w:val="24"/>
          <w:szCs w:val="24"/>
        </w:rPr>
      </w:pPr>
      <w:r w:rsidRPr="008701A0">
        <w:rPr>
          <w:rFonts w:ascii="Times New Roman" w:hAnsi="Times New Roman" w:cs="Times New Roman"/>
          <w:sz w:val="24"/>
          <w:szCs w:val="24"/>
        </w:rPr>
        <w:t>Riesgos de ir por detrás de la curva</w:t>
      </w:r>
    </w:p>
    <w:p w:rsidR="00010317" w:rsidRPr="008701A0" w:rsidRDefault="00010317" w:rsidP="00010317">
      <w:pPr>
        <w:spacing w:line="240" w:lineRule="auto"/>
        <w:jc w:val="both"/>
        <w:rPr>
          <w:rFonts w:ascii="Times New Roman" w:hAnsi="Times New Roman" w:cs="Times New Roman"/>
          <w:sz w:val="24"/>
          <w:szCs w:val="24"/>
        </w:rPr>
      </w:pPr>
      <w:r w:rsidRPr="008701A0">
        <w:rPr>
          <w:rFonts w:ascii="Times New Roman" w:hAnsi="Times New Roman" w:cs="Times New Roman"/>
          <w:sz w:val="24"/>
          <w:szCs w:val="24"/>
        </w:rPr>
        <w:t xml:space="preserve">Este es uno de los riesgos de ir por detrás de la curva, un término que está de moda. Varios antiguos miembros del FOMC de la Reserva Federal han advertido de esta situación. Hace escasos días, Jason Furman, antiguo miembro del Consejo de Asesores Económicos del expresidente </w:t>
      </w:r>
      <w:r w:rsidR="00CC4210" w:rsidRPr="008701A0">
        <w:rPr>
          <w:rFonts w:ascii="Times New Roman" w:hAnsi="Times New Roman" w:cs="Times New Roman"/>
          <w:sz w:val="24"/>
          <w:szCs w:val="24"/>
        </w:rPr>
        <w:t>Barack</w:t>
      </w:r>
      <w:r w:rsidRPr="008701A0">
        <w:rPr>
          <w:rFonts w:ascii="Times New Roman" w:hAnsi="Times New Roman" w:cs="Times New Roman"/>
          <w:sz w:val="24"/>
          <w:szCs w:val="24"/>
        </w:rPr>
        <w:t xml:space="preserve"> Obama aseguró a</w:t>
      </w:r>
      <w:r w:rsidR="00727C09">
        <w:rPr>
          <w:rFonts w:ascii="Times New Roman" w:hAnsi="Times New Roman" w:cs="Times New Roman"/>
          <w:sz w:val="24"/>
          <w:szCs w:val="24"/>
        </w:rPr>
        <w:t xml:space="preserve"> la CNBC que con esta política “</w:t>
      </w:r>
      <w:r w:rsidRPr="008701A0">
        <w:rPr>
          <w:rFonts w:ascii="Times New Roman" w:hAnsi="Times New Roman" w:cs="Times New Roman"/>
          <w:sz w:val="24"/>
          <w:szCs w:val="24"/>
        </w:rPr>
        <w:t xml:space="preserve">intentas presionar </w:t>
      </w:r>
      <w:r w:rsidRPr="008701A0">
        <w:rPr>
          <w:rFonts w:ascii="Times New Roman" w:hAnsi="Times New Roman" w:cs="Times New Roman"/>
          <w:sz w:val="24"/>
          <w:szCs w:val="24"/>
        </w:rPr>
        <w:lastRenderedPageBreak/>
        <w:t>demasiado fuerte, demasiado rápido, y la economía no puede hacer el ajuste en el lado de la producción real, y terminas con más inflación y eso es lo que estamos viendo... Creo que la Fed ha estado por detrás de la curva y se les va a poner a p</w:t>
      </w:r>
      <w:r>
        <w:rPr>
          <w:rFonts w:ascii="Times New Roman" w:hAnsi="Times New Roman" w:cs="Times New Roman"/>
          <w:sz w:val="24"/>
          <w:szCs w:val="24"/>
        </w:rPr>
        <w:t xml:space="preserve">rueba el próximo </w:t>
      </w:r>
      <w:r w:rsidR="00727C09">
        <w:rPr>
          <w:rFonts w:ascii="Times New Roman" w:hAnsi="Times New Roman" w:cs="Times New Roman"/>
          <w:sz w:val="24"/>
          <w:szCs w:val="24"/>
        </w:rPr>
        <w:t>año”</w:t>
      </w:r>
      <w:r>
        <w:rPr>
          <w:rFonts w:ascii="Times New Roman" w:hAnsi="Times New Roman" w:cs="Times New Roman"/>
          <w:sz w:val="24"/>
          <w:szCs w:val="24"/>
        </w:rPr>
        <w:t>, aseguró.</w:t>
      </w:r>
    </w:p>
    <w:p w:rsidR="00010317" w:rsidRPr="008701A0" w:rsidRDefault="00010317" w:rsidP="00010317">
      <w:pPr>
        <w:spacing w:line="240" w:lineRule="auto"/>
        <w:jc w:val="both"/>
        <w:rPr>
          <w:rFonts w:ascii="Times New Roman" w:hAnsi="Times New Roman" w:cs="Times New Roman"/>
          <w:sz w:val="24"/>
          <w:szCs w:val="24"/>
        </w:rPr>
      </w:pPr>
      <w:r w:rsidRPr="008701A0">
        <w:rPr>
          <w:rFonts w:ascii="Times New Roman" w:hAnsi="Times New Roman" w:cs="Times New Roman"/>
          <w:sz w:val="24"/>
          <w:szCs w:val="24"/>
        </w:rPr>
        <w:t>Los economistas de Nomura coinciden en un nuevo informe publicado en noviembre: los grandes bancos centrales podrían estar por detrás de la curva de la inflación. No obstante, su escenario base (al que más probabilidades otorga) prevé que el IPC se modere en 2022 de form</w:t>
      </w:r>
      <w:r w:rsidR="00727C09">
        <w:rPr>
          <w:rFonts w:ascii="Times New Roman" w:hAnsi="Times New Roman" w:cs="Times New Roman"/>
          <w:sz w:val="24"/>
          <w:szCs w:val="24"/>
        </w:rPr>
        <w:t>a natural a medida que se vaya “apagando”</w:t>
      </w:r>
      <w:r w:rsidRPr="008701A0">
        <w:rPr>
          <w:rFonts w:ascii="Times New Roman" w:hAnsi="Times New Roman" w:cs="Times New Roman"/>
          <w:sz w:val="24"/>
          <w:szCs w:val="24"/>
        </w:rPr>
        <w:t xml:space="preserve"> la vigorosidad de la recuperación y se deshagan los nudos en la cadena de suministro, pero por ahora lo que se está viendo es una ralentización de la economía y una presión al alza sobre los precios.</w:t>
      </w:r>
    </w:p>
    <w:p w:rsidR="00010317" w:rsidRPr="00FC40C1" w:rsidRDefault="00010317" w:rsidP="00010317">
      <w:pPr>
        <w:spacing w:line="240" w:lineRule="auto"/>
        <w:jc w:val="both"/>
        <w:rPr>
          <w:rFonts w:ascii="Times New Roman" w:hAnsi="Times New Roman" w:cs="Times New Roman"/>
          <w:sz w:val="24"/>
          <w:szCs w:val="24"/>
          <w:u w:val="single"/>
        </w:rPr>
      </w:pPr>
      <w:r w:rsidRPr="00FC40C1">
        <w:rPr>
          <w:rFonts w:ascii="Times New Roman" w:hAnsi="Times New Roman" w:cs="Times New Roman"/>
          <w:sz w:val="24"/>
          <w:szCs w:val="24"/>
          <w:u w:val="single"/>
        </w:rPr>
        <w:t xml:space="preserve">Los expertos del banco japonés reconocen que el riesgo de que su escenario base se quede corto con la inflación se </w:t>
      </w:r>
      <w:r w:rsidR="00727C09">
        <w:rPr>
          <w:rFonts w:ascii="Times New Roman" w:hAnsi="Times New Roman" w:cs="Times New Roman"/>
          <w:sz w:val="24"/>
          <w:szCs w:val="24"/>
          <w:u w:val="single"/>
        </w:rPr>
        <w:t>ha incrementado recientemente: “</w:t>
      </w:r>
      <w:r w:rsidRPr="00FC40C1">
        <w:rPr>
          <w:rFonts w:ascii="Times New Roman" w:hAnsi="Times New Roman" w:cs="Times New Roman"/>
          <w:sz w:val="24"/>
          <w:szCs w:val="24"/>
          <w:u w:val="single"/>
        </w:rPr>
        <w:t>Incluso si los factores transitorios disminuyen, la tendencia subyacente de la inflación podría haberse vuelto más alta respecto a los niveles prepandémicos en muchos países por varios factores (transición energética, desglobalización, costes laborales...). La situación actual es un gran de</w:t>
      </w:r>
      <w:r w:rsidR="00727C09">
        <w:rPr>
          <w:rFonts w:ascii="Times New Roman" w:hAnsi="Times New Roman" w:cs="Times New Roman"/>
          <w:sz w:val="24"/>
          <w:szCs w:val="24"/>
          <w:u w:val="single"/>
        </w:rPr>
        <w:t>safío para los bancos centrales”</w:t>
      </w:r>
      <w:r w:rsidRPr="00FC40C1">
        <w:rPr>
          <w:rFonts w:ascii="Times New Roman" w:hAnsi="Times New Roman" w:cs="Times New Roman"/>
          <w:sz w:val="24"/>
          <w:szCs w:val="24"/>
          <w:u w:val="single"/>
        </w:rPr>
        <w:t>.</w:t>
      </w:r>
    </w:p>
    <w:p w:rsidR="00010317" w:rsidRPr="00FC40C1" w:rsidRDefault="00010317" w:rsidP="00010317">
      <w:pPr>
        <w:spacing w:line="240" w:lineRule="auto"/>
        <w:jc w:val="both"/>
        <w:rPr>
          <w:rFonts w:ascii="Times New Roman" w:hAnsi="Times New Roman" w:cs="Times New Roman"/>
          <w:color w:val="FF0000"/>
          <w:sz w:val="24"/>
          <w:szCs w:val="24"/>
          <w:u w:val="single"/>
        </w:rPr>
      </w:pPr>
      <w:r w:rsidRPr="00FC40C1">
        <w:rPr>
          <w:rFonts w:ascii="Times New Roman" w:hAnsi="Times New Roman" w:cs="Times New Roman"/>
          <w:color w:val="FF0000"/>
          <w:sz w:val="24"/>
          <w:szCs w:val="24"/>
          <w:u w:val="single"/>
        </w:rPr>
        <w:t>Si la inflación no resulta transitoria, los bancos centrales podrían ser señalados como culpables (o al menos en parte) por haber mantenido el precio del dinero muy bajo en un momento en el que la demanda estaba superando a la oferta y la economía corría el riesgo de sobrecalentarse. El prestigio alcanzado por estas instituciones en los países desarrollados podría deteriorarse.</w:t>
      </w:r>
    </w:p>
    <w:p w:rsidR="00010317" w:rsidRDefault="00010317" w:rsidP="00010317">
      <w:pPr>
        <w:spacing w:line="240" w:lineRule="auto"/>
        <w:jc w:val="both"/>
        <w:rPr>
          <w:rFonts w:ascii="Times New Roman" w:hAnsi="Times New Roman" w:cs="Times New Roman"/>
          <w:color w:val="FF0000"/>
          <w:sz w:val="24"/>
          <w:szCs w:val="24"/>
          <w:u w:val="single"/>
        </w:rPr>
      </w:pPr>
      <w:r w:rsidRPr="00554C16">
        <w:rPr>
          <w:rFonts w:ascii="Times New Roman" w:hAnsi="Times New Roman" w:cs="Times New Roman"/>
          <w:color w:val="FF0000"/>
          <w:sz w:val="24"/>
          <w:szCs w:val="24"/>
          <w:u w:val="single"/>
        </w:rPr>
        <w:t>Un nuevo informe de Deutsche Bank en el que se analiza la evolución de la inflación de EE</w:t>
      </w:r>
      <w:r w:rsidR="00727C09">
        <w:rPr>
          <w:rFonts w:ascii="Times New Roman" w:hAnsi="Times New Roman" w:cs="Times New Roman"/>
          <w:color w:val="FF0000"/>
          <w:sz w:val="24"/>
          <w:szCs w:val="24"/>
          <w:u w:val="single"/>
        </w:rPr>
        <w:t>UU destaca también este punto: “</w:t>
      </w:r>
      <w:r w:rsidRPr="00554C16">
        <w:rPr>
          <w:rFonts w:ascii="Times New Roman" w:hAnsi="Times New Roman" w:cs="Times New Roman"/>
          <w:color w:val="FF0000"/>
          <w:sz w:val="24"/>
          <w:szCs w:val="24"/>
          <w:u w:val="single"/>
        </w:rPr>
        <w:t>Existe el riesgo de que el nuevo marco de inflación de la Fed sea demasiado lento a la hora de actuar sobre las presiones de precios. Esta tardanza podría conducir a una interrupción mucho mayor de la actividad económica y financiera de lo que sería en el caso de que la Fed finalmente actu</w:t>
      </w:r>
      <w:r w:rsidR="00727C09">
        <w:rPr>
          <w:rFonts w:ascii="Times New Roman" w:hAnsi="Times New Roman" w:cs="Times New Roman"/>
          <w:color w:val="FF0000"/>
          <w:sz w:val="24"/>
          <w:szCs w:val="24"/>
          <w:u w:val="single"/>
        </w:rPr>
        <w:t>ase”</w:t>
      </w:r>
      <w:r w:rsidRPr="00554C16">
        <w:rPr>
          <w:rFonts w:ascii="Times New Roman" w:hAnsi="Times New Roman" w:cs="Times New Roman"/>
          <w:color w:val="FF0000"/>
          <w:sz w:val="24"/>
          <w:szCs w:val="24"/>
          <w:u w:val="single"/>
        </w:rPr>
        <w:t>.</w:t>
      </w:r>
    </w:p>
    <w:p w:rsidR="00727C09" w:rsidRPr="00554C16" w:rsidRDefault="00727C09" w:rsidP="00010317">
      <w:pPr>
        <w:spacing w:line="240" w:lineRule="auto"/>
        <w:jc w:val="both"/>
        <w:rPr>
          <w:rFonts w:ascii="Times New Roman" w:hAnsi="Times New Roman" w:cs="Times New Roman"/>
          <w:color w:val="FF0000"/>
          <w:sz w:val="24"/>
          <w:szCs w:val="24"/>
          <w:u w:val="single"/>
        </w:rPr>
      </w:pPr>
      <w:r w:rsidRPr="00801AB4">
        <w:rPr>
          <w:rFonts w:ascii="Times New Roman" w:hAnsi="Times New Roman" w:cs="Times New Roman"/>
          <w:noProof/>
          <w:sz w:val="24"/>
          <w:szCs w:val="24"/>
          <w:lang w:eastAsia="es-ES"/>
        </w:rPr>
        <w:drawing>
          <wp:inline distT="0" distB="0" distL="0" distR="0" wp14:anchorId="7AE47128" wp14:editId="28D5F482">
            <wp:extent cx="5732146" cy="2806700"/>
            <wp:effectExtent l="0" t="0" r="190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2806389"/>
                    </a:xfrm>
                    <a:prstGeom prst="rect">
                      <a:avLst/>
                    </a:prstGeom>
                  </pic:spPr>
                </pic:pic>
              </a:graphicData>
            </a:graphic>
          </wp:inline>
        </w:drawing>
      </w:r>
    </w:p>
    <w:p w:rsidR="00010317" w:rsidRPr="00554C16" w:rsidRDefault="00010317" w:rsidP="00010317">
      <w:pPr>
        <w:spacing w:line="240" w:lineRule="auto"/>
        <w:jc w:val="both"/>
        <w:rPr>
          <w:rFonts w:ascii="Times New Roman" w:hAnsi="Times New Roman" w:cs="Times New Roman"/>
          <w:color w:val="FF0000"/>
          <w:sz w:val="24"/>
          <w:szCs w:val="24"/>
          <w:u w:val="single"/>
        </w:rPr>
      </w:pPr>
      <w:r w:rsidRPr="00554C16">
        <w:rPr>
          <w:rFonts w:ascii="Times New Roman" w:hAnsi="Times New Roman" w:cs="Times New Roman"/>
          <w:color w:val="FF0000"/>
          <w:sz w:val="24"/>
          <w:szCs w:val="24"/>
          <w:u w:val="single"/>
        </w:rPr>
        <w:t>Jerome Powell, presidente de la Fed, ha defendido en varias ocasiones la postura laxa del banco central argumentado que subir los tipos no hará que los barcos lleguen antes a los puertos (no desatascará la cadena de suministros). Sin embargo, tampoco sería descabellado pensar que una política monetaria más estricta podría haber contenido algo la demanda,</w:t>
      </w:r>
      <w:r w:rsidR="00727C09">
        <w:rPr>
          <w:rFonts w:ascii="Times New Roman" w:hAnsi="Times New Roman" w:cs="Times New Roman"/>
          <w:color w:val="FF0000"/>
          <w:sz w:val="24"/>
          <w:szCs w:val="24"/>
          <w:u w:val="single"/>
        </w:rPr>
        <w:t xml:space="preserve"> y por tanto la presión que ha “roto”</w:t>
      </w:r>
      <w:r w:rsidRPr="00554C16">
        <w:rPr>
          <w:rFonts w:ascii="Times New Roman" w:hAnsi="Times New Roman" w:cs="Times New Roman"/>
          <w:color w:val="FF0000"/>
          <w:sz w:val="24"/>
          <w:szCs w:val="24"/>
          <w:u w:val="single"/>
        </w:rPr>
        <w:t xml:space="preserve"> la cadena no habría sido tan abrumadora. El gasto en consumo </w:t>
      </w:r>
      <w:r w:rsidRPr="00554C16">
        <w:rPr>
          <w:rFonts w:ascii="Times New Roman" w:hAnsi="Times New Roman" w:cs="Times New Roman"/>
          <w:color w:val="FF0000"/>
          <w:sz w:val="24"/>
          <w:szCs w:val="24"/>
          <w:u w:val="single"/>
        </w:rPr>
        <w:lastRenderedPageBreak/>
        <w:t>y la inversión habrían repuntado con mayor moderación y progresividad permitiendo que la oferta siguiese el ritmo de la demanda. Es cierto que el crecimiento habría sido inferior este 2021, pero quizá más sostenible en el medio plazo y, sobre todo, generando menor inflación.</w:t>
      </w:r>
    </w:p>
    <w:p w:rsidR="00010317" w:rsidRPr="00554C16" w:rsidRDefault="00010317" w:rsidP="00010317">
      <w:pPr>
        <w:spacing w:line="240" w:lineRule="auto"/>
        <w:jc w:val="both"/>
        <w:rPr>
          <w:rFonts w:ascii="Times New Roman" w:hAnsi="Times New Roman" w:cs="Times New Roman"/>
          <w:color w:val="FF0000"/>
          <w:sz w:val="24"/>
          <w:szCs w:val="24"/>
          <w:u w:val="single"/>
        </w:rPr>
      </w:pPr>
      <w:r w:rsidRPr="00554C16">
        <w:rPr>
          <w:rFonts w:ascii="Times New Roman" w:hAnsi="Times New Roman" w:cs="Times New Roman"/>
          <w:color w:val="FF0000"/>
          <w:sz w:val="24"/>
          <w:szCs w:val="24"/>
          <w:u w:val="single"/>
        </w:rPr>
        <w:t>Pero hoy parece que no existe el miedo a la inf</w:t>
      </w:r>
      <w:r w:rsidR="00727C09">
        <w:rPr>
          <w:rFonts w:ascii="Times New Roman" w:hAnsi="Times New Roman" w:cs="Times New Roman"/>
          <w:color w:val="FF0000"/>
          <w:sz w:val="24"/>
          <w:szCs w:val="24"/>
          <w:u w:val="single"/>
        </w:rPr>
        <w:t>lación que había en el pasado. “</w:t>
      </w:r>
      <w:r w:rsidRPr="00554C16">
        <w:rPr>
          <w:rFonts w:ascii="Times New Roman" w:hAnsi="Times New Roman" w:cs="Times New Roman"/>
          <w:color w:val="FF0000"/>
          <w:sz w:val="24"/>
          <w:szCs w:val="24"/>
          <w:u w:val="single"/>
        </w:rPr>
        <w:t>Los principales bancos centrales de los países desarrollados están mostrando un mayor grado de tolerancia hacia los rebotes de inflación de lo que solían hacerlo. Sin embargo, la falta de acción política en medio de una inflación elevada aumenta el riesgo de que resurja una espiral de precios y salarios o de que las expectativas de inflación a largo plazo se desaten, lo que llevaría a un resultado adverso no deseado que es una inflación persistentemente alta</w:t>
      </w:r>
      <w:r w:rsidR="00727C09">
        <w:rPr>
          <w:rFonts w:ascii="Times New Roman" w:hAnsi="Times New Roman" w:cs="Times New Roman"/>
          <w:color w:val="FF0000"/>
          <w:sz w:val="24"/>
          <w:szCs w:val="24"/>
          <w:u w:val="single"/>
        </w:rPr>
        <w:t>”</w:t>
      </w:r>
      <w:r w:rsidRPr="00554C16">
        <w:rPr>
          <w:rFonts w:ascii="Times New Roman" w:hAnsi="Times New Roman" w:cs="Times New Roman"/>
          <w:color w:val="FF0000"/>
          <w:sz w:val="24"/>
          <w:szCs w:val="24"/>
          <w:u w:val="single"/>
        </w:rPr>
        <w:t>.</w:t>
      </w:r>
    </w:p>
    <w:p w:rsidR="00010317" w:rsidRPr="00554C16" w:rsidRDefault="005C08A3" w:rsidP="00010317">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010317" w:rsidRPr="00554C16">
        <w:rPr>
          <w:rFonts w:ascii="Times New Roman" w:hAnsi="Times New Roman" w:cs="Times New Roman"/>
          <w:color w:val="FF0000"/>
          <w:sz w:val="24"/>
          <w:szCs w:val="24"/>
          <w:u w:val="single"/>
        </w:rPr>
        <w:t>En ese caso, controlar la inflación requeriría un ajuste monetario agresivo, lo que</w:t>
      </w:r>
      <w:r>
        <w:rPr>
          <w:rFonts w:ascii="Times New Roman" w:hAnsi="Times New Roman" w:cs="Times New Roman"/>
          <w:color w:val="FF0000"/>
          <w:sz w:val="24"/>
          <w:szCs w:val="24"/>
          <w:u w:val="single"/>
        </w:rPr>
        <w:t xml:space="preserve"> podría precipitar una recesión”</w:t>
      </w:r>
      <w:r w:rsidR="00010317" w:rsidRPr="00554C16">
        <w:rPr>
          <w:rFonts w:ascii="Times New Roman" w:hAnsi="Times New Roman" w:cs="Times New Roman"/>
          <w:color w:val="FF0000"/>
          <w:sz w:val="24"/>
          <w:szCs w:val="24"/>
          <w:u w:val="single"/>
        </w:rPr>
        <w:t>, advierten los economistas de Nomura</w:t>
      </w:r>
      <w:r w:rsidR="00010317" w:rsidRPr="008701A0">
        <w:rPr>
          <w:rFonts w:ascii="Times New Roman" w:hAnsi="Times New Roman" w:cs="Times New Roman"/>
          <w:sz w:val="24"/>
          <w:szCs w:val="24"/>
        </w:rPr>
        <w:t xml:space="preserve">. </w:t>
      </w:r>
      <w:r w:rsidR="00010317" w:rsidRPr="00554C16">
        <w:rPr>
          <w:rFonts w:ascii="Times New Roman" w:hAnsi="Times New Roman" w:cs="Times New Roman"/>
          <w:color w:val="FF0000"/>
          <w:sz w:val="24"/>
          <w:szCs w:val="24"/>
          <w:u w:val="single"/>
        </w:rPr>
        <w:t>Si las expectativas se desanclan (los agentes dejan de creer que la inflación estará bajo control en el medio plazo); la subida de precios, ahora concentrada en unos pocos productos y sectores, comienza a permear al resto de la cesta de bienes y servicios (algo que ya está ocurriendo); y los salarios empiezan a responder a esta nueva realidad, la banca central tendría que actuar para recuperar el control de la situación.</w:t>
      </w:r>
    </w:p>
    <w:p w:rsidR="00010317" w:rsidRPr="00554C16" w:rsidRDefault="00010317" w:rsidP="00010317">
      <w:pPr>
        <w:spacing w:line="240" w:lineRule="auto"/>
        <w:jc w:val="both"/>
        <w:rPr>
          <w:rFonts w:ascii="Times New Roman" w:hAnsi="Times New Roman" w:cs="Times New Roman"/>
          <w:b/>
          <w:color w:val="FF0000"/>
          <w:sz w:val="24"/>
          <w:szCs w:val="24"/>
          <w:u w:val="single"/>
        </w:rPr>
      </w:pPr>
      <w:r w:rsidRPr="00554C16">
        <w:rPr>
          <w:rFonts w:ascii="Times New Roman" w:hAnsi="Times New Roman" w:cs="Times New Roman"/>
          <w:b/>
          <w:color w:val="FF0000"/>
          <w:sz w:val="24"/>
          <w:szCs w:val="24"/>
          <w:u w:val="single"/>
        </w:rPr>
        <w:t>En los años 80, la Fed y Paul Volcker tuvieron que llevar los tipos oficiales hasta cinco puntos por encima de la inflación (tipos de interés reales muy positivos, lo contrario que en la actualidad).</w:t>
      </w:r>
      <w:r w:rsidRPr="00554C16">
        <w:rPr>
          <w:rFonts w:ascii="Times New Roman" w:hAnsi="Times New Roman" w:cs="Times New Roman"/>
          <w:color w:val="FF0000"/>
          <w:sz w:val="24"/>
          <w:szCs w:val="24"/>
        </w:rPr>
        <w:t xml:space="preserve"> </w:t>
      </w:r>
      <w:r w:rsidRPr="00554C16">
        <w:rPr>
          <w:rFonts w:ascii="Times New Roman" w:hAnsi="Times New Roman" w:cs="Times New Roman"/>
          <w:b/>
          <w:color w:val="FF0000"/>
          <w:sz w:val="24"/>
          <w:szCs w:val="24"/>
          <w:u w:val="single"/>
        </w:rPr>
        <w:t>Un movimiento de este tipo en la actualidad tendría consecuencias impredecibles. Unas valoraciones muy elevadas en la bolsas y unos niveles de deuda que solo son sostenibles con tipos de interés bajos son algunos de los peligros más importantes. Un gran crash en las bolsas, crisis de deuda pública, fuertes correcciones de precios en el mercado inmobiliario (los tipos de interés son la kriptonita de este mercado)... el reajuste sería necesario, pero a la vez muy doloroso.</w:t>
      </w:r>
    </w:p>
    <w:p w:rsidR="00010317" w:rsidRPr="008701A0" w:rsidRDefault="00010317" w:rsidP="00010317">
      <w:pPr>
        <w:spacing w:line="240" w:lineRule="auto"/>
        <w:jc w:val="both"/>
        <w:rPr>
          <w:rFonts w:ascii="Times New Roman" w:hAnsi="Times New Roman" w:cs="Times New Roman"/>
          <w:sz w:val="24"/>
          <w:szCs w:val="24"/>
        </w:rPr>
      </w:pPr>
      <w:r w:rsidRPr="008701A0">
        <w:rPr>
          <w:rFonts w:ascii="Times New Roman" w:hAnsi="Times New Roman" w:cs="Times New Roman"/>
          <w:sz w:val="24"/>
          <w:szCs w:val="24"/>
        </w:rPr>
        <w:t>Pese a todo, hay bancos centrales que están todavía en una posición más peliaguda. En los países emergentes se enfrentan a dilemas políticos difíciles desde una perspectiva de estabilidad financiera, aseguran desde Nomura. Si permanecen detrás de la curva, esto podría generar una inflación aún mayor (las expectativas de inflación no están bien ancladas en los mercados emergentes), lo que resultaría en un período prolongado de tipos de interés reales negativos, lo que a su vez podría inflar aún más los precios de los activos financieros e impulsar la demanda de activos reales como la tierra, la vivienda, los productos básicos y las criptomonedas como cobertura contra la inflación, mientras que actúa como</w:t>
      </w:r>
      <w:r>
        <w:rPr>
          <w:rFonts w:ascii="Times New Roman" w:hAnsi="Times New Roman" w:cs="Times New Roman"/>
          <w:sz w:val="24"/>
          <w:szCs w:val="24"/>
        </w:rPr>
        <w:t xml:space="preserve"> un impuesto a los ahorradores.</w:t>
      </w:r>
    </w:p>
    <w:p w:rsidR="00010317" w:rsidRDefault="00010317" w:rsidP="00010317">
      <w:pPr>
        <w:spacing w:line="240" w:lineRule="auto"/>
        <w:jc w:val="both"/>
        <w:rPr>
          <w:rFonts w:ascii="Times New Roman" w:hAnsi="Times New Roman" w:cs="Times New Roman"/>
          <w:sz w:val="24"/>
          <w:szCs w:val="24"/>
        </w:rPr>
      </w:pPr>
      <w:r w:rsidRPr="008701A0">
        <w:rPr>
          <w:rFonts w:ascii="Times New Roman" w:hAnsi="Times New Roman" w:cs="Times New Roman"/>
          <w:sz w:val="24"/>
          <w:szCs w:val="24"/>
        </w:rPr>
        <w:t>Además, estos bancos centrales también dependen de si la Fed empieza a tomar medidas para controlar la inflación, eso podría desencadenar correcciones en los precios de los activos, la fuga de capitales de los mercados emergentes, exponiendo sus vulnerabilidades en la balanza de pagos. Un rápido aumento de los costes del crédito generaría importantes problemas para pagar la deuda, lo que podría desencadenar más incumplimientos y eventos crediticios en todo el mundo, advierten desde Nomura.</w:t>
      </w:r>
    </w:p>
    <w:p w:rsidR="00010317" w:rsidRPr="007E007E" w:rsidRDefault="00010317"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E007E">
        <w:rPr>
          <w:rFonts w:ascii="Times New Roman" w:hAnsi="Times New Roman" w:cs="Times New Roman"/>
          <w:sz w:val="24"/>
          <w:szCs w:val="24"/>
        </w:rPr>
        <w:t>¿</w:t>
      </w:r>
      <w:r w:rsidRPr="008935BC">
        <w:rPr>
          <w:rFonts w:ascii="Times New Roman" w:hAnsi="Times New Roman" w:cs="Times New Roman"/>
          <w:sz w:val="24"/>
          <w:szCs w:val="24"/>
          <w:u w:val="single"/>
        </w:rPr>
        <w:t>Fue una buena idea aceptar a China en la OMC? Así ha afectado a las economías avanzadas</w:t>
      </w:r>
      <w:r>
        <w:rPr>
          <w:rFonts w:ascii="Times New Roman" w:hAnsi="Times New Roman" w:cs="Times New Roman"/>
          <w:sz w:val="24"/>
          <w:szCs w:val="24"/>
        </w:rPr>
        <w:t xml:space="preserve"> (El Confidencial - </w:t>
      </w:r>
      <w:r w:rsidRPr="008935BC">
        <w:rPr>
          <w:rFonts w:ascii="Times New Roman" w:hAnsi="Times New Roman" w:cs="Times New Roman"/>
          <w:b/>
          <w:sz w:val="24"/>
          <w:szCs w:val="24"/>
        </w:rPr>
        <w:t>12/12/21</w:t>
      </w:r>
      <w:r>
        <w:rPr>
          <w:rFonts w:ascii="Times New Roman" w:hAnsi="Times New Roman" w:cs="Times New Roman"/>
          <w:sz w:val="24"/>
          <w:szCs w:val="24"/>
        </w:rPr>
        <w:t>)</w:t>
      </w:r>
    </w:p>
    <w:p w:rsidR="00010317" w:rsidRPr="007E007E" w:rsidRDefault="00010317"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E007E">
        <w:rPr>
          <w:rFonts w:ascii="Times New Roman" w:hAnsi="Times New Roman" w:cs="Times New Roman"/>
          <w:sz w:val="24"/>
          <w:szCs w:val="24"/>
        </w:rPr>
        <w:t>Por Javier Jorrín</w:t>
      </w:r>
      <w:r>
        <w:rPr>
          <w:rFonts w:ascii="Times New Roman" w:hAnsi="Times New Roman" w:cs="Times New Roman"/>
          <w:sz w:val="24"/>
          <w:szCs w:val="24"/>
        </w:rPr>
        <w:t>)</w:t>
      </w:r>
    </w:p>
    <w:p w:rsidR="00010317" w:rsidRPr="00473FEB" w:rsidRDefault="00010317" w:rsidP="00010317">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 xml:space="preserve">Hace 20 años la economía mundial cambió para siempre. China entró en la Organización Mundial del Comercio (OMC) el 11 de diciembre de 2001 tras tres largos lustros de </w:t>
      </w:r>
      <w:r w:rsidRPr="00473FEB">
        <w:rPr>
          <w:rFonts w:ascii="Times New Roman" w:hAnsi="Times New Roman" w:cs="Times New Roman"/>
          <w:color w:val="FF0000"/>
          <w:sz w:val="24"/>
          <w:szCs w:val="24"/>
          <w:u w:val="single"/>
        </w:rPr>
        <w:lastRenderedPageBreak/>
        <w:t xml:space="preserve">negociaciones. Finalmente había conseguido su gran objetivo, acceder al circuito de las cadenas globales de valor que se estaban desplegando en esos momentos. Este hecho supuso un cambio drástico para el comercio global: China, que hasta finales de los 90 tenía una participación del 3,5% en las exportaciones mundiales de bienes, multiplicó por cuatro su peso en apenas quince años, consolidándose por encima del 13%. El país se convirtió en la fábrica ‘low cost’ del mundo, lo que ha tenido profundas implicaciones en todo el mundo. Desde el año 2002 (el primero en la OMC) hasta 2011 sus exportaciones crecieron a un ritmo medio anual del 22%. Un 22% cada año implica duplicar las exportaciones casi cada tres años. </w:t>
      </w:r>
    </w:p>
    <w:p w:rsidR="00010317" w:rsidRPr="00473FEB" w:rsidRDefault="00010317" w:rsidP="00010317">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También China ha cambiado mucho en estas dos décadas, pero no en la dirección que esperaban los países occidentales cuando aceptaron su ingreso en la OMC. La década de los noventa fue la del gran optimismo occidental tras la caída del Muro de Berlín. La integración de Europa del Este en el mundo capitalista occidental hizo suponer que con China pasaría lo mismo: el comercio traería consigo mayor libertad, democracia y derechos sociales. En definitiva, el establecimiento de unas clases medias a las que vender las exportaciones.</w:t>
      </w:r>
    </w:p>
    <w:p w:rsidR="00010317" w:rsidRPr="00473FEB" w:rsidRDefault="005C08A3" w:rsidP="00010317">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 “</w:t>
      </w:r>
      <w:r w:rsidR="00010317" w:rsidRPr="00473FEB">
        <w:rPr>
          <w:rFonts w:ascii="Times New Roman" w:hAnsi="Times New Roman" w:cs="Times New Roman"/>
          <w:color w:val="FF0000"/>
          <w:sz w:val="24"/>
          <w:szCs w:val="24"/>
          <w:u w:val="single"/>
        </w:rPr>
        <w:t xml:space="preserve">Nos habíamos convencido todos de que un país comunista que se iba haciendo más rico, rápidamente se acercaba a la democracia, protegería la propiedad intelectual, los derechos de los trabajadores, etc., </w:t>
      </w:r>
      <w:r>
        <w:rPr>
          <w:rFonts w:ascii="Times New Roman" w:hAnsi="Times New Roman" w:cs="Times New Roman"/>
          <w:color w:val="FF0000"/>
          <w:sz w:val="24"/>
          <w:szCs w:val="24"/>
          <w:u w:val="single"/>
        </w:rPr>
        <w:t>pero ha sido justo lo contrario”</w:t>
      </w:r>
      <w:r w:rsidR="00010317" w:rsidRPr="00473FEB">
        <w:rPr>
          <w:rFonts w:ascii="Times New Roman" w:hAnsi="Times New Roman" w:cs="Times New Roman"/>
          <w:color w:val="FF0000"/>
          <w:sz w:val="24"/>
          <w:szCs w:val="24"/>
          <w:u w:val="single"/>
        </w:rPr>
        <w:t>, explica Luis Garicano, economista</w:t>
      </w:r>
      <w:r>
        <w:rPr>
          <w:rFonts w:ascii="Times New Roman" w:hAnsi="Times New Roman" w:cs="Times New Roman"/>
          <w:color w:val="FF0000"/>
          <w:sz w:val="24"/>
          <w:szCs w:val="24"/>
          <w:u w:val="single"/>
        </w:rPr>
        <w:t xml:space="preserve"> y eurodiputado de Ciudadanos, “</w:t>
      </w:r>
      <w:r w:rsidR="00010317" w:rsidRPr="00473FEB">
        <w:rPr>
          <w:rFonts w:ascii="Times New Roman" w:hAnsi="Times New Roman" w:cs="Times New Roman"/>
          <w:color w:val="FF0000"/>
          <w:sz w:val="24"/>
          <w:szCs w:val="24"/>
          <w:u w:val="single"/>
        </w:rPr>
        <w:t xml:space="preserve">China entró en la OMC con unas condiciones </w:t>
      </w:r>
      <w:r>
        <w:rPr>
          <w:rFonts w:ascii="Times New Roman" w:hAnsi="Times New Roman" w:cs="Times New Roman"/>
          <w:color w:val="FF0000"/>
          <w:sz w:val="24"/>
          <w:szCs w:val="24"/>
          <w:u w:val="single"/>
        </w:rPr>
        <w:t>relativamente poco exigentes”</w:t>
      </w:r>
      <w:r w:rsidR="00010317" w:rsidRPr="00473FEB">
        <w:rPr>
          <w:rFonts w:ascii="Times New Roman" w:hAnsi="Times New Roman" w:cs="Times New Roman"/>
          <w:color w:val="FF0000"/>
          <w:sz w:val="24"/>
          <w:szCs w:val="24"/>
          <w:u w:val="single"/>
        </w:rPr>
        <w:t xml:space="preserve">. Lo que ha ocurrido es que el país ha competido en bajos costes, pero no ha hecho la transición hacia unas clases medias compradoras que impulsen el crecimiento global. Al contrario, China tiene un superávit de la balanza de bienes (exportaciones menos importaciones) que supera los 450.000 millones de dólares anualmente. Esto es, una cifra que equivale al 40% de todo lo que produce España en un año completo. En lugar de impulsar la demanda, China ahorra cada vez más, drenando crecimiento del resto del mundo, lo que implica que los países desarrollados no han podido exportar a China lo que pensaban que harían. </w:t>
      </w:r>
    </w:p>
    <w:p w:rsidR="00010317" w:rsidRDefault="00010317" w:rsidP="00010317">
      <w:pPr>
        <w:spacing w:line="240" w:lineRule="auto"/>
        <w:jc w:val="both"/>
        <w:rPr>
          <w:rFonts w:ascii="Times New Roman" w:hAnsi="Times New Roman" w:cs="Times New Roman"/>
          <w:sz w:val="24"/>
          <w:szCs w:val="24"/>
        </w:rPr>
      </w:pPr>
      <w:r w:rsidRPr="008935BC">
        <w:rPr>
          <w:rFonts w:ascii="Times New Roman" w:hAnsi="Times New Roman" w:cs="Times New Roman"/>
          <w:noProof/>
          <w:sz w:val="24"/>
          <w:szCs w:val="24"/>
          <w:lang w:eastAsia="es-ES"/>
        </w:rPr>
        <w:drawing>
          <wp:inline distT="0" distB="0" distL="0" distR="0" wp14:anchorId="7C81813F" wp14:editId="0F48574F">
            <wp:extent cx="5734048" cy="2495550"/>
            <wp:effectExtent l="0" t="0" r="635"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2494445"/>
                    </a:xfrm>
                    <a:prstGeom prst="rect">
                      <a:avLst/>
                    </a:prstGeom>
                  </pic:spPr>
                </pic:pic>
              </a:graphicData>
            </a:graphic>
          </wp:inline>
        </w:drawing>
      </w:r>
    </w:p>
    <w:p w:rsidR="00010317" w:rsidRPr="00473FEB" w:rsidRDefault="00010317" w:rsidP="00010317">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El economista Dani Rodrik, uno de los mayores expertos en globalización, ha publicado recientemente un artículo en el que repasa la evidencia empírica recopilada hasta la fecha sobre el impacto de la entrada de China en la OMC e</w:t>
      </w:r>
      <w:r w:rsidR="005C08A3">
        <w:rPr>
          <w:rFonts w:ascii="Times New Roman" w:hAnsi="Times New Roman" w:cs="Times New Roman"/>
          <w:color w:val="FF0000"/>
          <w:sz w:val="24"/>
          <w:szCs w:val="24"/>
          <w:u w:val="single"/>
        </w:rPr>
        <w:t>n las sociedades occidentales, “</w:t>
      </w:r>
      <w:r w:rsidRPr="00473FEB">
        <w:rPr>
          <w:rFonts w:ascii="Times New Roman" w:hAnsi="Times New Roman" w:cs="Times New Roman"/>
          <w:color w:val="FF0000"/>
          <w:sz w:val="24"/>
          <w:szCs w:val="24"/>
          <w:u w:val="single"/>
        </w:rPr>
        <w:t>A</w:t>
      </w:r>
      <w:r w:rsidR="005C08A3">
        <w:rPr>
          <w:rFonts w:ascii="Times New Roman" w:hAnsi="Times New Roman" w:cs="Times New Roman"/>
          <w:color w:val="FF0000"/>
          <w:sz w:val="24"/>
          <w:szCs w:val="24"/>
          <w:u w:val="single"/>
        </w:rPr>
        <w:t xml:space="preserve"> primer on trade and inequality”</w:t>
      </w:r>
      <w:r w:rsidRPr="00473FEB">
        <w:rPr>
          <w:rFonts w:ascii="Times New Roman" w:hAnsi="Times New Roman" w:cs="Times New Roman"/>
          <w:color w:val="FF0000"/>
          <w:sz w:val="24"/>
          <w:szCs w:val="24"/>
          <w:u w:val="single"/>
        </w:rPr>
        <w:t xml:space="preserve">. Los efectos más importantes producidos por la entrada de China en la globalización se dividen en tres grandes áreas. El primero, el control de la inflación gracias a la entrada de bienes industriales baratos. El segundo, el desplazamiento de la industria de </w:t>
      </w:r>
      <w:r w:rsidRPr="00473FEB">
        <w:rPr>
          <w:rFonts w:ascii="Times New Roman" w:hAnsi="Times New Roman" w:cs="Times New Roman"/>
          <w:color w:val="FF0000"/>
          <w:sz w:val="24"/>
          <w:szCs w:val="24"/>
          <w:u w:val="single"/>
        </w:rPr>
        <w:lastRenderedPageBreak/>
        <w:t>los países occidentales, con ejemplos paradigmáticos como la desaparición de la industria del automóvil de EEUU. Y, el último, la absorción de tecnología y propiedad intelectual de las economías desarrolladas.</w:t>
      </w:r>
    </w:p>
    <w:p w:rsidR="00010317" w:rsidRPr="00473FEB" w:rsidRDefault="00010317" w:rsidP="00010317">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Rodrik concluye que los efectos negativos para las economías avanzadas super</w:t>
      </w:r>
      <w:r w:rsidR="005C08A3">
        <w:rPr>
          <w:rFonts w:ascii="Times New Roman" w:hAnsi="Times New Roman" w:cs="Times New Roman"/>
          <w:color w:val="FF0000"/>
          <w:sz w:val="24"/>
          <w:szCs w:val="24"/>
          <w:u w:val="single"/>
        </w:rPr>
        <w:t>an claramente a los positivos. “</w:t>
      </w:r>
      <w:r w:rsidRPr="00473FEB">
        <w:rPr>
          <w:rFonts w:ascii="Times New Roman" w:hAnsi="Times New Roman" w:cs="Times New Roman"/>
          <w:color w:val="FF0000"/>
          <w:sz w:val="24"/>
          <w:szCs w:val="24"/>
          <w:u w:val="single"/>
        </w:rPr>
        <w:t>Los estudios muestran que las regiones que fueron</w:t>
      </w:r>
      <w:r w:rsidR="005C08A3">
        <w:rPr>
          <w:rFonts w:ascii="Times New Roman" w:hAnsi="Times New Roman" w:cs="Times New Roman"/>
          <w:color w:val="FF0000"/>
          <w:sz w:val="24"/>
          <w:szCs w:val="24"/>
          <w:u w:val="single"/>
        </w:rPr>
        <w:t xml:space="preserve"> muy afectadas por el comercio -</w:t>
      </w:r>
      <w:r w:rsidRPr="00473FEB">
        <w:rPr>
          <w:rFonts w:ascii="Times New Roman" w:hAnsi="Times New Roman" w:cs="Times New Roman"/>
          <w:color w:val="FF0000"/>
          <w:sz w:val="24"/>
          <w:szCs w:val="24"/>
          <w:u w:val="single"/>
        </w:rPr>
        <w:t>con los trabajadores y las industrias más afectad</w:t>
      </w:r>
      <w:r w:rsidR="005C08A3">
        <w:rPr>
          <w:rFonts w:ascii="Times New Roman" w:hAnsi="Times New Roman" w:cs="Times New Roman"/>
          <w:color w:val="FF0000"/>
          <w:sz w:val="24"/>
          <w:szCs w:val="24"/>
          <w:u w:val="single"/>
        </w:rPr>
        <w:t>as por la competencia con China-</w:t>
      </w:r>
      <w:r w:rsidRPr="00473FEB">
        <w:rPr>
          <w:rFonts w:ascii="Times New Roman" w:hAnsi="Times New Roman" w:cs="Times New Roman"/>
          <w:color w:val="FF0000"/>
          <w:sz w:val="24"/>
          <w:szCs w:val="24"/>
          <w:u w:val="single"/>
        </w:rPr>
        <w:t xml:space="preserve"> sufrieron pérdidas significativas</w:t>
      </w:r>
      <w:r w:rsidR="005C08A3">
        <w:rPr>
          <w:rFonts w:ascii="Times New Roman" w:hAnsi="Times New Roman" w:cs="Times New Roman"/>
          <w:color w:val="FF0000"/>
          <w:sz w:val="24"/>
          <w:szCs w:val="24"/>
          <w:u w:val="single"/>
        </w:rPr>
        <w:t xml:space="preserve"> de largo plazo en los ingresos”</w:t>
      </w:r>
      <w:r w:rsidRPr="00473FEB">
        <w:rPr>
          <w:rFonts w:ascii="Times New Roman" w:hAnsi="Times New Roman" w:cs="Times New Roman"/>
          <w:color w:val="FF0000"/>
          <w:sz w:val="24"/>
          <w:szCs w:val="24"/>
          <w:u w:val="single"/>
        </w:rPr>
        <w:t>. En términos netos, se ha perdido más por la deslocalización de la producción que las ganancias logradas por la eliminación de las barreras al libre comercio. Rodrik señala que el efecto de la apertura comercial es más intenso en el momento inicial, pero tiene rendimientos marginales decrecientes. Esto es, a medida que se eliminan más barreras al comercio, el b</w:t>
      </w:r>
      <w:r w:rsidR="005C08A3">
        <w:rPr>
          <w:rFonts w:ascii="Times New Roman" w:hAnsi="Times New Roman" w:cs="Times New Roman"/>
          <w:color w:val="FF0000"/>
          <w:sz w:val="24"/>
          <w:szCs w:val="24"/>
          <w:u w:val="single"/>
        </w:rPr>
        <w:t>eneficio obtenido es inferior. “</w:t>
      </w:r>
      <w:r w:rsidRPr="00473FEB">
        <w:rPr>
          <w:rFonts w:ascii="Times New Roman" w:hAnsi="Times New Roman" w:cs="Times New Roman"/>
          <w:color w:val="FF0000"/>
          <w:sz w:val="24"/>
          <w:szCs w:val="24"/>
          <w:u w:val="single"/>
        </w:rPr>
        <w:t>Una vez que los mercados nacionales se han vuelto bastante abiertos, los intentos de impulsar la globalización aún más parecen estar motivados por el objetivo de enriquecer a ciertos grupos en lugar de</w:t>
      </w:r>
      <w:r w:rsidR="005C08A3">
        <w:rPr>
          <w:rFonts w:ascii="Times New Roman" w:hAnsi="Times New Roman" w:cs="Times New Roman"/>
          <w:color w:val="FF0000"/>
          <w:sz w:val="24"/>
          <w:szCs w:val="24"/>
          <w:u w:val="single"/>
        </w:rPr>
        <w:t xml:space="preserve"> aumentar el tamaño del pastel (la economía)</w:t>
      </w:r>
      <w:r w:rsidRPr="00473FEB">
        <w:rPr>
          <w:rFonts w:ascii="Times New Roman" w:hAnsi="Times New Roman" w:cs="Times New Roman"/>
          <w:color w:val="FF0000"/>
          <w:sz w:val="24"/>
          <w:szCs w:val="24"/>
          <w:u w:val="single"/>
        </w:rPr>
        <w:t>. Me arriesgaría a decir que las economías avanzadas ya llegaron a esta etapa a finales de l</w:t>
      </w:r>
      <w:r w:rsidR="005C08A3">
        <w:rPr>
          <w:rFonts w:ascii="Times New Roman" w:hAnsi="Times New Roman" w:cs="Times New Roman"/>
          <w:color w:val="FF0000"/>
          <w:sz w:val="24"/>
          <w:szCs w:val="24"/>
          <w:u w:val="single"/>
        </w:rPr>
        <w:t>a década de los 90, si no antes”</w:t>
      </w:r>
      <w:r w:rsidRPr="00473FEB">
        <w:rPr>
          <w:rFonts w:ascii="Times New Roman" w:hAnsi="Times New Roman" w:cs="Times New Roman"/>
          <w:color w:val="FF0000"/>
          <w:sz w:val="24"/>
          <w:szCs w:val="24"/>
          <w:u w:val="single"/>
        </w:rPr>
        <w:t>.</w:t>
      </w:r>
    </w:p>
    <w:p w:rsidR="00010317" w:rsidRPr="007E007E" w:rsidRDefault="00010317" w:rsidP="00010317">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t>Los perdedores son los pobres</w:t>
      </w:r>
    </w:p>
    <w:p w:rsidR="00010317" w:rsidRPr="00473FEB" w:rsidRDefault="00010317" w:rsidP="00010317">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El abaratamiento de muchos productos industriales ha beneficiado directamente a las clases populares, que tienen acceso a muchos bienes que serían mucho más caros si se produjesen a precios locales. Y no sólo se trata de productos baratos de bajo valor añadido, también son bienes tecnológicos que van desde teléfonos móviles, hasta ordenadores, electrodomésticos, coches, etc.</w:t>
      </w:r>
    </w:p>
    <w:p w:rsidR="00010317" w:rsidRDefault="00010317" w:rsidP="00010317">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 xml:space="preserve">Sin embargo, la literatura económica muestra que son estos estratos sociales los que más han sufrido el efecto negativo del desplazamiento del empleo en la industria, un sector que tradicionalmente demandaba muchos puestos de trabajo con buenas condiciones salariales </w:t>
      </w:r>
      <w:r w:rsidR="005C08A3">
        <w:rPr>
          <w:rFonts w:ascii="Times New Roman" w:hAnsi="Times New Roman" w:cs="Times New Roman"/>
          <w:color w:val="FF0000"/>
          <w:sz w:val="24"/>
          <w:szCs w:val="24"/>
          <w:u w:val="single"/>
        </w:rPr>
        <w:t>y de estabilidad en el empleo. “</w:t>
      </w:r>
      <w:r w:rsidRPr="00F740C9">
        <w:rPr>
          <w:rFonts w:ascii="Times New Roman" w:hAnsi="Times New Roman" w:cs="Times New Roman"/>
          <w:color w:val="FF0000"/>
          <w:sz w:val="24"/>
          <w:szCs w:val="24"/>
          <w:u w:val="single"/>
        </w:rPr>
        <w:t>Los estudios empíricos sugieren que los perdedores fueron los trabajadores más pobres, con menor nivel formativo y que viven en regiones que se vieron afectadas negativamente por la desindustrialización y l</w:t>
      </w:r>
      <w:r w:rsidR="005C08A3">
        <w:rPr>
          <w:rFonts w:ascii="Times New Roman" w:hAnsi="Times New Roman" w:cs="Times New Roman"/>
          <w:color w:val="FF0000"/>
          <w:sz w:val="24"/>
          <w:szCs w:val="24"/>
          <w:u w:val="single"/>
        </w:rPr>
        <w:t>a pérdida de puestos de trabajo”</w:t>
      </w:r>
      <w:r w:rsidRPr="00F740C9">
        <w:rPr>
          <w:rFonts w:ascii="Times New Roman" w:hAnsi="Times New Roman" w:cs="Times New Roman"/>
          <w:color w:val="FF0000"/>
          <w:sz w:val="24"/>
          <w:szCs w:val="24"/>
          <w:u w:val="single"/>
        </w:rPr>
        <w:t xml:space="preserve">, señala Rodrik. En EEUU hay casos paradigmáticos, como es la caída de Detroit, el centro mundial de la industria del automóvil que terminó quebrando por la deslocalización de la producción hacia China, México y otros países con costes de producción mucho más bajos. </w:t>
      </w:r>
    </w:p>
    <w:p w:rsidR="00C31BA1" w:rsidRPr="00F740C9" w:rsidRDefault="00C31BA1" w:rsidP="00010317">
      <w:pPr>
        <w:spacing w:line="240" w:lineRule="auto"/>
        <w:jc w:val="both"/>
        <w:rPr>
          <w:rFonts w:ascii="Times New Roman" w:hAnsi="Times New Roman" w:cs="Times New Roman"/>
          <w:color w:val="FF0000"/>
          <w:sz w:val="24"/>
          <w:szCs w:val="24"/>
          <w:u w:val="single"/>
        </w:rPr>
      </w:pPr>
      <w:r w:rsidRPr="008935BC">
        <w:rPr>
          <w:rFonts w:ascii="Times New Roman" w:hAnsi="Times New Roman" w:cs="Times New Roman"/>
          <w:noProof/>
          <w:sz w:val="24"/>
          <w:szCs w:val="24"/>
          <w:lang w:eastAsia="es-ES"/>
        </w:rPr>
        <w:drawing>
          <wp:inline distT="0" distB="0" distL="0" distR="0" wp14:anchorId="4978EE47" wp14:editId="3F5A03E4">
            <wp:extent cx="5727700" cy="2724150"/>
            <wp:effectExtent l="0" t="0" r="635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2725962"/>
                    </a:xfrm>
                    <a:prstGeom prst="rect">
                      <a:avLst/>
                    </a:prstGeom>
                  </pic:spPr>
                </pic:pic>
              </a:graphicData>
            </a:graphic>
          </wp:inline>
        </w:drawing>
      </w:r>
    </w:p>
    <w:p w:rsidR="00010317" w:rsidRDefault="00010317" w:rsidP="00010317">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lastRenderedPageBreak/>
        <w:t>La opción elegida en muchos países desarrollados para combatir los efectos negativos de la deslocalización de la producción fue el establecimiento de prestaciones públicas a los trabajadores afectados. Sin embargo, esta vía también ha tenido costes importantes, ya que implica una mayor presión fiscal que extiende las pérdidas a otros sectores de la sociedad o a empresas que no se han ido, generando así efectos de segunda ronda. De esta forma los países combaten la desigualdad pero amplifican el impacto negativo provocado por la pérdida de producción de la deslocalización.</w:t>
      </w:r>
    </w:p>
    <w:p w:rsidR="00010317" w:rsidRPr="00F740C9" w:rsidRDefault="00010317" w:rsidP="00010317">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En términos netos no se ha producido una destrucción de empleo, ya que el sector servicios ha sustituido el emp</w:t>
      </w:r>
      <w:r w:rsidR="005C08A3">
        <w:rPr>
          <w:rFonts w:ascii="Times New Roman" w:hAnsi="Times New Roman" w:cs="Times New Roman"/>
          <w:color w:val="FF0000"/>
          <w:sz w:val="24"/>
          <w:szCs w:val="24"/>
          <w:u w:val="single"/>
        </w:rPr>
        <w:t>leo destruido en la industria. “</w:t>
      </w:r>
      <w:r w:rsidRPr="00F740C9">
        <w:rPr>
          <w:rFonts w:ascii="Times New Roman" w:hAnsi="Times New Roman" w:cs="Times New Roman"/>
          <w:color w:val="FF0000"/>
          <w:sz w:val="24"/>
          <w:szCs w:val="24"/>
          <w:u w:val="single"/>
        </w:rPr>
        <w:t>Desde el año 2002 hasta la crisis financiera no se redujo e</w:t>
      </w:r>
      <w:r w:rsidR="005C08A3">
        <w:rPr>
          <w:rFonts w:ascii="Times New Roman" w:hAnsi="Times New Roman" w:cs="Times New Roman"/>
          <w:color w:val="FF0000"/>
          <w:sz w:val="24"/>
          <w:szCs w:val="24"/>
          <w:u w:val="single"/>
        </w:rPr>
        <w:t>l empleo, sino que fue al revés”</w:t>
      </w:r>
      <w:r w:rsidRPr="00F740C9">
        <w:rPr>
          <w:rFonts w:ascii="Times New Roman" w:hAnsi="Times New Roman" w:cs="Times New Roman"/>
          <w:color w:val="FF0000"/>
          <w:sz w:val="24"/>
          <w:szCs w:val="24"/>
          <w:u w:val="single"/>
        </w:rPr>
        <w:t>, recuerda Raymond Torres, di</w:t>
      </w:r>
      <w:r w:rsidR="005C08A3">
        <w:rPr>
          <w:rFonts w:ascii="Times New Roman" w:hAnsi="Times New Roman" w:cs="Times New Roman"/>
          <w:color w:val="FF0000"/>
          <w:sz w:val="24"/>
          <w:szCs w:val="24"/>
          <w:u w:val="single"/>
        </w:rPr>
        <w:t>rector de Coyuntura de Funcas, “</w:t>
      </w:r>
      <w:r w:rsidRPr="00F740C9">
        <w:rPr>
          <w:rFonts w:ascii="Times New Roman" w:hAnsi="Times New Roman" w:cs="Times New Roman"/>
          <w:color w:val="FF0000"/>
          <w:sz w:val="24"/>
          <w:szCs w:val="24"/>
          <w:u w:val="single"/>
        </w:rPr>
        <w:t>de hecho, las fases de crecimiento económico han sido i</w:t>
      </w:r>
      <w:r w:rsidR="005C08A3">
        <w:rPr>
          <w:rFonts w:ascii="Times New Roman" w:hAnsi="Times New Roman" w:cs="Times New Roman"/>
          <w:color w:val="FF0000"/>
          <w:sz w:val="24"/>
          <w:szCs w:val="24"/>
          <w:u w:val="single"/>
        </w:rPr>
        <w:t>ntensivas en creación de empleo”. Lo que sí se ha producido es “</w:t>
      </w:r>
      <w:r w:rsidRPr="00F740C9">
        <w:rPr>
          <w:rFonts w:ascii="Times New Roman" w:hAnsi="Times New Roman" w:cs="Times New Roman"/>
          <w:color w:val="FF0000"/>
          <w:sz w:val="24"/>
          <w:szCs w:val="24"/>
          <w:u w:val="single"/>
        </w:rPr>
        <w:t>un cambio en la estructura productiva de los países desarrollados como consecuencia de la entrada de China en la OMC que son positivos en algunos casos, pe</w:t>
      </w:r>
      <w:r w:rsidR="005C08A3">
        <w:rPr>
          <w:rFonts w:ascii="Times New Roman" w:hAnsi="Times New Roman" w:cs="Times New Roman"/>
          <w:color w:val="FF0000"/>
          <w:sz w:val="24"/>
          <w:szCs w:val="24"/>
          <w:u w:val="single"/>
        </w:rPr>
        <w:t>ro son principalmente negativos”</w:t>
      </w:r>
      <w:r w:rsidRPr="00F740C9">
        <w:rPr>
          <w:rFonts w:ascii="Times New Roman" w:hAnsi="Times New Roman" w:cs="Times New Roman"/>
          <w:color w:val="FF0000"/>
          <w:sz w:val="24"/>
          <w:szCs w:val="24"/>
          <w:u w:val="single"/>
        </w:rPr>
        <w:t xml:space="preserve">, señala </w:t>
      </w:r>
      <w:r w:rsidR="005C08A3">
        <w:rPr>
          <w:rFonts w:ascii="Times New Roman" w:hAnsi="Times New Roman" w:cs="Times New Roman"/>
          <w:color w:val="FF0000"/>
          <w:sz w:val="24"/>
          <w:szCs w:val="24"/>
          <w:u w:val="single"/>
        </w:rPr>
        <w:t>Torres, ya que se ha producido “</w:t>
      </w:r>
      <w:r w:rsidRPr="00F740C9">
        <w:rPr>
          <w:rFonts w:ascii="Times New Roman" w:hAnsi="Times New Roman" w:cs="Times New Roman"/>
          <w:color w:val="FF0000"/>
          <w:sz w:val="24"/>
          <w:szCs w:val="24"/>
          <w:u w:val="single"/>
        </w:rPr>
        <w:t>una reconfiguración de las economías de los países desarrollados hacia el sector servicio</w:t>
      </w:r>
      <w:r w:rsidR="005C08A3">
        <w:rPr>
          <w:rFonts w:ascii="Times New Roman" w:hAnsi="Times New Roman" w:cs="Times New Roman"/>
          <w:color w:val="FF0000"/>
          <w:sz w:val="24"/>
          <w:szCs w:val="24"/>
          <w:u w:val="single"/>
        </w:rPr>
        <w:t>s en detrimento de la industria”</w:t>
      </w:r>
      <w:r w:rsidRPr="00F740C9">
        <w:rPr>
          <w:rFonts w:ascii="Times New Roman" w:hAnsi="Times New Roman" w:cs="Times New Roman"/>
          <w:color w:val="FF0000"/>
          <w:sz w:val="24"/>
          <w:szCs w:val="24"/>
          <w:u w:val="single"/>
        </w:rPr>
        <w:t xml:space="preserve">. </w:t>
      </w:r>
    </w:p>
    <w:p w:rsidR="00010317" w:rsidRPr="00F740C9" w:rsidRDefault="00010317" w:rsidP="00010317">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En términos de efecto composición, la pérdida de peso de la industria ha lastrado el cr</w:t>
      </w:r>
      <w:r w:rsidR="005C08A3">
        <w:rPr>
          <w:rFonts w:ascii="Times New Roman" w:hAnsi="Times New Roman" w:cs="Times New Roman"/>
          <w:color w:val="FF0000"/>
          <w:sz w:val="24"/>
          <w:szCs w:val="24"/>
          <w:u w:val="single"/>
        </w:rPr>
        <w:t>ecimiento de la productividad. “</w:t>
      </w:r>
      <w:r w:rsidRPr="00F740C9">
        <w:rPr>
          <w:rFonts w:ascii="Times New Roman" w:hAnsi="Times New Roman" w:cs="Times New Roman"/>
          <w:color w:val="FF0000"/>
          <w:sz w:val="24"/>
          <w:szCs w:val="24"/>
          <w:u w:val="single"/>
        </w:rPr>
        <w:t>No tener un tejido industrial suficientemente desarrollado genera problemas, entre otros, un crecim</w:t>
      </w:r>
      <w:r w:rsidR="005C08A3">
        <w:rPr>
          <w:rFonts w:ascii="Times New Roman" w:hAnsi="Times New Roman" w:cs="Times New Roman"/>
          <w:color w:val="FF0000"/>
          <w:sz w:val="24"/>
          <w:szCs w:val="24"/>
          <w:u w:val="single"/>
        </w:rPr>
        <w:t>iento menor de la productividad”, señala Torres. “</w:t>
      </w:r>
      <w:r w:rsidRPr="00F740C9">
        <w:rPr>
          <w:rFonts w:ascii="Times New Roman" w:hAnsi="Times New Roman" w:cs="Times New Roman"/>
          <w:color w:val="FF0000"/>
          <w:sz w:val="24"/>
          <w:szCs w:val="24"/>
          <w:u w:val="single"/>
        </w:rPr>
        <w:t>En los círculos económicos hubo mucha discusión sobre qué parte del empleo perdido se debía a la irrupción de China y cuánto a la tecnología. En los últimos años la literatura económica ha ido convergiendo hacia la idea de que una buena parte del crecimiento de la desigualdad y la pérdida de estándares de las clases medias en EEUU</w:t>
      </w:r>
      <w:r w:rsidR="005C08A3">
        <w:rPr>
          <w:rFonts w:ascii="Times New Roman" w:hAnsi="Times New Roman" w:cs="Times New Roman"/>
          <w:color w:val="FF0000"/>
          <w:sz w:val="24"/>
          <w:szCs w:val="24"/>
          <w:u w:val="single"/>
        </w:rPr>
        <w:t xml:space="preserve"> tiene bastante que ver con el “shock chino””</w:t>
      </w:r>
      <w:r w:rsidRPr="00F740C9">
        <w:rPr>
          <w:rFonts w:ascii="Times New Roman" w:hAnsi="Times New Roman" w:cs="Times New Roman"/>
          <w:color w:val="FF0000"/>
          <w:sz w:val="24"/>
          <w:szCs w:val="24"/>
          <w:u w:val="single"/>
        </w:rPr>
        <w:t>, explica Garicano.</w:t>
      </w:r>
    </w:p>
    <w:p w:rsidR="00010317" w:rsidRPr="007E007E" w:rsidRDefault="00010317" w:rsidP="00010317">
      <w:pPr>
        <w:spacing w:line="240" w:lineRule="auto"/>
        <w:jc w:val="both"/>
        <w:rPr>
          <w:rFonts w:ascii="Times New Roman" w:hAnsi="Times New Roman" w:cs="Times New Roman"/>
          <w:sz w:val="24"/>
          <w:szCs w:val="24"/>
        </w:rPr>
      </w:pPr>
      <w:r w:rsidRPr="008935BC">
        <w:rPr>
          <w:rFonts w:ascii="Times New Roman" w:hAnsi="Times New Roman" w:cs="Times New Roman"/>
          <w:noProof/>
          <w:sz w:val="24"/>
          <w:szCs w:val="24"/>
          <w:lang w:eastAsia="es-ES"/>
        </w:rPr>
        <w:drawing>
          <wp:inline distT="0" distB="0" distL="0" distR="0" wp14:anchorId="02C516C6" wp14:editId="5E076B44">
            <wp:extent cx="5727699" cy="2578100"/>
            <wp:effectExtent l="0" t="0" r="6985"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2579815"/>
                    </a:xfrm>
                    <a:prstGeom prst="rect">
                      <a:avLst/>
                    </a:prstGeom>
                  </pic:spPr>
                </pic:pic>
              </a:graphicData>
            </a:graphic>
          </wp:inline>
        </w:drawing>
      </w:r>
    </w:p>
    <w:p w:rsidR="00010317" w:rsidRPr="00F740C9" w:rsidRDefault="00010317" w:rsidP="00010317">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Entre los estudios más relevantes del impacto de la globalización sobre el empleo se encuentran los de David H. Autor, David Dorn y Gordon H. Hanson que han ela</w:t>
      </w:r>
      <w:r w:rsidR="005C08A3">
        <w:rPr>
          <w:rFonts w:ascii="Times New Roman" w:hAnsi="Times New Roman" w:cs="Times New Roman"/>
          <w:color w:val="FF0000"/>
          <w:sz w:val="24"/>
          <w:szCs w:val="24"/>
          <w:u w:val="single"/>
        </w:rPr>
        <w:t>borado en la última década. En “The China Syndrome” detectan que “</w:t>
      </w:r>
      <w:r w:rsidRPr="00F740C9">
        <w:rPr>
          <w:rFonts w:ascii="Times New Roman" w:hAnsi="Times New Roman" w:cs="Times New Roman"/>
          <w:color w:val="FF0000"/>
          <w:sz w:val="24"/>
          <w:szCs w:val="24"/>
          <w:u w:val="single"/>
        </w:rPr>
        <w:t>el aumento de la exposición a China incrementa el desempleo, reduce la tasa de participación en la población activa y reduce los s</w:t>
      </w:r>
      <w:r w:rsidR="005C08A3">
        <w:rPr>
          <w:rFonts w:ascii="Times New Roman" w:hAnsi="Times New Roman" w:cs="Times New Roman"/>
          <w:color w:val="FF0000"/>
          <w:sz w:val="24"/>
          <w:szCs w:val="24"/>
          <w:u w:val="single"/>
        </w:rPr>
        <w:t>alarios en los mercados locales”</w:t>
      </w:r>
      <w:r w:rsidRPr="00F740C9">
        <w:rPr>
          <w:rFonts w:ascii="Times New Roman" w:hAnsi="Times New Roman" w:cs="Times New Roman"/>
          <w:color w:val="FF0000"/>
          <w:sz w:val="24"/>
          <w:szCs w:val="24"/>
          <w:u w:val="single"/>
        </w:rPr>
        <w:t xml:space="preserve">. Desde un punto de vista conservador, estiman que la irrupción de China es la causa del 25% de la caída en el empleo del sector manufacturero estadounidense. Se trata, por tanto, de un efecto significativo para el país. Torres también destaca la cuestión de los salarios como uno de los cambios más relevantes potenciados por </w:t>
      </w:r>
      <w:r w:rsidR="005C08A3">
        <w:rPr>
          <w:rFonts w:ascii="Times New Roman" w:hAnsi="Times New Roman" w:cs="Times New Roman"/>
          <w:color w:val="FF0000"/>
          <w:sz w:val="24"/>
          <w:szCs w:val="24"/>
          <w:u w:val="single"/>
        </w:rPr>
        <w:t xml:space="preserve">la </w:t>
      </w:r>
      <w:r w:rsidR="005C08A3">
        <w:rPr>
          <w:rFonts w:ascii="Times New Roman" w:hAnsi="Times New Roman" w:cs="Times New Roman"/>
          <w:color w:val="FF0000"/>
          <w:sz w:val="24"/>
          <w:szCs w:val="24"/>
          <w:u w:val="single"/>
        </w:rPr>
        <w:lastRenderedPageBreak/>
        <w:t>entrada de China en la OMC. “</w:t>
      </w:r>
      <w:r w:rsidRPr="00F740C9">
        <w:rPr>
          <w:rFonts w:ascii="Times New Roman" w:hAnsi="Times New Roman" w:cs="Times New Roman"/>
          <w:color w:val="FF0000"/>
          <w:sz w:val="24"/>
          <w:szCs w:val="24"/>
          <w:u w:val="single"/>
        </w:rPr>
        <w:t xml:space="preserve">El factor capital ha ganado mucho peso de negociación respecto al factor trabajo, </w:t>
      </w:r>
      <w:r w:rsidR="005C08A3">
        <w:rPr>
          <w:rFonts w:ascii="Times New Roman" w:hAnsi="Times New Roman" w:cs="Times New Roman"/>
          <w:color w:val="FF0000"/>
          <w:sz w:val="24"/>
          <w:szCs w:val="24"/>
          <w:u w:val="single"/>
        </w:rPr>
        <w:t>que tiene mucha menor movilidad”, explica Torres, “</w:t>
      </w:r>
      <w:r w:rsidRPr="00F740C9">
        <w:rPr>
          <w:rFonts w:ascii="Times New Roman" w:hAnsi="Times New Roman" w:cs="Times New Roman"/>
          <w:color w:val="FF0000"/>
          <w:sz w:val="24"/>
          <w:szCs w:val="24"/>
          <w:u w:val="single"/>
        </w:rPr>
        <w:t>lo que unido a la pérdida de relevancia de los sindicatos en los países desarrollados ha terminado por provocar una caída de la particip</w:t>
      </w:r>
      <w:r w:rsidR="005C08A3">
        <w:rPr>
          <w:rFonts w:ascii="Times New Roman" w:hAnsi="Times New Roman" w:cs="Times New Roman"/>
          <w:color w:val="FF0000"/>
          <w:sz w:val="24"/>
          <w:szCs w:val="24"/>
          <w:u w:val="single"/>
        </w:rPr>
        <w:t>ación de los salarios en el PIB”</w:t>
      </w:r>
      <w:r w:rsidRPr="00F740C9">
        <w:rPr>
          <w:rFonts w:ascii="Times New Roman" w:hAnsi="Times New Roman" w:cs="Times New Roman"/>
          <w:color w:val="FF0000"/>
          <w:sz w:val="24"/>
          <w:szCs w:val="24"/>
          <w:u w:val="single"/>
        </w:rPr>
        <w:t>. La destrucción de empleo y la ralentización de la productividad, unidas a la competencia exterior han recortado la capacidad de negociación y presión de los trabajadores en las economías desarrolladas.</w:t>
      </w:r>
    </w:p>
    <w:p w:rsidR="00010317" w:rsidRPr="007E007E" w:rsidRDefault="00010317" w:rsidP="00010317">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t>La gestión occidental</w:t>
      </w:r>
    </w:p>
    <w:p w:rsidR="00010317" w:rsidRPr="00F740C9" w:rsidRDefault="00010317" w:rsidP="00010317">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La evidencia científica pone negro sobre blanco el impacto de la competencia de China sobre el mercado laboral en las economías desarrolladas. Sin embargo, lo que ha hecho el gigante asiático es aprovechar una oportunidad servida en bandeja de plata por los países occidentales, que han sido incapaces de reaccionar al reto planteado por Pekín. Para China, la apuesta por una industria nacional potente no ha sido una cuestión de azar ni de fuerzas del mercado, sino una estrategia política. Por el contrario, en EEUU y Europa, donde</w:t>
      </w:r>
      <w:r w:rsidR="005C08A3">
        <w:rPr>
          <w:rFonts w:ascii="Times New Roman" w:hAnsi="Times New Roman" w:cs="Times New Roman"/>
          <w:color w:val="FF0000"/>
          <w:sz w:val="24"/>
          <w:szCs w:val="24"/>
          <w:u w:val="single"/>
        </w:rPr>
        <w:t xml:space="preserve"> ha imperado la premisa de que “</w:t>
      </w:r>
      <w:r w:rsidRPr="00F740C9">
        <w:rPr>
          <w:rFonts w:ascii="Times New Roman" w:hAnsi="Times New Roman" w:cs="Times New Roman"/>
          <w:color w:val="FF0000"/>
          <w:sz w:val="24"/>
          <w:szCs w:val="24"/>
          <w:u w:val="single"/>
        </w:rPr>
        <w:t>la mejor política</w:t>
      </w:r>
      <w:r w:rsidR="005C08A3">
        <w:rPr>
          <w:rFonts w:ascii="Times New Roman" w:hAnsi="Times New Roman" w:cs="Times New Roman"/>
          <w:color w:val="FF0000"/>
          <w:sz w:val="24"/>
          <w:szCs w:val="24"/>
          <w:u w:val="single"/>
        </w:rPr>
        <w:t xml:space="preserve"> industrial es la que no existe”</w:t>
      </w:r>
      <w:r w:rsidRPr="00F740C9">
        <w:rPr>
          <w:rFonts w:ascii="Times New Roman" w:hAnsi="Times New Roman" w:cs="Times New Roman"/>
          <w:color w:val="FF0000"/>
          <w:sz w:val="24"/>
          <w:szCs w:val="24"/>
          <w:u w:val="single"/>
        </w:rPr>
        <w:t>, han visto cómo su industria desaparecía, bien emigrando o directamente siendo absorbida por empresas asiáticas, sin hacer nada al respecto.</w:t>
      </w:r>
    </w:p>
    <w:p w:rsidR="00010317" w:rsidRPr="00F740C9" w:rsidRDefault="005C08A3" w:rsidP="00010317">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010317" w:rsidRPr="00F740C9">
        <w:rPr>
          <w:rFonts w:ascii="Times New Roman" w:hAnsi="Times New Roman" w:cs="Times New Roman"/>
          <w:color w:val="FF0000"/>
          <w:sz w:val="24"/>
          <w:szCs w:val="24"/>
          <w:u w:val="single"/>
        </w:rPr>
        <w:t>Hemos de</w:t>
      </w:r>
      <w:r>
        <w:rPr>
          <w:rFonts w:ascii="Times New Roman" w:hAnsi="Times New Roman" w:cs="Times New Roman"/>
          <w:color w:val="FF0000"/>
          <w:sz w:val="24"/>
          <w:szCs w:val="24"/>
          <w:u w:val="single"/>
        </w:rPr>
        <w:t>jado que nos ganaran el partido”, lamenta Garicano, “</w:t>
      </w:r>
      <w:r w:rsidR="00010317" w:rsidRPr="00F740C9">
        <w:rPr>
          <w:rFonts w:ascii="Times New Roman" w:hAnsi="Times New Roman" w:cs="Times New Roman"/>
          <w:color w:val="FF0000"/>
          <w:sz w:val="24"/>
          <w:szCs w:val="24"/>
          <w:u w:val="single"/>
        </w:rPr>
        <w:t>China está jugando a tener dominio político en el mundo a través de la economía, mientras que occidente no está</w:t>
      </w:r>
      <w:r>
        <w:rPr>
          <w:rFonts w:ascii="Times New Roman" w:hAnsi="Times New Roman" w:cs="Times New Roman"/>
          <w:color w:val="FF0000"/>
          <w:sz w:val="24"/>
          <w:szCs w:val="24"/>
          <w:u w:val="single"/>
        </w:rPr>
        <w:t xml:space="preserve"> jugando con el mismo propósito”. “</w:t>
      </w:r>
      <w:r w:rsidR="00010317" w:rsidRPr="00F740C9">
        <w:rPr>
          <w:rFonts w:ascii="Times New Roman" w:hAnsi="Times New Roman" w:cs="Times New Roman"/>
          <w:color w:val="FF0000"/>
          <w:sz w:val="24"/>
          <w:szCs w:val="24"/>
          <w:u w:val="single"/>
        </w:rPr>
        <w:t>Europa y EEUU han descuidado la política industrial porque se admitió que lo mejor era que el mercado decidiera libremente cuál sería la especialización</w:t>
      </w:r>
      <w:r>
        <w:rPr>
          <w:rFonts w:ascii="Times New Roman" w:hAnsi="Times New Roman" w:cs="Times New Roman"/>
          <w:color w:val="FF0000"/>
          <w:sz w:val="24"/>
          <w:szCs w:val="24"/>
          <w:u w:val="single"/>
        </w:rPr>
        <w:t xml:space="preserve"> de cada país y cada continente”, explica Torres, “</w:t>
      </w:r>
      <w:r w:rsidR="00010317" w:rsidRPr="00F740C9">
        <w:rPr>
          <w:rFonts w:ascii="Times New Roman" w:hAnsi="Times New Roman" w:cs="Times New Roman"/>
          <w:color w:val="FF0000"/>
          <w:sz w:val="24"/>
          <w:szCs w:val="24"/>
          <w:u w:val="single"/>
        </w:rPr>
        <w:t>pero la realidad es que China ha entrado en la OMC sin aplicar las mismas reglas del juego: con políticas intervencionistas y apu</w:t>
      </w:r>
      <w:r>
        <w:rPr>
          <w:rFonts w:ascii="Times New Roman" w:hAnsi="Times New Roman" w:cs="Times New Roman"/>
          <w:color w:val="FF0000"/>
          <w:sz w:val="24"/>
          <w:szCs w:val="24"/>
          <w:u w:val="single"/>
        </w:rPr>
        <w:t>estas estratégicas por sectores”</w:t>
      </w:r>
      <w:r w:rsidR="00010317" w:rsidRPr="00F740C9">
        <w:rPr>
          <w:rFonts w:ascii="Times New Roman" w:hAnsi="Times New Roman" w:cs="Times New Roman"/>
          <w:color w:val="FF0000"/>
          <w:sz w:val="24"/>
          <w:szCs w:val="24"/>
          <w:u w:val="single"/>
        </w:rPr>
        <w:t xml:space="preserve">. </w:t>
      </w:r>
    </w:p>
    <w:p w:rsidR="00010317" w:rsidRPr="00F740C9" w:rsidRDefault="00010317" w:rsidP="00010317">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 xml:space="preserve">Con el apoyo del Estado, China ha conseguido elevar su cuota global de exportaciones no solo con productos baratos de bajo valor añadido, sino también con alta tecnología a precios muy competitivos. Y lo mismo está ocurriendo ahora con algunas actividades del sector servicios de alto valor añadido. De hecho, las grandes tecnológicas que compiten con las estadounidenses son chinas, las europeas han quedado relegadas definitivamente. </w:t>
      </w:r>
    </w:p>
    <w:p w:rsidR="00010317" w:rsidRPr="00F740C9" w:rsidRDefault="00010317" w:rsidP="00010317">
      <w:pPr>
        <w:spacing w:line="240" w:lineRule="auto"/>
        <w:jc w:val="both"/>
        <w:rPr>
          <w:rFonts w:ascii="Times New Roman" w:hAnsi="Times New Roman" w:cs="Times New Roman"/>
          <w:sz w:val="24"/>
          <w:szCs w:val="24"/>
          <w:u w:val="single"/>
        </w:rPr>
      </w:pPr>
      <w:r w:rsidRPr="00F740C9">
        <w:rPr>
          <w:rFonts w:ascii="Times New Roman" w:hAnsi="Times New Roman" w:cs="Times New Roman"/>
          <w:color w:val="FF0000"/>
          <w:sz w:val="24"/>
          <w:szCs w:val="24"/>
          <w:u w:val="single"/>
        </w:rPr>
        <w:t>Una de las tendencias políticas, liderada por los populismos, propugna volver a levantar barreras al libre comercio como vía para recuperar la producción local. Sin embargo, esta estrategia no está avalada por los estudios empíricos</w:t>
      </w:r>
      <w:r w:rsidRPr="00F740C9">
        <w:rPr>
          <w:rFonts w:ascii="Times New Roman" w:hAnsi="Times New Roman" w:cs="Times New Roman"/>
          <w:sz w:val="24"/>
          <w:szCs w:val="24"/>
          <w:u w:val="single"/>
        </w:rPr>
        <w:t xml:space="preserve">. Autor, </w:t>
      </w:r>
      <w:r w:rsidR="005C08A3">
        <w:rPr>
          <w:rFonts w:ascii="Times New Roman" w:hAnsi="Times New Roman" w:cs="Times New Roman"/>
          <w:sz w:val="24"/>
          <w:szCs w:val="24"/>
          <w:u w:val="single"/>
        </w:rPr>
        <w:t>Dorn y Hanson advierten de que “</w:t>
      </w:r>
      <w:r w:rsidRPr="00F740C9">
        <w:rPr>
          <w:rFonts w:ascii="Times New Roman" w:hAnsi="Times New Roman" w:cs="Times New Roman"/>
          <w:sz w:val="24"/>
          <w:szCs w:val="24"/>
          <w:u w:val="single"/>
        </w:rPr>
        <w:t>no hemos encontrado ningún análisis que justifique que medidas proteccionistas sirvan para ayudar a trabajadores que se hayan visto afectados en el pasado por la c</w:t>
      </w:r>
      <w:r w:rsidR="005C08A3">
        <w:rPr>
          <w:rFonts w:ascii="Times New Roman" w:hAnsi="Times New Roman" w:cs="Times New Roman"/>
          <w:sz w:val="24"/>
          <w:szCs w:val="24"/>
          <w:u w:val="single"/>
        </w:rPr>
        <w:t>ompetencia de las importaciones”</w:t>
      </w:r>
      <w:r w:rsidRPr="00F740C9">
        <w:rPr>
          <w:rFonts w:ascii="Times New Roman" w:hAnsi="Times New Roman" w:cs="Times New Roman"/>
          <w:sz w:val="24"/>
          <w:szCs w:val="24"/>
          <w:u w:val="single"/>
        </w:rPr>
        <w:t>.</w:t>
      </w:r>
    </w:p>
    <w:p w:rsidR="00010317" w:rsidRPr="00F740C9" w:rsidRDefault="00010317" w:rsidP="00010317">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Una opción es exigir que la producción deslocalizada cumpla con los mismos estándares, o similares, que las empresas locales para evitar la competencia desleal. O, al menos, minimizarla</w:t>
      </w:r>
      <w:r w:rsidRPr="007E007E">
        <w:rPr>
          <w:rFonts w:ascii="Times New Roman" w:hAnsi="Times New Roman" w:cs="Times New Roman"/>
          <w:sz w:val="24"/>
          <w:szCs w:val="24"/>
        </w:rPr>
        <w:t xml:space="preserve">. Por ejemplo, en materia de regulación laboral o de protección medioambiental. </w:t>
      </w:r>
      <w:r w:rsidRPr="00F740C9">
        <w:rPr>
          <w:rFonts w:ascii="Times New Roman" w:hAnsi="Times New Roman" w:cs="Times New Roman"/>
          <w:color w:val="FF0000"/>
          <w:sz w:val="24"/>
          <w:szCs w:val="24"/>
          <w:u w:val="single"/>
        </w:rPr>
        <w:t>Sin embargo, la evidencia apunta a que la mejor vía es la apuesta por impulsar el empleo local con inversión, innovación y formación</w:t>
      </w:r>
      <w:r w:rsidR="005C08A3">
        <w:rPr>
          <w:rFonts w:ascii="Times New Roman" w:hAnsi="Times New Roman" w:cs="Times New Roman"/>
          <w:sz w:val="24"/>
          <w:szCs w:val="24"/>
        </w:rPr>
        <w:t>. “</w:t>
      </w:r>
      <w:r w:rsidRPr="007E007E">
        <w:rPr>
          <w:rFonts w:ascii="Times New Roman" w:hAnsi="Times New Roman" w:cs="Times New Roman"/>
          <w:sz w:val="24"/>
          <w:szCs w:val="24"/>
        </w:rPr>
        <w:t>La literatura reciente sugiere que estimular el empleo en las regiones más afectadas por el desempleo crónico puede ayudar a los trabajadores más afectados por choques ne</w:t>
      </w:r>
      <w:r w:rsidR="005C08A3">
        <w:rPr>
          <w:rFonts w:ascii="Times New Roman" w:hAnsi="Times New Roman" w:cs="Times New Roman"/>
          <w:sz w:val="24"/>
          <w:szCs w:val="24"/>
        </w:rPr>
        <w:t>gativos en la demanda de empleo”</w:t>
      </w:r>
      <w:r w:rsidRPr="007E007E">
        <w:rPr>
          <w:rFonts w:ascii="Times New Roman" w:hAnsi="Times New Roman" w:cs="Times New Roman"/>
          <w:sz w:val="24"/>
          <w:szCs w:val="24"/>
        </w:rPr>
        <w:t xml:space="preserve">, escriben Autor, Dorn y Hanson. </w:t>
      </w:r>
      <w:r w:rsidRPr="00F740C9">
        <w:rPr>
          <w:rFonts w:ascii="Times New Roman" w:hAnsi="Times New Roman" w:cs="Times New Roman"/>
          <w:color w:val="FF0000"/>
          <w:sz w:val="24"/>
          <w:szCs w:val="24"/>
          <w:u w:val="single"/>
        </w:rPr>
        <w:t xml:space="preserve">De hecho, algunos países que han apostado por la industria de alto valor añadido han conseguido resistir la deslocalización y aumentar sus ventas a China, como es el caso de Alemania o Austria. Es posible competir con China, pero es necesario trazar planes estratégicos que vayan más allá de dejar a las empresas que busquen el máximo retorno económico recortando costes. </w:t>
      </w:r>
    </w:p>
    <w:p w:rsidR="00010317" w:rsidRPr="00F740C9" w:rsidRDefault="005C08A3" w:rsidP="00010317">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lastRenderedPageBreak/>
        <w:t>“</w:t>
      </w:r>
      <w:r w:rsidR="00010317" w:rsidRPr="007E007E">
        <w:rPr>
          <w:rFonts w:ascii="Times New Roman" w:hAnsi="Times New Roman" w:cs="Times New Roman"/>
          <w:sz w:val="24"/>
          <w:szCs w:val="24"/>
        </w:rPr>
        <w:t>España tiene que invertir mucho en capital humano para tener la me</w:t>
      </w:r>
      <w:r>
        <w:rPr>
          <w:rFonts w:ascii="Times New Roman" w:hAnsi="Times New Roman" w:cs="Times New Roman"/>
          <w:sz w:val="24"/>
          <w:szCs w:val="24"/>
        </w:rPr>
        <w:t>jor fuerza laboral en el futuro”, señala Garicano, “</w:t>
      </w:r>
      <w:r w:rsidR="00010317" w:rsidRPr="007E007E">
        <w:rPr>
          <w:rFonts w:ascii="Times New Roman" w:hAnsi="Times New Roman" w:cs="Times New Roman"/>
          <w:sz w:val="24"/>
          <w:szCs w:val="24"/>
        </w:rPr>
        <w:t>esa es la única vía para aspirar a tener una industria pu</w:t>
      </w:r>
      <w:r>
        <w:rPr>
          <w:rFonts w:ascii="Times New Roman" w:hAnsi="Times New Roman" w:cs="Times New Roman"/>
          <w:sz w:val="24"/>
          <w:szCs w:val="24"/>
        </w:rPr>
        <w:t>ntera e innovadora en el futuro”</w:t>
      </w:r>
      <w:r w:rsidR="00010317" w:rsidRPr="007E007E">
        <w:rPr>
          <w:rFonts w:ascii="Times New Roman" w:hAnsi="Times New Roman" w:cs="Times New Roman"/>
          <w:sz w:val="24"/>
          <w:szCs w:val="24"/>
        </w:rPr>
        <w:t xml:space="preserve">. </w:t>
      </w:r>
      <w:r w:rsidR="00010317" w:rsidRPr="00F740C9">
        <w:rPr>
          <w:rFonts w:ascii="Times New Roman" w:hAnsi="Times New Roman" w:cs="Times New Roman"/>
          <w:sz w:val="24"/>
          <w:szCs w:val="24"/>
          <w:u w:val="single"/>
        </w:rPr>
        <w:t>Sin políticas de oferta, levantar barreras comerciales difícilmente podrá estimular el empleo ni la producción. Al contrario, sí generarán presiones inflacionistas que afectarán a la capacidad adquisitiva de los salarios locales, golpeando especialmente a las clases bajas. Los planes de inversión que están poniendo en marcha EEUU y Europa pueden ser una vía para estimular la producción local y, con ella, el empleo. La inversión productiva es clave para contrarrestar el poderío chino, pero también lo serán las reformas y visión estratégica de largo plazo.</w:t>
      </w:r>
    </w:p>
    <w:p w:rsidR="00010317" w:rsidRPr="00AE789F" w:rsidRDefault="00010317"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789F">
        <w:rPr>
          <w:rFonts w:ascii="Times New Roman" w:hAnsi="Times New Roman" w:cs="Times New Roman"/>
          <w:sz w:val="24"/>
          <w:szCs w:val="24"/>
          <w:u w:val="single"/>
        </w:rPr>
        <w:t>La CE propone que la inversión en energía nuclear y gas se considere sostenible</w:t>
      </w:r>
      <w:r>
        <w:rPr>
          <w:rFonts w:ascii="Times New Roman" w:hAnsi="Times New Roman" w:cs="Times New Roman"/>
          <w:sz w:val="24"/>
          <w:szCs w:val="24"/>
        </w:rPr>
        <w:t xml:space="preserve"> (Cinco Días - </w:t>
      </w:r>
      <w:r w:rsidRPr="00AE789F">
        <w:rPr>
          <w:rFonts w:ascii="Times New Roman" w:hAnsi="Times New Roman" w:cs="Times New Roman"/>
          <w:b/>
          <w:sz w:val="24"/>
          <w:szCs w:val="24"/>
        </w:rPr>
        <w:t>1/1/22</w:t>
      </w:r>
      <w:r>
        <w:rPr>
          <w:rFonts w:ascii="Times New Roman" w:hAnsi="Times New Roman" w:cs="Times New Roman"/>
          <w:sz w:val="24"/>
          <w:szCs w:val="24"/>
        </w:rPr>
        <w:t>)</w:t>
      </w:r>
    </w:p>
    <w:p w:rsidR="00010317" w:rsidRPr="004F00BE" w:rsidRDefault="00010317" w:rsidP="00010317">
      <w:pPr>
        <w:spacing w:line="240" w:lineRule="auto"/>
        <w:jc w:val="both"/>
        <w:rPr>
          <w:rFonts w:ascii="Times New Roman" w:hAnsi="Times New Roman" w:cs="Times New Roman"/>
          <w:color w:val="FF0000"/>
          <w:sz w:val="24"/>
          <w:szCs w:val="24"/>
          <w:u w:val="single"/>
        </w:rPr>
      </w:pPr>
      <w:r w:rsidRPr="004F00BE">
        <w:rPr>
          <w:rFonts w:ascii="Times New Roman" w:hAnsi="Times New Roman" w:cs="Times New Roman"/>
          <w:color w:val="FF0000"/>
          <w:sz w:val="24"/>
          <w:szCs w:val="24"/>
          <w:u w:val="single"/>
        </w:rPr>
        <w:t>La Comisión Europea ha propuesto que las inversiones en energía nuclear y gas natural se consideren sostenibles en la transición ecológica, según dijo este sábado, tras anunciar que ayer comenzó las consultas al respecto con los países de la UE y los expertos de la Plataforma de Finanzas Sostenibles.</w:t>
      </w:r>
    </w:p>
    <w:p w:rsidR="00010317" w:rsidRPr="004F00BE" w:rsidRDefault="005C08A3" w:rsidP="00010317">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010317" w:rsidRPr="004F00BE">
        <w:rPr>
          <w:rFonts w:ascii="Times New Roman" w:hAnsi="Times New Roman" w:cs="Times New Roman"/>
          <w:color w:val="FF0000"/>
          <w:sz w:val="24"/>
          <w:szCs w:val="24"/>
          <w:u w:val="single"/>
        </w:rPr>
        <w:t>Teniendo en cuenta el asesoramiento científico y el actual progreso tecnológico, así como los diferentes retos hacia la transición entre los Estados miembros, la Comisión considera que existe un papel para el gas natural y la nuclear como medio para facilitar la transición hacia un futuro basado pred</w:t>
      </w:r>
      <w:r>
        <w:rPr>
          <w:rFonts w:ascii="Times New Roman" w:hAnsi="Times New Roman" w:cs="Times New Roman"/>
          <w:color w:val="FF0000"/>
          <w:sz w:val="24"/>
          <w:szCs w:val="24"/>
          <w:u w:val="single"/>
        </w:rPr>
        <w:t>ominantemente en las renovables”</w:t>
      </w:r>
      <w:r w:rsidR="00010317" w:rsidRPr="004F00BE">
        <w:rPr>
          <w:rFonts w:ascii="Times New Roman" w:hAnsi="Times New Roman" w:cs="Times New Roman"/>
          <w:color w:val="FF0000"/>
          <w:sz w:val="24"/>
          <w:szCs w:val="24"/>
          <w:u w:val="single"/>
        </w:rPr>
        <w:t>, señaló el Ejecutivo comunitario.</w:t>
      </w:r>
    </w:p>
    <w:p w:rsidR="00010317" w:rsidRPr="004F00BE" w:rsidRDefault="00010317" w:rsidP="00010317">
      <w:pPr>
        <w:spacing w:line="240" w:lineRule="auto"/>
        <w:jc w:val="both"/>
        <w:rPr>
          <w:rFonts w:ascii="Times New Roman" w:hAnsi="Times New Roman" w:cs="Times New Roman"/>
          <w:color w:val="FF0000"/>
          <w:sz w:val="24"/>
          <w:szCs w:val="24"/>
          <w:u w:val="single"/>
        </w:rPr>
      </w:pPr>
      <w:r w:rsidRPr="004F00BE">
        <w:rPr>
          <w:rFonts w:ascii="Times New Roman" w:hAnsi="Times New Roman" w:cs="Times New Roman"/>
          <w:color w:val="FF0000"/>
          <w:sz w:val="24"/>
          <w:szCs w:val="24"/>
          <w:u w:val="single"/>
        </w:rPr>
        <w:t>Bruselas pretende aprobar el acto delegado este mes de enero tras consultar con los gobiernos europeos y los expertos, pero para que entre en vigor, la propuesta tendrá que recibir el visto bueno del Parlamento Europeo y del Consejo de la UE.</w:t>
      </w:r>
    </w:p>
    <w:p w:rsidR="00010317" w:rsidRPr="00AE789F" w:rsidRDefault="00010317" w:rsidP="00010317">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El Ejecutivo comunitario ha ido retrasando la propuesta en las últimas semanas y no fue hasta mediados de la semana pasada, en su última reunión previa al parón navideño, cuando mantuvo un debat</w:t>
      </w:r>
      <w:r w:rsidR="005C08A3">
        <w:rPr>
          <w:rFonts w:ascii="Times New Roman" w:hAnsi="Times New Roman" w:cs="Times New Roman"/>
          <w:sz w:val="24"/>
          <w:szCs w:val="24"/>
        </w:rPr>
        <w:t>e sobre la llamada “taxonomía”</w:t>
      </w:r>
      <w:r>
        <w:rPr>
          <w:rFonts w:ascii="Times New Roman" w:hAnsi="Times New Roman" w:cs="Times New Roman"/>
          <w:sz w:val="24"/>
          <w:szCs w:val="24"/>
        </w:rPr>
        <w:t>.</w:t>
      </w:r>
    </w:p>
    <w:p w:rsidR="00010317" w:rsidRPr="004F00BE" w:rsidRDefault="00010317" w:rsidP="00010317">
      <w:pPr>
        <w:spacing w:line="240" w:lineRule="auto"/>
        <w:jc w:val="both"/>
        <w:rPr>
          <w:rFonts w:ascii="Times New Roman" w:hAnsi="Times New Roman" w:cs="Times New Roman"/>
          <w:color w:val="FF0000"/>
          <w:sz w:val="24"/>
          <w:szCs w:val="24"/>
          <w:u w:val="single"/>
        </w:rPr>
      </w:pPr>
      <w:r w:rsidRPr="004F00BE">
        <w:rPr>
          <w:rFonts w:ascii="Times New Roman" w:hAnsi="Times New Roman" w:cs="Times New Roman"/>
          <w:color w:val="FF0000"/>
          <w:sz w:val="24"/>
          <w:szCs w:val="24"/>
          <w:u w:val="single"/>
        </w:rPr>
        <w:t>En su propuesta, la Comisión propuso que reciban la etiqueta verde las inversiones en las centrales nucleares que reciban el permiso de construcción antes de 2045 y que también se considere sostenible al gas natural siempre que provenga de energías renovables o tenga bajas emisiones en 2035.</w:t>
      </w:r>
    </w:p>
    <w:p w:rsidR="00010317" w:rsidRPr="00AE789F" w:rsidRDefault="00010317" w:rsidP="00010317">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Los Estados miembros están divididos sobre el rol que deben jugar estas dos fuentes de energía en la transición hacia la neutralidad climática que Bruselas quiere alcanzar en 2050.</w:t>
      </w:r>
    </w:p>
    <w:p w:rsidR="00010317" w:rsidRPr="004F00BE" w:rsidRDefault="00010317" w:rsidP="00010317">
      <w:pPr>
        <w:spacing w:line="240" w:lineRule="auto"/>
        <w:jc w:val="both"/>
        <w:rPr>
          <w:rFonts w:ascii="Times New Roman" w:hAnsi="Times New Roman" w:cs="Times New Roman"/>
          <w:sz w:val="24"/>
          <w:szCs w:val="24"/>
          <w:u w:val="single"/>
        </w:rPr>
      </w:pPr>
      <w:r w:rsidRPr="004F00BE">
        <w:rPr>
          <w:rFonts w:ascii="Times New Roman" w:hAnsi="Times New Roman" w:cs="Times New Roman"/>
          <w:sz w:val="24"/>
          <w:szCs w:val="24"/>
          <w:u w:val="single"/>
        </w:rPr>
        <w:t>Francia lidera el grupo de países que quieren que la energía nuclear se considere sostenible, mientras que Alemania se opone a ello, aunque Berlín sí es favorable a que las inversiones en gas natural reciban la etiqueta verde durante la transición.</w:t>
      </w:r>
    </w:p>
    <w:p w:rsidR="00010317" w:rsidRPr="004F00BE" w:rsidRDefault="00010317" w:rsidP="00010317">
      <w:pPr>
        <w:spacing w:line="240" w:lineRule="auto"/>
        <w:jc w:val="both"/>
        <w:rPr>
          <w:rFonts w:ascii="Times New Roman" w:hAnsi="Times New Roman" w:cs="Times New Roman"/>
          <w:sz w:val="24"/>
          <w:szCs w:val="24"/>
          <w:u w:val="single"/>
        </w:rPr>
      </w:pPr>
      <w:r w:rsidRPr="004F00BE">
        <w:rPr>
          <w:rFonts w:ascii="Times New Roman" w:hAnsi="Times New Roman" w:cs="Times New Roman"/>
          <w:sz w:val="24"/>
          <w:szCs w:val="24"/>
          <w:u w:val="single"/>
        </w:rPr>
        <w:t>España, sin embargo, se opone a que las inversiones en cualquiera de las dos fuentes en liza sean calificadas como inversiones sostenibles.</w:t>
      </w:r>
    </w:p>
    <w:p w:rsidR="00010317" w:rsidRPr="00AE789F" w:rsidRDefault="00010317" w:rsidP="00010317">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Los Estados miembros y los expertos de la Plataforma de Finanzas Sostenibles tendrán hasta el 12 de enero para enviar</w:t>
      </w:r>
      <w:r>
        <w:rPr>
          <w:rFonts w:ascii="Times New Roman" w:hAnsi="Times New Roman" w:cs="Times New Roman"/>
          <w:sz w:val="24"/>
          <w:szCs w:val="24"/>
        </w:rPr>
        <w:t xml:space="preserve"> sus contribuciones a Bruselas.</w:t>
      </w:r>
    </w:p>
    <w:p w:rsidR="00010317" w:rsidRDefault="00010317" w:rsidP="00010317">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Después, el texto deberá aprobarse por mayoría simple en la Eurocámara y por mayoría cualificada en el Consejo, es decir, que lo aprueben al menos 20 países de la UE y que representen al 65 % de la población de la UE.</w:t>
      </w:r>
    </w:p>
    <w:p w:rsidR="00010317" w:rsidRPr="00AE789F" w:rsidRDefault="00010317"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AE789F">
        <w:rPr>
          <w:rFonts w:ascii="Times New Roman" w:hAnsi="Times New Roman" w:cs="Times New Roman"/>
          <w:sz w:val="24"/>
          <w:szCs w:val="24"/>
          <w:u w:val="single"/>
        </w:rPr>
        <w:t>El petróleo y gas seguirán sin dar tregua en 2022</w:t>
      </w:r>
      <w:r>
        <w:rPr>
          <w:rFonts w:ascii="Times New Roman" w:hAnsi="Times New Roman" w:cs="Times New Roman"/>
          <w:sz w:val="24"/>
          <w:szCs w:val="24"/>
        </w:rPr>
        <w:t xml:space="preserve"> (Cinco Días - </w:t>
      </w:r>
      <w:r w:rsidRPr="00AE789F">
        <w:rPr>
          <w:rFonts w:ascii="Times New Roman" w:hAnsi="Times New Roman" w:cs="Times New Roman"/>
          <w:b/>
          <w:sz w:val="24"/>
          <w:szCs w:val="24"/>
        </w:rPr>
        <w:t>1/1/22</w:t>
      </w:r>
      <w:r>
        <w:rPr>
          <w:rFonts w:ascii="Times New Roman" w:hAnsi="Times New Roman" w:cs="Times New Roman"/>
          <w:sz w:val="24"/>
          <w:szCs w:val="24"/>
        </w:rPr>
        <w:t>)</w:t>
      </w:r>
    </w:p>
    <w:p w:rsidR="00010317" w:rsidRPr="004F00BE" w:rsidRDefault="00010317" w:rsidP="00010317">
      <w:pPr>
        <w:spacing w:line="240" w:lineRule="auto"/>
        <w:jc w:val="both"/>
        <w:rPr>
          <w:rFonts w:ascii="Times New Roman" w:hAnsi="Times New Roman" w:cs="Times New Roman"/>
          <w:color w:val="FF0000"/>
          <w:sz w:val="24"/>
          <w:szCs w:val="24"/>
        </w:rPr>
      </w:pPr>
      <w:r w:rsidRPr="004F00BE">
        <w:rPr>
          <w:rFonts w:ascii="Times New Roman" w:hAnsi="Times New Roman" w:cs="Times New Roman"/>
          <w:color w:val="FF0000"/>
          <w:sz w:val="24"/>
          <w:szCs w:val="24"/>
        </w:rPr>
        <w:t>Los expertos consideran que se mantendrá o incluso subirá, prolongando la actual crisis energética global y su impacto en la inflación</w:t>
      </w:r>
    </w:p>
    <w:p w:rsidR="00010317" w:rsidRDefault="00010317"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E789F">
        <w:rPr>
          <w:rFonts w:ascii="Times New Roman" w:hAnsi="Times New Roman" w:cs="Times New Roman"/>
          <w:sz w:val="24"/>
          <w:szCs w:val="24"/>
        </w:rPr>
        <w:t>Luis Alberto Peralta</w:t>
      </w:r>
      <w:r>
        <w:rPr>
          <w:rFonts w:ascii="Times New Roman" w:hAnsi="Times New Roman" w:cs="Times New Roman"/>
          <w:sz w:val="24"/>
          <w:szCs w:val="24"/>
        </w:rPr>
        <w:t>)</w:t>
      </w:r>
    </w:p>
    <w:p w:rsidR="00010317" w:rsidRPr="00AE789F" w:rsidRDefault="00010317" w:rsidP="00010317">
      <w:pPr>
        <w:spacing w:line="240" w:lineRule="auto"/>
        <w:jc w:val="both"/>
        <w:rPr>
          <w:rFonts w:ascii="Times New Roman" w:hAnsi="Times New Roman" w:cs="Times New Roman"/>
          <w:sz w:val="24"/>
          <w:szCs w:val="24"/>
        </w:rPr>
      </w:pPr>
      <w:r>
        <w:rPr>
          <w:noProof/>
          <w:lang w:eastAsia="es-ES"/>
        </w:rPr>
        <w:drawing>
          <wp:inline distT="0" distB="0" distL="0" distR="0" wp14:anchorId="66C35749" wp14:editId="6EF86967">
            <wp:extent cx="5731510" cy="3119189"/>
            <wp:effectExtent l="0" t="0" r="2540" b="5080"/>
            <wp:docPr id="73" name="Imagen 73" descr="El petróleo y gas seguirán sin dar tregua en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petróleo y gas seguirán sin dar tregua en 202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31510" cy="3119189"/>
                    </a:xfrm>
                    <a:prstGeom prst="rect">
                      <a:avLst/>
                    </a:prstGeom>
                    <a:noFill/>
                    <a:ln>
                      <a:noFill/>
                    </a:ln>
                  </pic:spPr>
                </pic:pic>
              </a:graphicData>
            </a:graphic>
          </wp:inline>
        </w:drawing>
      </w:r>
    </w:p>
    <w:p w:rsidR="00010317" w:rsidRPr="00AE789F" w:rsidRDefault="00010317" w:rsidP="00010317">
      <w:pPr>
        <w:spacing w:line="240" w:lineRule="auto"/>
        <w:jc w:val="both"/>
        <w:rPr>
          <w:rFonts w:ascii="Times New Roman" w:hAnsi="Times New Roman" w:cs="Times New Roman"/>
          <w:sz w:val="24"/>
          <w:szCs w:val="24"/>
        </w:rPr>
      </w:pPr>
      <w:r w:rsidRPr="004F00BE">
        <w:rPr>
          <w:rFonts w:ascii="Times New Roman" w:hAnsi="Times New Roman" w:cs="Times New Roman"/>
          <w:sz w:val="24"/>
          <w:szCs w:val="24"/>
          <w:u w:val="single"/>
        </w:rPr>
        <w:t>2021 ha sido un año de récords para los hidrocarburos</w:t>
      </w:r>
      <w:r w:rsidRPr="00AE789F">
        <w:rPr>
          <w:rFonts w:ascii="Times New Roman" w:hAnsi="Times New Roman" w:cs="Times New Roman"/>
          <w:sz w:val="24"/>
          <w:szCs w:val="24"/>
        </w:rPr>
        <w:t xml:space="preserve">. El gas natural ha tocado máximos históricos mientras que el barril de petróleo ha superado la barrera de los 80 euros por primera vez desde 2018. </w:t>
      </w:r>
      <w:r w:rsidRPr="004F00BE">
        <w:rPr>
          <w:rFonts w:ascii="Times New Roman" w:hAnsi="Times New Roman" w:cs="Times New Roman"/>
          <w:sz w:val="24"/>
          <w:szCs w:val="24"/>
          <w:u w:val="single"/>
        </w:rPr>
        <w:t>Dos elementos clave en esta subida han sido la pandemia y la geopolítica</w:t>
      </w:r>
      <w:r w:rsidRPr="00AE789F">
        <w:rPr>
          <w:rFonts w:ascii="Times New Roman" w:hAnsi="Times New Roman" w:cs="Times New Roman"/>
          <w:sz w:val="24"/>
          <w:szCs w:val="24"/>
        </w:rPr>
        <w:t>. El aumento en la demanda energética a causa de la ­reapertura de las economías mundiales ha visibilizado algunas tendencias como la descarbonización y el alza de la demanda china, que han desequilibrado el mercado mundial de la energía y provocado una escalada de la inflación. Pero ¿cuáles son las estimaciones de los expertos para los combustibles fósiles en 2022? Las opiniones están divididas.</w:t>
      </w:r>
    </w:p>
    <w:p w:rsidR="00010317" w:rsidRPr="00AE789F" w:rsidRDefault="00010317" w:rsidP="00010317">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En el caso del petróleo Brent, que se sitúa sobre los 79 dólares por barril, los pronósticos son variados. La Agencia de Información Energética de Estados Unidos ha anticipado que el próximo año su precio descenderá a una horquilla de entre 65 y 70 dólares por barril, cálculo que ha sido refrendado por agencia de calificación Fitch Ratings. Los bancos de inversión, sin embargo, no opinan igual. Los analistas de JP Morgan y UBS adelantan que el precio del barril de Brent sobrepasará los 80 dólares e incluso especulan que podrá superar los 90 dólares por barril. Más moderados se muestran en el británico Barclays y el japonés MUFG, donde sostienen que su coste se mantendrá</w:t>
      </w:r>
      <w:r>
        <w:rPr>
          <w:rFonts w:ascii="Times New Roman" w:hAnsi="Times New Roman" w:cs="Times New Roman"/>
          <w:sz w:val="24"/>
          <w:szCs w:val="24"/>
        </w:rPr>
        <w:t xml:space="preserve"> en un rango similar al actual.</w:t>
      </w:r>
    </w:p>
    <w:p w:rsidR="00010317" w:rsidRPr="00AE789F" w:rsidRDefault="00010317" w:rsidP="00010317">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Ben Laidler, estratega de mercados globales de la plataforma eToro, coincide en que los precios del crudo se mantendrán altos durante 2022, pero destaca que el impacto de estos precios no es el mismo que antes: “Los precios más altos de la energía han estado impulsando una mayor inflación, pero los impactos no deben exagerarse. Los precios del petróleo se han vuelto mucho menos importantes para la economía y los mercados. La actividad manufacturera representa solo el 12% del PIB de Estados Unidos. El sector energético r</w:t>
      </w:r>
      <w:r>
        <w:rPr>
          <w:rFonts w:ascii="Times New Roman" w:hAnsi="Times New Roman" w:cs="Times New Roman"/>
          <w:sz w:val="24"/>
          <w:szCs w:val="24"/>
        </w:rPr>
        <w:t>epresenta un 3,5% del S&amp;P 500”.</w:t>
      </w:r>
    </w:p>
    <w:p w:rsidR="00010317" w:rsidRPr="00AE789F" w:rsidRDefault="00010317" w:rsidP="00010317">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lastRenderedPageBreak/>
        <w:t>En cuanto al gas natural, las subidas históricas en los precios que se han visto en 2021 han estado fuertemente marcadas por la geopolítica. Rusia, que es el principal proveedor de gas para Europa, ha sido acusada por los Gobiernos occidentales de utilizar el suministro de gas para obligar a los Veintisiete a alinearse con sus perspectivas respecto a la aprobaci</w:t>
      </w:r>
      <w:r w:rsidR="00C31BA1">
        <w:rPr>
          <w:rFonts w:ascii="Times New Roman" w:hAnsi="Times New Roman" w:cs="Times New Roman"/>
          <w:sz w:val="24"/>
          <w:szCs w:val="24"/>
        </w:rPr>
        <w:t>ón del gasoducto Nord Stream 2 -</w:t>
      </w:r>
      <w:r w:rsidRPr="00AE789F">
        <w:rPr>
          <w:rFonts w:ascii="Times New Roman" w:hAnsi="Times New Roman" w:cs="Times New Roman"/>
          <w:sz w:val="24"/>
          <w:szCs w:val="24"/>
        </w:rPr>
        <w:t>que conectará Rusia con Aleman</w:t>
      </w:r>
      <w:r w:rsidR="00C31BA1">
        <w:rPr>
          <w:rFonts w:ascii="Times New Roman" w:hAnsi="Times New Roman" w:cs="Times New Roman"/>
          <w:sz w:val="24"/>
          <w:szCs w:val="24"/>
        </w:rPr>
        <w:t>ia-</w:t>
      </w:r>
      <w:r>
        <w:rPr>
          <w:rFonts w:ascii="Times New Roman" w:hAnsi="Times New Roman" w:cs="Times New Roman"/>
          <w:sz w:val="24"/>
          <w:szCs w:val="24"/>
        </w:rPr>
        <w:t xml:space="preserve"> y el conflicto con Ucrania.</w:t>
      </w:r>
    </w:p>
    <w:p w:rsidR="00010317" w:rsidRPr="00AE789F" w:rsidRDefault="00010317" w:rsidP="00010317">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 xml:space="preserve">Estos problemas no parecen estar próximos a resolverse. De hecho, la empresa rusa Gazprom ha rehusado a satisfacer las necesidades de países como Ucrania y Polonia, que en este momento se ven obligadas a importar gas desde Alemania, y se ha mantenido “en estricto cumplimiento de sus contactos”. En contraste, la gasística ha reconocido un aumento de “alrededor de un tercio” desde noviembre en sus envíos diarios a China, y ha anunciado para 2022 una inversión de unos 21.000 millones de euros para desarrollar </w:t>
      </w:r>
      <w:r>
        <w:rPr>
          <w:rFonts w:ascii="Times New Roman" w:hAnsi="Times New Roman" w:cs="Times New Roman"/>
          <w:sz w:val="24"/>
          <w:szCs w:val="24"/>
        </w:rPr>
        <w:t>aún más su conexión china.</w:t>
      </w:r>
    </w:p>
    <w:p w:rsidR="00010317" w:rsidRPr="00AE789F" w:rsidRDefault="00010317" w:rsidP="00010317">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 xml:space="preserve">Asimismo, el precio de los futuros del gas no muestra cambios significantes en 2022. Su precio en el mercado de los Países Bajos para el primer trimestre es un 227% más alto que el precio anterior a la crisis, mientras que el del segundo trimestre está un 187% por encima. Por otro lado, según datos de Gas Infrastructure Europe, al inicio del invierno las reservas europeas de gas son un 27,4% inferiores a las que se tenían hace 12 meses, y un 37,4% menos que las que se tenían en el mismo periodo en 2019. De ahí que JP Morgan haya revisado al alza sus pronósticos </w:t>
      </w:r>
      <w:r>
        <w:rPr>
          <w:rFonts w:ascii="Times New Roman" w:hAnsi="Times New Roman" w:cs="Times New Roman"/>
          <w:sz w:val="24"/>
          <w:szCs w:val="24"/>
        </w:rPr>
        <w:t>para el precio del gas en 2022.</w:t>
      </w:r>
    </w:p>
    <w:p w:rsidR="00010317" w:rsidRPr="00AE789F" w:rsidRDefault="00010317" w:rsidP="00010317">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Paolo Zanghieri, economista sénior de Generali Investments, coincide en esta previsión al alza. Zanghieri indica que el primer impacto de los altos precios de los combustibles, tanto petróleo como gas, será sobre los precios al consumo. Sin embargo, el especialista destaca que sectores manufactureros, como el acero y el papel, dependen en gran medida de ellos y que, si los precios siguen subiendo, la inflación de la producción se acelerará y repercutirá directamente en los consumidores que padecen ya los efectos de una i</w:t>
      </w:r>
      <w:r>
        <w:rPr>
          <w:rFonts w:ascii="Times New Roman" w:hAnsi="Times New Roman" w:cs="Times New Roman"/>
          <w:sz w:val="24"/>
          <w:szCs w:val="24"/>
        </w:rPr>
        <w:t>nflación históricamente elevada</w:t>
      </w:r>
    </w:p>
    <w:p w:rsidR="00010317" w:rsidRPr="00AE789F" w:rsidRDefault="00010317" w:rsidP="00010317">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Para hacer frente a ello, en 2022 la Comisión Europea tiene programado materializar las primeras medidas para dar una respuesta de bloque ante la presión rusa, entre ellas, las compras colectivas de gas y la revisión del sistema de precios.</w:t>
      </w:r>
    </w:p>
    <w:p w:rsidR="00010317" w:rsidRPr="000228F1" w:rsidRDefault="00010317"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228F1">
        <w:rPr>
          <w:rFonts w:ascii="Times New Roman" w:hAnsi="Times New Roman" w:cs="Times New Roman"/>
          <w:sz w:val="24"/>
          <w:szCs w:val="24"/>
          <w:u w:val="single"/>
        </w:rPr>
        <w:t>Bruselas asegura que la UE debe invertir medio billón de euros en nuevas nucleares</w:t>
      </w:r>
      <w:r>
        <w:rPr>
          <w:rFonts w:ascii="Times New Roman" w:hAnsi="Times New Roman" w:cs="Times New Roman"/>
          <w:sz w:val="24"/>
          <w:szCs w:val="24"/>
        </w:rPr>
        <w:t xml:space="preserve"> (Cinco Días - </w:t>
      </w:r>
      <w:r w:rsidRPr="000228F1">
        <w:rPr>
          <w:rFonts w:ascii="Times New Roman" w:hAnsi="Times New Roman" w:cs="Times New Roman"/>
          <w:b/>
          <w:sz w:val="24"/>
          <w:szCs w:val="24"/>
        </w:rPr>
        <w:t>9/1/22</w:t>
      </w:r>
      <w:r>
        <w:rPr>
          <w:rFonts w:ascii="Times New Roman" w:hAnsi="Times New Roman" w:cs="Times New Roman"/>
          <w:sz w:val="24"/>
          <w:szCs w:val="24"/>
        </w:rPr>
        <w:t>)</w:t>
      </w:r>
    </w:p>
    <w:p w:rsidR="00010317" w:rsidRPr="00F22729" w:rsidRDefault="00010317" w:rsidP="00010317">
      <w:pPr>
        <w:spacing w:line="240" w:lineRule="auto"/>
        <w:jc w:val="both"/>
        <w:rPr>
          <w:rFonts w:ascii="Times New Roman" w:hAnsi="Times New Roman" w:cs="Times New Roman"/>
          <w:color w:val="FF0000"/>
          <w:sz w:val="24"/>
          <w:szCs w:val="24"/>
          <w:u w:val="single"/>
        </w:rPr>
      </w:pPr>
      <w:r w:rsidRPr="00F22729">
        <w:rPr>
          <w:rFonts w:ascii="Times New Roman" w:hAnsi="Times New Roman" w:cs="Times New Roman"/>
          <w:color w:val="FF0000"/>
          <w:sz w:val="24"/>
          <w:szCs w:val="24"/>
          <w:u w:val="single"/>
        </w:rPr>
        <w:t>El comisario europeo del Mercado Interior, Thierry Breton ha asegurado que la transición a una energía descarbonizada en la Unión Europea (UE) tiene que incluir una parte de energía nuclear para que se puedan cumplir los objetivos y eso implica una inversión de medio billón de euros en nuevos reactores atómicos de aquí a 2050.</w:t>
      </w:r>
    </w:p>
    <w:p w:rsidR="00010317" w:rsidRPr="00F22729" w:rsidRDefault="00010317" w:rsidP="00010317">
      <w:pPr>
        <w:spacing w:line="240" w:lineRule="auto"/>
        <w:jc w:val="both"/>
        <w:rPr>
          <w:rFonts w:ascii="Times New Roman" w:hAnsi="Times New Roman" w:cs="Times New Roman"/>
          <w:color w:val="FF0000"/>
          <w:sz w:val="24"/>
          <w:szCs w:val="24"/>
          <w:u w:val="single"/>
        </w:rPr>
      </w:pPr>
      <w:r w:rsidRPr="00F22729">
        <w:rPr>
          <w:rFonts w:ascii="Times New Roman" w:hAnsi="Times New Roman" w:cs="Times New Roman"/>
          <w:color w:val="FF0000"/>
          <w:sz w:val="24"/>
          <w:szCs w:val="24"/>
          <w:u w:val="single"/>
        </w:rPr>
        <w:t>Eso significa dedicar unos 20.000 millones de euros anuales para los reactores de nueva generación, que se añadirán a los 50.000 millones necesarios de aquí a 2030 para poder mantener en funcionamiento las centrales nucleares actuales, explica el comisario francés en una entrevista publicada este domingo por el diario Le Journal du Dimanche.</w:t>
      </w:r>
    </w:p>
    <w:p w:rsidR="00010317" w:rsidRPr="000228F1" w:rsidRDefault="00010317" w:rsidP="00010317">
      <w:pPr>
        <w:spacing w:line="240" w:lineRule="auto"/>
        <w:jc w:val="both"/>
        <w:rPr>
          <w:rFonts w:ascii="Times New Roman" w:hAnsi="Times New Roman" w:cs="Times New Roman"/>
          <w:sz w:val="24"/>
          <w:szCs w:val="24"/>
        </w:rPr>
      </w:pPr>
      <w:r w:rsidRPr="00F22729">
        <w:rPr>
          <w:rFonts w:ascii="Times New Roman" w:hAnsi="Times New Roman" w:cs="Times New Roman"/>
          <w:color w:val="FF0000"/>
          <w:sz w:val="24"/>
          <w:szCs w:val="24"/>
          <w:u w:val="single"/>
        </w:rPr>
        <w:t>Breton defiende con ese argumento la polémica propuesta del Ejecutivo comunitario de integrar la nuclear en su taxonomía de las lla</w:t>
      </w:r>
      <w:r w:rsidR="005C08A3">
        <w:rPr>
          <w:rFonts w:ascii="Times New Roman" w:hAnsi="Times New Roman" w:cs="Times New Roman"/>
          <w:color w:val="FF0000"/>
          <w:sz w:val="24"/>
          <w:szCs w:val="24"/>
          <w:u w:val="single"/>
        </w:rPr>
        <w:t>madas energías “verdes”</w:t>
      </w:r>
      <w:r w:rsidRPr="00F22729">
        <w:rPr>
          <w:rFonts w:ascii="Times New Roman" w:hAnsi="Times New Roman" w:cs="Times New Roman"/>
          <w:color w:val="FF0000"/>
          <w:sz w:val="24"/>
          <w:szCs w:val="24"/>
          <w:u w:val="single"/>
        </w:rPr>
        <w:t>, que es una forma de favorecer la llegada de capitales para ese tipo de proyectos en condiciones favorables</w:t>
      </w:r>
      <w:r w:rsidRPr="000228F1">
        <w:rPr>
          <w:rFonts w:ascii="Times New Roman" w:hAnsi="Times New Roman" w:cs="Times New Roman"/>
          <w:sz w:val="24"/>
          <w:szCs w:val="24"/>
        </w:rPr>
        <w:t xml:space="preserve">. En línea con la posición del presidente francés, Emmanuel Macron, que ha anunciado su intención de lanzar la construcción de nuevos reactores para renovar el parque actual que </w:t>
      </w:r>
      <w:r w:rsidRPr="000228F1">
        <w:rPr>
          <w:rFonts w:ascii="Times New Roman" w:hAnsi="Times New Roman" w:cs="Times New Roman"/>
          <w:sz w:val="24"/>
          <w:szCs w:val="24"/>
        </w:rPr>
        <w:lastRenderedPageBreak/>
        <w:t>genera el 70 % de la electricidad del país, el comisario reconoce que él siempre ha apoyado la inclusión dela nuclear en esa taxonomía.</w:t>
      </w:r>
    </w:p>
    <w:p w:rsidR="00010317" w:rsidRPr="00F22729" w:rsidRDefault="00010317" w:rsidP="00010317">
      <w:pPr>
        <w:spacing w:line="240" w:lineRule="auto"/>
        <w:jc w:val="both"/>
        <w:rPr>
          <w:rFonts w:ascii="Times New Roman" w:hAnsi="Times New Roman" w:cs="Times New Roman"/>
          <w:color w:val="FF0000"/>
          <w:sz w:val="24"/>
          <w:szCs w:val="24"/>
          <w:u w:val="single"/>
        </w:rPr>
      </w:pPr>
      <w:r w:rsidRPr="00F22729">
        <w:rPr>
          <w:rFonts w:ascii="Times New Roman" w:hAnsi="Times New Roman" w:cs="Times New Roman"/>
          <w:color w:val="FF0000"/>
          <w:sz w:val="24"/>
          <w:szCs w:val="24"/>
          <w:u w:val="single"/>
        </w:rPr>
        <w:t>Destaca que en la actualidad en el conjunto de la Unión Europea la energía nuclear aporta un 26% de la producción de electricidad, y que con la transición se estima que hará falta duplicar la generación eléctrica en los próximos 30 años.</w:t>
      </w:r>
    </w:p>
    <w:p w:rsidR="00010317" w:rsidRPr="000228F1" w:rsidRDefault="00010317" w:rsidP="00010317">
      <w:pPr>
        <w:spacing w:line="240" w:lineRule="auto"/>
        <w:jc w:val="both"/>
        <w:rPr>
          <w:rFonts w:ascii="Times New Roman" w:hAnsi="Times New Roman" w:cs="Times New Roman"/>
          <w:sz w:val="24"/>
          <w:szCs w:val="24"/>
        </w:rPr>
      </w:pPr>
      <w:r w:rsidRPr="000228F1">
        <w:rPr>
          <w:rFonts w:ascii="Times New Roman" w:hAnsi="Times New Roman" w:cs="Times New Roman"/>
          <w:sz w:val="24"/>
          <w:szCs w:val="24"/>
        </w:rPr>
        <w:t xml:space="preserve">Teniendo en cuenta el proceso de transición en marcha y la situación del parque de centrales nucleares actual, dice que los expertos estiman que el peso de la nuclear pasaría a menos del 15% para 2050. Pero como las necesidades en electricidad van a aumentar, Breton insiste en que habrá que aumentar la producción de energía nuclear, sobre todo teniendo en cuenta que algunas de las centrales más antiguas habrán </w:t>
      </w:r>
      <w:r>
        <w:rPr>
          <w:rFonts w:ascii="Times New Roman" w:hAnsi="Times New Roman" w:cs="Times New Roman"/>
          <w:sz w:val="24"/>
          <w:szCs w:val="24"/>
        </w:rPr>
        <w:t xml:space="preserve">de cerrar en los últimos años. </w:t>
      </w:r>
    </w:p>
    <w:p w:rsidR="00010317" w:rsidRPr="000228F1" w:rsidRDefault="005C08A3"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Por eso repite que “</w:t>
      </w:r>
      <w:r w:rsidR="00010317" w:rsidRPr="000228F1">
        <w:rPr>
          <w:rFonts w:ascii="Times New Roman" w:hAnsi="Times New Roman" w:cs="Times New Roman"/>
          <w:sz w:val="24"/>
          <w:szCs w:val="24"/>
        </w:rPr>
        <w:t>incluir la nuclear en la taxonomía es crucial para permitir al sector atraer tod</w:t>
      </w:r>
      <w:r>
        <w:rPr>
          <w:rFonts w:ascii="Times New Roman" w:hAnsi="Times New Roman" w:cs="Times New Roman"/>
          <w:sz w:val="24"/>
          <w:szCs w:val="24"/>
        </w:rPr>
        <w:t>os los capitales que necesitará”, ya que prevé “</w:t>
      </w:r>
      <w:r w:rsidR="00010317" w:rsidRPr="000228F1">
        <w:rPr>
          <w:rFonts w:ascii="Times New Roman" w:hAnsi="Times New Roman" w:cs="Times New Roman"/>
          <w:sz w:val="24"/>
          <w:szCs w:val="24"/>
        </w:rPr>
        <w:t>una</w:t>
      </w:r>
      <w:r>
        <w:rPr>
          <w:rFonts w:ascii="Times New Roman" w:hAnsi="Times New Roman" w:cs="Times New Roman"/>
          <w:sz w:val="24"/>
          <w:szCs w:val="24"/>
        </w:rPr>
        <w:t xml:space="preserve"> carrera”</w:t>
      </w:r>
      <w:r w:rsidR="00010317" w:rsidRPr="000228F1">
        <w:rPr>
          <w:rFonts w:ascii="Times New Roman" w:hAnsi="Times New Roman" w:cs="Times New Roman"/>
          <w:sz w:val="24"/>
          <w:szCs w:val="24"/>
        </w:rPr>
        <w:t xml:space="preserve"> para captar inversiones por parte de las diversas fuentes energéticas. A ese respecto, señala que harán falta 65.000 millones de euros anuales para las energías renovables y a eso habrá que añadir 45.000 millones de euros anuales para dotars</w:t>
      </w:r>
      <w:r w:rsidR="00010317">
        <w:rPr>
          <w:rFonts w:ascii="Times New Roman" w:hAnsi="Times New Roman" w:cs="Times New Roman"/>
          <w:sz w:val="24"/>
          <w:szCs w:val="24"/>
        </w:rPr>
        <w:t>e de infraestructuras de redes.</w:t>
      </w:r>
    </w:p>
    <w:p w:rsidR="00010317" w:rsidRDefault="00010317" w:rsidP="00010317">
      <w:pPr>
        <w:spacing w:line="240" w:lineRule="auto"/>
        <w:jc w:val="both"/>
        <w:rPr>
          <w:rFonts w:ascii="Times New Roman" w:hAnsi="Times New Roman" w:cs="Times New Roman"/>
          <w:sz w:val="24"/>
          <w:szCs w:val="24"/>
        </w:rPr>
      </w:pPr>
      <w:r w:rsidRPr="000228F1">
        <w:rPr>
          <w:rFonts w:ascii="Times New Roman" w:hAnsi="Times New Roman" w:cs="Times New Roman"/>
          <w:sz w:val="24"/>
          <w:szCs w:val="24"/>
        </w:rPr>
        <w:t>Francia ha sido uno de los países que más ha presionado para integrar la nuclear en la taxonomía europea de las energías verdes, algo a lo que se oponen Alemania, Austria o España, entre otros. Breton recuerda que los estados son soberanos a la hora de elegi</w:t>
      </w:r>
      <w:r w:rsidR="005C08A3">
        <w:rPr>
          <w:rFonts w:ascii="Times New Roman" w:hAnsi="Times New Roman" w:cs="Times New Roman"/>
          <w:sz w:val="24"/>
          <w:szCs w:val="24"/>
        </w:rPr>
        <w:t>r a qué energías recurren y la “responsabilidad colectiva”</w:t>
      </w:r>
      <w:r w:rsidRPr="000228F1">
        <w:rPr>
          <w:rFonts w:ascii="Times New Roman" w:hAnsi="Times New Roman" w:cs="Times New Roman"/>
          <w:sz w:val="24"/>
          <w:szCs w:val="24"/>
        </w:rPr>
        <w:t xml:space="preserve"> es centrarse en los medios que hay que desplegar en toda la UE para alcanzar el objetivo de cero emisiones netas de dióxido de carbono para 2050. Un objetivo para el que, sub</w:t>
      </w:r>
      <w:r w:rsidR="005C08A3">
        <w:rPr>
          <w:rFonts w:ascii="Times New Roman" w:hAnsi="Times New Roman" w:cs="Times New Roman"/>
          <w:sz w:val="24"/>
          <w:szCs w:val="24"/>
        </w:rPr>
        <w:t>raya, la energía nuclear tiene “un papel fundamental”</w:t>
      </w:r>
      <w:r w:rsidRPr="000228F1">
        <w:rPr>
          <w:rFonts w:ascii="Times New Roman" w:hAnsi="Times New Roman" w:cs="Times New Roman"/>
          <w:sz w:val="24"/>
          <w:szCs w:val="24"/>
        </w:rPr>
        <w:t xml:space="preserve"> para alcanzar la neutralidad en carbono para mediados de siglo.</w:t>
      </w:r>
    </w:p>
    <w:p w:rsidR="00CE5377" w:rsidRPr="00EE7814"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E7814">
        <w:rPr>
          <w:rFonts w:ascii="Times New Roman" w:hAnsi="Times New Roman" w:cs="Times New Roman"/>
          <w:sz w:val="24"/>
          <w:szCs w:val="24"/>
          <w:u w:val="single"/>
        </w:rPr>
        <w:t xml:space="preserve">Bruselas propone definitivamente que la energía </w:t>
      </w:r>
      <w:r w:rsidR="005C08A3">
        <w:rPr>
          <w:rFonts w:ascii="Times New Roman" w:hAnsi="Times New Roman" w:cs="Times New Roman"/>
          <w:sz w:val="24"/>
          <w:szCs w:val="24"/>
          <w:u w:val="single"/>
        </w:rPr>
        <w:t>nuclear y el gas se consideren “verdes”</w:t>
      </w:r>
      <w:r>
        <w:rPr>
          <w:rFonts w:ascii="Times New Roman" w:hAnsi="Times New Roman" w:cs="Times New Roman"/>
          <w:sz w:val="24"/>
          <w:szCs w:val="24"/>
        </w:rPr>
        <w:t xml:space="preserve"> (Cinco Días - </w:t>
      </w:r>
      <w:r w:rsidRPr="00EE7814">
        <w:rPr>
          <w:rFonts w:ascii="Times New Roman" w:hAnsi="Times New Roman" w:cs="Times New Roman"/>
          <w:b/>
          <w:sz w:val="24"/>
          <w:szCs w:val="24"/>
        </w:rPr>
        <w:t>2/2/22</w:t>
      </w:r>
      <w:r>
        <w:rPr>
          <w:rFonts w:ascii="Times New Roman" w:hAnsi="Times New Roman" w:cs="Times New Roman"/>
          <w:sz w:val="24"/>
          <w:szCs w:val="24"/>
        </w:rPr>
        <w:t>)</w:t>
      </w:r>
    </w:p>
    <w:p w:rsidR="00CE5377" w:rsidRPr="009E6DBD" w:rsidRDefault="00CE5377" w:rsidP="00CE5377">
      <w:pPr>
        <w:spacing w:line="240" w:lineRule="auto"/>
        <w:jc w:val="both"/>
        <w:rPr>
          <w:rFonts w:ascii="Times New Roman" w:hAnsi="Times New Roman" w:cs="Times New Roman"/>
          <w:color w:val="FF0000"/>
          <w:sz w:val="24"/>
          <w:szCs w:val="24"/>
        </w:rPr>
      </w:pPr>
      <w:r w:rsidRPr="009E6DBD">
        <w:rPr>
          <w:rFonts w:ascii="Times New Roman" w:hAnsi="Times New Roman" w:cs="Times New Roman"/>
          <w:color w:val="FF0000"/>
          <w:sz w:val="24"/>
          <w:szCs w:val="24"/>
        </w:rPr>
        <w:t>El informe de la Comisión Europea cuenta con el rechazo inicial de España, Austria, Luxemburgo y Dinamarca</w:t>
      </w:r>
    </w:p>
    <w:p w:rsidR="00CE5377" w:rsidRPr="009E6DBD" w:rsidRDefault="00CE5377" w:rsidP="00CE5377">
      <w:pPr>
        <w:spacing w:line="240" w:lineRule="auto"/>
        <w:jc w:val="both"/>
        <w:rPr>
          <w:rFonts w:ascii="Times New Roman" w:hAnsi="Times New Roman" w:cs="Times New Roman"/>
          <w:color w:val="FF0000"/>
          <w:sz w:val="24"/>
          <w:szCs w:val="24"/>
          <w:u w:val="single"/>
        </w:rPr>
      </w:pPr>
      <w:r w:rsidRPr="009E6DBD">
        <w:rPr>
          <w:rFonts w:ascii="Times New Roman" w:hAnsi="Times New Roman" w:cs="Times New Roman"/>
          <w:color w:val="FF0000"/>
          <w:sz w:val="24"/>
          <w:szCs w:val="24"/>
          <w:u w:val="single"/>
        </w:rPr>
        <w:t xml:space="preserve">La Comisión Europea (CE) presentó este miércoles su propuesta final para que la energía nuclear y ciertas plantas de generación eléctrica a partir del gas se consideren </w:t>
      </w:r>
      <w:r w:rsidR="005C08A3">
        <w:rPr>
          <w:rFonts w:ascii="Times New Roman" w:hAnsi="Times New Roman" w:cs="Times New Roman"/>
          <w:color w:val="FF0000"/>
          <w:sz w:val="24"/>
          <w:szCs w:val="24"/>
          <w:u w:val="single"/>
        </w:rPr>
        <w:t>inversiones “verdes”</w:t>
      </w:r>
      <w:r w:rsidRPr="009E6DBD">
        <w:rPr>
          <w:rFonts w:ascii="Times New Roman" w:hAnsi="Times New Roman" w:cs="Times New Roman"/>
          <w:color w:val="FF0000"/>
          <w:sz w:val="24"/>
          <w:szCs w:val="24"/>
          <w:u w:val="single"/>
        </w:rPr>
        <w:t>, una controvertida iniciativa que podrían bloquear los Estados miembros o el Parlamento Europeo.</w:t>
      </w:r>
    </w:p>
    <w:p w:rsidR="00CE5377" w:rsidRPr="009E6DBD" w:rsidRDefault="00CE5377" w:rsidP="00CE5377">
      <w:pPr>
        <w:spacing w:line="240" w:lineRule="auto"/>
        <w:jc w:val="both"/>
        <w:rPr>
          <w:rFonts w:ascii="Times New Roman" w:hAnsi="Times New Roman" w:cs="Times New Roman"/>
          <w:sz w:val="24"/>
          <w:szCs w:val="24"/>
          <w:u w:val="single"/>
        </w:rPr>
      </w:pPr>
      <w:r w:rsidRPr="009E6DBD">
        <w:rPr>
          <w:rFonts w:ascii="Times New Roman" w:hAnsi="Times New Roman" w:cs="Times New Roman"/>
          <w:sz w:val="24"/>
          <w:szCs w:val="24"/>
          <w:u w:val="single"/>
        </w:rPr>
        <w:t>Así consta en la propuesta sobre esas dos fuentes de generación de energía del Ejecutivo comunitario conocida como taxonomía, un sistema que pretende distinguir las tecnologías sostenibles de las que no lo son para orientar las inversiones en la transición ecológica.</w:t>
      </w:r>
    </w:p>
    <w:p w:rsidR="00CE5377" w:rsidRPr="009E6DBD" w:rsidRDefault="005C08A3" w:rsidP="00CE5377">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Comisión ha concluido que “</w:t>
      </w:r>
      <w:r w:rsidR="00CE5377" w:rsidRPr="009E6DBD">
        <w:rPr>
          <w:rFonts w:ascii="Times New Roman" w:hAnsi="Times New Roman" w:cs="Times New Roman"/>
          <w:color w:val="FF0000"/>
          <w:sz w:val="24"/>
          <w:szCs w:val="24"/>
          <w:u w:val="single"/>
        </w:rPr>
        <w:t>hay un papel para las inversiones en gas y nucl</w:t>
      </w:r>
      <w:r>
        <w:rPr>
          <w:rFonts w:ascii="Times New Roman" w:hAnsi="Times New Roman" w:cs="Times New Roman"/>
          <w:color w:val="FF0000"/>
          <w:sz w:val="24"/>
          <w:szCs w:val="24"/>
          <w:u w:val="single"/>
        </w:rPr>
        <w:t>ear en la transición energética”</w:t>
      </w:r>
      <w:r w:rsidR="00CE5377" w:rsidRPr="009E6DBD">
        <w:rPr>
          <w:rFonts w:ascii="Times New Roman" w:hAnsi="Times New Roman" w:cs="Times New Roman"/>
          <w:color w:val="FF0000"/>
          <w:sz w:val="24"/>
          <w:szCs w:val="24"/>
          <w:u w:val="single"/>
        </w:rPr>
        <w:t xml:space="preserve"> aunque sólo durante un período limitado de tiempo y con condiciones para que contribuyan a la descarbonización de la economía a mitad de siglo, indicaron fuentes europeas, informa Efe.</w:t>
      </w:r>
    </w:p>
    <w:p w:rsidR="00CE5377" w:rsidRPr="009E6DBD" w:rsidRDefault="00CE5377" w:rsidP="00CE5377">
      <w:pPr>
        <w:spacing w:line="240" w:lineRule="auto"/>
        <w:jc w:val="both"/>
        <w:rPr>
          <w:rFonts w:ascii="Times New Roman" w:hAnsi="Times New Roman" w:cs="Times New Roman"/>
          <w:color w:val="FF0000"/>
          <w:sz w:val="24"/>
          <w:szCs w:val="24"/>
          <w:u w:val="single"/>
        </w:rPr>
      </w:pPr>
      <w:r w:rsidRPr="009E6DBD">
        <w:rPr>
          <w:rFonts w:ascii="Times New Roman" w:hAnsi="Times New Roman" w:cs="Times New Roman"/>
          <w:color w:val="FF0000"/>
          <w:sz w:val="24"/>
          <w:szCs w:val="24"/>
          <w:u w:val="single"/>
        </w:rPr>
        <w:t>Bruselas asume que ni el gas ni la energía nuclear son energías neutras a nivel climático, ni tampoco renovable</w:t>
      </w:r>
      <w:r w:rsidR="005C08A3">
        <w:rPr>
          <w:rFonts w:ascii="Times New Roman" w:hAnsi="Times New Roman" w:cs="Times New Roman"/>
          <w:color w:val="FF0000"/>
          <w:sz w:val="24"/>
          <w:szCs w:val="24"/>
          <w:u w:val="single"/>
        </w:rPr>
        <w:t>s, pero defiende su papel como “</w:t>
      </w:r>
      <w:r w:rsidR="009B433B">
        <w:rPr>
          <w:rFonts w:ascii="Times New Roman" w:hAnsi="Times New Roman" w:cs="Times New Roman"/>
          <w:color w:val="FF0000"/>
          <w:sz w:val="24"/>
          <w:szCs w:val="24"/>
          <w:u w:val="single"/>
        </w:rPr>
        <w:t>actividades de transición”</w:t>
      </w:r>
      <w:r w:rsidRPr="009E6DBD">
        <w:rPr>
          <w:rFonts w:ascii="Times New Roman" w:hAnsi="Times New Roman" w:cs="Times New Roman"/>
          <w:color w:val="FF0000"/>
          <w:sz w:val="24"/>
          <w:szCs w:val="24"/>
          <w:u w:val="single"/>
        </w:rPr>
        <w:t xml:space="preserve"> para alcanzar el objetivo de una economía descarbonizada en 2050, un concepto recogido en el segundo párrafo del proyecto presentado.</w:t>
      </w:r>
    </w:p>
    <w:p w:rsidR="00CE5377" w:rsidRPr="00EE7814" w:rsidRDefault="00CE5377" w:rsidP="00CE5377">
      <w:pPr>
        <w:spacing w:line="240" w:lineRule="auto"/>
        <w:jc w:val="both"/>
        <w:rPr>
          <w:rFonts w:ascii="Times New Roman" w:hAnsi="Times New Roman" w:cs="Times New Roman"/>
          <w:sz w:val="24"/>
          <w:szCs w:val="24"/>
        </w:rPr>
      </w:pPr>
      <w:r w:rsidRPr="00EE7814">
        <w:rPr>
          <w:rFonts w:ascii="Times New Roman" w:hAnsi="Times New Roman" w:cs="Times New Roman"/>
          <w:sz w:val="24"/>
          <w:szCs w:val="24"/>
        </w:rPr>
        <w:lastRenderedPageBreak/>
        <w:t>Ante las reservas de la plataforma de expertos que emitió un informe crítico y al rechazo de varios países, entre ellos España, Bruselas defiende que el acto delegado adoptado por</w:t>
      </w:r>
      <w:r w:rsidR="009B433B">
        <w:rPr>
          <w:rFonts w:ascii="Times New Roman" w:hAnsi="Times New Roman" w:cs="Times New Roman"/>
          <w:sz w:val="24"/>
          <w:szCs w:val="24"/>
        </w:rPr>
        <w:t xml:space="preserve"> el Colegio de Comisarios fija “estrictas condiciones”</w:t>
      </w:r>
      <w:r w:rsidRPr="00EE7814">
        <w:rPr>
          <w:rFonts w:ascii="Times New Roman" w:hAnsi="Times New Roman" w:cs="Times New Roman"/>
          <w:sz w:val="24"/>
          <w:szCs w:val="24"/>
        </w:rPr>
        <w:t xml:space="preserve"> para el gas y la energía nuclear, al tiempo que prevé sanciones para las compañías que no cumplan. Sin embargo, desoye las recomendaciones de los expertos de reducir los niveles de emisione</w:t>
      </w:r>
      <w:r w:rsidR="00281FB8">
        <w:rPr>
          <w:rFonts w:ascii="Times New Roman" w:hAnsi="Times New Roman" w:cs="Times New Roman"/>
          <w:sz w:val="24"/>
          <w:szCs w:val="24"/>
        </w:rPr>
        <w:t>s fijados en 270 gramos de CO2/K</w:t>
      </w:r>
      <w:r w:rsidRPr="00EE7814">
        <w:rPr>
          <w:rFonts w:ascii="Times New Roman" w:hAnsi="Times New Roman" w:cs="Times New Roman"/>
          <w:sz w:val="24"/>
          <w:szCs w:val="24"/>
        </w:rPr>
        <w:t>Wh para plantas de gas h</w:t>
      </w:r>
      <w:r w:rsidR="00281FB8">
        <w:rPr>
          <w:rFonts w:ascii="Times New Roman" w:hAnsi="Times New Roman" w:cs="Times New Roman"/>
          <w:sz w:val="24"/>
          <w:szCs w:val="24"/>
        </w:rPr>
        <w:t>asta los 100 gramos de CO2/K</w:t>
      </w:r>
      <w:r>
        <w:rPr>
          <w:rFonts w:ascii="Times New Roman" w:hAnsi="Times New Roman" w:cs="Times New Roman"/>
          <w:sz w:val="24"/>
          <w:szCs w:val="24"/>
        </w:rPr>
        <w:t>Wh.</w:t>
      </w:r>
    </w:p>
    <w:p w:rsidR="00CE5377" w:rsidRPr="00EE7814"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Centrales hasta 2035</w:t>
      </w:r>
    </w:p>
    <w:p w:rsidR="00CE5377" w:rsidRPr="009E6DBD" w:rsidRDefault="00CE5377" w:rsidP="00CE5377">
      <w:pPr>
        <w:spacing w:line="240" w:lineRule="auto"/>
        <w:jc w:val="both"/>
        <w:rPr>
          <w:rFonts w:ascii="Times New Roman" w:hAnsi="Times New Roman" w:cs="Times New Roman"/>
          <w:color w:val="FF0000"/>
          <w:sz w:val="24"/>
          <w:szCs w:val="24"/>
          <w:u w:val="single"/>
        </w:rPr>
      </w:pPr>
      <w:r w:rsidRPr="009E6DBD">
        <w:rPr>
          <w:rFonts w:ascii="Times New Roman" w:hAnsi="Times New Roman" w:cs="Times New Roman"/>
          <w:color w:val="FF0000"/>
          <w:sz w:val="24"/>
          <w:szCs w:val="24"/>
          <w:u w:val="single"/>
        </w:rPr>
        <w:t>El proyecto final adoptado por la Comisión Europea amplía la posibilidad de seguir construyendo centrales de ciclo combinado de gas hasta 2035, frente los límites fijados en el borrador en dos etapas: 2026 y 2030. Con todo, se condiciona este nuevo horizonte al cambio del combustible de estas plantas de energía de gas a gas de bajas emisiones de carbono o hidrógeno.</w:t>
      </w:r>
    </w:p>
    <w:p w:rsidR="00CE5377" w:rsidRPr="00EE7814" w:rsidRDefault="00CE5377" w:rsidP="00CE5377">
      <w:pPr>
        <w:spacing w:line="240" w:lineRule="auto"/>
        <w:jc w:val="both"/>
        <w:rPr>
          <w:rFonts w:ascii="Times New Roman" w:hAnsi="Times New Roman" w:cs="Times New Roman"/>
          <w:sz w:val="24"/>
          <w:szCs w:val="24"/>
        </w:rPr>
      </w:pPr>
      <w:r w:rsidRPr="00EE7814">
        <w:rPr>
          <w:rFonts w:ascii="Times New Roman" w:hAnsi="Times New Roman" w:cs="Times New Roman"/>
          <w:sz w:val="24"/>
          <w:szCs w:val="24"/>
        </w:rPr>
        <w:t>Además, estas instalaciones sólo podrán ser construidas en países donde sustituyan a centrales de carbón o que utilicen combustibles fósiles altamente contaminantes, pero no sería una opción para los nueve Estados miembro que ya han dejado atrás el carbón, han apuntado fue</w:t>
      </w:r>
      <w:r>
        <w:rPr>
          <w:rFonts w:ascii="Times New Roman" w:hAnsi="Times New Roman" w:cs="Times New Roman"/>
          <w:sz w:val="24"/>
          <w:szCs w:val="24"/>
        </w:rPr>
        <w:t>ntes del Ejecutivo comunitario.</w:t>
      </w:r>
    </w:p>
    <w:p w:rsidR="00CE5377" w:rsidRPr="00EE7814" w:rsidRDefault="00CE5377" w:rsidP="00CE5377">
      <w:pPr>
        <w:spacing w:line="240" w:lineRule="auto"/>
        <w:jc w:val="both"/>
        <w:rPr>
          <w:rFonts w:ascii="Times New Roman" w:hAnsi="Times New Roman" w:cs="Times New Roman"/>
          <w:sz w:val="24"/>
          <w:szCs w:val="24"/>
        </w:rPr>
      </w:pPr>
      <w:r w:rsidRPr="00EE7814">
        <w:rPr>
          <w:rFonts w:ascii="Times New Roman" w:hAnsi="Times New Roman" w:cs="Times New Roman"/>
          <w:sz w:val="24"/>
          <w:szCs w:val="24"/>
        </w:rPr>
        <w:t>En una rueda de prensa en Bruselas para dar cuenta de la decisión, la comisaria de Servicios Financieros, Mairead McGuinness, ha admitido que el Ejecutivo c</w:t>
      </w:r>
      <w:r w:rsidR="009B433B">
        <w:rPr>
          <w:rFonts w:ascii="Times New Roman" w:hAnsi="Times New Roman" w:cs="Times New Roman"/>
          <w:sz w:val="24"/>
          <w:szCs w:val="24"/>
        </w:rPr>
        <w:t>omunitario es consciente de la “gran división”</w:t>
      </w:r>
      <w:r w:rsidRPr="00EE7814">
        <w:rPr>
          <w:rFonts w:ascii="Times New Roman" w:hAnsi="Times New Roman" w:cs="Times New Roman"/>
          <w:sz w:val="24"/>
          <w:szCs w:val="24"/>
        </w:rPr>
        <w:t xml:space="preserve"> que genera esta reforma, pero ha defendido que</w:t>
      </w:r>
      <w:r w:rsidR="009B433B">
        <w:rPr>
          <w:rFonts w:ascii="Times New Roman" w:hAnsi="Times New Roman" w:cs="Times New Roman"/>
          <w:sz w:val="24"/>
          <w:szCs w:val="24"/>
        </w:rPr>
        <w:t xml:space="preserve"> el documento final refleja un “equilibrio”</w:t>
      </w:r>
      <w:r w:rsidRPr="00EE7814">
        <w:rPr>
          <w:rFonts w:ascii="Times New Roman" w:hAnsi="Times New Roman" w:cs="Times New Roman"/>
          <w:sz w:val="24"/>
          <w:szCs w:val="24"/>
        </w:rPr>
        <w:t xml:space="preserve"> entre las opinion</w:t>
      </w:r>
      <w:r>
        <w:rPr>
          <w:rFonts w:ascii="Times New Roman" w:hAnsi="Times New Roman" w:cs="Times New Roman"/>
          <w:sz w:val="24"/>
          <w:szCs w:val="24"/>
        </w:rPr>
        <w:t>es fundamentales de cada parte.</w:t>
      </w:r>
    </w:p>
    <w:p w:rsidR="00CE5377" w:rsidRDefault="00CE5377" w:rsidP="00CE5377">
      <w:pPr>
        <w:spacing w:line="240" w:lineRule="auto"/>
        <w:jc w:val="both"/>
        <w:rPr>
          <w:rFonts w:ascii="Times New Roman" w:hAnsi="Times New Roman" w:cs="Times New Roman"/>
          <w:color w:val="FF0000"/>
          <w:sz w:val="24"/>
          <w:szCs w:val="24"/>
          <w:u w:val="single"/>
        </w:rPr>
      </w:pPr>
      <w:r w:rsidRPr="00EE7814">
        <w:rPr>
          <w:rFonts w:ascii="Times New Roman" w:hAnsi="Times New Roman" w:cs="Times New Roman"/>
          <w:sz w:val="24"/>
          <w:szCs w:val="24"/>
        </w:rPr>
        <w:t xml:space="preserve">A partir de ahora se abre un periodo de cuatro meses, prorrogable dos más, tras el cual entrará en vigor salvo que lo tumbe una mayoría simple del Parlamento Europeo o una mayoría inversa de 20 países que sumen al menos el 65% de la población de la UE. </w:t>
      </w:r>
      <w:r w:rsidRPr="009E6DBD">
        <w:rPr>
          <w:rFonts w:ascii="Times New Roman" w:hAnsi="Times New Roman" w:cs="Times New Roman"/>
          <w:color w:val="FF0000"/>
          <w:sz w:val="24"/>
          <w:szCs w:val="24"/>
          <w:u w:val="single"/>
        </w:rPr>
        <w:t>Si bien Francia y Alemania respaldan el proyecto, España, Austria, Dinamarca y Luxemburgo se posicionan en contra.</w:t>
      </w:r>
    </w:p>
    <w:p w:rsidR="00CE5377" w:rsidRPr="008C7C25"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C7C25">
        <w:rPr>
          <w:rFonts w:ascii="Times New Roman" w:hAnsi="Times New Roman" w:cs="Times New Roman"/>
          <w:sz w:val="24"/>
          <w:szCs w:val="24"/>
          <w:u w:val="single"/>
        </w:rPr>
        <w:t>El dilema del BCE: sepultar el crecimiento o seguir alimentando la mayor burbuja de la historia</w:t>
      </w:r>
      <w:r>
        <w:rPr>
          <w:rFonts w:ascii="Times New Roman" w:hAnsi="Times New Roman" w:cs="Times New Roman"/>
          <w:sz w:val="24"/>
          <w:szCs w:val="24"/>
        </w:rPr>
        <w:t xml:space="preserve"> (Libertad Digital - </w:t>
      </w:r>
      <w:r w:rsidRPr="008C7C25">
        <w:rPr>
          <w:rFonts w:ascii="Times New Roman" w:hAnsi="Times New Roman" w:cs="Times New Roman"/>
          <w:b/>
          <w:sz w:val="24"/>
          <w:szCs w:val="24"/>
        </w:rPr>
        <w:t>6/2/22</w:t>
      </w:r>
      <w:r>
        <w:rPr>
          <w:rFonts w:ascii="Times New Roman" w:hAnsi="Times New Roman" w:cs="Times New Roman"/>
          <w:sz w:val="24"/>
          <w:szCs w:val="24"/>
        </w:rPr>
        <w:t>)</w:t>
      </w:r>
    </w:p>
    <w:p w:rsidR="00CE5377" w:rsidRPr="008C7C25"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(Por Daniel Rodríguez Asensio)</w:t>
      </w:r>
    </w:p>
    <w:p w:rsidR="009B433B" w:rsidRDefault="00CE5377" w:rsidP="00CE5377">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El Banco Central Europeo se encuentra ante un callejón sin salida. En la última semana, el Banco de Inglaterra ha vuelto a subir los tipos hasta el 0,5% y el mercado ya está descontando 4 subidas de tipos de la Reserva Federal (FED) como consecuencia de la última reunión mantenida.</w:t>
      </w:r>
    </w:p>
    <w:p w:rsidR="00CE5377" w:rsidRPr="009B433B" w:rsidRDefault="00CE5377" w:rsidP="00CE5377">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El BCE</w:t>
      </w:r>
      <w:r w:rsidRPr="008C7C25">
        <w:rPr>
          <w:rFonts w:ascii="Times New Roman" w:hAnsi="Times New Roman" w:cs="Times New Roman"/>
          <w:sz w:val="24"/>
          <w:szCs w:val="24"/>
        </w:rPr>
        <w:t>, por el momento, no ha anunciado ninguna subida de tipos, aunque el mercado ya comienza a descontar hasta 2 este año por la mayor preocupación que ha mostrado por la infl</w:t>
      </w:r>
      <w:r>
        <w:rPr>
          <w:rFonts w:ascii="Times New Roman" w:hAnsi="Times New Roman" w:cs="Times New Roman"/>
          <w:sz w:val="24"/>
          <w:szCs w:val="24"/>
        </w:rPr>
        <w:t>ación. ¿</w:t>
      </w:r>
      <w:r w:rsidRPr="00D82D52">
        <w:rPr>
          <w:rFonts w:ascii="Times New Roman" w:hAnsi="Times New Roman" w:cs="Times New Roman"/>
          <w:sz w:val="24"/>
          <w:szCs w:val="24"/>
          <w:u w:val="single"/>
        </w:rPr>
        <w:t>Qué alternativas tiene</w:t>
      </w:r>
      <w:r>
        <w:rPr>
          <w:rFonts w:ascii="Times New Roman" w:hAnsi="Times New Roman" w:cs="Times New Roman"/>
          <w:sz w:val="24"/>
          <w:szCs w:val="24"/>
        </w:rPr>
        <w:t>?</w:t>
      </w:r>
    </w:p>
    <w:p w:rsidR="00CE5377" w:rsidRPr="009B433B" w:rsidRDefault="00CE5377" w:rsidP="00CE5377">
      <w:pPr>
        <w:spacing w:line="240" w:lineRule="auto"/>
        <w:jc w:val="both"/>
        <w:rPr>
          <w:rFonts w:ascii="Times New Roman" w:hAnsi="Times New Roman" w:cs="Times New Roman"/>
          <w:color w:val="FF0000"/>
          <w:sz w:val="24"/>
          <w:szCs w:val="24"/>
          <w:u w:val="single"/>
        </w:rPr>
      </w:pPr>
      <w:r w:rsidRPr="009B433B">
        <w:rPr>
          <w:rFonts w:ascii="Times New Roman" w:hAnsi="Times New Roman" w:cs="Times New Roman"/>
          <w:color w:val="FF0000"/>
          <w:sz w:val="24"/>
          <w:szCs w:val="24"/>
          <w:u w:val="single"/>
        </w:rPr>
        <w:t>Mantener los tipos en mínimos históricos mientras alimenta la temida estanflación.</w:t>
      </w:r>
    </w:p>
    <w:p w:rsidR="00CE5377" w:rsidRPr="009B433B" w:rsidRDefault="00CE5377" w:rsidP="00CE5377">
      <w:pPr>
        <w:spacing w:line="240" w:lineRule="auto"/>
        <w:jc w:val="both"/>
        <w:rPr>
          <w:rFonts w:ascii="Times New Roman" w:hAnsi="Times New Roman" w:cs="Times New Roman"/>
          <w:color w:val="FF0000"/>
          <w:sz w:val="24"/>
          <w:szCs w:val="24"/>
          <w:u w:val="single"/>
        </w:rPr>
      </w:pPr>
      <w:r w:rsidRPr="009B433B">
        <w:rPr>
          <w:rFonts w:ascii="Times New Roman" w:hAnsi="Times New Roman" w:cs="Times New Roman"/>
          <w:color w:val="FF0000"/>
          <w:sz w:val="24"/>
          <w:szCs w:val="24"/>
          <w:u w:val="single"/>
        </w:rPr>
        <w:t>Racionaliza la política monetaria, sube tipos y se arriesga a una situación de restricción de crédito similar a la de 2011/2012.</w:t>
      </w:r>
    </w:p>
    <w:p w:rsidR="00CE5377" w:rsidRPr="008C7C25" w:rsidRDefault="00CE5377" w:rsidP="00CE5377">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Dicho de otra manera: Tras 7 años de QE y de política monetaria insana, el BCE ha llegado a un callejón sin salida que pone a la Eurozona en una situación muy sensible incluso ya en este año.</w:t>
      </w:r>
    </w:p>
    <w:p w:rsidR="00CE5377" w:rsidRPr="008C7C25" w:rsidRDefault="00CE5377" w:rsidP="00CE5377">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lastRenderedPageBreak/>
        <w:t>Lo que es evidente es que, aún con el mayor impulso monetario de la historia reciente (recordemos que el BCE ya supera el 70% de la Eurozona y mantiene el programa de compra de bonos covid19 hasta marzo), Europa muestra una desaceleración</w:t>
      </w:r>
      <w:r>
        <w:rPr>
          <w:rFonts w:ascii="Times New Roman" w:hAnsi="Times New Roman" w:cs="Times New Roman"/>
          <w:sz w:val="24"/>
          <w:szCs w:val="24"/>
        </w:rPr>
        <w:t xml:space="preserve"> económica más que preocupante.</w:t>
      </w:r>
    </w:p>
    <w:p w:rsidR="00CE5377" w:rsidRPr="008C7C25" w:rsidRDefault="00CE5377" w:rsidP="00CE5377">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Alemania, Italia, España...</w:t>
      </w:r>
    </w:p>
    <w:p w:rsidR="00CE5377" w:rsidRPr="008C7C25" w:rsidRDefault="00CE5377" w:rsidP="00CE5377">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El caso más ilustrativo es Alemania, que ha hecho público un dato de PIB del -0,7% trimestral para el último trimestre de 2021. El consumo y la inversión pri</w:t>
      </w:r>
      <w:r>
        <w:rPr>
          <w:rFonts w:ascii="Times New Roman" w:hAnsi="Times New Roman" w:cs="Times New Roman"/>
          <w:sz w:val="24"/>
          <w:szCs w:val="24"/>
        </w:rPr>
        <w:t>vada</w:t>
      </w:r>
      <w:r w:rsidRPr="008C7C25">
        <w:rPr>
          <w:rFonts w:ascii="Times New Roman" w:hAnsi="Times New Roman" w:cs="Times New Roman"/>
          <w:sz w:val="24"/>
          <w:szCs w:val="24"/>
        </w:rPr>
        <w:t xml:space="preserve"> evolucionan el negativo, y tan sólo la inversión pública (programas de estímulos) salvan al paí</w:t>
      </w:r>
      <w:r>
        <w:rPr>
          <w:rFonts w:ascii="Times New Roman" w:hAnsi="Times New Roman" w:cs="Times New Roman"/>
          <w:sz w:val="24"/>
          <w:szCs w:val="24"/>
        </w:rPr>
        <w:t>s de un dato aún peor.</w:t>
      </w:r>
    </w:p>
    <w:p w:rsidR="00CE5377" w:rsidRPr="008C7C25" w:rsidRDefault="00CE5377" w:rsidP="00CE5377">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Merece la pena recordar que Alemania empezó a dar muestras de debilidad en los indicadores adelantados de actividad económica ya en el mes de octubre, y no se ha recuperado desde entonces. Es cierto que es un país muy dependiente del sector industrial y, por lo tanto, altamente afectado por las rupturas de las cadenas de valor a nivel global, los cuellos de botella y la inflación de bienes industriales. Pero no es menos cierto que hay otros países que también tienen unas características similares y, hasta</w:t>
      </w:r>
      <w:r>
        <w:rPr>
          <w:rFonts w:ascii="Times New Roman" w:hAnsi="Times New Roman" w:cs="Times New Roman"/>
          <w:sz w:val="24"/>
          <w:szCs w:val="24"/>
        </w:rPr>
        <w:t xml:space="preserve"> ahora, han evolucionado mejor.</w:t>
      </w:r>
    </w:p>
    <w:p w:rsidR="00CE5377" w:rsidRPr="008C7C25" w:rsidRDefault="00CE5377" w:rsidP="00CE5377">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Un ejemplo es Italia, que ha mantenido unos niveles de crecimiento sólidos durante el último trimestre del año (de hecho ha sido la gran economía que más ha crecido en los últimos tres meses)… aunque el dato de actividad económica adelantado de enero la sitúa al borde de la recesión.</w:t>
      </w:r>
    </w:p>
    <w:p w:rsidR="00CE5377" w:rsidRPr="008C7C25" w:rsidRDefault="00CE5377" w:rsidP="00CE5377">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España, con un modelo productivo muy distinto a los dos anteriores y sin apenas restricciones por esta última ola Covid19 también arroja indicadores adelantados y de coyuntura (comercio minorista, ISM compuesto, demanda de electricidad, etc.) muy débiles,</w:t>
      </w:r>
      <w:r>
        <w:rPr>
          <w:rFonts w:ascii="Times New Roman" w:hAnsi="Times New Roman" w:cs="Times New Roman"/>
          <w:sz w:val="24"/>
          <w:szCs w:val="24"/>
        </w:rPr>
        <w:t xml:space="preserve"> e incluso algunos en negativo.</w:t>
      </w:r>
    </w:p>
    <w:p w:rsidR="00CE5377" w:rsidRPr="00D82D52" w:rsidRDefault="00CE5377" w:rsidP="00CE5377">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O, dicho de otra manera: 3 de las 4 grandes economías de la Eurozona muestran ya un claro patrón de desaceleración económica, o muestran indicios de que podrían comenzar a mostrarlos en los próximos meses.</w:t>
      </w:r>
    </w:p>
    <w:p w:rsidR="00CE5377" w:rsidRPr="008C7C25" w:rsidRDefault="00CE5377" w:rsidP="00CE5377">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La inflación, al alza</w:t>
      </w:r>
    </w:p>
    <w:p w:rsidR="00CE5377" w:rsidRPr="008C7C25" w:rsidRDefault="00CE5377" w:rsidP="00CE5377">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Mientras, la inflación continúa al alza, supera el 5% y ya tiene a dos grandes economías como Alemania y</w:t>
      </w:r>
      <w:r>
        <w:rPr>
          <w:rFonts w:ascii="Times New Roman" w:hAnsi="Times New Roman" w:cs="Times New Roman"/>
          <w:sz w:val="24"/>
          <w:szCs w:val="24"/>
        </w:rPr>
        <w:t xml:space="preserve"> España en niveles inasumibles.</w:t>
      </w:r>
    </w:p>
    <w:p w:rsidR="00CE5377" w:rsidRPr="008C7C25" w:rsidRDefault="00CE5377" w:rsidP="00CE5377">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Hace ya algunos meses anticipé en público que 2022 podría ser el año en el que algunos países, entre ellos el nuestro, ya podrían entrar en un escenario de estanflación (crecimiento económico muy bajo e inflación elevada). Pueden leer el artículo aquí. Los datos evidencian una clara tendencia a este escenario, que podría empeorar si la FED ejecuta la subida de tipos prevista y añade una presión infl</w:t>
      </w:r>
      <w:r>
        <w:rPr>
          <w:rFonts w:ascii="Times New Roman" w:hAnsi="Times New Roman" w:cs="Times New Roman"/>
          <w:sz w:val="24"/>
          <w:szCs w:val="24"/>
        </w:rPr>
        <w:t>acionista más a la UE.</w:t>
      </w:r>
    </w:p>
    <w:p w:rsidR="00CE5377" w:rsidRDefault="00CE5377" w:rsidP="00CE5377">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Además, la subida de tipos de interés de los bonos soberanos es un hecho y comienza a ser motivo de debate y preocupación en algunas casas de analista por sus efectos sobre la solvencia de algunas grandes empresas y, sobre todo países. Hay a quien le sorprende que los tipos estén subiendo en todos los segmentos de la curva, y tanto en países considerados seguros como en los que tenemos una calidad crediticia menor.</w:t>
      </w:r>
    </w:p>
    <w:p w:rsidR="00CE5377" w:rsidRPr="008C7C25" w:rsidRDefault="009B433B"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CE5377">
        <w:rPr>
          <w:noProof/>
          <w:lang w:eastAsia="es-ES"/>
        </w:rPr>
        <w:drawing>
          <wp:inline distT="0" distB="0" distL="0" distR="0" wp14:anchorId="241A14D4" wp14:editId="179DD333">
            <wp:extent cx="5092700" cy="2654300"/>
            <wp:effectExtent l="0" t="0" r="0" b="0"/>
            <wp:docPr id="79" name="Imagen 79" descr="bond-yiel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nd-yields.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92700" cy="2654300"/>
                    </a:xfrm>
                    <a:prstGeom prst="rect">
                      <a:avLst/>
                    </a:prstGeom>
                    <a:noFill/>
                    <a:ln>
                      <a:noFill/>
                    </a:ln>
                  </pic:spPr>
                </pic:pic>
              </a:graphicData>
            </a:graphic>
          </wp:inline>
        </w:drawing>
      </w:r>
    </w:p>
    <w:p w:rsidR="00CE5377" w:rsidRPr="00D82D52" w:rsidRDefault="00CE5377" w:rsidP="00CE5377">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Que los tipos iban a subir era evidente. Lo advertimos en esta columna en el análisis de perspectivas para 2022 y afinamos en el análisis hace 15 días (lean), la gran pregunta es cuál será el ritmo de subida y, sobre todo, si se producirá una divergencia entre los activos de riesgo y los seguros, que se mostraría en un repunte de las primas de riesgo.</w:t>
      </w:r>
    </w:p>
    <w:p w:rsidR="00CE5377" w:rsidRDefault="00CE5377" w:rsidP="00CE5377">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Por el momento este fenómeno no se ha producido a una escala relevante, aunque la encuesta de condiciones de crédito que ha hecho pública el BCE ya recoge un empeoramiento de las condiciones de financiación en países como el nuestro, motivada por una percepción de riesgo claramente al alza por la que los bancos necesitan cubrirse.</w:t>
      </w:r>
    </w:p>
    <w:p w:rsidR="00CE5377" w:rsidRPr="008C7C25" w:rsidRDefault="009B433B"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E5377">
        <w:rPr>
          <w:noProof/>
          <w:lang w:eastAsia="es-ES"/>
        </w:rPr>
        <w:drawing>
          <wp:inline distT="0" distB="0" distL="0" distR="0" wp14:anchorId="1CBBF843" wp14:editId="722FE6AC">
            <wp:extent cx="5403850" cy="2921000"/>
            <wp:effectExtent l="0" t="0" r="6350" b="0"/>
            <wp:docPr id="80" name="Imagen 80" descr="condiciones-de-credi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ndiciones-de-credito.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403850" cy="2921000"/>
                    </a:xfrm>
                    <a:prstGeom prst="rect">
                      <a:avLst/>
                    </a:prstGeom>
                    <a:noFill/>
                    <a:ln>
                      <a:noFill/>
                    </a:ln>
                  </pic:spPr>
                </pic:pic>
              </a:graphicData>
            </a:graphic>
          </wp:inline>
        </w:drawing>
      </w:r>
    </w:p>
    <w:p w:rsidR="00CE5377" w:rsidRPr="00D82D52" w:rsidRDefault="00CE5377" w:rsidP="00CE5377">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¿Primer paso hacia la crisis bancaria? ¿Un asunto puramente coyuntural? Veremos. Por el momento, son solo indicios, aunque los riesgos siguen siendo solamente a la baja.</w:t>
      </w:r>
    </w:p>
    <w:p w:rsidR="00CE5377" w:rsidRPr="00D82D52" w:rsidRDefault="00CE5377" w:rsidP="00CE5377">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Todo lo anterior, y esto es importante remarcarlo, se produce en un contexto de estímulos fiscales y monetarios sin precedentes en la historia, lo cual es aún más preocupante.</w:t>
      </w:r>
    </w:p>
    <w:p w:rsidR="00CE5377" w:rsidRPr="00D82D52" w:rsidRDefault="00CE5377" w:rsidP="00CE5377">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¿El BCE puede frenar esta situación? Sí. Pero para eso tiene que cambiar su estrategia de política monetaria: Subir tipos y retirar estímulos.</w:t>
      </w:r>
    </w:p>
    <w:p w:rsidR="00CE5377" w:rsidRPr="00D82D52" w:rsidRDefault="00CE5377" w:rsidP="00CE5377">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lastRenderedPageBreak/>
        <w:t>¿Lo hará? En mi opinión, pocas alternativas le quedarán a finales de este año. Y la contrapartida será una economía muy débil, muy endeudada y con graves desequilibrios macroeconómicos que podrían explotar ante cualquier mínimo empeoramiento de las condiciones financieras.</w:t>
      </w:r>
    </w:p>
    <w:p w:rsidR="00CE5377" w:rsidRPr="008C7C25" w:rsidRDefault="00CE5377" w:rsidP="00CE5377">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Las subidas de tipos de la deuda pública ya están produciendo un encarecimiento del crédito bancario a empresas y particulares por puro efecto arrastre. El Euríbor, principal índice de referencia para las hipotecas. Por el momento, el tipo ESTER (tipo de interés de referencia para los préstamos del mercado interbancario a un día, la antigua EONIA) se mantiene estable, en niveles de hace 3 años. Este es el verdadero indicador que mide el estado de los mercados financieros internacionales y el que puede desencadenar un empeoramiento masivo de las condiciones de cré</w:t>
      </w:r>
      <w:r>
        <w:rPr>
          <w:rFonts w:ascii="Times New Roman" w:hAnsi="Times New Roman" w:cs="Times New Roman"/>
          <w:sz w:val="24"/>
          <w:szCs w:val="24"/>
        </w:rPr>
        <w:t>dito en países como el nuestro.</w:t>
      </w:r>
    </w:p>
    <w:p w:rsidR="00CE5377" w:rsidRDefault="00CE5377" w:rsidP="00CE5377">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En resumen: Mi opinión es que el BCE subirá tipos a finales de año, tal y como descuenta el mercado, aunque los riesgos sean muy alto y las condiciones ciertamente inciertas. No por convicción, sino por ausencia de alternativas. Llevamos años transitando por un callejón sin salida del que ya vemos el final.</w:t>
      </w:r>
    </w:p>
    <w:p w:rsidR="00CE5377" w:rsidRPr="005A7337"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D0B3D">
        <w:rPr>
          <w:rFonts w:ascii="Times New Roman" w:hAnsi="Times New Roman" w:cs="Times New Roman"/>
          <w:sz w:val="24"/>
          <w:szCs w:val="24"/>
          <w:u w:val="single"/>
        </w:rPr>
        <w:t>Los billonarios y la izquierda neandertal están detrás de la Agenda 2030</w:t>
      </w:r>
      <w:r>
        <w:rPr>
          <w:rFonts w:ascii="Times New Roman" w:hAnsi="Times New Roman" w:cs="Times New Roman"/>
          <w:sz w:val="24"/>
          <w:szCs w:val="24"/>
        </w:rPr>
        <w:t xml:space="preserve"> (Libertad Digital - </w:t>
      </w:r>
      <w:r w:rsidRPr="00BD0B3D">
        <w:rPr>
          <w:rFonts w:ascii="Times New Roman" w:hAnsi="Times New Roman" w:cs="Times New Roman"/>
          <w:b/>
          <w:sz w:val="24"/>
          <w:szCs w:val="24"/>
        </w:rPr>
        <w:t>7/2/22</w:t>
      </w:r>
      <w:r>
        <w:rPr>
          <w:rFonts w:ascii="Times New Roman" w:hAnsi="Times New Roman" w:cs="Times New Roman"/>
          <w:sz w:val="24"/>
          <w:szCs w:val="24"/>
        </w:rPr>
        <w:t>)</w:t>
      </w:r>
    </w:p>
    <w:p w:rsidR="00CE5377" w:rsidRPr="00890038" w:rsidRDefault="00CE5377" w:rsidP="00CE5377">
      <w:pPr>
        <w:spacing w:line="240" w:lineRule="auto"/>
        <w:jc w:val="both"/>
        <w:rPr>
          <w:rFonts w:ascii="Times New Roman" w:hAnsi="Times New Roman" w:cs="Times New Roman"/>
          <w:color w:val="FF0000"/>
          <w:sz w:val="24"/>
          <w:szCs w:val="24"/>
        </w:rPr>
      </w:pPr>
      <w:r w:rsidRPr="00890038">
        <w:rPr>
          <w:rFonts w:ascii="Times New Roman" w:hAnsi="Times New Roman" w:cs="Times New Roman"/>
          <w:color w:val="FF0000"/>
          <w:sz w:val="24"/>
          <w:szCs w:val="24"/>
        </w:rPr>
        <w:t>Las sociedades occidentales parecen dispuestas a aceptar un empobrecimiento generalizado y a renunciar a su nivel de vida, que ya sólo será accesible para los ricos y los políticos.</w:t>
      </w:r>
    </w:p>
    <w:p w:rsidR="00CE5377" w:rsidRPr="005A7337"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A7337">
        <w:rPr>
          <w:rFonts w:ascii="Times New Roman" w:hAnsi="Times New Roman" w:cs="Times New Roman"/>
          <w:sz w:val="24"/>
          <w:szCs w:val="24"/>
        </w:rPr>
        <w:t>Javier Jové Sandoval</w:t>
      </w:r>
      <w:r>
        <w:rPr>
          <w:rFonts w:ascii="Times New Roman" w:hAnsi="Times New Roman" w:cs="Times New Roman"/>
          <w:sz w:val="24"/>
          <w:szCs w:val="24"/>
        </w:rPr>
        <w:t>)</w:t>
      </w:r>
    </w:p>
    <w:p w:rsidR="00CE5377" w:rsidRPr="005A7337" w:rsidRDefault="00CE5377" w:rsidP="00CE5377">
      <w:pPr>
        <w:spacing w:line="240" w:lineRule="auto"/>
        <w:jc w:val="both"/>
        <w:rPr>
          <w:rFonts w:ascii="Times New Roman" w:hAnsi="Times New Roman" w:cs="Times New Roman"/>
          <w:sz w:val="24"/>
          <w:szCs w:val="24"/>
        </w:rPr>
      </w:pPr>
      <w:r w:rsidRPr="005A7337">
        <w:rPr>
          <w:rFonts w:ascii="Times New Roman" w:hAnsi="Times New Roman" w:cs="Times New Roman"/>
          <w:sz w:val="24"/>
          <w:szCs w:val="24"/>
        </w:rPr>
        <w:t>Uno de los grandes éxitos del desarrollismo, iniciado en los años 60 del siglo pasado, fue hacer accesible a inmensas porciones de la humanidad comodidades antes reservadas para las élites. Este proceso paulatino, pero constante, de revolución tecnológica permitió abaratar todo tipo de aparatos y artilugios, empezando por los electrodomésticos básicos (como: lavadoras, aspiradoras o planchas), siguiendo con los primeros coches utilitarios, continuado con la adquisición de una segunda residencial para uso vacacional y la posterior universalización del ocio y del turismo, que puso al alcance de todos los bolsillos poder pasar un fin de semana en un balneario, viajar por todo el mundo e</w:t>
      </w:r>
      <w:r>
        <w:rPr>
          <w:rFonts w:ascii="Times New Roman" w:hAnsi="Times New Roman" w:cs="Times New Roman"/>
          <w:sz w:val="24"/>
          <w:szCs w:val="24"/>
        </w:rPr>
        <w:t xml:space="preserve"> incluso hacerlo en un crucero.</w:t>
      </w:r>
    </w:p>
    <w:p w:rsidR="00CE5377" w:rsidRPr="005A7337" w:rsidRDefault="00CE5377" w:rsidP="00CE5377">
      <w:pPr>
        <w:spacing w:line="240" w:lineRule="auto"/>
        <w:jc w:val="both"/>
        <w:rPr>
          <w:rFonts w:ascii="Times New Roman" w:hAnsi="Times New Roman" w:cs="Times New Roman"/>
          <w:sz w:val="24"/>
          <w:szCs w:val="24"/>
        </w:rPr>
      </w:pPr>
      <w:r w:rsidRPr="005A7337">
        <w:rPr>
          <w:rFonts w:ascii="Times New Roman" w:hAnsi="Times New Roman" w:cs="Times New Roman"/>
          <w:sz w:val="24"/>
          <w:szCs w:val="24"/>
        </w:rPr>
        <w:t xml:space="preserve">Esta democratización y extensión de la calidad de vida ha permito que hoy día prácticamente cualquier persona pueda llevar una calidad de vida muy superior a la que disfrutaban los reyes y los aristócratas de antaño, quienes carecían de electricidad, agua corriente, calefacción y tantísimas comodidades que hoy no son lujos, sino suministros básicos. Tener coche y la casa repleta de dispositivos electrónicos, poder hacer una escapada de vez en cuando e incurrir en algún que otro capricho, están al alcance de cualquiera. No hace falta ser millonario para llevar una buena vida y disfrutar de placeres que antes solo eran posibles para una </w:t>
      </w:r>
      <w:r>
        <w:rPr>
          <w:rFonts w:ascii="Times New Roman" w:hAnsi="Times New Roman" w:cs="Times New Roman"/>
          <w:sz w:val="24"/>
          <w:szCs w:val="24"/>
        </w:rPr>
        <w:t>minoría selecta de acaudalados.</w:t>
      </w:r>
    </w:p>
    <w:p w:rsidR="00CE5377" w:rsidRPr="005A7337" w:rsidRDefault="00CE5377" w:rsidP="00CE5377">
      <w:pPr>
        <w:spacing w:line="240" w:lineRule="auto"/>
        <w:jc w:val="both"/>
        <w:rPr>
          <w:rFonts w:ascii="Times New Roman" w:hAnsi="Times New Roman" w:cs="Times New Roman"/>
          <w:sz w:val="24"/>
          <w:szCs w:val="24"/>
        </w:rPr>
      </w:pPr>
      <w:r w:rsidRPr="00890038">
        <w:rPr>
          <w:rFonts w:ascii="Times New Roman" w:hAnsi="Times New Roman" w:cs="Times New Roman"/>
          <w:sz w:val="24"/>
          <w:szCs w:val="24"/>
          <w:u w:val="single"/>
        </w:rPr>
        <w:t xml:space="preserve">Esta igualación en el disfrute de los placeres mundanos no son del agrado de quienes antes gozaban de los mismos en exclusiva. Porque el placer morboso del disfrute viene, en muchos casos, precisamente del saberse privilegiado, saberse parte de una pequeña minoría elegida. El placer, cuando es compartido, deja, en cierta medida, de serlo. El exclusivismo consiste en esa sensación de ser superior al resto, a la plebe. Saber que lo que uno hace está al alcance tan solo de unos pocos. Cuando las comodidades o los lujos se universalizan los potentados tienen que optar por el esnobismo y las excentricidades más absurdas propias del lujo asiático -como poner griferías de oro- o bien por prohibir directamente: vedar al resto de la población, </w:t>
      </w:r>
      <w:r w:rsidRPr="00890038">
        <w:rPr>
          <w:rFonts w:ascii="Times New Roman" w:hAnsi="Times New Roman" w:cs="Times New Roman"/>
          <w:sz w:val="24"/>
          <w:szCs w:val="24"/>
          <w:u w:val="single"/>
        </w:rPr>
        <w:lastRenderedPageBreak/>
        <w:t>el vulgo, el deleite de determinados placeres y comodidades mediante el uso de la compulsión gubernamental</w:t>
      </w:r>
      <w:r w:rsidRPr="005A7337">
        <w:rPr>
          <w:rFonts w:ascii="Times New Roman" w:hAnsi="Times New Roman" w:cs="Times New Roman"/>
          <w:sz w:val="24"/>
          <w:szCs w:val="24"/>
        </w:rPr>
        <w:t>. Este sistema es muy habitual en los países comunistas, en donde las élites y los jerarcas del partido disfrutan de sus dachas y sus amplias viviendas mientras el común de la población malvive en apartamentos diminutos y destartalados asignados por el Estado. Ellos compran en tiendas exclusivas para los miembros del partido comunista, donde no falta de nada, mientras el pueblo llano tiene que hacer largas colas con la cartilla de racionamiento para o</w:t>
      </w:r>
      <w:r>
        <w:rPr>
          <w:rFonts w:ascii="Times New Roman" w:hAnsi="Times New Roman" w:cs="Times New Roman"/>
          <w:sz w:val="24"/>
          <w:szCs w:val="24"/>
        </w:rPr>
        <w:t>btener unos miserables insumos.</w:t>
      </w:r>
    </w:p>
    <w:p w:rsidR="00CE5377" w:rsidRPr="00890038" w:rsidRDefault="00CE5377" w:rsidP="00CE5377">
      <w:pPr>
        <w:spacing w:line="240" w:lineRule="auto"/>
        <w:jc w:val="both"/>
        <w:rPr>
          <w:rFonts w:ascii="Times New Roman" w:hAnsi="Times New Roman" w:cs="Times New Roman"/>
          <w:sz w:val="24"/>
          <w:szCs w:val="24"/>
          <w:u w:val="single"/>
        </w:rPr>
      </w:pPr>
      <w:r w:rsidRPr="00890038">
        <w:rPr>
          <w:rFonts w:ascii="Times New Roman" w:hAnsi="Times New Roman" w:cs="Times New Roman"/>
          <w:color w:val="FF0000"/>
          <w:sz w:val="24"/>
          <w:szCs w:val="24"/>
          <w:u w:val="single"/>
        </w:rPr>
        <w:t>El sistema de compulsión gubernamental al modo comunista no sería aceptado por la población de los países occidentales, así que hay que convencerles de que la prohibición es por su bien</w:t>
      </w:r>
      <w:r w:rsidRPr="005A7337">
        <w:rPr>
          <w:rFonts w:ascii="Times New Roman" w:hAnsi="Times New Roman" w:cs="Times New Roman"/>
          <w:sz w:val="24"/>
          <w:szCs w:val="24"/>
        </w:rPr>
        <w:t xml:space="preserve">. </w:t>
      </w:r>
      <w:r w:rsidRPr="00890038">
        <w:rPr>
          <w:rFonts w:ascii="Times New Roman" w:hAnsi="Times New Roman" w:cs="Times New Roman"/>
          <w:color w:val="FF0000"/>
          <w:sz w:val="24"/>
          <w:szCs w:val="24"/>
          <w:u w:val="single"/>
        </w:rPr>
        <w:t>Y es aquí cuando llegamos a la Agenda 2030, un plan por el que las élites económicas acuerdan con la extrema izquierda prohibir a enormes capas de la población mundial el acceso a innumerables bienes y servicios que el capitalismo democratizó y puso a su alcance. Esta pinza entre los multimillonarios y la izquierda neandertalista</w:t>
      </w:r>
      <w:r w:rsidRPr="005A7337">
        <w:rPr>
          <w:rFonts w:ascii="Times New Roman" w:hAnsi="Times New Roman" w:cs="Times New Roman"/>
          <w:sz w:val="24"/>
          <w:szCs w:val="24"/>
        </w:rPr>
        <w:t xml:space="preserve"> (sobre la que ya escribí en Libertad Digital) </w:t>
      </w:r>
      <w:r w:rsidRPr="00890038">
        <w:rPr>
          <w:rFonts w:ascii="Times New Roman" w:hAnsi="Times New Roman" w:cs="Times New Roman"/>
          <w:color w:val="FF0000"/>
          <w:sz w:val="24"/>
          <w:szCs w:val="24"/>
          <w:u w:val="single"/>
        </w:rPr>
        <w:t>necesita de un relato convincente que facilite la aceptación, por parte de la población, de la renuncia a bienes y servicios que hasta ahora han podido disfrutar. Y ese relato no es más que el apocalipsis medio ambiental y la histeria climática.</w:t>
      </w:r>
      <w:r w:rsidRPr="005A7337">
        <w:rPr>
          <w:rFonts w:ascii="Times New Roman" w:hAnsi="Times New Roman" w:cs="Times New Roman"/>
          <w:sz w:val="24"/>
          <w:szCs w:val="24"/>
        </w:rPr>
        <w:t xml:space="preserve"> Gracias al discurso catastrofista, tan machacón como efectivo, las sociedades occidentales parecen dispuestas a aceptar un empobrecimiento generalizado y a renunciar a su nivel de vida, que ya sólo será accesible para los ricos y los políticos. Por ello están encareciendo artificialmente la energía y los combustibles con las primas de emisión de CO2, planean poner peajes en las autovías, prohibir los vuelos comerciales regionales y el acceso al centro de las ciudades en coche propio, salvo para quienes puedan permitirse comprar un coche eléctrico. Entiendo que para ellos sea desagradable verse rodeados de turistas sudorosos en sandalias y bermudas mientras ellos van de compras por la Rue Saint-Honoré de París. </w:t>
      </w:r>
      <w:r w:rsidRPr="00890038">
        <w:rPr>
          <w:rFonts w:ascii="Times New Roman" w:hAnsi="Times New Roman" w:cs="Times New Roman"/>
          <w:sz w:val="24"/>
          <w:szCs w:val="24"/>
          <w:u w:val="single"/>
        </w:rPr>
        <w:t>Los neomalthusonianos millonarios quieren convencernos de que a este ritmo los recursos del planeta se agotan, así que es necesario que la población del planeta se sacrifique para que ellos puedan seguir viviendo a todo trapo.</w:t>
      </w:r>
    </w:p>
    <w:p w:rsidR="00CE5377" w:rsidRPr="005A7337" w:rsidRDefault="00CE5377" w:rsidP="00CE5377">
      <w:pPr>
        <w:spacing w:line="240" w:lineRule="auto"/>
        <w:jc w:val="both"/>
        <w:rPr>
          <w:rFonts w:ascii="Times New Roman" w:hAnsi="Times New Roman" w:cs="Times New Roman"/>
          <w:sz w:val="24"/>
          <w:szCs w:val="24"/>
        </w:rPr>
      </w:pPr>
      <w:r w:rsidRPr="005A7337">
        <w:rPr>
          <w:rFonts w:ascii="Times New Roman" w:hAnsi="Times New Roman" w:cs="Times New Roman"/>
          <w:sz w:val="24"/>
          <w:szCs w:val="24"/>
        </w:rPr>
        <w:t>Los manjares dejan de serlo cuando cualquiera puede degustarlos. Disfrutar de un buen chuletón de ternera no es tan placentero cuando hasta las clases medias pueden comerlo de vez en cuando. Algo pasa a la categoría de exquisitez cuando es caro y algo es caro cuando es escaso. Así que para poder garantizar que algo continúe siendo un delicatesen tenemos que procurar que no abunde. Las granjas intensivas, los fertilizantes, las semillas transgénicas y demás avances en el ámbito del sector agropecuario han incrementado exponencialmente la productividad de las tierras de cultivo y de los animales de cría, haciendo accesible a todo el mundo el consumo de productos que antes escaseaban. Así que es necesario que dichos bienes pasen a ser nuevamente escasos, para ello impediremos la ganadería intensiva, los fertilizantes y cuanto se necesario. Ellos seguirán comiendo chuletones mientras los demás nos contentamos con su</w:t>
      </w:r>
      <w:r>
        <w:rPr>
          <w:rFonts w:ascii="Times New Roman" w:hAnsi="Times New Roman" w:cs="Times New Roman"/>
          <w:sz w:val="24"/>
          <w:szCs w:val="24"/>
        </w:rPr>
        <w:t>cedáneos vegetales y gusanos.</w:t>
      </w:r>
    </w:p>
    <w:p w:rsidR="00CE5377" w:rsidRDefault="00CE5377" w:rsidP="00CE5377">
      <w:pPr>
        <w:spacing w:line="240" w:lineRule="auto"/>
        <w:jc w:val="both"/>
        <w:rPr>
          <w:rFonts w:ascii="Times New Roman" w:hAnsi="Times New Roman" w:cs="Times New Roman"/>
          <w:color w:val="FF0000"/>
          <w:sz w:val="24"/>
          <w:szCs w:val="24"/>
          <w:u w:val="single"/>
        </w:rPr>
      </w:pPr>
      <w:r w:rsidRPr="00890038">
        <w:rPr>
          <w:rFonts w:ascii="Times New Roman" w:hAnsi="Times New Roman" w:cs="Times New Roman"/>
          <w:color w:val="FF0000"/>
          <w:sz w:val="24"/>
          <w:szCs w:val="24"/>
          <w:u w:val="single"/>
        </w:rPr>
        <w:t>Conducir por autovía será solo para ricos y políticos, como comer carne, viajar en avión, tener hijos o acceder en coche al centro de las ciudades. La Agenda 2030 impone a la población mundial un estilo de vida precario que no afecta a sus promotores. La pinza entre la izquierda neandertal y los billonarios malthusonianos está funcionando.</w:t>
      </w:r>
    </w:p>
    <w:p w:rsidR="00CE5377" w:rsidRPr="00120A4B" w:rsidRDefault="009B433B"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B433B">
        <w:rPr>
          <w:rFonts w:ascii="Times New Roman" w:hAnsi="Times New Roman" w:cs="Times New Roman"/>
          <w:sz w:val="24"/>
          <w:szCs w:val="24"/>
          <w:u w:val="single"/>
        </w:rPr>
        <w:t>La batalla europea por la soberanía energética</w:t>
      </w:r>
      <w:r w:rsidR="00CE5377" w:rsidRPr="00EC09C9">
        <w:rPr>
          <w:rFonts w:ascii="Times New Roman" w:hAnsi="Times New Roman" w:cs="Times New Roman"/>
          <w:color w:val="FF0000"/>
          <w:sz w:val="24"/>
          <w:szCs w:val="24"/>
        </w:rPr>
        <w:t xml:space="preserve"> </w:t>
      </w:r>
      <w:r w:rsidR="00CE5377">
        <w:rPr>
          <w:rFonts w:ascii="Times New Roman" w:hAnsi="Times New Roman" w:cs="Times New Roman"/>
          <w:sz w:val="24"/>
          <w:szCs w:val="24"/>
        </w:rPr>
        <w:t xml:space="preserve">(Cinco Días - </w:t>
      </w:r>
      <w:r w:rsidR="00CE5377" w:rsidRPr="00120A4B">
        <w:rPr>
          <w:rFonts w:ascii="Times New Roman" w:hAnsi="Times New Roman" w:cs="Times New Roman"/>
          <w:b/>
          <w:sz w:val="24"/>
          <w:szCs w:val="24"/>
        </w:rPr>
        <w:t>10/2/22</w:t>
      </w:r>
      <w:r w:rsidR="00CE5377">
        <w:rPr>
          <w:rFonts w:ascii="Times New Roman" w:hAnsi="Times New Roman" w:cs="Times New Roman"/>
          <w:sz w:val="24"/>
          <w:szCs w:val="24"/>
        </w:rPr>
        <w:t>)</w:t>
      </w:r>
    </w:p>
    <w:p w:rsidR="00CE5377" w:rsidRPr="00603F4A" w:rsidRDefault="00CE5377" w:rsidP="00CE5377">
      <w:pPr>
        <w:spacing w:line="240" w:lineRule="auto"/>
        <w:jc w:val="both"/>
        <w:rPr>
          <w:rFonts w:ascii="Times New Roman" w:hAnsi="Times New Roman" w:cs="Times New Roman"/>
          <w:color w:val="FF0000"/>
          <w:sz w:val="24"/>
          <w:szCs w:val="24"/>
        </w:rPr>
      </w:pPr>
      <w:r w:rsidRPr="00603F4A">
        <w:rPr>
          <w:rFonts w:ascii="Times New Roman" w:hAnsi="Times New Roman" w:cs="Times New Roman"/>
          <w:color w:val="FF0000"/>
          <w:sz w:val="24"/>
          <w:szCs w:val="24"/>
        </w:rPr>
        <w:t xml:space="preserve">La crisis ucraniana ha expuesto el flanco más débil de la economía europea en un momento crítico para la transición hacia un modelo descarbonizado. Éste es el contexto, las causas, las </w:t>
      </w:r>
      <w:r w:rsidRPr="00603F4A">
        <w:rPr>
          <w:rFonts w:ascii="Times New Roman" w:hAnsi="Times New Roman" w:cs="Times New Roman"/>
          <w:color w:val="FF0000"/>
          <w:sz w:val="24"/>
          <w:szCs w:val="24"/>
        </w:rPr>
        <w:lastRenderedPageBreak/>
        <w:t>consecuencias y los escenarios de futuro de la ausencia de soberanía energética en el Viejo Continente.</w:t>
      </w:r>
    </w:p>
    <w:p w:rsidR="00CE5377" w:rsidRPr="00120A4B"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(Por G</w:t>
      </w:r>
      <w:r w:rsidR="009B433B">
        <w:rPr>
          <w:rFonts w:ascii="Times New Roman" w:hAnsi="Times New Roman" w:cs="Times New Roman"/>
          <w:sz w:val="24"/>
          <w:szCs w:val="24"/>
        </w:rPr>
        <w:t>abriela López Escalante - Luis Alberto Peralta)</w:t>
      </w:r>
    </w:p>
    <w:p w:rsidR="00CE5377" w:rsidRPr="00120A4B"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 xml:space="preserve">Una Europa ya castigada por la pandemia ha visto aflorar en este invierno una debilidad que no es nueva, pero cuyos efectos secundarios han crecido de manera exponencial: su dependencia de las importaciones energéticas. </w:t>
      </w:r>
      <w:r w:rsidRPr="00603F4A">
        <w:rPr>
          <w:rFonts w:ascii="Times New Roman" w:hAnsi="Times New Roman" w:cs="Times New Roman"/>
          <w:sz w:val="24"/>
          <w:szCs w:val="24"/>
          <w:u w:val="single"/>
        </w:rPr>
        <w:t>El compromiso con la transición ecológica ha obligado a la región, antes adicta al carbón, a migrar hacia otras fuentes. Al no contar aún con la infraestructura energética verde suficiente para autoabastecerse, el Viejo continente ha entrado en un terreno inexplorado.</w:t>
      </w:r>
      <w:r w:rsidRPr="00120A4B">
        <w:rPr>
          <w:rFonts w:ascii="Times New Roman" w:hAnsi="Times New Roman" w:cs="Times New Roman"/>
          <w:sz w:val="24"/>
          <w:szCs w:val="24"/>
        </w:rPr>
        <w:t xml:space="preserve"> En este contexto, los vientos de guerra en Ucrania traen consigo la escasez del gas, una materia prima clave en su sistema energético cuyo grifo se abre desde Moscú.</w:t>
      </w:r>
    </w:p>
    <w:p w:rsidR="00CE5377" w:rsidRPr="00603F4A" w:rsidRDefault="00CE5377" w:rsidP="00CE5377">
      <w:pPr>
        <w:spacing w:line="240" w:lineRule="auto"/>
        <w:jc w:val="both"/>
        <w:rPr>
          <w:rFonts w:ascii="Times New Roman" w:hAnsi="Times New Roman" w:cs="Times New Roman"/>
          <w:color w:val="FF0000"/>
          <w:sz w:val="24"/>
          <w:szCs w:val="24"/>
          <w:u w:val="single"/>
        </w:rPr>
      </w:pPr>
      <w:r w:rsidRPr="00603F4A">
        <w:rPr>
          <w:rFonts w:ascii="Times New Roman" w:hAnsi="Times New Roman" w:cs="Times New Roman"/>
          <w:color w:val="FF0000"/>
          <w:sz w:val="24"/>
          <w:szCs w:val="24"/>
          <w:u w:val="single"/>
        </w:rPr>
        <w:t>La región ha recortado en un 42,7% la producción de electricidad basada en hidrocarburos sólidos respecto a la media de las dos décadas anteriores. Como consecuencia, ha quedado al albur de la generación renovable (dependiente del clima) y, en particular, de las “energías de transición” como el gas: un mercado dominado por jugadores oportunistas como Rusia y donde aparecen duros competidores como China e India. Se formula así una pregunta fundamental para el futuro del continente: ¿Será Europa capaz de alcanzar la soberanía energética?</w:t>
      </w:r>
    </w:p>
    <w:p w:rsidR="00CE5377" w:rsidRPr="00120A4B"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noProof/>
          <w:sz w:val="24"/>
          <w:szCs w:val="24"/>
          <w:lang w:eastAsia="es-ES"/>
        </w:rPr>
        <w:drawing>
          <wp:inline distT="0" distB="0" distL="0" distR="0" wp14:anchorId="32B14780" wp14:editId="5610CC72">
            <wp:extent cx="5733015" cy="3790950"/>
            <wp:effectExtent l="0" t="0" r="127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3789955"/>
                    </a:xfrm>
                    <a:prstGeom prst="rect">
                      <a:avLst/>
                    </a:prstGeom>
                  </pic:spPr>
                </pic:pic>
              </a:graphicData>
            </a:graphic>
          </wp:inline>
        </w:drawing>
      </w:r>
    </w:p>
    <w:p w:rsidR="00CE5377" w:rsidRPr="00120A4B"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Por su flexibilidad y menor nivel de emisiones, el gas es la fuente más accesible para economías altamente dependientes del carbón como Alemania. Hoy por hoy, este combustible genera alrededor del 20% de la producción eléctrica europea, según Eurostat. En España la producción a partir de gas representó alrededor del 27% del sistema eléctrico en 2021, y en enero se alcanzó el 33,5% del total</w:t>
      </w:r>
      <w:r>
        <w:rPr>
          <w:rFonts w:ascii="Times New Roman" w:hAnsi="Times New Roman" w:cs="Times New Roman"/>
          <w:sz w:val="24"/>
          <w:szCs w:val="24"/>
        </w:rPr>
        <w:t>, según datos de Red Eléctrica.</w:t>
      </w:r>
    </w:p>
    <w:p w:rsidR="00CE5377" w:rsidRPr="00120A4B" w:rsidRDefault="00CE5377" w:rsidP="00CE5377">
      <w:pPr>
        <w:spacing w:line="240" w:lineRule="auto"/>
        <w:jc w:val="both"/>
        <w:rPr>
          <w:rFonts w:ascii="Times New Roman" w:hAnsi="Times New Roman" w:cs="Times New Roman"/>
          <w:sz w:val="24"/>
          <w:szCs w:val="24"/>
        </w:rPr>
      </w:pPr>
      <w:r w:rsidRPr="00603F4A">
        <w:rPr>
          <w:rFonts w:ascii="Times New Roman" w:hAnsi="Times New Roman" w:cs="Times New Roman"/>
          <w:sz w:val="24"/>
          <w:szCs w:val="24"/>
          <w:u w:val="single"/>
        </w:rPr>
        <w:lastRenderedPageBreak/>
        <w:t>El problema es que Europa tampoco tiene gas, y que el mercado mundial está sujeto a una elevada tensión</w:t>
      </w:r>
      <w:r w:rsidRPr="00120A4B">
        <w:rPr>
          <w:rFonts w:ascii="Times New Roman" w:hAnsi="Times New Roman" w:cs="Times New Roman"/>
          <w:sz w:val="24"/>
          <w:szCs w:val="24"/>
        </w:rPr>
        <w:t xml:space="preserve">. La reactivación económica en el último tramo de la pandemia puso de manifiesto este delicado equilibrio: </w:t>
      </w:r>
      <w:r w:rsidRPr="00603F4A">
        <w:rPr>
          <w:rFonts w:ascii="Times New Roman" w:hAnsi="Times New Roman" w:cs="Times New Roman"/>
          <w:sz w:val="24"/>
          <w:szCs w:val="24"/>
          <w:u w:val="single"/>
        </w:rPr>
        <w:t>las disrupciones del suministro de gas natural licuado (GNL) estadounidense a mediados de año se unieron a un aumento en la demanda generada por la descarbonización de gigantes como China o, en mucha menor medida, India, dando como resultado una fuerte subida de precios desde verano</w:t>
      </w:r>
      <w:r w:rsidRPr="00120A4B">
        <w:rPr>
          <w:rFonts w:ascii="Times New Roman" w:hAnsi="Times New Roman" w:cs="Times New Roman"/>
          <w:sz w:val="24"/>
          <w:szCs w:val="24"/>
        </w:rPr>
        <w:t>. La disminución del suministro ruso ligada a la crisis ucraniana ha terminado de cuadrar una tormenta perfecta, que ha disparado los precios del gas y el</w:t>
      </w:r>
      <w:r>
        <w:rPr>
          <w:rFonts w:ascii="Times New Roman" w:hAnsi="Times New Roman" w:cs="Times New Roman"/>
          <w:sz w:val="24"/>
          <w:szCs w:val="24"/>
        </w:rPr>
        <w:t xml:space="preserve"> coste de la energía eléctrica.</w:t>
      </w:r>
    </w:p>
    <w:p w:rsidR="00CE5377" w:rsidRPr="00603F4A" w:rsidRDefault="00CE5377" w:rsidP="00CE5377">
      <w:pPr>
        <w:spacing w:line="240" w:lineRule="auto"/>
        <w:jc w:val="both"/>
        <w:rPr>
          <w:rFonts w:ascii="Times New Roman" w:hAnsi="Times New Roman" w:cs="Times New Roman"/>
          <w:color w:val="FF0000"/>
          <w:sz w:val="24"/>
          <w:szCs w:val="24"/>
          <w:u w:val="single"/>
        </w:rPr>
      </w:pPr>
      <w:r w:rsidRPr="00603F4A">
        <w:rPr>
          <w:rFonts w:ascii="Times New Roman" w:hAnsi="Times New Roman" w:cs="Times New Roman"/>
          <w:color w:val="FF0000"/>
          <w:sz w:val="24"/>
          <w:szCs w:val="24"/>
          <w:u w:val="single"/>
        </w:rPr>
        <w:t>El precio de los futuros del gas en el mercado neerlandés, referente europeo, refleja esta alocada carrera: de los 20 euros por megawatio en marzo pasó a 40 en agosto,  volvió a duplicarse en septiembre hasta los 80 y, tras moderarse en noviembre, llegó a un pico de 166 el 21 de diciembre, desde el que ha caído un 50%. Aun así está un 300% por encima de la media de 2020, y no se normalizará hasta 2024, de acuerdo con las cifras de los futuros a más largo plazo de Intercontinental Exchange.</w:t>
      </w:r>
    </w:p>
    <w:p w:rsidR="00CE5377" w:rsidRPr="00120A4B"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noProof/>
          <w:sz w:val="24"/>
          <w:szCs w:val="24"/>
          <w:lang w:eastAsia="es-ES"/>
        </w:rPr>
        <w:drawing>
          <wp:inline distT="0" distB="0" distL="0" distR="0" wp14:anchorId="5D800E2C" wp14:editId="14ACA93F">
            <wp:extent cx="5734050" cy="3371850"/>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3370356"/>
                    </a:xfrm>
                    <a:prstGeom prst="rect">
                      <a:avLst/>
                    </a:prstGeom>
                  </pic:spPr>
                </pic:pic>
              </a:graphicData>
            </a:graphic>
          </wp:inline>
        </w:drawing>
      </w:r>
    </w:p>
    <w:p w:rsidR="00CE5377" w:rsidRPr="00120A4B"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Los socios europeos son conscientes de su situación, hasta el punto de que la agencia Eurostat dispone de u</w:t>
      </w:r>
      <w:r w:rsidR="009B433B">
        <w:rPr>
          <w:rFonts w:ascii="Times New Roman" w:hAnsi="Times New Roman" w:cs="Times New Roman"/>
          <w:sz w:val="24"/>
          <w:szCs w:val="24"/>
        </w:rPr>
        <w:t>n indicador específico para la “dependencia energética”</w:t>
      </w:r>
      <w:r w:rsidRPr="00120A4B">
        <w:rPr>
          <w:rFonts w:ascii="Times New Roman" w:hAnsi="Times New Roman" w:cs="Times New Roman"/>
          <w:sz w:val="24"/>
          <w:szCs w:val="24"/>
        </w:rPr>
        <w:t xml:space="preserve"> de los 27. De media, </w:t>
      </w:r>
      <w:r w:rsidRPr="00603F4A">
        <w:rPr>
          <w:rFonts w:ascii="Times New Roman" w:hAnsi="Times New Roman" w:cs="Times New Roman"/>
          <w:color w:val="FF0000"/>
          <w:sz w:val="24"/>
          <w:szCs w:val="24"/>
          <w:u w:val="single"/>
        </w:rPr>
        <w:t>el 57,5% de la energía que consume el bloque es de origen extracomunitario</w:t>
      </w:r>
      <w:r w:rsidRPr="00120A4B">
        <w:rPr>
          <w:rFonts w:ascii="Times New Roman" w:hAnsi="Times New Roman" w:cs="Times New Roman"/>
          <w:sz w:val="24"/>
          <w:szCs w:val="24"/>
        </w:rPr>
        <w:t>. Italia lidera la lista entre los países más grandes de la UE, con un 73,4%, seguida de España con un 67,9% y Alemania con un 63,6%. Francia es el único de los gigantes europeos que se encuentra por debajo de la media, con un 44,4%, en parte graci</w:t>
      </w:r>
      <w:r>
        <w:rPr>
          <w:rFonts w:ascii="Times New Roman" w:hAnsi="Times New Roman" w:cs="Times New Roman"/>
          <w:sz w:val="24"/>
          <w:szCs w:val="24"/>
        </w:rPr>
        <w:t>as a su abastecimiento nuclear.</w:t>
      </w:r>
    </w:p>
    <w:p w:rsidR="00CE5377" w:rsidRPr="00120A4B"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Esta dependencia tiene importantes matices en función de la fiabilidad de la fuente de suministro y de la concentración de las importaciones. Exportadores como Argelia, Noruega o Rusia, que dominan el mercado europeo, tienen diferentes grados de influencia en cada país dependiendo del peso de sus envíos en cada respectivo mix energético. Así mismo, el nivel de interconexión con el sistema de gas europeo o el acceso al mercado del GNL, que proviene principalmente Estados Unidos y Oriente Medio, son factores que pueden mitigar o empeorar el imp</w:t>
      </w:r>
      <w:r>
        <w:rPr>
          <w:rFonts w:ascii="Times New Roman" w:hAnsi="Times New Roman" w:cs="Times New Roman"/>
          <w:sz w:val="24"/>
          <w:szCs w:val="24"/>
        </w:rPr>
        <w:t>acto de los flujos del mercado.</w:t>
      </w:r>
    </w:p>
    <w:p w:rsidR="00CE5377" w:rsidRPr="00120A4B"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lastRenderedPageBreak/>
        <w:t>Gas, el as económico de Rusia</w:t>
      </w:r>
    </w:p>
    <w:p w:rsidR="00CE5377" w:rsidRPr="00603F4A" w:rsidRDefault="00CE5377" w:rsidP="00CE5377">
      <w:pPr>
        <w:spacing w:line="240" w:lineRule="auto"/>
        <w:jc w:val="both"/>
        <w:rPr>
          <w:rFonts w:ascii="Times New Roman" w:hAnsi="Times New Roman" w:cs="Times New Roman"/>
          <w:color w:val="FF0000"/>
          <w:sz w:val="24"/>
          <w:szCs w:val="24"/>
          <w:u w:val="single"/>
        </w:rPr>
      </w:pPr>
      <w:r w:rsidRPr="00120A4B">
        <w:rPr>
          <w:rFonts w:ascii="Times New Roman" w:hAnsi="Times New Roman" w:cs="Times New Roman"/>
          <w:sz w:val="24"/>
          <w:szCs w:val="24"/>
        </w:rPr>
        <w:t xml:space="preserve">En este contexto, la concentración de varias decenas de miles de soldados e ingentes cantidades de material militar ruso en la frontera ucraniana solo ha aumentado la presión energética sobre Europa, que ahora se traslada al plano geopolítico. </w:t>
      </w:r>
      <w:r w:rsidRPr="00603F4A">
        <w:rPr>
          <w:rFonts w:ascii="Times New Roman" w:hAnsi="Times New Roman" w:cs="Times New Roman"/>
          <w:color w:val="FF0000"/>
          <w:sz w:val="24"/>
          <w:szCs w:val="24"/>
          <w:u w:val="single"/>
        </w:rPr>
        <w:t>El Kremlin maneja alrededor del 40% del suministro de gas europeo a través de la empresa estata</w:t>
      </w:r>
      <w:r w:rsidR="00CC4210">
        <w:rPr>
          <w:rFonts w:ascii="Times New Roman" w:hAnsi="Times New Roman" w:cs="Times New Roman"/>
          <w:color w:val="FF0000"/>
          <w:sz w:val="24"/>
          <w:szCs w:val="24"/>
          <w:u w:val="single"/>
        </w:rPr>
        <w:t>l Gazprom, y ha utilizado esta “arma del gas”</w:t>
      </w:r>
      <w:r w:rsidRPr="00603F4A">
        <w:rPr>
          <w:rFonts w:ascii="Times New Roman" w:hAnsi="Times New Roman" w:cs="Times New Roman"/>
          <w:color w:val="FF0000"/>
          <w:sz w:val="24"/>
          <w:szCs w:val="24"/>
          <w:u w:val="single"/>
        </w:rPr>
        <w:t xml:space="preserve"> para presionar al bloque y alejarlo de las ex repúblicas soviéticas, su histórica área de influencia.</w:t>
      </w:r>
    </w:p>
    <w:p w:rsidR="00CE5377" w:rsidRPr="00120A4B"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Según la Agencia Internacional de Energía, Moscú ha reducido en un 25% interanual los envíos de gas a la región durante el último trimestre de 2021. Este movimiento solo se podría explicar por su agenda política, afirma la institución, ya que en el contexto de los precios altos del gas mantener el suministro habría generado una jugosa rentabilidad para las exportaciones rusas.</w:t>
      </w:r>
    </w:p>
    <w:p w:rsidR="00CE5377" w:rsidRPr="00603F4A" w:rsidRDefault="00CE5377" w:rsidP="00CE5377">
      <w:pPr>
        <w:spacing w:line="240" w:lineRule="auto"/>
        <w:jc w:val="both"/>
        <w:rPr>
          <w:rFonts w:ascii="Times New Roman" w:hAnsi="Times New Roman" w:cs="Times New Roman"/>
          <w:sz w:val="24"/>
          <w:szCs w:val="24"/>
          <w:u w:val="single"/>
        </w:rPr>
      </w:pPr>
      <w:r w:rsidRPr="00603F4A">
        <w:rPr>
          <w:rFonts w:ascii="Times New Roman" w:hAnsi="Times New Roman" w:cs="Times New Roman"/>
          <w:sz w:val="24"/>
          <w:szCs w:val="24"/>
          <w:u w:val="single"/>
        </w:rPr>
        <w:t>Los recortes rusos se han dado esencialmente en dos de las cuatro rutas empleadas: el gasoducto “Yamal-Europa”, que atraviesa Bielorrusia y Polonia para llegar a Alemania, y el corredor ucraniano, que conecta Rusia con los países al sur de Alemania. Específicamente, este corredor ha pasado de movilizar alrededor del 45% de los envíos rusos en 2019 a cerca del 20% en 2022, según los datos del Ministerio de Energía de Ucrania.</w:t>
      </w:r>
    </w:p>
    <w:p w:rsidR="00CE5377" w:rsidRDefault="00CE5377" w:rsidP="00CE5377">
      <w:pPr>
        <w:spacing w:line="240" w:lineRule="auto"/>
        <w:jc w:val="both"/>
        <w:rPr>
          <w:rFonts w:ascii="Times New Roman" w:hAnsi="Times New Roman" w:cs="Times New Roman"/>
          <w:sz w:val="24"/>
          <w:szCs w:val="24"/>
        </w:rPr>
      </w:pPr>
      <w:r w:rsidRPr="00603F4A">
        <w:rPr>
          <w:rFonts w:ascii="Times New Roman" w:hAnsi="Times New Roman" w:cs="Times New Roman"/>
          <w:sz w:val="24"/>
          <w:szCs w:val="24"/>
          <w:u w:val="single"/>
        </w:rPr>
        <w:t>El Kremlin tiene más influencia sobre algunos países que sobre otros. En Alemania, la principal economía del bloque, las importaciones rusas suponen entre un 60% y un 65% del total del gas consumido, mientras que en Italia ronda el 40%. En países como Austria la dependencia es tal que el Gobierno incluso ha advertido sobre posibles apagones ante la caída en el suministro</w:t>
      </w:r>
      <w:r w:rsidRPr="00120A4B">
        <w:rPr>
          <w:rFonts w:ascii="Times New Roman" w:hAnsi="Times New Roman" w:cs="Times New Roman"/>
          <w:sz w:val="24"/>
          <w:szCs w:val="24"/>
        </w:rPr>
        <w:t>. España y Francia, no obstante, están en una situación diferente. Aunque siguen siendo vulnerables ante las subidas de precio del mercado, las importaciones africanas protegen a sus sistemas ante las turbulencias rusas. Tan solo un 10,5% del suministro de la península, cuyo principal proveedor es Argelia, proviene de Rusia. Para los franceses, esta cifra se mantiene cerca del 17%.</w:t>
      </w:r>
    </w:p>
    <w:p w:rsidR="009B433B" w:rsidRDefault="009B433B" w:rsidP="009B433B">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La disminución de los flujos también se da en el contexto de un nivel anormalmente bajo en las reservas de gas europeas, que a principios de febrero se encuentran a un 35% de su capacidad, en contraste con el 48% en estas fechas de 2021, según datos de la agencia Gas Infrastructure Europe</w:t>
      </w:r>
      <w:r w:rsidRPr="00120A4B">
        <w:rPr>
          <w:rFonts w:ascii="Times New Roman" w:hAnsi="Times New Roman" w:cs="Times New Roman"/>
          <w:sz w:val="24"/>
          <w:szCs w:val="24"/>
        </w:rPr>
        <w:t>. De acuerdo con Fatih Birol, jefe de la Agencia Internacional de Energía, este déficit está principalmente localizado en los depósitos alimentados por Gazprom, que ha elegido recortar sus envíos al mínimo estipulado en los contratos, incluso en u</w:t>
      </w:r>
      <w:r w:rsidR="00CC4210">
        <w:rPr>
          <w:rFonts w:ascii="Times New Roman" w:hAnsi="Times New Roman" w:cs="Times New Roman"/>
          <w:sz w:val="24"/>
          <w:szCs w:val="24"/>
        </w:rPr>
        <w:t>n entorno de precios estratosfér</w:t>
      </w:r>
      <w:r w:rsidRPr="00120A4B">
        <w:rPr>
          <w:rFonts w:ascii="Times New Roman" w:hAnsi="Times New Roman" w:cs="Times New Roman"/>
          <w:sz w:val="24"/>
          <w:szCs w:val="24"/>
        </w:rPr>
        <w:t>icos.</w:t>
      </w:r>
    </w:p>
    <w:p w:rsidR="00CC4210" w:rsidRPr="00120A4B" w:rsidRDefault="00CC4210" w:rsidP="00CC4210">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El Gobierno de Vladimir Putin ha promovido intensamente la aprobación del Nord Stream 2, la vía gemela del gasoducto báltico Nord Stream, que sin paradas intermedias permitirá duplicar las exportaciones directas a Alemania. El proyecto, que ha costado en torno a 9.500 millones de euros y fue financiado al 50% por empresas europeas como Shell, Engie, y las alemanas OMV y Uniper, permitirá redirigir los envíos rusos sin cruzar el territorio de las exrepúblicas soviéticas</w:t>
      </w:r>
      <w:r w:rsidRPr="00120A4B">
        <w:rPr>
          <w:rFonts w:ascii="Times New Roman" w:hAnsi="Times New Roman" w:cs="Times New Roman"/>
          <w:sz w:val="24"/>
          <w:szCs w:val="24"/>
        </w:rPr>
        <w:t>. Fuentes del Gobierno ucraniano han indicado a Cinco Días que su utilización podría representar un ahorro de alrededor de 1.500 millones de dólares anuales en derechos de tránsito que el gigante paga por el paso de sus exp</w:t>
      </w:r>
      <w:r>
        <w:rPr>
          <w:rFonts w:ascii="Times New Roman" w:hAnsi="Times New Roman" w:cs="Times New Roman"/>
          <w:sz w:val="24"/>
          <w:szCs w:val="24"/>
        </w:rPr>
        <w:t>ortaciones a través de Ucrania.</w:t>
      </w:r>
    </w:p>
    <w:p w:rsidR="00CC4210" w:rsidRPr="00120A4B" w:rsidRDefault="00CC4210" w:rsidP="009B433B">
      <w:pPr>
        <w:spacing w:line="240" w:lineRule="auto"/>
        <w:jc w:val="both"/>
        <w:rPr>
          <w:rFonts w:ascii="Times New Roman" w:hAnsi="Times New Roman" w:cs="Times New Roman"/>
          <w:sz w:val="24"/>
          <w:szCs w:val="24"/>
        </w:rPr>
      </w:pPr>
    </w:p>
    <w:p w:rsidR="009B433B" w:rsidRDefault="009B433B" w:rsidP="00CE5377">
      <w:pPr>
        <w:spacing w:line="240" w:lineRule="auto"/>
        <w:jc w:val="both"/>
        <w:rPr>
          <w:rFonts w:ascii="Times New Roman" w:hAnsi="Times New Roman" w:cs="Times New Roman"/>
          <w:sz w:val="24"/>
          <w:szCs w:val="24"/>
        </w:rPr>
      </w:pPr>
    </w:p>
    <w:p w:rsidR="00CE5377" w:rsidRPr="00120A4B" w:rsidRDefault="00CE5377" w:rsidP="00CE5377">
      <w:pPr>
        <w:spacing w:line="240" w:lineRule="auto"/>
        <w:jc w:val="both"/>
        <w:rPr>
          <w:rFonts w:ascii="Times New Roman" w:hAnsi="Times New Roman" w:cs="Times New Roman"/>
          <w:sz w:val="24"/>
          <w:szCs w:val="24"/>
        </w:rPr>
      </w:pPr>
      <w:r w:rsidRPr="00EC09C9">
        <w:rPr>
          <w:rFonts w:ascii="Times New Roman" w:hAnsi="Times New Roman" w:cs="Times New Roman"/>
          <w:noProof/>
          <w:sz w:val="24"/>
          <w:szCs w:val="24"/>
          <w:lang w:eastAsia="es-ES"/>
        </w:rPr>
        <w:lastRenderedPageBreak/>
        <w:drawing>
          <wp:inline distT="0" distB="0" distL="0" distR="0" wp14:anchorId="3EE581A5" wp14:editId="05AB73C8">
            <wp:extent cx="5731510" cy="4874233"/>
            <wp:effectExtent l="0" t="0" r="2540" b="317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4874233"/>
                    </a:xfrm>
                    <a:prstGeom prst="rect">
                      <a:avLst/>
                    </a:prstGeom>
                  </pic:spPr>
                </pic:pic>
              </a:graphicData>
            </a:graphic>
          </wp:inline>
        </w:drawing>
      </w:r>
    </w:p>
    <w:p w:rsidR="00CE5377" w:rsidRPr="00120A4B" w:rsidRDefault="00CE5377" w:rsidP="00CE5377">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El futuro del gasoducto, sin embargo, permanece incierto precisamente a causa de la concentración de tropas rusas en la frontera ucrania</w:t>
      </w:r>
      <w:r w:rsidRPr="00120A4B">
        <w:rPr>
          <w:rFonts w:ascii="Times New Roman" w:hAnsi="Times New Roman" w:cs="Times New Roman"/>
          <w:sz w:val="24"/>
          <w:szCs w:val="24"/>
        </w:rPr>
        <w:t>. Si bien el vicepresidente de la Comisión Europea, Valdis Dombrovskis, aseguró el 31 de enero que la aprobación del duc</w:t>
      </w:r>
      <w:r w:rsidR="009B433B">
        <w:rPr>
          <w:rFonts w:ascii="Times New Roman" w:hAnsi="Times New Roman" w:cs="Times New Roman"/>
          <w:sz w:val="24"/>
          <w:szCs w:val="24"/>
        </w:rPr>
        <w:t>to se encuentra suspendida por “</w:t>
      </w:r>
      <w:r w:rsidRPr="00120A4B">
        <w:rPr>
          <w:rFonts w:ascii="Times New Roman" w:hAnsi="Times New Roman" w:cs="Times New Roman"/>
          <w:sz w:val="24"/>
          <w:szCs w:val="24"/>
        </w:rPr>
        <w:t>ir en c</w:t>
      </w:r>
      <w:r w:rsidR="009B433B">
        <w:rPr>
          <w:rFonts w:ascii="Times New Roman" w:hAnsi="Times New Roman" w:cs="Times New Roman"/>
          <w:sz w:val="24"/>
          <w:szCs w:val="24"/>
        </w:rPr>
        <w:t>ontra de la legislación europea”</w:t>
      </w:r>
      <w:r w:rsidRPr="00120A4B">
        <w:rPr>
          <w:rFonts w:ascii="Times New Roman" w:hAnsi="Times New Roman" w:cs="Times New Roman"/>
          <w:sz w:val="24"/>
          <w:szCs w:val="24"/>
        </w:rPr>
        <w:t>, nada garantiza que en el mediano plazo no se pueda retomar. En este sentido, los ucranianos temen que su posible aprobación incline la balanza geopolítica a favor de Rusia: “Si se aprueba el Nord Stream 2 no solo perderíamos el dinero, sino que afectaría nuestra seguridad. El gas hace que la Unión Europea mantenga un ojo sobre Ucrania y si eso se pierde Rusia podría ganar terreno”, ha advertido a este diario Aliona Osmolovska, asesora del mi</w:t>
      </w:r>
      <w:r>
        <w:rPr>
          <w:rFonts w:ascii="Times New Roman" w:hAnsi="Times New Roman" w:cs="Times New Roman"/>
          <w:sz w:val="24"/>
          <w:szCs w:val="24"/>
        </w:rPr>
        <w:t>nisterio de energía de Ucrania.</w:t>
      </w:r>
    </w:p>
    <w:p w:rsidR="00CE5377" w:rsidRPr="00120A4B" w:rsidRDefault="00CE5377" w:rsidP="00CE5377">
      <w:pPr>
        <w:spacing w:line="240" w:lineRule="auto"/>
        <w:jc w:val="both"/>
        <w:rPr>
          <w:rFonts w:ascii="Times New Roman" w:hAnsi="Times New Roman" w:cs="Times New Roman"/>
          <w:sz w:val="24"/>
          <w:szCs w:val="24"/>
        </w:rPr>
      </w:pPr>
      <w:r w:rsidRPr="00B435CA">
        <w:rPr>
          <w:rFonts w:ascii="Times New Roman" w:hAnsi="Times New Roman" w:cs="Times New Roman"/>
          <w:sz w:val="24"/>
          <w:szCs w:val="24"/>
          <w:u w:val="single"/>
        </w:rPr>
        <w:t>El riesgo de suministro, en todo caso, ha sido mitigado por la llegada de metaneros cargados de gas natural licuado, atraídos por la alta rentabilidad del mercado europeo. Este reequilibrio ha calmado los nervios en el mercado, y los precios del gas en el mercado neerlandés han caído en un 55,2% desde el último pico el 21 de diciembre.</w:t>
      </w:r>
      <w:r w:rsidRPr="00120A4B">
        <w:rPr>
          <w:rFonts w:ascii="Times New Roman" w:hAnsi="Times New Roman" w:cs="Times New Roman"/>
          <w:sz w:val="24"/>
          <w:szCs w:val="24"/>
        </w:rPr>
        <w:t xml:space="preserve"> El suministro de gas por barco implica la necesidad de enfriar en origen el gas natural para que pase al estado líquido, transportarlo en barcos especiales y convertirlo de nuevo en gas natural en destino. Alemania o Austria, que no cuentan con terminales de GNL, solo pueden acceder a estas importaciones por medio de la red europea de gasoductos. España, por el contrario, es uno de los países con m</w:t>
      </w:r>
      <w:r>
        <w:rPr>
          <w:rFonts w:ascii="Times New Roman" w:hAnsi="Times New Roman" w:cs="Times New Roman"/>
          <w:sz w:val="24"/>
          <w:szCs w:val="24"/>
        </w:rPr>
        <w:t>ás capacidad de regasificación.</w:t>
      </w:r>
    </w:p>
    <w:p w:rsidR="00CE5377" w:rsidRPr="00B435CA" w:rsidRDefault="00CE5377" w:rsidP="00CE5377">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 xml:space="preserve">El consumidor español contempla atónito cómo el cóctel económico y geopolítico ha elevado un 72% la factura regulada de la luz en 2021, según el INE, a pesar de la escasa dependencia </w:t>
      </w:r>
      <w:r w:rsidRPr="00B435CA">
        <w:rPr>
          <w:rFonts w:ascii="Times New Roman" w:hAnsi="Times New Roman" w:cs="Times New Roman"/>
          <w:sz w:val="24"/>
          <w:szCs w:val="24"/>
          <w:u w:val="single"/>
        </w:rPr>
        <w:lastRenderedPageBreak/>
        <w:t>de gas ruso. Es, precisamente, la subida del precio del gas en el mercado internacional lo que ha desatado la subida de la tarifa, y gracias también al particular mecanismo de fijación de precios en la electricidad.</w:t>
      </w:r>
    </w:p>
    <w:p w:rsidR="00CE5377" w:rsidRPr="00B435CA" w:rsidRDefault="00CE5377" w:rsidP="00CE5377">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Así, el precio del mercado mayorista (donde operan empresas generadoras, comercializadoras y grandes consumidores) depende de la tecnología más cara que se use para cubrir la demanda diaria: si la nuclear y las renovables pueden hacerlo, el precio será bajo porque sus costes son menores. Pero si hay que usar gas natural o carbón, el precio lo fijarán estas tecnologías más caras. Además, en España el precio de la electricidad en este mercado mayorista se traslada directamente a la factura de los consumidores acogidos al mercado regulado. Un mecanismo que se ha tornado endiablado este 2021 y que explica la inusual</w:t>
      </w:r>
      <w:r w:rsidRPr="00120A4B">
        <w:rPr>
          <w:rFonts w:ascii="Times New Roman" w:hAnsi="Times New Roman" w:cs="Times New Roman"/>
          <w:sz w:val="24"/>
          <w:szCs w:val="24"/>
        </w:rPr>
        <w:t xml:space="preserve"> </w:t>
      </w:r>
      <w:r w:rsidRPr="00B435CA">
        <w:rPr>
          <w:rFonts w:ascii="Times New Roman" w:hAnsi="Times New Roman" w:cs="Times New Roman"/>
          <w:sz w:val="24"/>
          <w:szCs w:val="24"/>
          <w:u w:val="single"/>
        </w:rPr>
        <w:t>atención que España presta al otrora mercado mayorista, pese a que la restricción del gas ruso apenas afecte directamente a España.</w:t>
      </w:r>
    </w:p>
    <w:p w:rsidR="00CE5377" w:rsidRPr="00120A4B"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Un futuro, dos visiones</w:t>
      </w:r>
    </w:p>
    <w:p w:rsidR="00CE5377" w:rsidRPr="00120A4B"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Líderes y legisladores europeos han insistido en la necesidad de diversificar. Recientemente, la comisaria europea de energía, Kadri Simson, viajó a Azerbaiyán para negociar un posible aumento de las exportaciones de gas desde este país que permitirían depender menos de Rusia. Asimismo, el alto representante de la Unión Europea para asuntos exteriores, Josep Borrell indicó este lunes que la prioridad inmediata del bloque es diversificar las fuentes de energía y los flujos de gas para evitar int</w:t>
      </w:r>
      <w:r w:rsidR="00C31BA1">
        <w:rPr>
          <w:rFonts w:ascii="Times New Roman" w:hAnsi="Times New Roman" w:cs="Times New Roman"/>
          <w:sz w:val="24"/>
          <w:szCs w:val="24"/>
        </w:rPr>
        <w:t>errupciones en el suministro y “</w:t>
      </w:r>
      <w:r w:rsidRPr="00120A4B">
        <w:rPr>
          <w:rFonts w:ascii="Times New Roman" w:hAnsi="Times New Roman" w:cs="Times New Roman"/>
          <w:sz w:val="24"/>
          <w:szCs w:val="24"/>
        </w:rPr>
        <w:t>garantizar que los mercados energéticos mundiales sean líquidos, co</w:t>
      </w:r>
      <w:r w:rsidR="00C31BA1">
        <w:rPr>
          <w:rFonts w:ascii="Times New Roman" w:hAnsi="Times New Roman" w:cs="Times New Roman"/>
          <w:sz w:val="24"/>
          <w:szCs w:val="24"/>
        </w:rPr>
        <w:t>mpetitivos y bien abastecidos”</w:t>
      </w:r>
      <w:r>
        <w:rPr>
          <w:rFonts w:ascii="Times New Roman" w:hAnsi="Times New Roman" w:cs="Times New Roman"/>
          <w:sz w:val="24"/>
          <w:szCs w:val="24"/>
        </w:rPr>
        <w:t>.</w:t>
      </w:r>
    </w:p>
    <w:p w:rsidR="00CE5377" w:rsidRPr="00120A4B"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 xml:space="preserve">A la cabeza de la cruzada contra la dependencia, se ha situado la presidenta de la Comisión Europea, Úrsula </w:t>
      </w:r>
      <w:r w:rsidRPr="00B435CA">
        <w:rPr>
          <w:rFonts w:ascii="Times New Roman" w:hAnsi="Times New Roman" w:cs="Times New Roman"/>
          <w:sz w:val="24"/>
          <w:szCs w:val="24"/>
          <w:u w:val="single"/>
        </w:rPr>
        <w:t>Von der Leyen, quien ha insistido en la urgencia de que Europa consiga la soberanía energética por medio de la transición ecológica</w:t>
      </w:r>
      <w:r w:rsidRPr="00120A4B">
        <w:rPr>
          <w:rFonts w:ascii="Times New Roman" w:hAnsi="Times New Roman" w:cs="Times New Roman"/>
          <w:sz w:val="24"/>
          <w:szCs w:val="24"/>
        </w:rPr>
        <w:t>. Una meta que no solo contribuirá a frenar el cambio climático, sino que aumentará la resiliencia energética del bloque.</w:t>
      </w:r>
    </w:p>
    <w:p w:rsidR="00CE5377" w:rsidRPr="00120A4B"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De acuerdo con la Comisión Europea, lograr este objetivo supondría que Europa produzca la totalidad de su propia energía, cortando su dependencia de suministros externos y protegiéndose de posibles interrupciones y de la volatilidad de los precios del gas. También sería un gran ahorro económico: lograr los objetivos de reducción de emisiones en 2030 supondría una caída de más del 25% en las importaciones de combustibles fósiles, y de alcanzarse la neutralidad climática para 2050, el bloque ahorraría hasta tres billones de euros.</w:t>
      </w:r>
    </w:p>
    <w:p w:rsidR="00CE5377" w:rsidRPr="00B435CA" w:rsidRDefault="00CE5377" w:rsidP="00CE5377">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Sin embargo, el cómo lograrlo ha generado división entre los socios. Si bien Bruselas considera que ni el gas ni la energía nuclear son energías neutras a nivel climático, ha d</w:t>
      </w:r>
      <w:r w:rsidR="009B433B">
        <w:rPr>
          <w:rFonts w:ascii="Times New Roman" w:hAnsi="Times New Roman" w:cs="Times New Roman"/>
          <w:sz w:val="24"/>
          <w:szCs w:val="24"/>
          <w:u w:val="single"/>
        </w:rPr>
        <w:t>ecidido defender su papel como “actividades de transición”</w:t>
      </w:r>
      <w:r w:rsidRPr="00B435CA">
        <w:rPr>
          <w:rFonts w:ascii="Times New Roman" w:hAnsi="Times New Roman" w:cs="Times New Roman"/>
          <w:sz w:val="24"/>
          <w:szCs w:val="24"/>
          <w:u w:val="single"/>
        </w:rPr>
        <w:t xml:space="preserve"> para alcanzar el objetivo de una economía descarbonizada en 2050. La Comisión Europea ha propuesto a principios de febrero que ambas fuentes se consideren dentro de la taxonomía verde del Ejecutivo comunitario, un sistema que pretende orientar las inversiones en la transición ecológica.</w:t>
      </w:r>
    </w:p>
    <w:p w:rsidR="00CE5377" w:rsidRPr="00120A4B"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Algunos países Europeos, entre ellos España, han alzado la voz contra la decisión. El Ministerio para la Transición Ecológica (MITECO) ha considerado que la inclusión en la propuesta final de taxonomía o clasificación de la Comisión Europea (CE) del gas y la energía nuclear puede distraer fondos e inversione</w:t>
      </w:r>
      <w:r w:rsidR="009B433B">
        <w:rPr>
          <w:rFonts w:ascii="Times New Roman" w:hAnsi="Times New Roman" w:cs="Times New Roman"/>
          <w:sz w:val="24"/>
          <w:szCs w:val="24"/>
        </w:rPr>
        <w:t>s que podrían destinarse en la “dirección correcta”</w:t>
      </w:r>
      <w:r w:rsidRPr="00120A4B">
        <w:rPr>
          <w:rFonts w:ascii="Times New Roman" w:hAnsi="Times New Roman" w:cs="Times New Roman"/>
          <w:sz w:val="24"/>
          <w:szCs w:val="24"/>
        </w:rPr>
        <w:t>, las energías renovab</w:t>
      </w:r>
      <w:r>
        <w:rPr>
          <w:rFonts w:ascii="Times New Roman" w:hAnsi="Times New Roman" w:cs="Times New Roman"/>
          <w:sz w:val="24"/>
          <w:szCs w:val="24"/>
        </w:rPr>
        <w:t>les, como la eólica o la solar.</w:t>
      </w:r>
    </w:p>
    <w:p w:rsidR="00CE5377" w:rsidRPr="00120A4B"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 xml:space="preserve">En esta misma línea, La Unión Española Fotovoltaica (UNEF) ha transmitido su rechazo a esta etiqueta propuesta por Bruselas, al considerar que no se cumplen los criterios medioambientales para que el gas y la nuclear califiquen como inversiones sostenibles. “En la </w:t>
      </w:r>
      <w:r w:rsidRPr="00120A4B">
        <w:rPr>
          <w:rFonts w:ascii="Times New Roman" w:hAnsi="Times New Roman" w:cs="Times New Roman"/>
          <w:sz w:val="24"/>
          <w:szCs w:val="24"/>
        </w:rPr>
        <w:lastRenderedPageBreak/>
        <w:t>fase crítica que atravesamos a nivel global hacia la transición energética, esto podría restar inversiones que permitan el avance de la energía renovable, sería un error muy importante”, ha señalado Rafael Benjumea, Presidente de UNEF. En concreto, según Benjumea, esta decisión podría frenar la inversión en almacenamiento, hidrógeno verde y fotovoltaica, fundamentales para permitir una mayor flexibilidad en la gestión de la demanda energética.</w:t>
      </w:r>
    </w:p>
    <w:p w:rsidR="00CE5377" w:rsidRPr="00120A4B"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La tendencia apunta a que en el medio plazo Europa se alejará del gas. La Agencia Internacional de la Energía (AIE) cree que la demanda de gas en el bloque caerá este año un 4%, en un contexto marcado por la fuerte tensión en el mercado con unos precios históricamente elevados y una reducción de los suministros por gasoducto que llegan desde Rusia. En su informe trimestral sobre el mercado del gas publicado a finales de enero, se estima que el consumo de gas en Europa caerá en 2022 a 527.000 millones de metros cúbicos, frente a los 552.000 millones de 2021, y se acercará a los 522.000 millones de 2020, un año en que se había vivido un severo hundi</w:t>
      </w:r>
      <w:r>
        <w:rPr>
          <w:rFonts w:ascii="Times New Roman" w:hAnsi="Times New Roman" w:cs="Times New Roman"/>
          <w:sz w:val="24"/>
          <w:szCs w:val="24"/>
        </w:rPr>
        <w:t>miento por la crisis del Covid.</w:t>
      </w:r>
    </w:p>
    <w:p w:rsidR="00CE5377" w:rsidRPr="00120A4B"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Por el contrario, visualiza un futuro optimista a medio plazo para otras energías. La AIE cree que el hidrógeno sin emisiones podría llegar a ser competitivo en el horizonte de 2030 en países con muchos recursos renovables, impulsado por una reducción significativa en sus costes de producción. Según el informe Global Hydrogen Review publicado a finales de enero, la demanda de hidrógeno a nivel global en 2020, fue de 90 millones de toneladas, utilizado sobre todo en la industria química y las refinerías; un dato que para 2030 podría crecer h</w:t>
      </w:r>
      <w:r>
        <w:rPr>
          <w:rFonts w:ascii="Times New Roman" w:hAnsi="Times New Roman" w:cs="Times New Roman"/>
          <w:sz w:val="24"/>
          <w:szCs w:val="24"/>
        </w:rPr>
        <w:t>asta 105 millones de toneladas.</w:t>
      </w:r>
    </w:p>
    <w:p w:rsidR="00CE5377" w:rsidRPr="00B435CA" w:rsidRDefault="00CE5377" w:rsidP="00CE5377">
      <w:pPr>
        <w:spacing w:line="240" w:lineRule="auto"/>
        <w:jc w:val="both"/>
        <w:rPr>
          <w:rFonts w:ascii="Times New Roman" w:hAnsi="Times New Roman" w:cs="Times New Roman"/>
          <w:sz w:val="24"/>
          <w:szCs w:val="24"/>
          <w:u w:val="single"/>
        </w:rPr>
      </w:pPr>
      <w:r w:rsidRPr="00120A4B">
        <w:rPr>
          <w:rFonts w:ascii="Times New Roman" w:hAnsi="Times New Roman" w:cs="Times New Roman"/>
          <w:sz w:val="24"/>
          <w:szCs w:val="24"/>
        </w:rPr>
        <w:t xml:space="preserve">Este optimismo es secundado por </w:t>
      </w:r>
      <w:r w:rsidRPr="00B435CA">
        <w:rPr>
          <w:rFonts w:ascii="Times New Roman" w:hAnsi="Times New Roman" w:cs="Times New Roman"/>
          <w:sz w:val="24"/>
          <w:szCs w:val="24"/>
          <w:u w:val="single"/>
        </w:rPr>
        <w:t>la Agencia Internacional de Energías Renovables (IRENA), una institución que asegura que el rápido crecimiento de la economía del hidrógeno mundial puede producir importantes cambios geoeconómicos y geopolíticos. Impulsado por la urgencia climática y los compromisos de los países con respecto a la producción de cero emisiones netas, IRENA estima que el hidrógeno representará hasta el 12% del uso de energía en el mundo para 2050.</w:t>
      </w:r>
    </w:p>
    <w:p w:rsidR="00CE5377" w:rsidRPr="00120A4B"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“El hidrógeno se apalanca claramente en la revolución de las energías renovables, de modo que el hidrógeno verde se presenta como una solución radical para alcanzar la neutralidad climática sin comprometer el crecimiento industrial y el desarrollo social”, ha señalado Francesco La Camera, d</w:t>
      </w:r>
      <w:r>
        <w:rPr>
          <w:rFonts w:ascii="Times New Roman" w:hAnsi="Times New Roman" w:cs="Times New Roman"/>
          <w:sz w:val="24"/>
          <w:szCs w:val="24"/>
        </w:rPr>
        <w:t>irector general de IRENA.</w:t>
      </w:r>
    </w:p>
    <w:p w:rsidR="00CE5377" w:rsidRDefault="00CE5377" w:rsidP="00CE5377">
      <w:pPr>
        <w:spacing w:line="240" w:lineRule="auto"/>
        <w:jc w:val="both"/>
        <w:rPr>
          <w:rFonts w:ascii="Times New Roman" w:hAnsi="Times New Roman" w:cs="Times New Roman"/>
          <w:sz w:val="24"/>
          <w:szCs w:val="24"/>
        </w:rPr>
      </w:pPr>
      <w:r w:rsidRPr="00120A4B">
        <w:rPr>
          <w:rFonts w:ascii="Times New Roman" w:hAnsi="Times New Roman" w:cs="Times New Roman"/>
          <w:sz w:val="24"/>
          <w:szCs w:val="24"/>
        </w:rPr>
        <w:t>Sin embargo, a corto plazo, Bruselas se conforma con “aceptar soluciones imperfectas”, en palabras de la comisaria de Servicios financieros, Mairead McGuinnes, al anunciar la polémica taxonomía verde que complace las peticiones de Francia y Alemania. Pero más allá de que esta reforma vea la luz verde, en lo que sí coinciden los 27 es en la urgencia de abandonar la dependencia de Rusia, que ha pasado en las últimas semanas de ser un socio energético a un potencial enemigo bélico. Tras un 2021 de crisis energética, la Unión Europea ha entendido que el gas es su arma de doble filo.</w:t>
      </w:r>
    </w:p>
    <w:p w:rsidR="00CE5377" w:rsidRPr="00EC09C9"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96849">
        <w:rPr>
          <w:rFonts w:ascii="Times New Roman" w:hAnsi="Times New Roman" w:cs="Times New Roman"/>
          <w:sz w:val="24"/>
          <w:szCs w:val="24"/>
          <w:u w:val="single"/>
        </w:rPr>
        <w:t>Así es la red de gasoductos y metaneros que abastece a Europa</w:t>
      </w:r>
      <w:r w:rsidR="0006081B">
        <w:rPr>
          <w:rFonts w:ascii="Times New Roman" w:hAnsi="Times New Roman" w:cs="Times New Roman"/>
          <w:sz w:val="24"/>
          <w:szCs w:val="24"/>
        </w:rPr>
        <w:t xml:space="preserve"> (Cinco Días</w:t>
      </w:r>
      <w:r>
        <w:rPr>
          <w:rFonts w:ascii="Times New Roman" w:hAnsi="Times New Roman" w:cs="Times New Roman"/>
          <w:sz w:val="24"/>
          <w:szCs w:val="24"/>
        </w:rPr>
        <w:t xml:space="preserve"> - </w:t>
      </w:r>
      <w:r w:rsidRPr="00696849">
        <w:rPr>
          <w:rFonts w:ascii="Times New Roman" w:hAnsi="Times New Roman" w:cs="Times New Roman"/>
          <w:b/>
          <w:sz w:val="24"/>
          <w:szCs w:val="24"/>
        </w:rPr>
        <w:t>10/2/22</w:t>
      </w:r>
      <w:r>
        <w:rPr>
          <w:rFonts w:ascii="Times New Roman" w:hAnsi="Times New Roman" w:cs="Times New Roman"/>
          <w:sz w:val="24"/>
          <w:szCs w:val="24"/>
        </w:rPr>
        <w:t>)</w:t>
      </w:r>
    </w:p>
    <w:p w:rsidR="00CE5377" w:rsidRPr="00EC09C9" w:rsidRDefault="00CE5377" w:rsidP="00CE5377">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Los países han tenido que volcarse en la importación por vía marítima de gas licuado ante la caída de las entregas en los gasoductos</w:t>
      </w:r>
    </w:p>
    <w:p w:rsidR="00CE5377" w:rsidRPr="00EC09C9"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(Por G</w:t>
      </w:r>
      <w:r w:rsidR="009B433B">
        <w:rPr>
          <w:rFonts w:ascii="Times New Roman" w:hAnsi="Times New Roman" w:cs="Times New Roman"/>
          <w:sz w:val="24"/>
          <w:szCs w:val="24"/>
        </w:rPr>
        <w:t>abriela López Escalante - Luis Alberto Peralta)</w:t>
      </w:r>
    </w:p>
    <w:p w:rsidR="00CE5377" w:rsidRPr="00EC09C9" w:rsidRDefault="00CE5377" w:rsidP="00CE5377">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 xml:space="preserve">Europa depende del exterior para abastecerse de gas, y este solo puede llegar por dos vías cuyas características son opuestas: o bien los gasoductos que dan seguridad en el suministro a </w:t>
      </w:r>
      <w:r w:rsidRPr="00EC09C9">
        <w:rPr>
          <w:rFonts w:ascii="Times New Roman" w:hAnsi="Times New Roman" w:cs="Times New Roman"/>
          <w:sz w:val="24"/>
          <w:szCs w:val="24"/>
        </w:rPr>
        <w:lastRenderedPageBreak/>
        <w:t>menor coste, pero cuya apertura y cierre está en manos del país productor, o por metaneros de gas natural licuado que permiten comprar en un mercado global pero</w:t>
      </w:r>
      <w:r>
        <w:rPr>
          <w:rFonts w:ascii="Times New Roman" w:hAnsi="Times New Roman" w:cs="Times New Roman"/>
          <w:sz w:val="24"/>
          <w:szCs w:val="24"/>
        </w:rPr>
        <w:t xml:space="preserve"> a mayores costes.</w:t>
      </w:r>
    </w:p>
    <w:p w:rsidR="00CE5377" w:rsidRPr="00B435CA" w:rsidRDefault="00CE5377" w:rsidP="00CE5377">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A grandes rasgos, los gasoductos que abastecen a Europa vienen de tres productores. Rusia alimenta Alemania y la Europa central Oriental, Argelia el Sur de Europa (con gasoductos a España e Italia) y Noruega a países de Europa del Norte y Occidental. La crisis ucraniana y la crisis diplomática entre Marruecos y Argelia han restringido el suministro por dos de las vías principales, y han obligado a la región a compensar la caída importando gas por vía marítima.</w:t>
      </w:r>
    </w:p>
    <w:p w:rsidR="00CE5377" w:rsidRPr="00EC09C9" w:rsidRDefault="00CE5377" w:rsidP="00CE5377">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Rusia cuenta con una gran red de gasoductos que conectan sus campos de gas con Europa, sobre tod</w:t>
      </w:r>
      <w:r w:rsidR="00CC4210">
        <w:rPr>
          <w:rFonts w:ascii="Times New Roman" w:hAnsi="Times New Roman" w:cs="Times New Roman"/>
          <w:sz w:val="24"/>
          <w:szCs w:val="24"/>
        </w:rPr>
        <w:t>o a la región conocida como el “Baumgarten”</w:t>
      </w:r>
      <w:r w:rsidRPr="00EC09C9">
        <w:rPr>
          <w:rFonts w:ascii="Times New Roman" w:hAnsi="Times New Roman" w:cs="Times New Roman"/>
          <w:sz w:val="24"/>
          <w:szCs w:val="24"/>
        </w:rPr>
        <w:t xml:space="preserve">, que abarca Alemania oriental, Austria y los países de Europa del Este. Históricamente, la mayor parte de sus envíos transitaban </w:t>
      </w:r>
      <w:r w:rsidR="009B1EE7">
        <w:rPr>
          <w:rFonts w:ascii="Times New Roman" w:hAnsi="Times New Roman" w:cs="Times New Roman"/>
          <w:sz w:val="24"/>
          <w:szCs w:val="24"/>
        </w:rPr>
        <w:t>por la red de conocida como el “Corredor Ucraniano”</w:t>
      </w:r>
      <w:r w:rsidRPr="00EC09C9">
        <w:rPr>
          <w:rFonts w:ascii="Times New Roman" w:hAnsi="Times New Roman" w:cs="Times New Roman"/>
          <w:sz w:val="24"/>
          <w:szCs w:val="24"/>
        </w:rPr>
        <w:t>, compuesta pri</w:t>
      </w:r>
      <w:r w:rsidR="009B1EE7">
        <w:rPr>
          <w:rFonts w:ascii="Times New Roman" w:hAnsi="Times New Roman" w:cs="Times New Roman"/>
          <w:sz w:val="24"/>
          <w:szCs w:val="24"/>
        </w:rPr>
        <w:t>ncipalmente por los gasoductos “Progreso”</w:t>
      </w:r>
      <w:r w:rsidRPr="00EC09C9">
        <w:rPr>
          <w:rFonts w:ascii="Times New Roman" w:hAnsi="Times New Roman" w:cs="Times New Roman"/>
          <w:sz w:val="24"/>
          <w:szCs w:val="24"/>
        </w:rPr>
        <w:t xml:space="preserve">, Kiev-Ucrania del Este y SDKRI. Esta </w:t>
      </w:r>
      <w:r w:rsidR="009B1EE7" w:rsidRPr="00EC09C9">
        <w:rPr>
          <w:rFonts w:ascii="Times New Roman" w:hAnsi="Times New Roman" w:cs="Times New Roman"/>
          <w:sz w:val="24"/>
          <w:szCs w:val="24"/>
        </w:rPr>
        <w:t>infraestructura</w:t>
      </w:r>
      <w:r w:rsidRPr="00EC09C9">
        <w:rPr>
          <w:rFonts w:ascii="Times New Roman" w:hAnsi="Times New Roman" w:cs="Times New Roman"/>
          <w:sz w:val="24"/>
          <w:szCs w:val="24"/>
        </w:rPr>
        <w:t xml:space="preserve"> transportaba hasta 2019 alrededor de un 45% de los envíos rusos a la región, aunque fuentes del Gobierno ucraniano han asegurado a Cinco Días que desde 2020 este porcentaje habría caído hasta solo un 20%.</w:t>
      </w:r>
    </w:p>
    <w:p w:rsidR="00CE5377" w:rsidRPr="00EC09C9" w:rsidRDefault="00CE5377" w:rsidP="00CE5377">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Fuera de esta red, destacan el Nordstream, una gran tubería que conecta los campos rusos con Alemania a través del báltico y tiene una capacidad de 55 millones de bcm (cientos de miles de metros cúbicos, la unidad de medida para transporte de gas), y el gasoducto Yamal Europa, que atraviesa Belarús y Polonia para llegar a Alemania y tiene una capacidad de 32.9 bcm. Estos dos gasoductos sumados, sin embargo, no alcanzan la capacidad total del corredor ucr</w:t>
      </w:r>
      <w:r>
        <w:rPr>
          <w:rFonts w:ascii="Times New Roman" w:hAnsi="Times New Roman" w:cs="Times New Roman"/>
          <w:sz w:val="24"/>
          <w:szCs w:val="24"/>
        </w:rPr>
        <w:t>aniano, que llega a unos 90bcm.</w:t>
      </w:r>
    </w:p>
    <w:p w:rsidR="00CE5377" w:rsidRDefault="00CE5377" w:rsidP="00CE5377">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Por otra parte, en 2021 se concluyó la construcción del Nord Stream 2, el gasoducto gemelo del Nord Stream que traza la misma ruta. El proyecto, que ha costado en torno a 9.500 millones de euros y fue financiado al 50% por empresas europeas como Shell, Engie, y las alemanas OMV y Uniper, permitirá redirigir los envíos rusos sin cruzar el territorio de las exrepúblicas soviéticas. El futuro del gasoducto, sin embargo, permanece incierto precisamente a causa de la concentración de tropas rusas en la frontera ucrania. Si bien el vicepresidente de la Comisión Europea, Valdis Dombrovskis, aseguró el 31 de enero que la aprobación del duc</w:t>
      </w:r>
      <w:r w:rsidR="009B1EE7">
        <w:rPr>
          <w:rFonts w:ascii="Times New Roman" w:hAnsi="Times New Roman" w:cs="Times New Roman"/>
          <w:sz w:val="24"/>
          <w:szCs w:val="24"/>
        </w:rPr>
        <w:t>to se encuentra suspendida por “</w:t>
      </w:r>
      <w:r w:rsidRPr="00EC09C9">
        <w:rPr>
          <w:rFonts w:ascii="Times New Roman" w:hAnsi="Times New Roman" w:cs="Times New Roman"/>
          <w:sz w:val="24"/>
          <w:szCs w:val="24"/>
        </w:rPr>
        <w:t>ir en c</w:t>
      </w:r>
      <w:r w:rsidR="009B1EE7">
        <w:rPr>
          <w:rFonts w:ascii="Times New Roman" w:hAnsi="Times New Roman" w:cs="Times New Roman"/>
          <w:sz w:val="24"/>
          <w:szCs w:val="24"/>
        </w:rPr>
        <w:t>ontra de la legislación europea”</w:t>
      </w:r>
      <w:r w:rsidRPr="00EC09C9">
        <w:rPr>
          <w:rFonts w:ascii="Times New Roman" w:hAnsi="Times New Roman" w:cs="Times New Roman"/>
          <w:sz w:val="24"/>
          <w:szCs w:val="24"/>
        </w:rPr>
        <w:t>, nada garantiza que en el m</w:t>
      </w:r>
      <w:r>
        <w:rPr>
          <w:rFonts w:ascii="Times New Roman" w:hAnsi="Times New Roman" w:cs="Times New Roman"/>
          <w:sz w:val="24"/>
          <w:szCs w:val="24"/>
        </w:rPr>
        <w:t>edio plazo no se pueda retomar.</w:t>
      </w:r>
    </w:p>
    <w:p w:rsidR="009B1EE7" w:rsidRDefault="009B1EE7" w:rsidP="009B1EE7">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Los países del sur de Europa, por su lado, reciben gas desde el Norte de Europa. El principal proveedor de gas de España es Argelia, que suministra alrededor del 30% de sus importaciones por el gasoducto Medgaz y ahora por vía marítima. Hasta el año pasado, hacía también gran parte de sus envíos por medio del gasoducto Magreb-Europa, pero la crisis diplomática con Marruecos incitó al Gobierno argelino a det</w:t>
      </w:r>
      <w:r>
        <w:rPr>
          <w:rFonts w:ascii="Times New Roman" w:hAnsi="Times New Roman" w:cs="Times New Roman"/>
          <w:sz w:val="24"/>
          <w:szCs w:val="24"/>
        </w:rPr>
        <w:t xml:space="preserve">ener los envíos por esta ruta. </w:t>
      </w:r>
    </w:p>
    <w:p w:rsidR="00193076" w:rsidRPr="00EC09C9" w:rsidRDefault="00193076" w:rsidP="00193076">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Italia, por su parte, recibe gran parte del gas desde Libia por medio del gasoducto Greenstream y desde Argelia por medio del Transmed, que conecta el norte de África con Sicilia y el sur de Italia a través del mediterráneo. Sin embargo, cabe destacar que los italiano</w:t>
      </w:r>
      <w:r>
        <w:rPr>
          <w:rFonts w:ascii="Times New Roman" w:hAnsi="Times New Roman" w:cs="Times New Roman"/>
          <w:sz w:val="24"/>
          <w:szCs w:val="24"/>
        </w:rPr>
        <w:t>s</w:t>
      </w:r>
      <w:r w:rsidRPr="00EC09C9">
        <w:rPr>
          <w:rFonts w:ascii="Times New Roman" w:hAnsi="Times New Roman" w:cs="Times New Roman"/>
          <w:sz w:val="24"/>
          <w:szCs w:val="24"/>
        </w:rPr>
        <w:t xml:space="preserve"> también importan alrededor del 40% d</w:t>
      </w:r>
      <w:r>
        <w:rPr>
          <w:rFonts w:ascii="Times New Roman" w:hAnsi="Times New Roman" w:cs="Times New Roman"/>
          <w:sz w:val="24"/>
          <w:szCs w:val="24"/>
        </w:rPr>
        <w:t>e este combustible desde Rusia.</w:t>
      </w:r>
    </w:p>
    <w:p w:rsidR="00193076" w:rsidRPr="00EC09C9" w:rsidRDefault="00193076" w:rsidP="009B1EE7">
      <w:pPr>
        <w:spacing w:line="240" w:lineRule="auto"/>
        <w:jc w:val="both"/>
        <w:rPr>
          <w:rFonts w:ascii="Times New Roman" w:hAnsi="Times New Roman" w:cs="Times New Roman"/>
          <w:sz w:val="24"/>
          <w:szCs w:val="24"/>
        </w:rPr>
      </w:pPr>
    </w:p>
    <w:p w:rsidR="009B1EE7" w:rsidRDefault="009B1EE7" w:rsidP="00CE5377">
      <w:pPr>
        <w:spacing w:line="240" w:lineRule="auto"/>
        <w:jc w:val="both"/>
        <w:rPr>
          <w:rFonts w:ascii="Times New Roman" w:hAnsi="Times New Roman" w:cs="Times New Roman"/>
          <w:sz w:val="24"/>
          <w:szCs w:val="24"/>
        </w:rPr>
      </w:pPr>
    </w:p>
    <w:p w:rsidR="00CE5377" w:rsidRPr="00EC09C9" w:rsidRDefault="00CE5377" w:rsidP="00CE5377">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1D857528" wp14:editId="23EC4D89">
            <wp:extent cx="5731510" cy="3206461"/>
            <wp:effectExtent l="0" t="0" r="2540" b="0"/>
            <wp:docPr id="84" name="Imagen 84" descr="https://cincodias.elpais.com/cincodias/imagenes/2022/02/09/companias/1644413740_394775_1644446508_sumario_gran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incodias.elpais.com/cincodias/imagenes/2022/02/09/companias/1644413740_394775_1644446508_sumario_grande.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1510" cy="3206461"/>
                    </a:xfrm>
                    <a:prstGeom prst="rect">
                      <a:avLst/>
                    </a:prstGeom>
                    <a:noFill/>
                    <a:ln>
                      <a:noFill/>
                    </a:ln>
                  </pic:spPr>
                </pic:pic>
              </a:graphicData>
            </a:graphic>
          </wp:inline>
        </w:drawing>
      </w:r>
    </w:p>
    <w:p w:rsidR="00CE5377" w:rsidRPr="00EC09C9" w:rsidRDefault="00CE5377" w:rsidP="00CE5377">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Red de gasoductos que conectan a Europa con Rusia y Argelia, sus principales proveedores.</w:t>
      </w:r>
    </w:p>
    <w:p w:rsidR="00CE5377" w:rsidRPr="00EC09C9" w:rsidRDefault="00CE5377" w:rsidP="00CE5377">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El GNL utiliza tecnología especializada para enfriar el gas natural y así convertirlo a estado líquido, lo que facilita transportarlo por vía marítima para después convertirlo de nuevo en gas. De esta forma, el combustible se puede adquirir gas de productores como Australia, Rusia, Nigeria o el Golfo Pérsico y enviarlo a cualquier parte del mundo sin necesidad de tuberías. Actualmente, China es el principal destino mundial para este elemento, ya que sus intensos esfuerzos de descarbonización han desviado gran parte de su producción eléctrica hacia este producto.</w:t>
      </w:r>
    </w:p>
    <w:p w:rsidR="00CE5377" w:rsidRPr="00B435CA" w:rsidRDefault="00CE5377" w:rsidP="00CE5377">
      <w:pPr>
        <w:spacing w:line="240" w:lineRule="auto"/>
        <w:jc w:val="both"/>
        <w:rPr>
          <w:rFonts w:ascii="Times New Roman" w:hAnsi="Times New Roman" w:cs="Times New Roman"/>
          <w:sz w:val="24"/>
          <w:szCs w:val="24"/>
          <w:u w:val="single"/>
        </w:rPr>
      </w:pPr>
      <w:r w:rsidRPr="00B435CA">
        <w:rPr>
          <w:rFonts w:ascii="Times New Roman" w:hAnsi="Times New Roman" w:cs="Times New Roman"/>
          <w:sz w:val="24"/>
          <w:szCs w:val="24"/>
          <w:u w:val="single"/>
        </w:rPr>
        <w:t>Los envíos de GNL, sin embargo, pueden ser mucho más caros. Los contratos pueden ser a largo plazo, pero si la necesidad es demasiado corta, se realizan contratos a largos plazos con una prima que recompense al proveedor. Las variables de estos contratos suelen s</w:t>
      </w:r>
      <w:r w:rsidR="009B1EE7">
        <w:rPr>
          <w:rFonts w:ascii="Times New Roman" w:hAnsi="Times New Roman" w:cs="Times New Roman"/>
          <w:sz w:val="24"/>
          <w:szCs w:val="24"/>
          <w:u w:val="single"/>
        </w:rPr>
        <w:t>er volumen, precio y duración. “</w:t>
      </w:r>
      <w:r w:rsidRPr="00B435CA">
        <w:rPr>
          <w:rFonts w:ascii="Times New Roman" w:hAnsi="Times New Roman" w:cs="Times New Roman"/>
          <w:sz w:val="24"/>
          <w:szCs w:val="24"/>
          <w:u w:val="single"/>
        </w:rPr>
        <w:t>Por ejemplo, un contrato podría durar 20 años. En ese plazo tiene un volumen de entregas mínimo y máximo a un precio variable supeditado a algún derivado del precio del petróleo. Otros contratos pueden ser a cortísimo plazo y estar ligados al precio por ejemplo del TTF, potencialmente con una prima si hay una demanda significativa. El tipo de contrato dependerá de las necesidades”, ha explicado a Cinco</w:t>
      </w:r>
      <w:r w:rsidR="0006081B">
        <w:rPr>
          <w:rFonts w:ascii="Times New Roman" w:hAnsi="Times New Roman" w:cs="Times New Roman"/>
          <w:sz w:val="24"/>
          <w:szCs w:val="24"/>
          <w:u w:val="single"/>
        </w:rPr>
        <w:t xml:space="preserve"> </w:t>
      </w:r>
      <w:r w:rsidRPr="00B435CA">
        <w:rPr>
          <w:rFonts w:ascii="Times New Roman" w:hAnsi="Times New Roman" w:cs="Times New Roman"/>
          <w:sz w:val="24"/>
          <w:szCs w:val="24"/>
          <w:u w:val="single"/>
        </w:rPr>
        <w:t>Días un portavoz de International Gas Union (IGU), organización que abarca al 95% de los actores de la cadena de valor mundial del gas. En este sentido, mientras algunos metaneros satisfacen las necesidades de los contratos a largo plazo, otros pueden viajar a los destinos con contratos rentables a corto plazo.</w:t>
      </w:r>
    </w:p>
    <w:p w:rsidR="00CE5377" w:rsidRPr="00EC09C9" w:rsidRDefault="00CE5377" w:rsidP="00CE5377">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t xml:space="preserve">Las recientes tribulaciones diplomáticas, sin embargo, han disparado el precio. Los futuros en el mercado neerlandés, que es el referente europeo, permanecen alrededor de un 300% por encima de la media de 2020, y no se normalizarán hasta 2024, de acuerdo con las cifras de Intercontinental Exchange. Afortunadamente, la llegada de numerosos metaneros a puertos europeos en las últimas semanas ha aliviado la presión. Los futuros en el mercado neerlandés han caído en un 55,2% desde el último pico el 21 de diciembre, aunque se mantienen muy </w:t>
      </w:r>
      <w:r>
        <w:rPr>
          <w:rFonts w:ascii="Times New Roman" w:hAnsi="Times New Roman" w:cs="Times New Roman"/>
          <w:sz w:val="24"/>
          <w:szCs w:val="24"/>
        </w:rPr>
        <w:t>por encima de la media de 2020.</w:t>
      </w:r>
    </w:p>
    <w:p w:rsidR="009B1EE7" w:rsidRDefault="00CE5377" w:rsidP="00CE5377">
      <w:pPr>
        <w:spacing w:line="240" w:lineRule="auto"/>
        <w:jc w:val="both"/>
        <w:rPr>
          <w:rFonts w:ascii="Times New Roman" w:hAnsi="Times New Roman" w:cs="Times New Roman"/>
          <w:sz w:val="24"/>
          <w:szCs w:val="24"/>
        </w:rPr>
      </w:pPr>
      <w:r w:rsidRPr="00EC09C9">
        <w:rPr>
          <w:rFonts w:ascii="Times New Roman" w:hAnsi="Times New Roman" w:cs="Times New Roman"/>
          <w:sz w:val="24"/>
          <w:szCs w:val="24"/>
        </w:rPr>
        <w:lastRenderedPageBreak/>
        <w:t>En el caso de España, la mayor contratación de gas licuado está ligada al cambio de suministrador tras el cierre del gasoducto Magreb-Europa (el que conecta la Península con Argelia a través de Marruecos). Según cifras de Enagás, las importaciones de GNL representaron el 68,8% del total del gas en el sistema gasístico español en diciembre de 2021, en contraste con el 47,6% que representaban en diciembre de 2020. Asimismo, su porción del sistema es un 4% superior a la de noviembre y un 15,7% superior a junio de 2021, cuando comenzó la crisis energética.</w:t>
      </w:r>
    </w:p>
    <w:p w:rsidR="00CE5377" w:rsidRDefault="00CE5377" w:rsidP="00CE5377">
      <w:pPr>
        <w:pStyle w:val="bbc-bm53ic"/>
        <w:shd w:val="clear" w:color="auto" w:fill="FDFDFD"/>
        <w:spacing w:after="0"/>
        <w:jc w:val="both"/>
      </w:pPr>
      <w:r>
        <w:t xml:space="preserve">- </w:t>
      </w:r>
      <w:r w:rsidR="00CC4210">
        <w:rPr>
          <w:u w:val="single"/>
        </w:rPr>
        <w:t>China o EE</w:t>
      </w:r>
      <w:r w:rsidRPr="004F7C87">
        <w:rPr>
          <w:u w:val="single"/>
        </w:rPr>
        <w:t>UU, ¿cuál es el mejor aliado para el futuro de Europa</w:t>
      </w:r>
      <w:r>
        <w:t xml:space="preserve">? (Cinco Días - </w:t>
      </w:r>
      <w:r w:rsidRPr="004F7C87">
        <w:rPr>
          <w:b/>
        </w:rPr>
        <w:t>19/2/22</w:t>
      </w:r>
      <w:r>
        <w:t>)</w:t>
      </w:r>
    </w:p>
    <w:p w:rsidR="00CE5377" w:rsidRDefault="00CE5377" w:rsidP="00CE5377">
      <w:pPr>
        <w:pStyle w:val="bbc-bm53ic"/>
        <w:shd w:val="clear" w:color="auto" w:fill="FDFDFD"/>
        <w:spacing w:after="0"/>
        <w:jc w:val="both"/>
        <w:rPr>
          <w:color w:val="FF0000"/>
        </w:rPr>
      </w:pPr>
      <w:r w:rsidRPr="00F14CA5">
        <w:rPr>
          <w:color w:val="FF0000"/>
        </w:rPr>
        <w:t>Los cantos de sirena de grandes oportunidades económicas resuenan desde China, pero Estados Unidos, aliado tradicional del Viejo Continente, comparte una serie de valores con los que Pekín antagoniza</w:t>
      </w:r>
    </w:p>
    <w:p w:rsidR="009B1EE7" w:rsidRDefault="009B1EE7" w:rsidP="009B1EE7">
      <w:pPr>
        <w:pStyle w:val="bbc-bm53ic"/>
        <w:shd w:val="clear" w:color="auto" w:fill="FDFDFD"/>
        <w:spacing w:after="0"/>
        <w:jc w:val="both"/>
      </w:pPr>
      <w:r>
        <w:t>(Por Fernando Belinchón)</w:t>
      </w:r>
    </w:p>
    <w:p w:rsidR="00CE5377" w:rsidRDefault="00CE5377" w:rsidP="00CE5377">
      <w:pPr>
        <w:pStyle w:val="bbc-bm53ic"/>
        <w:shd w:val="clear" w:color="auto" w:fill="FDFDFD"/>
        <w:spacing w:after="0"/>
        <w:jc w:val="both"/>
      </w:pPr>
      <w:r>
        <w:rPr>
          <w:noProof/>
        </w:rPr>
        <w:drawing>
          <wp:inline distT="0" distB="0" distL="0" distR="0" wp14:anchorId="523C347F" wp14:editId="6AB6C4D9">
            <wp:extent cx="5734050" cy="4000500"/>
            <wp:effectExtent l="0" t="0" r="0" b="0"/>
            <wp:docPr id="86" name="Imagen 86" descr="Balanza Comercial Europa China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lanza Comercial Europa China EEUU"/>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31510" cy="3998728"/>
                    </a:xfrm>
                    <a:prstGeom prst="rect">
                      <a:avLst/>
                    </a:prstGeom>
                    <a:noFill/>
                    <a:ln>
                      <a:noFill/>
                    </a:ln>
                  </pic:spPr>
                </pic:pic>
              </a:graphicData>
            </a:graphic>
          </wp:inline>
        </w:drawing>
      </w:r>
    </w:p>
    <w:p w:rsidR="00CC4210" w:rsidRDefault="00CC4210" w:rsidP="00CC4210">
      <w:pPr>
        <w:pStyle w:val="bbc-bm53ic"/>
        <w:shd w:val="clear" w:color="auto" w:fill="FDFDFD"/>
        <w:spacing w:after="0"/>
        <w:jc w:val="both"/>
      </w:pPr>
      <w:r w:rsidRPr="00F14CA5">
        <w:rPr>
          <w:u w:val="single"/>
        </w:rPr>
        <w:t>Estados Unidos aún es el país más poderoso, pero su principal contendiente sigue creciendo alterando con ello los equilibrios que han caracterizado al mundo desde el final de la guerra fría. Incluso una pandemia después y con temores de crisis inmobiliaria al acecho, las cifras plasman que China continúa mejorando su economía a un ritmo mucho mayor que el estadounidense. Atendiendo a los datos y proyecciones del Fondo Monetario Internacional (FMI), desde 2019 hasta finales de 2022 el PIB chino habrá repuntado un 28,73%; el estadounidense crecerá un 16% en ese mismo periodo</w:t>
      </w:r>
      <w:r>
        <w:t>. Con la pujanza económica del país asiático como principal argumento, no es de extrañar que surjan voces en diferentes partes del globo a favor de estrechar más las relaciones con Pekín. Pero no es tan sencillo, y el caso de la Unión Europea es paradigmático.</w:t>
      </w:r>
    </w:p>
    <w:p w:rsidR="00CE5377" w:rsidRPr="00C44851" w:rsidRDefault="00CE5377" w:rsidP="00CE5377">
      <w:pPr>
        <w:pStyle w:val="bbc-bm53ic"/>
        <w:shd w:val="clear" w:color="auto" w:fill="FDFDFD"/>
        <w:spacing w:after="0"/>
        <w:jc w:val="both"/>
        <w:rPr>
          <w:color w:val="FF0000"/>
          <w:u w:val="single"/>
        </w:rPr>
      </w:pPr>
      <w:r w:rsidRPr="00C44851">
        <w:rPr>
          <w:color w:val="FF0000"/>
          <w:u w:val="single"/>
        </w:rPr>
        <w:lastRenderedPageBreak/>
        <w:t>En 2020 China fue, según Eurostat, el socio comercial más activo de la Unión Europea por valor de mercancías importadas y exportadas entre ambas partes, si bien, la Unión acumula una balanza de cuenta corriente negativa ante el elevado peso de las primeras en comparación con el de las segundas (como muestra el gráfico que acompaña a esta información). Estados Unidos fue, por su parte, el segundo mayor socio por valor de mercancías negociadas, dejando en cambio un sustancial balance positivo para las cuentas comerciales europeas. Aun siendo el principal socio por volumen de mercancías, un abismo geoestratégico continúa separando a Pekín de Bruselas. Y, previsiblemente, así seguirá la situación.</w:t>
      </w:r>
    </w:p>
    <w:p w:rsidR="00CE5377" w:rsidRPr="00C44851" w:rsidRDefault="00CE5377" w:rsidP="00CE5377">
      <w:pPr>
        <w:pStyle w:val="bbc-bm53ic"/>
        <w:shd w:val="clear" w:color="auto" w:fill="FDFDFD"/>
        <w:spacing w:after="0"/>
        <w:jc w:val="both"/>
        <w:rPr>
          <w:u w:val="single"/>
        </w:rPr>
      </w:pPr>
      <w:r w:rsidRPr="00C44851">
        <w:rPr>
          <w:u w:val="single"/>
        </w:rPr>
        <w:t>Mario Esteban, investigador del Real Instituto Elcano y profesor de la Universidad Autónoma de Madrid, ahonda en el porqué de ese abismo y de su probable continuidad. “Mientras China sea un país autoritario, una economía cerrada, de ninguna manera le convendría a Europa emprender un cambio de tanta magnitud en las placas tectónicas de la geopolítica mundial. Si nuestros valores e intereses están más cerca de ot</w:t>
      </w:r>
      <w:r w:rsidR="009B1EE7">
        <w:rPr>
          <w:u w:val="single"/>
        </w:rPr>
        <w:t>ros actores, en este caso de EE</w:t>
      </w:r>
      <w:r w:rsidRPr="00C44851">
        <w:rPr>
          <w:u w:val="single"/>
        </w:rPr>
        <w:t>UU, que además sigue siendo en estos momentos más poderoso que China de manera innegable, no hay forma de que vaya a interesar acercarse a un actor con el que tienes menos intereses y compartes menos valores. Esto no tiene sentido”, razona. La única gran diferencia bajo su punto de vista está en las importaciones, pero en todo lo demás, en exportaciones y, sobre todo, en inversiones, Estados Unidos sigue siendo mucho más importante para la UE que China. “La influencia económica china es importante, pero se tiende a magnificar esa importancia”, observa.</w:t>
      </w:r>
    </w:p>
    <w:p w:rsidR="00CE5377" w:rsidRPr="00C44851" w:rsidRDefault="00CE5377" w:rsidP="00CE5377">
      <w:pPr>
        <w:pStyle w:val="bbc-bm53ic"/>
        <w:shd w:val="clear" w:color="auto" w:fill="FDFDFD"/>
        <w:spacing w:after="0"/>
        <w:jc w:val="both"/>
        <w:rPr>
          <w:color w:val="FF0000"/>
          <w:u w:val="single"/>
        </w:rPr>
      </w:pPr>
      <w:r w:rsidRPr="00C44851">
        <w:rPr>
          <w:color w:val="FF0000"/>
          <w:u w:val="single"/>
        </w:rPr>
        <w:t>Asimismo, el investigador comenta que si bien el crecimiento económico chino es la gran bandera que enarbola Pekín a la hora de buscar unas mejores relaciones internacionales, a la vez es un escollo para un entendimiento sino-europeo más allá de lo meramente monetario. “Hay muchos choques en tema de derechos humanos, en regulación comercial, de internet... Muchas áreas en las que hay tensión. Estas diferencias ya existían desde hace tiempo, pero entonces la relación de poder era mucho más favorable a Occidente y China tenía muy pocas posibilidades de promover sus visiones alternativas de entender las cosas. A medida que estas relaciones de poder se van equilibrando, China gana poder a la hora de fomentar su visión y esto genera tensión en Occidente”, argumenta Esteban.</w:t>
      </w:r>
    </w:p>
    <w:p w:rsidR="00CE5377" w:rsidRDefault="00CE5377" w:rsidP="00CE5377">
      <w:pPr>
        <w:pStyle w:val="bbc-bm53ic"/>
        <w:shd w:val="clear" w:color="auto" w:fill="FDFDFD"/>
        <w:spacing w:after="0"/>
        <w:jc w:val="both"/>
      </w:pPr>
      <w:r>
        <w:t>El bloque alternativo</w:t>
      </w:r>
    </w:p>
    <w:p w:rsidR="00CE5377" w:rsidRDefault="00CE5377" w:rsidP="00CE5377">
      <w:pPr>
        <w:pStyle w:val="bbc-bm53ic"/>
        <w:shd w:val="clear" w:color="auto" w:fill="FDFDFD"/>
        <w:spacing w:after="0"/>
        <w:jc w:val="both"/>
      </w:pPr>
      <w:r>
        <w:t>Contestando al monopolio geopolítico estadounidense y de sus aliados desde el colapso de la URSS, acontecimientos recientes dan cuenta de que se está gestando un bloque alternativo encabezado por la propia China y Rusia. El pasado 4 de febrero, el presidente ruso, Vladimir Putin, visitó China con motivo de los Juegos Olímpicos de Invierno. Tras el encuentro de Putin con el presidente chino, Xi Jinping, ambos países acordaron una declaración exigiendo detener la expansión de la OTAN. Esto sucedió en plena tensión en Ucrania ante las sospechas de un posible ataque ruso.</w:t>
      </w:r>
    </w:p>
    <w:p w:rsidR="00CE5377" w:rsidRDefault="00CE5377" w:rsidP="00CE5377">
      <w:pPr>
        <w:pStyle w:val="bbc-bm53ic"/>
        <w:shd w:val="clear" w:color="auto" w:fill="FDFDFD"/>
        <w:spacing w:after="0"/>
        <w:jc w:val="both"/>
      </w:pPr>
      <w:r>
        <w:t>“Lo que busca China cuando se relaciona con Rusia no es lo mismo que quizás lo que pretenden cuando hablan con un país de África, por ejemplo. Por un lado, busca respaldo internacional para sus modelos alternativos. Esas formas de hacer las cosas diferentes a la que promueven los países occidentales. En el otro, puede estar buscando materias primas, oportunidades para sus empresas, inversiones, contratos. Básicamente esto. Lo que es cierto es que China,</w:t>
      </w:r>
      <w:r w:rsidR="009B1EE7">
        <w:t xml:space="preserve"> en general, a diferencia de EE</w:t>
      </w:r>
      <w:r>
        <w:t>UU y no tanto de la UE, tiene una cooperación en materia militar con otros países más bien limitada”, asevera Estaban.</w:t>
      </w:r>
    </w:p>
    <w:p w:rsidR="00CE5377" w:rsidRPr="00C44851" w:rsidRDefault="00CE5377" w:rsidP="00CE5377">
      <w:pPr>
        <w:pStyle w:val="bbc-bm53ic"/>
        <w:shd w:val="clear" w:color="auto" w:fill="FDFDFD"/>
        <w:spacing w:after="0"/>
        <w:jc w:val="both"/>
        <w:rPr>
          <w:color w:val="FF0000"/>
          <w:u w:val="single"/>
        </w:rPr>
      </w:pPr>
      <w:r w:rsidRPr="00C44851">
        <w:rPr>
          <w:color w:val="FF0000"/>
          <w:u w:val="single"/>
        </w:rPr>
        <w:lastRenderedPageBreak/>
        <w:t>El experto desglosa cómo, en función del país interlocutor, China ofrece unas cosas u otras. “A países menos desarrollados les ponen mucho más énfasis en la financiación o en las inversiones, pero sobre todo en la financiación. En países desarrollados ponen comparativamente el foco en materias de oportunidades de negocio. La idea de fondo muy clara, muy transversal, es esa presentación de gran atractivo de China como socio económico. Intenta transmitir esa imagen de China como gran motor de la economía mundial, que es la economía que va a ofrecer más oportunidades de negocio en el futuro y que es la economía que ofrece financiación a esos países que no pueden recurrir o que les es muy caro recurrir a otras vías de financiación tradicional”.</w:t>
      </w:r>
    </w:p>
    <w:p w:rsidR="00CE5377" w:rsidRDefault="00CE5377" w:rsidP="00CE5377">
      <w:pPr>
        <w:pStyle w:val="bbc-bm53ic"/>
        <w:shd w:val="clear" w:color="auto" w:fill="FDFDFD"/>
        <w:spacing w:after="0"/>
        <w:jc w:val="both"/>
      </w:pPr>
      <w:r>
        <w:t>La oportunidad con China</w:t>
      </w:r>
    </w:p>
    <w:p w:rsidR="00CE5377" w:rsidRDefault="00CE5377" w:rsidP="00CE5377">
      <w:pPr>
        <w:pStyle w:val="bbc-bm53ic"/>
        <w:shd w:val="clear" w:color="auto" w:fill="FDFDFD"/>
        <w:spacing w:after="0"/>
        <w:jc w:val="both"/>
      </w:pPr>
      <w:r>
        <w:t>Sobre las consecuencias de cooperar con China deja varias conclusiones el último Afrobarómetro, elaborado en base a encuestas en 34 países diferentes para estudiar la influencia del gigante asiático en el continente africano.</w:t>
      </w:r>
    </w:p>
    <w:p w:rsidR="00CE5377" w:rsidRDefault="00CE5377" w:rsidP="00CE5377">
      <w:pPr>
        <w:pStyle w:val="bbc-bm53ic"/>
        <w:shd w:val="clear" w:color="auto" w:fill="FDFDFD"/>
        <w:spacing w:after="0"/>
        <w:jc w:val="both"/>
      </w:pPr>
      <w:r>
        <w:t>A la pregunta sobre qué modelo es mejor a la hora de basar el desarrollo de sus países, el 33% de los consultados respondió que Estados Unidos, frente a un 22% que mencionó a China. Esto indica un cierto desencanto frente a la influencia china, ya que en la encuesta de 2014 la preferencia por el modelo del gigante asiático era del 25% y la del estadounidense del 31%. También se detectó una menor percepción de esa influencia. La mitad de los encuestados consideraron que China ejerce cierta o mucha influencia en sus países, frente al 71% de 2014.</w:t>
      </w:r>
    </w:p>
    <w:p w:rsidR="00CE5377" w:rsidRDefault="00CE5377" w:rsidP="00CE5377">
      <w:pPr>
        <w:pStyle w:val="bbc-bm53ic"/>
        <w:shd w:val="clear" w:color="auto" w:fill="FDFDFD"/>
        <w:spacing w:after="0"/>
        <w:jc w:val="both"/>
      </w:pPr>
      <w:r>
        <w:t>En el plano puramente económico, los encuestados sí que afirman en un 63% de los casos que las relaciones de sus países con China han sido positivas, frente a un 60% que también estimó lo mismo respecto a las mantenidas con Estados Unidos. No obstante, esa mejora económica de la mano de Pekín no sale gratis. Así, un 57% de los encuestados opinaron que sus Gobiernos se habían endeudado demasiado con el país asiático.</w:t>
      </w:r>
    </w:p>
    <w:p w:rsidR="00CE5377" w:rsidRDefault="00CE5377" w:rsidP="00CE5377">
      <w:pPr>
        <w:pStyle w:val="bbc-bm53ic"/>
        <w:shd w:val="clear" w:color="auto" w:fill="FDFDFD"/>
        <w:spacing w:after="0"/>
        <w:jc w:val="both"/>
      </w:pPr>
      <w:r>
        <w:t>La sinoesfera</w:t>
      </w:r>
    </w:p>
    <w:p w:rsidR="00CE5377" w:rsidRDefault="00CE5377" w:rsidP="00CE5377">
      <w:pPr>
        <w:pStyle w:val="bbc-bm53ic"/>
        <w:shd w:val="clear" w:color="auto" w:fill="FDFDFD"/>
        <w:spacing w:after="0"/>
        <w:jc w:val="both"/>
      </w:pPr>
      <w:r>
        <w:t>El citado Afrobarómetro deja también una conclusión clave sobre la naturaleza de las relaciones de China con el resto del mundo. Que haya lazos económicos no tiene por qué implicar cambios geoestratégicos. “Llevando la contraria a las preocupaciones sobre que la influencia china pueda debilitar el deseo democrático en África, los encuestados que calificaron la influencia de Pekín como muy positiva preferían formas de Gobierno democráticas incluso en mayor medida que los que calificaron como muy negativo el papel de China en sus países”, recoge el informe sobre el Afrobarómetro.</w:t>
      </w:r>
    </w:p>
    <w:p w:rsidR="00CE5377" w:rsidRDefault="00CE5377" w:rsidP="00CE5377">
      <w:pPr>
        <w:pStyle w:val="bbc-bm53ic"/>
        <w:shd w:val="clear" w:color="auto" w:fill="FDFDFD"/>
        <w:spacing w:after="0"/>
        <w:jc w:val="both"/>
      </w:pPr>
      <w:r>
        <w:t>De esta forma, las naciones compran el relato de cooperación económica procedente de Pekín pero, como norma general, no el político. Y a este respecto hay claros ejemplos.</w:t>
      </w:r>
    </w:p>
    <w:p w:rsidR="00CE5377" w:rsidRDefault="00CE5377" w:rsidP="00CE5377">
      <w:pPr>
        <w:pStyle w:val="bbc-bm53ic"/>
        <w:shd w:val="clear" w:color="auto" w:fill="FDFDFD"/>
        <w:spacing w:after="0"/>
        <w:jc w:val="both"/>
      </w:pPr>
      <w:r>
        <w:t>Uno de ellos es el acuerdo de libre comercio que China impulsó entre los países de ASEAN. En él estarán, entre otras naciones, Australia, Japón y Nueva Zelanda, paíse</w:t>
      </w:r>
      <w:r w:rsidR="001C391C">
        <w:t>s con estrechos vínculos con EE</w:t>
      </w:r>
      <w:r>
        <w:t>UU. De hecho, en 2021 Australia ratificó el Aukus, un tratado de cooperación militar con Reino Unido y Estados Unidos. Otro ejemplo es el caso de la Unión Europea.</w:t>
      </w:r>
    </w:p>
    <w:p w:rsidR="00CE5377" w:rsidRPr="00C44851" w:rsidRDefault="00CE5377" w:rsidP="00CE5377">
      <w:pPr>
        <w:pStyle w:val="bbc-bm53ic"/>
        <w:shd w:val="clear" w:color="auto" w:fill="FDFDFD"/>
        <w:spacing w:after="0"/>
        <w:jc w:val="both"/>
        <w:rPr>
          <w:color w:val="FF0000"/>
          <w:u w:val="single"/>
        </w:rPr>
      </w:pPr>
      <w:r w:rsidRPr="00C44851">
        <w:rPr>
          <w:color w:val="FF0000"/>
          <w:u w:val="single"/>
        </w:rPr>
        <w:lastRenderedPageBreak/>
        <w:t>En diciembre de 2020, la Unión firmó el conocido como CAI, un acuerdo de inversiones entre Bruselas y Pekín que busca facilitar el acceso al mercado chino para las empresas europeas. “Entonces se firmó, pero luego había que ratificarlo en el Parlamento Europeo. En ese proceso, la UE interpuso sanciones a entidades y ciudadanos chinos por su relación con violaciones de derechos humanos en Sinkiang. ¿Cuál fue la respuesta de China? La respuesta podría haber sido muchas. Y entre todas las opciones, escogió sancionar a miembros del Parlamento Europeo, el órgano que tiene que sancionar esta ley. Si tú realmente quieres que ese acuerdo se ratifique, no se te ocurre sancionar a quien tiene que votarlo”, dice Esteban.</w:t>
      </w:r>
    </w:p>
    <w:p w:rsidR="00CE5377" w:rsidRPr="00C44851" w:rsidRDefault="00CE5377" w:rsidP="00CE5377">
      <w:pPr>
        <w:pStyle w:val="bbc-bm53ic"/>
        <w:shd w:val="clear" w:color="auto" w:fill="FDFDFD"/>
        <w:spacing w:after="0"/>
        <w:jc w:val="both"/>
        <w:rPr>
          <w:color w:val="FF0000"/>
          <w:u w:val="single"/>
        </w:rPr>
      </w:pPr>
      <w:r w:rsidRPr="00C44851">
        <w:rPr>
          <w:color w:val="FF0000"/>
          <w:u w:val="single"/>
        </w:rPr>
        <w:t>Para el experto, la clave sobre si a Europa le conviene acercarse a China o si finalmente lo hará es preguntarse qué quiere decir exactamente acercamiento. “Por ejemplo, el CAI, si se ratifica el acuerdo. Aquí la ventaja sería que las empresas europeas en China tendrían más seguridad jurídica que la que tienen ahora y tendrían un acceso más fácil al mercado que en la actualidad. Pero eso en realidad no es necesariamente un cambio de paradigma en la relación. El alineamiento estratégico de la UE va a seguir con el vínculo transatlántico. Incluso la ratificación del CAI, que ahora mismo es imposible, no va a ser algo que implique un cambio de dirección estratégico”, concluye el investigador.</w:t>
      </w:r>
    </w:p>
    <w:p w:rsidR="00CE5377" w:rsidRDefault="009B1EE7" w:rsidP="00CE5377">
      <w:pPr>
        <w:pStyle w:val="bbc-bm53ic"/>
        <w:shd w:val="clear" w:color="auto" w:fill="FDFDFD"/>
        <w:spacing w:after="0"/>
        <w:jc w:val="both"/>
      </w:pPr>
      <w:r>
        <w:t>- “</w:t>
      </w:r>
      <w:r w:rsidR="00CE5377" w:rsidRPr="00074C1D">
        <w:rPr>
          <w:u w:val="single"/>
        </w:rPr>
        <w:t xml:space="preserve">Taxonomía </w:t>
      </w:r>
      <w:r>
        <w:rPr>
          <w:u w:val="single"/>
        </w:rPr>
        <w:t>de inversiones”</w:t>
      </w:r>
      <w:r w:rsidR="00CE5377" w:rsidRPr="00074C1D">
        <w:rPr>
          <w:u w:val="single"/>
        </w:rPr>
        <w:t>: el nuevo camino al socialismo de la UE</w:t>
      </w:r>
      <w:r w:rsidR="00CE5377">
        <w:t xml:space="preserve"> (Libertad Digital - </w:t>
      </w:r>
      <w:r w:rsidR="00CE5377" w:rsidRPr="00074C1D">
        <w:rPr>
          <w:b/>
        </w:rPr>
        <w:t>23/2/22</w:t>
      </w:r>
      <w:r w:rsidR="00CE5377">
        <w:t>)</w:t>
      </w:r>
    </w:p>
    <w:p w:rsidR="00CE5377" w:rsidRPr="00FD46AC" w:rsidRDefault="00CE5377" w:rsidP="00CE5377">
      <w:pPr>
        <w:pStyle w:val="bbc-bm53ic"/>
        <w:shd w:val="clear" w:color="auto" w:fill="FDFDFD"/>
        <w:spacing w:after="0"/>
        <w:jc w:val="both"/>
        <w:rPr>
          <w:color w:val="FF0000"/>
        </w:rPr>
      </w:pPr>
      <w:r w:rsidRPr="00FD46AC">
        <w:rPr>
          <w:color w:val="FF0000"/>
        </w:rPr>
        <w:t>Además de</w:t>
      </w:r>
      <w:r w:rsidR="009B1EE7">
        <w:rPr>
          <w:color w:val="FF0000"/>
        </w:rPr>
        <w:t xml:space="preserve"> etiquetar qué inversiones son “verdes”</w:t>
      </w:r>
      <w:r w:rsidRPr="00FD46AC">
        <w:rPr>
          <w:color w:val="FF0000"/>
        </w:rPr>
        <w:t>, Brus</w:t>
      </w:r>
      <w:r w:rsidR="009B1EE7">
        <w:rPr>
          <w:color w:val="FF0000"/>
        </w:rPr>
        <w:t>elas decidirá qué empresas son “socialmente sostenibles”</w:t>
      </w:r>
      <w:r w:rsidRPr="00FD46AC">
        <w:rPr>
          <w:color w:val="FF0000"/>
        </w:rPr>
        <w:t>.</w:t>
      </w:r>
    </w:p>
    <w:p w:rsidR="00CE5377" w:rsidRDefault="00CE5377" w:rsidP="00CE5377">
      <w:pPr>
        <w:pStyle w:val="bbc-bm53ic"/>
        <w:shd w:val="clear" w:color="auto" w:fill="FDFDFD"/>
        <w:spacing w:after="0"/>
        <w:jc w:val="both"/>
      </w:pPr>
      <w:r>
        <w:t>(Por Rainer Zitelmann)</w:t>
      </w:r>
    </w:p>
    <w:p w:rsidR="00CE5377" w:rsidRPr="00FD46AC" w:rsidRDefault="00CE5377" w:rsidP="00CE5377">
      <w:pPr>
        <w:pStyle w:val="bbc-bm53ic"/>
        <w:shd w:val="clear" w:color="auto" w:fill="FDFDFD"/>
        <w:spacing w:after="0"/>
        <w:jc w:val="both"/>
        <w:rPr>
          <w:u w:val="single"/>
        </w:rPr>
      </w:pPr>
      <w:r w:rsidRPr="00FD46AC">
        <w:rPr>
          <w:u w:val="single"/>
        </w:rPr>
        <w:t>Hace unas semanas, Bruselas acogió un intenso debate en torno a la capacidad de la Comisión Eur</w:t>
      </w:r>
      <w:r w:rsidR="009B1EE7">
        <w:rPr>
          <w:u w:val="single"/>
        </w:rPr>
        <w:t>opea de desarrollar la llamada “taxonomía de inversiones”</w:t>
      </w:r>
      <w:r w:rsidRPr="00FD46AC">
        <w:rPr>
          <w:u w:val="single"/>
        </w:rPr>
        <w:t xml:space="preserve"> que otorga a las autoridades comunitarias el poder de determinar qué inversiones son </w:t>
      </w:r>
      <w:r w:rsidR="009B1EE7">
        <w:rPr>
          <w:u w:val="single"/>
        </w:rPr>
        <w:t>consideradas buenas (es decir, “verdes” y “</w:t>
      </w:r>
      <w:r w:rsidRPr="00FD46AC">
        <w:rPr>
          <w:u w:val="single"/>
        </w:rPr>
        <w:t>sostenibles</w:t>
      </w:r>
      <w:r w:rsidR="009B1EE7">
        <w:rPr>
          <w:u w:val="single"/>
        </w:rPr>
        <w:t>”</w:t>
      </w:r>
      <w:r w:rsidRPr="00FD46AC">
        <w:rPr>
          <w:u w:val="single"/>
        </w:rPr>
        <w:t>) y cuáles no.</w:t>
      </w:r>
    </w:p>
    <w:p w:rsidR="00CE5377" w:rsidRPr="00FD46AC" w:rsidRDefault="00CE5377" w:rsidP="00CE5377">
      <w:pPr>
        <w:pStyle w:val="bbc-bm53ic"/>
        <w:shd w:val="clear" w:color="auto" w:fill="FDFDFD"/>
        <w:spacing w:after="0"/>
        <w:jc w:val="both"/>
        <w:rPr>
          <w:u w:val="single"/>
        </w:rPr>
      </w:pPr>
      <w:r w:rsidRPr="00FD46AC">
        <w:rPr>
          <w:u w:val="single"/>
        </w:rPr>
        <w:t>Las clasificaciones emitidas por Bruselas tendrán el efecto de orientar el dinero de los inversores en la dirección que políticamente se considera correcta. La manzana de la discordia fue el etiquetado de la energía nuclear y del gas natura</w:t>
      </w:r>
      <w:r w:rsidR="009B1EE7">
        <w:rPr>
          <w:u w:val="single"/>
        </w:rPr>
        <w:t>l. ¿Deberían considerarse “sostenibles”</w:t>
      </w:r>
      <w:r w:rsidRPr="00FD46AC">
        <w:rPr>
          <w:u w:val="single"/>
        </w:rPr>
        <w:t>? Los franceses y los países de Europa del Este estaban a favor, mientras que los alemanes se pronunciaron en contra.</w:t>
      </w:r>
    </w:p>
    <w:p w:rsidR="00CE5377" w:rsidRPr="00FD46AC" w:rsidRDefault="00CE5377" w:rsidP="00CE5377">
      <w:pPr>
        <w:pStyle w:val="bbc-bm53ic"/>
        <w:shd w:val="clear" w:color="auto" w:fill="FDFDFD"/>
        <w:spacing w:after="0"/>
        <w:jc w:val="both"/>
        <w:rPr>
          <w:color w:val="FF0000"/>
          <w:u w:val="single"/>
        </w:rPr>
      </w:pPr>
      <w:r w:rsidRPr="00FD46AC">
        <w:rPr>
          <w:color w:val="FF0000"/>
          <w:u w:val="single"/>
        </w:rPr>
        <w:t>Pues bien, la Comisión de la UE dirigida por Ursula von der Leyen ha ido más allá del debate medioambiental y ha propuesto la posibilidad de ampliar este deba</w:t>
      </w:r>
      <w:r w:rsidR="009B1EE7">
        <w:rPr>
          <w:color w:val="FF0000"/>
          <w:u w:val="single"/>
        </w:rPr>
        <w:t>te para incluir el criterio de “sostenibilidad social”</w:t>
      </w:r>
      <w:r w:rsidRPr="00FD46AC">
        <w:rPr>
          <w:color w:val="FF0000"/>
          <w:u w:val="single"/>
        </w:rPr>
        <w:t xml:space="preserve"> al debate sobre la clasificación de las inversiones. El etiquetado ya no dependerá solo de aspectos medioambientales, con todo lo que esto suponía, sino que irá aún más allá y entrará a de</w:t>
      </w:r>
      <w:r w:rsidR="009B1EE7">
        <w:rPr>
          <w:color w:val="FF0000"/>
          <w:u w:val="single"/>
        </w:rPr>
        <w:t>cidir si una inversión es o no “social”</w:t>
      </w:r>
      <w:r w:rsidRPr="00FD46AC">
        <w:rPr>
          <w:color w:val="FF0000"/>
          <w:u w:val="single"/>
        </w:rPr>
        <w:t>.</w:t>
      </w:r>
    </w:p>
    <w:p w:rsidR="00CE5377" w:rsidRDefault="00CE5377" w:rsidP="00CE5377">
      <w:pPr>
        <w:pStyle w:val="bbc-bm53ic"/>
        <w:shd w:val="clear" w:color="auto" w:fill="FDFDFD"/>
        <w:spacing w:after="0"/>
        <w:jc w:val="both"/>
      </w:pPr>
      <w:r>
        <w:t>Específicamente, esto significa que, por ejemplo, si los políticos y los dirigentes públicos sienten que una empresa no p</w:t>
      </w:r>
      <w:r w:rsidR="009B1EE7">
        <w:t>aga a sus empleados un salario “adecuado”</w:t>
      </w:r>
      <w:r>
        <w:t>, entonces pueden clasificar a e</w:t>
      </w:r>
      <w:r w:rsidR="009B1EE7">
        <w:t>ste negocio como una actividad “mala”</w:t>
      </w:r>
      <w:r>
        <w:t xml:space="preserve"> para la sociedad. De igual modo, por poner otro ejemplo, si los políticos de la UE sienten que los miembr</w:t>
      </w:r>
      <w:r w:rsidR="009B1EE7">
        <w:t>os de la junta directiva están “ganando demasiado dinero”</w:t>
      </w:r>
      <w:r>
        <w:t xml:space="preserve"> en comparación con un empleado medio, esto se interpretaría como otra indicación perniciosa para la sociedad. Otro posible ejemplo lo tendríamos en el caso de las empresas de alquiler inmobiliario, puesto que los políticos </w:t>
      </w:r>
      <w:r>
        <w:lastRenderedPageBreak/>
        <w:t>podrían entrar a pronunciarse sobre los precios de los arriendos, haciendo que la compañía en cuestión quede clasificada como una firma que perjudica el bienestar social.</w:t>
      </w:r>
    </w:p>
    <w:p w:rsidR="00CE5377" w:rsidRPr="00D6562B" w:rsidRDefault="00CE5377" w:rsidP="00CE5377">
      <w:pPr>
        <w:pStyle w:val="bbc-bm53ic"/>
        <w:shd w:val="clear" w:color="auto" w:fill="FDFDFD"/>
        <w:spacing w:after="0"/>
        <w:jc w:val="both"/>
        <w:rPr>
          <w:color w:val="FF0000"/>
          <w:u w:val="single"/>
        </w:rPr>
      </w:pPr>
      <w:r w:rsidRPr="00D6562B">
        <w:rPr>
          <w:color w:val="FF0000"/>
          <w:u w:val="single"/>
        </w:rPr>
        <w:t>La UE quiere evaluar el beneficio general de una empresa para la sociedad, es</w:t>
      </w:r>
      <w:r w:rsidR="009B1EE7">
        <w:rPr>
          <w:color w:val="FF0000"/>
          <w:u w:val="single"/>
        </w:rPr>
        <w:t xml:space="preserve"> decir, si la empresa sirve al “interés público”</w:t>
      </w:r>
      <w:r w:rsidRPr="00D6562B">
        <w:rPr>
          <w:color w:val="FF0000"/>
          <w:u w:val="single"/>
        </w:rPr>
        <w:t xml:space="preserve"> o no. En el caso de algunas empresas (por ejemplo, fabricantes de alcohol o ciga</w:t>
      </w:r>
      <w:r w:rsidR="009B1EE7">
        <w:rPr>
          <w:color w:val="FF0000"/>
          <w:u w:val="single"/>
        </w:rPr>
        <w:t>rrillos), la respuesta será un “no”</w:t>
      </w:r>
      <w:r w:rsidRPr="00D6562B">
        <w:rPr>
          <w:color w:val="FF0000"/>
          <w:u w:val="single"/>
        </w:rPr>
        <w:t xml:space="preserve"> automático. Para otro tipo de empresas, la UE creará otros sistemas de clasificación. Ya no será el mercado el que defina el interés público en virtud de su demanda, sino la pelota quedará en el tejado de los comités políticos. Se abren las puertas al lobbysmo extremo: el cabildeo se centrará en convencer a los políticos de que </w:t>
      </w:r>
      <w:r w:rsidR="009B1EE7">
        <w:rPr>
          <w:color w:val="FF0000"/>
          <w:u w:val="single"/>
        </w:rPr>
        <w:t>la empresa que les contrató es “socialmente beneficiosa”</w:t>
      </w:r>
      <w:r w:rsidRPr="00D6562B">
        <w:rPr>
          <w:color w:val="FF0000"/>
          <w:u w:val="single"/>
        </w:rPr>
        <w:t>. De ese etiquetado también podrán salir muchas puertas giratorias.</w:t>
      </w:r>
    </w:p>
    <w:p w:rsidR="00CE5377" w:rsidRDefault="00CE5377" w:rsidP="00CE5377">
      <w:pPr>
        <w:pStyle w:val="bbc-bm53ic"/>
        <w:shd w:val="clear" w:color="auto" w:fill="FDFDFD"/>
        <w:spacing w:after="0"/>
        <w:jc w:val="both"/>
      </w:pPr>
      <w:r>
        <w:t>Por supuesto, nada de esto debería ocurrir en una economía de mercado. En los sistemas económicos planificados por el Estado son los políticos sean los que deciden cómo se debe distribuir el dinero, cómo se debe escorar la producción... En cambio, bajo el capitalismo las empresas deciden y los consumidor</w:t>
      </w:r>
      <w:r w:rsidR="009B1EE7">
        <w:t>es determinan si la empresa es “beneficiosa”</w:t>
      </w:r>
      <w:r>
        <w:t xml:space="preserve"> o no, determinando preferencias a través de las decisiones de compra. Por lo tanto, no hay nada más democrático que el capitalismo.</w:t>
      </w:r>
    </w:p>
    <w:p w:rsidR="00CE5377" w:rsidRDefault="00CE5377" w:rsidP="00CE5377">
      <w:pPr>
        <w:pStyle w:val="bbc-bm53ic"/>
        <w:shd w:val="clear" w:color="auto" w:fill="FDFDFD"/>
        <w:spacing w:after="0"/>
        <w:jc w:val="both"/>
      </w:pPr>
      <w:r>
        <w:t>Friedrich Hayek, ganador del Premio Nobel d</w:t>
      </w:r>
      <w:r w:rsidR="009B1EE7">
        <w:t>e Economía, consideraba que la “presunción de conocimiento”</w:t>
      </w:r>
      <w:r>
        <w:t xml:space="preserve"> era el error central de todos los socialistas. Las economías planificadas por el Estado han fracasado una y otra vez, porque se basan en la creencia de que los políticos y los funcionarios saben lo que es bueno para las personas, en lugar de dejar que la decisión la tomen las empresas y los consumidores.</w:t>
      </w:r>
    </w:p>
    <w:p w:rsidR="00CE5377" w:rsidRDefault="00CE5377" w:rsidP="00CE5377">
      <w:pPr>
        <w:pStyle w:val="bbc-bm53ic"/>
        <w:shd w:val="clear" w:color="auto" w:fill="FDFDFD"/>
        <w:spacing w:after="0"/>
        <w:jc w:val="both"/>
        <w:rPr>
          <w:color w:val="FF0000"/>
          <w:u w:val="single"/>
        </w:rPr>
      </w:pPr>
      <w:r w:rsidRPr="00D6562B">
        <w:rPr>
          <w:color w:val="FF0000"/>
          <w:u w:val="single"/>
        </w:rPr>
        <w:t>La economía planificada celebra así su renacimiento en Bruselas. Los políticos, no el despreciado merc</w:t>
      </w:r>
      <w:r w:rsidR="009B1EE7">
        <w:rPr>
          <w:color w:val="FF0000"/>
          <w:u w:val="single"/>
        </w:rPr>
        <w:t>ado, volverán a decidir qué es “socialmente beneficioso” y qué es “socialmente perjudicial”</w:t>
      </w:r>
      <w:r w:rsidRPr="00D6562B">
        <w:rPr>
          <w:color w:val="FF0000"/>
          <w:u w:val="single"/>
        </w:rPr>
        <w:t>. Ha habido al menos 24 experimentos socialistas en los últimos cien años, y todos ellos, sin excepción, han fracasado. Sin embargo, y de forma incomprensible a medida que pasan los años, las ideas que guiaron estos experimentos empiezan a vivir un r</w:t>
      </w:r>
      <w:r w:rsidR="009B1EE7">
        <w:rPr>
          <w:color w:val="FF0000"/>
          <w:u w:val="single"/>
        </w:rPr>
        <w:t>enacimiento. Ya no se habla de “socialismo” pero, en última instancia, la “taxonomía”</w:t>
      </w:r>
      <w:r w:rsidRPr="00D6562B">
        <w:rPr>
          <w:color w:val="FF0000"/>
          <w:u w:val="single"/>
        </w:rPr>
        <w:t xml:space="preserve"> de la Comisión Europea nos lleva por un camino muy parecido.</w:t>
      </w:r>
    </w:p>
    <w:p w:rsidR="00CE5377" w:rsidRDefault="00CE5377" w:rsidP="00CE5377">
      <w:pPr>
        <w:pStyle w:val="bbc-bm53ic"/>
        <w:shd w:val="clear" w:color="auto" w:fill="FDFDFD"/>
        <w:spacing w:after="0"/>
        <w:jc w:val="both"/>
      </w:pPr>
      <w:r>
        <w:t xml:space="preserve">- </w:t>
      </w:r>
      <w:r w:rsidRPr="00E73386">
        <w:rPr>
          <w:u w:val="single"/>
        </w:rPr>
        <w:t>La superpotencia ingenua: ¿está despertando Alemania al nuevo orden mundial</w:t>
      </w:r>
      <w:r>
        <w:t xml:space="preserve">? (El Confidencial - </w:t>
      </w:r>
      <w:r w:rsidRPr="00E73386">
        <w:rPr>
          <w:b/>
        </w:rPr>
        <w:t>26/2/22</w:t>
      </w:r>
      <w:r>
        <w:t>)</w:t>
      </w:r>
    </w:p>
    <w:p w:rsidR="00CE5377" w:rsidRPr="00FE747A" w:rsidRDefault="00CE5377" w:rsidP="00CE5377">
      <w:pPr>
        <w:pStyle w:val="bbc-bm53ic"/>
        <w:shd w:val="clear" w:color="auto" w:fill="FDFDFD"/>
        <w:spacing w:after="0"/>
        <w:jc w:val="both"/>
        <w:rPr>
          <w:color w:val="FF0000"/>
        </w:rPr>
      </w:pPr>
      <w:r w:rsidRPr="00FE747A">
        <w:rPr>
          <w:color w:val="FF0000"/>
        </w:rPr>
        <w:t>Berlín, que abogaba siempre por mantener abierto el canal diplomático con Moscú, cambia su postura histórica y anuncia una política de mano dura con el Kremlin</w:t>
      </w:r>
    </w:p>
    <w:p w:rsidR="00CE5377" w:rsidRDefault="00CE5377" w:rsidP="00CE5377">
      <w:pPr>
        <w:pStyle w:val="bbc-bm53ic"/>
        <w:shd w:val="clear" w:color="auto" w:fill="FDFDFD"/>
        <w:spacing w:after="0"/>
        <w:jc w:val="both"/>
      </w:pPr>
      <w:r>
        <w:t>(Por Isaac Risco. Berlín)</w:t>
      </w:r>
    </w:p>
    <w:p w:rsidR="00CE5377" w:rsidRDefault="00CE5377" w:rsidP="00CE5377">
      <w:pPr>
        <w:pStyle w:val="bbc-bm53ic"/>
        <w:shd w:val="clear" w:color="auto" w:fill="FDFDFD"/>
        <w:spacing w:after="0"/>
        <w:jc w:val="both"/>
      </w:pPr>
      <w:r w:rsidRPr="00FE747A">
        <w:rPr>
          <w:u w:val="single"/>
        </w:rPr>
        <w:t xml:space="preserve">Consternación, decepción </w:t>
      </w:r>
      <w:r w:rsidR="009B1EE7">
        <w:rPr>
          <w:u w:val="single"/>
        </w:rPr>
        <w:t>y también enfado por la propia “ingenuidad”</w:t>
      </w:r>
      <w:r w:rsidRPr="00FE747A">
        <w:rPr>
          <w:u w:val="single"/>
        </w:rPr>
        <w:t>. La invasión rusa en Ucrania ha sacudido los cimientos de la política exterior de Alemania hasta el punto de que es posible que esté cambiando, para siempre, algunas de sus coordenadas más claras</w:t>
      </w:r>
      <w:r>
        <w:t xml:space="preserve">. </w:t>
      </w:r>
      <w:r w:rsidRPr="00FE747A">
        <w:rPr>
          <w:color w:val="FF0000"/>
          <w:u w:val="single"/>
        </w:rPr>
        <w:t>La guerra iniciada por Vladimir Putin es también un fracaso de la diplomacia germana, que apostó hasta última hora por la buena voluntad del Kremlin. Y un fiasco a mayor escala para la tradicional política de apaciguamiento de Berlín, hasta ahora siempre preocupada por atender y respetar las sensibilidades de Moscú</w:t>
      </w:r>
      <w:r>
        <w:t xml:space="preserve">. Los golpes de realidad han echado por la borda viejas convicciones políticas forjadas en la Alemania de la posguerra. La gran potencia europea, tumbada en el diván geopolítico. Este cambio de paradigma se empezaba intuir en las </w:t>
      </w:r>
      <w:r>
        <w:lastRenderedPageBreak/>
        <w:t>primeras palabras públicas del canciller alemán, el socialdemócrata Olaf Scholz, a mediodía del jueves. Tanto por su tono sombrío y resoluto, como por todo a</w:t>
      </w:r>
      <w:r w:rsidR="009B1EE7">
        <w:t>quello que no dijo. “</w:t>
      </w:r>
      <w:r>
        <w:t>Para esto no hay justificac</w:t>
      </w:r>
      <w:r w:rsidR="009B1EE7">
        <w:t>ión. Esta es la guerra de Putin”</w:t>
      </w:r>
      <w:r>
        <w:t>, dijo Scholz en Berlín en una breve comparecencia de poco más de tres minutos en la que por primera vez no habló de diplomacia, sino de impulsar duras sanciones conjuntas contra Rusia.</w:t>
      </w:r>
    </w:p>
    <w:p w:rsidR="00CE5377" w:rsidRDefault="009B1EE7" w:rsidP="00CE5377">
      <w:pPr>
        <w:pStyle w:val="bbc-bm53ic"/>
        <w:shd w:val="clear" w:color="auto" w:fill="FDFDFD"/>
        <w:spacing w:after="0"/>
        <w:jc w:val="both"/>
      </w:pPr>
      <w:r>
        <w:rPr>
          <w:color w:val="FF0000"/>
          <w:u w:val="single"/>
        </w:rPr>
        <w:t>“</w:t>
      </w:r>
      <w:r w:rsidR="00CE5377" w:rsidRPr="00FE747A">
        <w:rPr>
          <w:color w:val="FF0000"/>
          <w:u w:val="single"/>
        </w:rPr>
        <w:t>El objetivo de las sanciones es dejarle claro a la cúpula rusa que va a pagar un amargo precio por esta agresión. Va a quedar claro que Putin comet</w:t>
      </w:r>
      <w:r>
        <w:rPr>
          <w:color w:val="FF0000"/>
          <w:u w:val="single"/>
        </w:rPr>
        <w:t>ió un grave error con su guerra”</w:t>
      </w:r>
      <w:r w:rsidR="00CE5377" w:rsidRPr="00FE747A">
        <w:rPr>
          <w:color w:val="FF0000"/>
          <w:u w:val="single"/>
        </w:rPr>
        <w:t>, agregó. La dureza de Scholz con su homólogo ruso dejaba atrás así la era de los intentos de apaciguamiento de su predecesora, Angela Merkel, en sus numerosas visitas al Kremlin entre 2005 y 2021, y enterraba definitivamente la época del abierto compadreo del excanciller y compañe</w:t>
      </w:r>
      <w:r>
        <w:rPr>
          <w:color w:val="FF0000"/>
          <w:u w:val="single"/>
        </w:rPr>
        <w:t xml:space="preserve">ro de partido Gerhard </w:t>
      </w:r>
      <w:r w:rsidR="00281FB8">
        <w:rPr>
          <w:color w:val="FF0000"/>
          <w:u w:val="single"/>
        </w:rPr>
        <w:t>Schroeder</w:t>
      </w:r>
      <w:r>
        <w:rPr>
          <w:color w:val="FF0000"/>
          <w:u w:val="single"/>
        </w:rPr>
        <w:t xml:space="preserve"> -</w:t>
      </w:r>
      <w:r w:rsidR="00CE5377" w:rsidRPr="00FE747A">
        <w:rPr>
          <w:color w:val="FF0000"/>
          <w:u w:val="single"/>
        </w:rPr>
        <w:t>quien ahora es uno de los miembros del consejo de dirección de la g</w:t>
      </w:r>
      <w:r>
        <w:rPr>
          <w:color w:val="FF0000"/>
          <w:u w:val="single"/>
        </w:rPr>
        <w:t>igante paraestatal rusa Gazprom-</w:t>
      </w:r>
      <w:r w:rsidR="00CE5377">
        <w:t>. Pero el fracaso de la diplomacia alemana lo encarna también el mismo Scholz, quien hace diez días visitó el Kremlin siguiendo los pasos del presidente francés, Emmanuel Macron, para intentar convencer a Putin de no empezar</w:t>
      </w:r>
      <w:r>
        <w:t xml:space="preserve"> una guerra. Todo fue en vano. “A posteriori”</w:t>
      </w:r>
      <w:r w:rsidR="00CE5377">
        <w:t>, la puesta en escena de las conversaciones con los líderes de Francia y Alemania, así como los supuestos gestos del Kremlin al ordenar un repliegue de tropas rusas en Bielorrusia el mismo día en que Scholz desembarcaba en Moscú, parecen hoy una mofa de Putin.</w:t>
      </w:r>
    </w:p>
    <w:p w:rsidR="00CE5377" w:rsidRPr="00FE747A" w:rsidRDefault="00CE5377" w:rsidP="00CE5377">
      <w:pPr>
        <w:pStyle w:val="bbc-bm53ic"/>
        <w:shd w:val="clear" w:color="auto" w:fill="FDFDFD"/>
        <w:spacing w:after="0"/>
        <w:jc w:val="both"/>
        <w:rPr>
          <w:u w:val="single"/>
        </w:rPr>
      </w:pPr>
      <w:r>
        <w:t>En ese momento, algunos observadores vieron aún con algo de esperanza la iniciativa diplomática de Scholz. Pero ahora reina en la opinión pública germana una convicción generalizada de que Berlín necesita redefinir sus posturas por la llegada de una nueva era para Europa y p</w:t>
      </w:r>
      <w:r w:rsidR="009B1EE7">
        <w:t>ara el orden político mundial. “</w:t>
      </w:r>
      <w:r>
        <w:t xml:space="preserve">Nos hemos </w:t>
      </w:r>
      <w:r w:rsidR="009B1EE7">
        <w:t>despertado en un mundo distinto”</w:t>
      </w:r>
      <w:r>
        <w:t>, avisaba</w:t>
      </w:r>
      <w:r w:rsidR="00733E58">
        <w:t xml:space="preserve"> la ministra de Exteriores, la “verde”</w:t>
      </w:r>
      <w:r>
        <w:t xml:space="preserve"> Annale</w:t>
      </w:r>
      <w:r w:rsidR="009B1EE7">
        <w:t>na Baerbock. “</w:t>
      </w:r>
      <w:r>
        <w:t xml:space="preserve">Si no les salimos al frente </w:t>
      </w:r>
      <w:r w:rsidR="009B1EE7">
        <w:t>ahora (a los rusos)</w:t>
      </w:r>
      <w:r>
        <w:t xml:space="preserve"> de forma decidida, p</w:t>
      </w:r>
      <w:r w:rsidR="009B1EE7">
        <w:t>agaremos un precio aún más alto”</w:t>
      </w:r>
      <w:r>
        <w:t>, agregó. Más cruda fue incluso la reacción de Annegret Kramp-Karrenbauer, exministra de Defensa de Merkel y exlíder de la conservadora CDU, el partido de gobierno por excelencia e</w:t>
      </w:r>
      <w:r w:rsidR="009B1EE7">
        <w:t>n la Alemania de la posguerra. “</w:t>
      </w:r>
      <w:r>
        <w:t>Estoy furiosa con nosotros mismos por nuestro fracaso histórico. Después de (los conflictos en) Georgia, Crimea y el Donbás, no preparamos nada que pud</w:t>
      </w:r>
      <w:r w:rsidR="009B1EE7">
        <w:t>iese contener de verdad a Putin”</w:t>
      </w:r>
      <w:r>
        <w:t xml:space="preserve">, escribió Kramp-Karrenbauer en Twitter. Sus palabras eran un ajuste de cuentas general con </w:t>
      </w:r>
      <w:r w:rsidR="009B1EE7">
        <w:rPr>
          <w:u w:val="single"/>
        </w:rPr>
        <w:t>la política del “appeasement”</w:t>
      </w:r>
      <w:r w:rsidRPr="00FE747A">
        <w:rPr>
          <w:u w:val="single"/>
        </w:rPr>
        <w:t>, del apaciguamiento frente a Rusia.</w:t>
      </w:r>
    </w:p>
    <w:p w:rsidR="00CE5377" w:rsidRDefault="009B1EE7" w:rsidP="00CE5377">
      <w:pPr>
        <w:pStyle w:val="bbc-bm53ic"/>
        <w:shd w:val="clear" w:color="auto" w:fill="FDFDFD"/>
        <w:spacing w:after="0"/>
        <w:jc w:val="both"/>
      </w:pPr>
      <w:r>
        <w:t>El fracaso del “appeasement”</w:t>
      </w:r>
    </w:p>
    <w:p w:rsidR="00CE5377" w:rsidRDefault="00CE5377" w:rsidP="00CE5377">
      <w:pPr>
        <w:pStyle w:val="bbc-bm53ic"/>
        <w:shd w:val="clear" w:color="auto" w:fill="FDFDFD"/>
        <w:spacing w:after="0"/>
        <w:jc w:val="both"/>
      </w:pPr>
      <w:r>
        <w:t>Este despertar a regañadientes es visible también en la coalición de gobierno, tanto en las</w:t>
      </w:r>
      <w:r w:rsidR="009B1EE7">
        <w:t xml:space="preserve"> filas de los socialdemócratas -</w:t>
      </w:r>
      <w:r>
        <w:t>históricamente defensoras de la línea rus</w:t>
      </w:r>
      <w:r w:rsidR="009B1EE7">
        <w:t>ófila de diálogo con el Kremlin-, como entre Los Verdes -</w:t>
      </w:r>
      <w:r>
        <w:t>abanderados del pacifismo alemán y de la política</w:t>
      </w:r>
      <w:r w:rsidR="009B1EE7">
        <w:t xml:space="preserve"> de no entregar armas a Ucrania-. “</w:t>
      </w:r>
      <w:r>
        <w:t>El ataque de Putin a Ucrani</w:t>
      </w:r>
      <w:r w:rsidR="009B1EE7">
        <w:t>a representa un profundo cambio”</w:t>
      </w:r>
      <w:r>
        <w:t>, señaló el jefe de la bancada socialdemócrata en el Bundestag, Rolf Mützenich, una de las voces que más aboga</w:t>
      </w:r>
      <w:r w:rsidR="009B1EE7">
        <w:t>ba hasta ahora por el diálogo. “</w:t>
      </w:r>
      <w:r>
        <w:t>El presidente de</w:t>
      </w:r>
      <w:r w:rsidR="009B1EE7">
        <w:t xml:space="preserve"> Rusia es un criminal de guerra”</w:t>
      </w:r>
      <w:r>
        <w:t xml:space="preserve">, agregó Mützenich con dureza en un comunicado difundido por su bancada.  </w:t>
      </w:r>
    </w:p>
    <w:p w:rsidR="00CE5377" w:rsidRDefault="00CE5377" w:rsidP="00CE5377">
      <w:pPr>
        <w:pStyle w:val="bbc-bm53ic"/>
        <w:shd w:val="clear" w:color="auto" w:fill="FDFDFD"/>
        <w:spacing w:after="0"/>
        <w:jc w:val="both"/>
      </w:pPr>
      <w:r w:rsidRPr="00FE747A">
        <w:rPr>
          <w:u w:val="single"/>
        </w:rPr>
        <w:t>Una de las reflexiones más claras sobre el cambio de p</w:t>
      </w:r>
      <w:r w:rsidR="009B1EE7">
        <w:rPr>
          <w:u w:val="single"/>
        </w:rPr>
        <w:t>aradigma la hizo otro político “verde”</w:t>
      </w:r>
      <w:r w:rsidRPr="00FE747A">
        <w:rPr>
          <w:u w:val="single"/>
        </w:rPr>
        <w:t>, Robert Habeck, actual ministr</w:t>
      </w:r>
      <w:r w:rsidR="009B1EE7">
        <w:rPr>
          <w:u w:val="single"/>
        </w:rPr>
        <w:t>o de Economía y vicecanciller. “</w:t>
      </w:r>
      <w:r w:rsidRPr="00FE747A">
        <w:rPr>
          <w:u w:val="single"/>
        </w:rPr>
        <w:t>En retrospectiva hay que decir (...) que fuimos muy ingenu</w:t>
      </w:r>
      <w:r w:rsidR="009B1EE7">
        <w:rPr>
          <w:u w:val="single"/>
        </w:rPr>
        <w:t>os. Occidente, Europa, Alemania”</w:t>
      </w:r>
      <w:r w:rsidRPr="00FE747A">
        <w:rPr>
          <w:u w:val="single"/>
        </w:rPr>
        <w:t>, enumeró Habeck en una entrevista con la televisión pública</w:t>
      </w:r>
      <w:r>
        <w:t>. Horas antes del comienzo de la invasión rusa, también había formulado de forma aún difusa cuáles son los nuevos retos para Alemania, entre ellos el de reducir su dependencia del gas ruso e incluso el de reforzar la capacidad militar, un tema particularmente espinoso para cualquier Gobierno germano.</w:t>
      </w:r>
    </w:p>
    <w:p w:rsidR="00CE5377" w:rsidRPr="0006081B" w:rsidRDefault="009B1EE7" w:rsidP="00CE5377">
      <w:pPr>
        <w:pStyle w:val="bbc-bm53ic"/>
        <w:shd w:val="clear" w:color="auto" w:fill="FDFDFD"/>
        <w:spacing w:after="0"/>
        <w:jc w:val="both"/>
        <w:rPr>
          <w:u w:val="single"/>
        </w:rPr>
      </w:pPr>
      <w:r w:rsidRPr="0006081B">
        <w:rPr>
          <w:u w:val="single"/>
        </w:rPr>
        <w:lastRenderedPageBreak/>
        <w:t>“</w:t>
      </w:r>
      <w:r w:rsidR="00CE5377" w:rsidRPr="0006081B">
        <w:rPr>
          <w:u w:val="single"/>
        </w:rPr>
        <w:t>Estamos viviendo una profunda ruptura en la política alemana, en la política europea y en la política transatlántic</w:t>
      </w:r>
      <w:r w:rsidRPr="0006081B">
        <w:rPr>
          <w:u w:val="single"/>
        </w:rPr>
        <w:t>a”</w:t>
      </w:r>
      <w:r w:rsidR="00CE5377" w:rsidRPr="0006081B">
        <w:rPr>
          <w:u w:val="single"/>
        </w:rPr>
        <w:t xml:space="preserve">, dijo Habeck durante una tertulia televisiva en la noche </w:t>
      </w:r>
      <w:r w:rsidR="00941B37" w:rsidRPr="0006081B">
        <w:rPr>
          <w:u w:val="single"/>
        </w:rPr>
        <w:t>del miércoles. Esto fuerza una “</w:t>
      </w:r>
      <w:r w:rsidR="00CE5377" w:rsidRPr="0006081B">
        <w:rPr>
          <w:u w:val="single"/>
        </w:rPr>
        <w:t xml:space="preserve">reorientación por completo del sector energético, del rumbo de la economía, también de la capacidad de las Fuerzas Armadas alemanas </w:t>
      </w:r>
      <w:r w:rsidR="00941B37" w:rsidRPr="0006081B">
        <w:rPr>
          <w:u w:val="single"/>
        </w:rPr>
        <w:t>y de la relación transatlántica”</w:t>
      </w:r>
      <w:r w:rsidR="00CE5377" w:rsidRPr="0006081B">
        <w:rPr>
          <w:u w:val="single"/>
        </w:rPr>
        <w:t>, vaticinó. El mayor compromiso para financiar la alianza militar de la OTAN, en particular de potencias económicas continentales como Alemania, es una vieja exigencia de Estados Unidos.</w:t>
      </w:r>
    </w:p>
    <w:p w:rsidR="00CE5377" w:rsidRDefault="00CE5377" w:rsidP="00CE5377">
      <w:pPr>
        <w:pStyle w:val="bbc-bm53ic"/>
        <w:shd w:val="clear" w:color="auto" w:fill="FDFDFD"/>
        <w:spacing w:after="0"/>
        <w:jc w:val="both"/>
      </w:pPr>
      <w:r>
        <w:t>¿Armas a Ucrania?</w:t>
      </w:r>
    </w:p>
    <w:p w:rsidR="00CE5377" w:rsidRDefault="00CE5377" w:rsidP="00CE5377">
      <w:pPr>
        <w:pStyle w:val="bbc-bm53ic"/>
        <w:shd w:val="clear" w:color="auto" w:fill="FDFDFD"/>
        <w:spacing w:after="0"/>
        <w:jc w:val="both"/>
      </w:pPr>
      <w:r>
        <w:t xml:space="preserve">La posibilidad de un aumento de la capacidad militar alemana, como sugería Habeck, no se asoma aún </w:t>
      </w:r>
      <w:r w:rsidR="00941B37">
        <w:t>en el debate público y parece, “a priori”</w:t>
      </w:r>
      <w:r>
        <w:t>, difícil de impulsar en Alemania, un país marcado por un robusto movimiento pacifista tras el trauma de la Segunda Guerra Mundial. Algo que ha marcado la política exterior alemana</w:t>
      </w:r>
      <w:r w:rsidR="00941B37">
        <w:t xml:space="preserve"> hasta extremos insospechados. “</w:t>
      </w:r>
      <w:r>
        <w:t>Aquí vuestro recordatorio de que los alemanes han estado debatiendo la adquisición de drones armados durante décadas y todavía no tienen ninguno porque piensan que los drones son malvados. Estáis mirando a un país e</w:t>
      </w:r>
      <w:r w:rsidR="00941B37">
        <w:t>ntero que ha decidido ser débil”</w:t>
      </w:r>
      <w:r>
        <w:t xml:space="preserve">, reflexionó Marcel Dirsus, profesor de ciencia política en el Instituto de Política de Seguridad de la Universidad de </w:t>
      </w:r>
      <w:r w:rsidR="00941B37">
        <w:t>Kiel, en su cuenta de Twitter. “</w:t>
      </w:r>
      <w:r>
        <w:t>Si a los alemanes les ha llevado décadas comprar drones armados pese a que son obviamente útiles y perfectamente compatibles con los valores occidentales, ¿qué esperanza hay de que tengan un pensamiento estratégico y un liderazgo eu</w:t>
      </w:r>
      <w:r w:rsidR="00941B37">
        <w:t>ropeo más amplio? Es deprimente”</w:t>
      </w:r>
      <w:r>
        <w:t xml:space="preserve">, agregó. Sí vuelven a oírse, en cambio, las exigencias de que Berlín reconsidere su posición de no enviar armas a Ucrania, después de las recientes burlas del alcalde de Kiev, Vitali Klitschko, sobre la exigua ayuda militar alemana de 5.000 </w:t>
      </w:r>
      <w:r w:rsidR="00941B37">
        <w:t>cascos. “</w:t>
      </w:r>
      <w:r>
        <w:t>¿Qué es lo siguiente que va a enviar A</w:t>
      </w:r>
      <w:r w:rsidR="00941B37">
        <w:t>lemania como apoyo? ¿Almohadas?”</w:t>
      </w:r>
      <w:r>
        <w:t>, ironizó el regidor.</w:t>
      </w:r>
    </w:p>
    <w:p w:rsidR="00CE5377" w:rsidRDefault="00941B37" w:rsidP="00CE5377">
      <w:pPr>
        <w:pStyle w:val="bbc-bm53ic"/>
        <w:shd w:val="clear" w:color="auto" w:fill="FDFDFD"/>
        <w:spacing w:after="0"/>
        <w:jc w:val="both"/>
      </w:pPr>
      <w:r>
        <w:t>“</w:t>
      </w:r>
      <w:r w:rsidR="00CE5377">
        <w:t>Yo me oponía al envío de armas para mantener abiertos los ca</w:t>
      </w:r>
      <w:r>
        <w:t>nales de comunicación con Rusia”</w:t>
      </w:r>
      <w:r w:rsidR="00CE5377">
        <w:t xml:space="preserve">, señaló el diputado conservador Norbert Röttgen, aspirante hace unos meses a </w:t>
      </w:r>
      <w:r>
        <w:t>asumir el liderazgo de la CDU. “</w:t>
      </w:r>
      <w:r w:rsidR="00CE5377">
        <w:t xml:space="preserve">Eso se acabó. Ahora se trata de defensa. Tenemos que entregar a Ucrania las armas </w:t>
      </w:r>
      <w:r>
        <w:t>que podamos poner a disposición”</w:t>
      </w:r>
      <w:r w:rsidR="00CE5377">
        <w:t xml:space="preserve">. Röttgen es miembro del Comité de Exteriores del Bundestag, un gremio que él mismo presidió hasta 2020, y que podría ser clave para un eventual apoyo de la Cámara al suministro de armamento a Ucrania. Y aunque el actual líder de los conservadores, Friedrich Merz, ya se había pronunciado a favor del envío de armas defensivas, el cambio de opinión de Röttgen podría reflejar además un posible nuevo ánimo en </w:t>
      </w:r>
      <w:r>
        <w:t>la opinión pública alemana. El “shock”</w:t>
      </w:r>
      <w:r w:rsidR="00CE5377">
        <w:t xml:space="preserve"> en el país es grande tras la invasión rusa. El jueves hubo manifestaciones espontáneas de rechazo a la guerra ante la emblemática Puerta de Brandemburgo en Berlín, que en la noche del miércoles fue iluminada con los colores de la bandera ucraniana en señal de solidaridad. El canciller justifica su negativa a suministrar armamento a Ucrania con el rechazo que manifestaba hasta ahora la mayoría de alemanes en las encuestas de opinión. Scholz tiene previsto dar el domingo un discurso ante el Parlamento, donde podría trazar las nuevas líneas de su política hacia Rusia tras el comienzo de la guerra en Ucrania.</w:t>
      </w:r>
    </w:p>
    <w:p w:rsidR="00CE5377" w:rsidRDefault="00CE5377" w:rsidP="00CE5377">
      <w:pPr>
        <w:pStyle w:val="bbc-bm53ic"/>
        <w:shd w:val="clear" w:color="auto" w:fill="FDFDFD"/>
        <w:spacing w:after="0"/>
        <w:jc w:val="both"/>
      </w:pPr>
      <w:r>
        <w:t>Otro paradigma energético</w:t>
      </w:r>
    </w:p>
    <w:p w:rsidR="00CE5377" w:rsidRPr="00FE747A" w:rsidRDefault="00CE5377" w:rsidP="00CE5377">
      <w:pPr>
        <w:pStyle w:val="bbc-bm53ic"/>
        <w:shd w:val="clear" w:color="auto" w:fill="FDFDFD"/>
        <w:spacing w:after="0"/>
        <w:jc w:val="both"/>
        <w:rPr>
          <w:color w:val="FF0000"/>
          <w:u w:val="single"/>
        </w:rPr>
      </w:pPr>
      <w:r w:rsidRPr="00FE747A">
        <w:rPr>
          <w:color w:val="FF0000"/>
          <w:u w:val="single"/>
        </w:rPr>
        <w:t>En la capital alemana preocupa, por lo demás, el impacto que pueda tener la ofensiva rusa en su economía, especialmen</w:t>
      </w:r>
      <w:r w:rsidR="00941B37">
        <w:rPr>
          <w:color w:val="FF0000"/>
          <w:u w:val="single"/>
        </w:rPr>
        <w:t>te en el suministro energético -</w:t>
      </w:r>
      <w:r w:rsidRPr="00FE747A">
        <w:rPr>
          <w:color w:val="FF0000"/>
          <w:u w:val="single"/>
        </w:rPr>
        <w:t>Alemania importa el 55% del gas desde Rusia, según d</w:t>
      </w:r>
      <w:r w:rsidR="00941B37">
        <w:rPr>
          <w:color w:val="FF0000"/>
          <w:u w:val="single"/>
        </w:rPr>
        <w:t>atos del Ministerio de Economía-</w:t>
      </w:r>
      <w:r w:rsidRPr="00FE747A">
        <w:rPr>
          <w:color w:val="FF0000"/>
          <w:u w:val="single"/>
        </w:rPr>
        <w:t>. Pese a ello, Habeck aseguró que están preparados para afrontar un recorte e incluso una suspensión total del suministr</w:t>
      </w:r>
      <w:r w:rsidR="00941B37">
        <w:rPr>
          <w:color w:val="FF0000"/>
          <w:u w:val="single"/>
        </w:rPr>
        <w:t xml:space="preserve">o ruso debido </w:t>
      </w:r>
      <w:r w:rsidR="00941B37">
        <w:rPr>
          <w:color w:val="FF0000"/>
          <w:u w:val="single"/>
        </w:rPr>
        <w:lastRenderedPageBreak/>
        <w:t>a las sanciones. “</w:t>
      </w:r>
      <w:r w:rsidRPr="00FE747A">
        <w:rPr>
          <w:color w:val="FF0000"/>
          <w:u w:val="single"/>
        </w:rPr>
        <w:t xml:space="preserve">Vamos a tener que comprar más gas, pero </w:t>
      </w:r>
      <w:r w:rsidR="00941B37">
        <w:rPr>
          <w:color w:val="FF0000"/>
          <w:u w:val="single"/>
        </w:rPr>
        <w:t>también carbón, en otros países”</w:t>
      </w:r>
      <w:r w:rsidRPr="00FE747A">
        <w:rPr>
          <w:color w:val="FF0000"/>
          <w:u w:val="single"/>
        </w:rPr>
        <w:t>, señaló el ministro. El político ecologista calificó además con más claridad que nunca el</w:t>
      </w:r>
      <w:r w:rsidR="00941B37">
        <w:rPr>
          <w:color w:val="FF0000"/>
          <w:u w:val="single"/>
        </w:rPr>
        <w:t xml:space="preserve"> suministro energético como un “</w:t>
      </w:r>
      <w:r w:rsidRPr="00FE747A">
        <w:rPr>
          <w:color w:val="FF0000"/>
          <w:u w:val="single"/>
        </w:rPr>
        <w:t>a</w:t>
      </w:r>
      <w:r w:rsidR="00941B37">
        <w:rPr>
          <w:color w:val="FF0000"/>
          <w:u w:val="single"/>
        </w:rPr>
        <w:t>sunto estratégico y geopolítico”</w:t>
      </w:r>
      <w:r w:rsidRPr="00FE747A">
        <w:rPr>
          <w:color w:val="FF0000"/>
          <w:u w:val="single"/>
        </w:rPr>
        <w:t xml:space="preserve"> crucial para Alemania, pocos días después de que el Gobierno suspendiese la entrada en funcionamiento de Nord Stream 2, el gasoducto que une directamente Rusia y Alemania.</w:t>
      </w:r>
    </w:p>
    <w:p w:rsidR="00CE5377" w:rsidRDefault="00CE5377" w:rsidP="00CE5377">
      <w:pPr>
        <w:pStyle w:val="bbc-bm53ic"/>
        <w:shd w:val="clear" w:color="auto" w:fill="FDFDFD"/>
        <w:spacing w:after="0"/>
        <w:jc w:val="both"/>
      </w:pPr>
      <w:r>
        <w:t>El cambio de paradigma alemán se había reflejado ya de forma clara en la suspensión de Nord Stream 2, que Berlín calificaba hasta hace poco como un proyecto meramente económico. Fue el propio Habeck quien admitió hace unos días que el gasoducto no podía ser visto sin tener en cuenta aspectos geopolíticos, como la dependencia energética de Rusia. Toda una novedad para el discurso oficial alemán, en un momento en el que el Gobierno asegura que lleva semanas preparándose para una nueva era en su diplomacia. Su primer reto: abandonar la 'ingenuidad' del diálogo a toda costa y plantarle cara a Putin.</w:t>
      </w:r>
    </w:p>
    <w:p w:rsidR="00CE5377" w:rsidRPr="0095668D"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41B37">
        <w:rPr>
          <w:rFonts w:ascii="Times New Roman" w:hAnsi="Times New Roman" w:cs="Times New Roman"/>
          <w:sz w:val="24"/>
          <w:szCs w:val="24"/>
          <w:u w:val="single"/>
        </w:rPr>
        <w:t>Schroeder, el apestado de la “nueva era”</w:t>
      </w:r>
      <w:r w:rsidRPr="0095668D">
        <w:rPr>
          <w:rFonts w:ascii="Times New Roman" w:hAnsi="Times New Roman" w:cs="Times New Roman"/>
          <w:sz w:val="24"/>
          <w:szCs w:val="24"/>
          <w:u w:val="single"/>
        </w:rPr>
        <w:t xml:space="preserve"> en Alemania</w:t>
      </w:r>
      <w:r>
        <w:rPr>
          <w:rFonts w:ascii="Times New Roman" w:hAnsi="Times New Roman" w:cs="Times New Roman"/>
          <w:sz w:val="24"/>
          <w:szCs w:val="24"/>
        </w:rPr>
        <w:t xml:space="preserve"> (Libertad Digital - </w:t>
      </w:r>
      <w:r w:rsidRPr="0095668D">
        <w:rPr>
          <w:rFonts w:ascii="Times New Roman" w:hAnsi="Times New Roman" w:cs="Times New Roman"/>
          <w:b/>
          <w:sz w:val="24"/>
          <w:szCs w:val="24"/>
        </w:rPr>
        <w:t>2/3/22</w:t>
      </w:r>
      <w:r>
        <w:rPr>
          <w:rFonts w:ascii="Times New Roman" w:hAnsi="Times New Roman" w:cs="Times New Roman"/>
          <w:sz w:val="24"/>
          <w:szCs w:val="24"/>
        </w:rPr>
        <w:t>)</w:t>
      </w:r>
    </w:p>
    <w:p w:rsidR="00CE5377" w:rsidRPr="00406FE5" w:rsidRDefault="00CE5377" w:rsidP="00CE5377">
      <w:pPr>
        <w:spacing w:line="240" w:lineRule="auto"/>
        <w:jc w:val="both"/>
        <w:rPr>
          <w:rFonts w:ascii="Times New Roman" w:hAnsi="Times New Roman" w:cs="Times New Roman"/>
          <w:color w:val="FF0000"/>
          <w:sz w:val="24"/>
          <w:szCs w:val="24"/>
        </w:rPr>
      </w:pPr>
      <w:r w:rsidRPr="00406FE5">
        <w:rPr>
          <w:rFonts w:ascii="Times New Roman" w:hAnsi="Times New Roman" w:cs="Times New Roman"/>
          <w:color w:val="FF0000"/>
          <w:sz w:val="24"/>
          <w:szCs w:val="24"/>
        </w:rPr>
        <w:t xml:space="preserve">Su íntima amistad con Putin, sus vínculos con Rusia y sus decisiones como </w:t>
      </w:r>
      <w:r w:rsidR="00941B37">
        <w:rPr>
          <w:rFonts w:ascii="Times New Roman" w:hAnsi="Times New Roman" w:cs="Times New Roman"/>
          <w:color w:val="FF0000"/>
          <w:sz w:val="24"/>
          <w:szCs w:val="24"/>
        </w:rPr>
        <w:t>canciller han convertido a Schroe</w:t>
      </w:r>
      <w:r w:rsidRPr="00406FE5">
        <w:rPr>
          <w:rFonts w:ascii="Times New Roman" w:hAnsi="Times New Roman" w:cs="Times New Roman"/>
          <w:color w:val="FF0000"/>
          <w:sz w:val="24"/>
          <w:szCs w:val="24"/>
        </w:rPr>
        <w:t>der en un personaje incómodo.</w:t>
      </w:r>
    </w:p>
    <w:p w:rsidR="00CE5377"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5668D">
        <w:rPr>
          <w:rFonts w:ascii="Times New Roman" w:hAnsi="Times New Roman" w:cs="Times New Roman"/>
          <w:sz w:val="24"/>
          <w:szCs w:val="24"/>
        </w:rPr>
        <w:t>M. R. Martín</w:t>
      </w:r>
      <w:r>
        <w:rPr>
          <w:rFonts w:ascii="Times New Roman" w:hAnsi="Times New Roman" w:cs="Times New Roman"/>
          <w:sz w:val="24"/>
          <w:szCs w:val="24"/>
        </w:rPr>
        <w:t>)</w:t>
      </w:r>
    </w:p>
    <w:p w:rsidR="00CE5377" w:rsidRPr="00406FE5" w:rsidRDefault="00CE5377" w:rsidP="00CE5377">
      <w:pPr>
        <w:spacing w:line="240" w:lineRule="auto"/>
        <w:jc w:val="both"/>
        <w:rPr>
          <w:rFonts w:ascii="Times New Roman" w:hAnsi="Times New Roman" w:cs="Times New Roman"/>
          <w:sz w:val="24"/>
          <w:szCs w:val="24"/>
          <w:u w:val="single"/>
        </w:rPr>
      </w:pPr>
      <w:r w:rsidRPr="00406FE5">
        <w:rPr>
          <w:rFonts w:ascii="Times New Roman" w:hAnsi="Times New Roman" w:cs="Times New Roman"/>
          <w:sz w:val="24"/>
          <w:szCs w:val="24"/>
          <w:u w:val="single"/>
        </w:rPr>
        <w:t>El pasado domingo el canciller alemán, el socialdemócrata Olaf</w:t>
      </w:r>
      <w:r w:rsidR="00941B37">
        <w:rPr>
          <w:rFonts w:ascii="Times New Roman" w:hAnsi="Times New Roman" w:cs="Times New Roman"/>
          <w:sz w:val="24"/>
          <w:szCs w:val="24"/>
          <w:u w:val="single"/>
        </w:rPr>
        <w:t xml:space="preserve"> Scholz, habló de un “cambio de era”</w:t>
      </w:r>
      <w:r w:rsidRPr="00406FE5">
        <w:rPr>
          <w:rFonts w:ascii="Times New Roman" w:hAnsi="Times New Roman" w:cs="Times New Roman"/>
          <w:sz w:val="24"/>
          <w:szCs w:val="24"/>
          <w:u w:val="single"/>
        </w:rPr>
        <w:t xml:space="preserve"> en Alemania con el anuncio de envío de armas a Ucrania, el compromiso de rearmar el país ante futuras amenazas y también cambios en la política energética, centrada en los últimos años en las tecnologías verdes y con una altísima dependencia del gas ruso.</w:t>
      </w:r>
    </w:p>
    <w:p w:rsidR="00CE5377" w:rsidRPr="00406FE5" w:rsidRDefault="00941B37" w:rsidP="00CE5377">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En esa “nueva era”</w:t>
      </w:r>
      <w:r w:rsidR="00CE5377" w:rsidRPr="00406FE5">
        <w:rPr>
          <w:rFonts w:ascii="Times New Roman" w:hAnsi="Times New Roman" w:cs="Times New Roman"/>
          <w:sz w:val="24"/>
          <w:szCs w:val="24"/>
          <w:u w:val="single"/>
        </w:rPr>
        <w:t xml:space="preserve"> el excanciller alemán Gerhard Schroeder se ha convertido en el símbolo de los errores que el país ha cometido hasta aquí y en el blanco de las críticas políticas y mediáticas, con el que fuera su partido a la cabeza</w:t>
      </w:r>
      <w:r w:rsidR="00CE5377" w:rsidRPr="0095668D">
        <w:rPr>
          <w:rFonts w:ascii="Times New Roman" w:hAnsi="Times New Roman" w:cs="Times New Roman"/>
          <w:sz w:val="24"/>
          <w:szCs w:val="24"/>
        </w:rPr>
        <w:t xml:space="preserve">. El SPD trata de cortar lazos con el ex mandatario, cuya íntima amistad con Vladimir Putin desde su etapa en el gobierno es bien conocida y que hace sólo unos días proyectaba su entrada en el consejo de Gazprom. </w:t>
      </w:r>
      <w:r w:rsidR="00CE5377" w:rsidRPr="00406FE5">
        <w:rPr>
          <w:rFonts w:ascii="Times New Roman" w:hAnsi="Times New Roman" w:cs="Times New Roman"/>
          <w:sz w:val="24"/>
          <w:szCs w:val="24"/>
          <w:u w:val="single"/>
        </w:rPr>
        <w:t>Ahora, los medios se lamentan por lo que sigue cobrando del erario público pese a sus nego</w:t>
      </w:r>
      <w:r>
        <w:rPr>
          <w:rFonts w:ascii="Times New Roman" w:hAnsi="Times New Roman" w:cs="Times New Roman"/>
          <w:sz w:val="24"/>
          <w:szCs w:val="24"/>
          <w:u w:val="single"/>
        </w:rPr>
        <w:t>cios privados, la CDU habla de “bochorno”</w:t>
      </w:r>
      <w:r w:rsidR="00CE5377" w:rsidRPr="00406FE5">
        <w:rPr>
          <w:rFonts w:ascii="Times New Roman" w:hAnsi="Times New Roman" w:cs="Times New Roman"/>
          <w:sz w:val="24"/>
          <w:szCs w:val="24"/>
          <w:u w:val="single"/>
        </w:rPr>
        <w:t xml:space="preserve"> y los socialistas reniegan de él.</w:t>
      </w:r>
    </w:p>
    <w:p w:rsidR="00CE5377" w:rsidRPr="00406FE5" w:rsidRDefault="00CE5377" w:rsidP="00CE5377">
      <w:pPr>
        <w:spacing w:line="240" w:lineRule="auto"/>
        <w:jc w:val="both"/>
        <w:rPr>
          <w:rFonts w:ascii="Times New Roman" w:hAnsi="Times New Roman" w:cs="Times New Roman"/>
          <w:color w:val="FF0000"/>
          <w:sz w:val="24"/>
          <w:szCs w:val="24"/>
          <w:u w:val="single"/>
        </w:rPr>
      </w:pPr>
      <w:r w:rsidRPr="00406FE5">
        <w:rPr>
          <w:rFonts w:ascii="Times New Roman" w:hAnsi="Times New Roman" w:cs="Times New Roman"/>
          <w:color w:val="FF0000"/>
          <w:sz w:val="24"/>
          <w:szCs w:val="24"/>
          <w:u w:val="single"/>
        </w:rPr>
        <w:t>Schroeder, que presidió el país entre 1998 y 2005, es en la actualidad presidente del comité de accionistas de Nord Stream y del consejo de administración de Nord Stream 2, miembro del consejo de vigilancia del consorcio energético ruso Rosneft y aspira a formar parte del consejo de vigilancia de Gazprom en junio. Al mismo tiempo, como destacaba este martes el Hannoverische Allgemeine Zeitung, cobra 7.062 euros mensualmente de las arcas públicas como excanciller. Además, la oficina de representación personal de que disfruta con trabajadores públicos a su servicio cuesta 407.000 euros al año. Al mismo tiempo, el diario estima que por su cargo en Rosneft recibe 600.000 euros al año, mientras que de Nord Stream recibe 250.000 euros anuales. Su fortuna ascendería a 20 millones de euros.</w:t>
      </w:r>
    </w:p>
    <w:p w:rsidR="00CE5377" w:rsidRDefault="00CE5377" w:rsidP="00CE5377">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 xml:space="preserve">La prensa germana recuerda estos días cómo es íntimo amigo de Putin desde su etapa en el poder y cómo continúan en estrecho contacto: en los últimos años Putin se han intercambiado invitaciones a cumpleaños y fiestas, tanto en Alemania como en Rusia. Causó una enorme polémica la gran fiesta que le preparó el ruso en San </w:t>
      </w:r>
      <w:r>
        <w:rPr>
          <w:rFonts w:ascii="Times New Roman" w:hAnsi="Times New Roman" w:cs="Times New Roman"/>
          <w:sz w:val="24"/>
          <w:szCs w:val="24"/>
        </w:rPr>
        <w:t>Petersburgo al cumplir 70 años.</w:t>
      </w:r>
    </w:p>
    <w:p w:rsidR="00193076" w:rsidRDefault="00193076" w:rsidP="00CE5377">
      <w:pPr>
        <w:spacing w:line="240" w:lineRule="auto"/>
        <w:jc w:val="both"/>
        <w:rPr>
          <w:rFonts w:ascii="Times New Roman" w:hAnsi="Times New Roman" w:cs="Times New Roman"/>
          <w:sz w:val="24"/>
          <w:szCs w:val="24"/>
        </w:rPr>
      </w:pPr>
    </w:p>
    <w:p w:rsidR="00193076" w:rsidRPr="0095668D" w:rsidRDefault="00193076" w:rsidP="00CE5377">
      <w:pPr>
        <w:spacing w:line="240" w:lineRule="auto"/>
        <w:jc w:val="both"/>
        <w:rPr>
          <w:rFonts w:ascii="Times New Roman" w:hAnsi="Times New Roman" w:cs="Times New Roman"/>
          <w:sz w:val="24"/>
          <w:szCs w:val="24"/>
        </w:rPr>
      </w:pPr>
    </w:p>
    <w:p w:rsidR="00CE5377" w:rsidRPr="0095668D" w:rsidRDefault="00CE5377" w:rsidP="00CE5377">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lastRenderedPageBreak/>
        <w:t>Abandonado por los suyos</w:t>
      </w:r>
    </w:p>
    <w:p w:rsidR="00CE5377" w:rsidRPr="0095668D" w:rsidRDefault="00CE5377" w:rsidP="00CE5377">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Los medios también comentan sus declaraciones más recientes defendiendo a Rusia y minimizando la posibilidad de una invasión hasta hace muy poco. Indignó que se refiriera a lo</w:t>
      </w:r>
      <w:r w:rsidR="00941B37">
        <w:rPr>
          <w:rFonts w:ascii="Times New Roman" w:hAnsi="Times New Roman" w:cs="Times New Roman"/>
          <w:sz w:val="24"/>
          <w:szCs w:val="24"/>
        </w:rPr>
        <w:t xml:space="preserve"> que estaba ocurriendo como un “ruido de sables”</w:t>
      </w:r>
      <w:r w:rsidRPr="0095668D">
        <w:rPr>
          <w:rFonts w:ascii="Times New Roman" w:hAnsi="Times New Roman" w:cs="Times New Roman"/>
          <w:sz w:val="24"/>
          <w:szCs w:val="24"/>
        </w:rPr>
        <w:t xml:space="preserve"> lanzado desde Ucrania y que justificara los movimientos de tropas rusas en la frontera como reacción a las actividades de la OTAN en el Báltico. Incluso criticó al nuevo ministro de Exteriores alemán por haber pasado por Kiev en su camino hacia Moscú para r</w:t>
      </w:r>
      <w:r w:rsidR="00941B37">
        <w:rPr>
          <w:rFonts w:ascii="Times New Roman" w:hAnsi="Times New Roman" w:cs="Times New Roman"/>
          <w:sz w:val="24"/>
          <w:szCs w:val="24"/>
        </w:rPr>
        <w:t>eunirse con su homólogo ruso. “Quizás debería haberse evitado” pero “</w:t>
      </w:r>
      <w:r w:rsidRPr="0095668D">
        <w:rPr>
          <w:rFonts w:ascii="Times New Roman" w:hAnsi="Times New Roman" w:cs="Times New Roman"/>
          <w:sz w:val="24"/>
          <w:szCs w:val="24"/>
        </w:rPr>
        <w:t>ca</w:t>
      </w:r>
      <w:r w:rsidR="00941B37">
        <w:rPr>
          <w:rFonts w:ascii="Times New Roman" w:hAnsi="Times New Roman" w:cs="Times New Roman"/>
          <w:sz w:val="24"/>
          <w:szCs w:val="24"/>
        </w:rPr>
        <w:t>da cual tiene su estilo”</w:t>
      </w:r>
      <w:r>
        <w:rPr>
          <w:rFonts w:ascii="Times New Roman" w:hAnsi="Times New Roman" w:cs="Times New Roman"/>
          <w:sz w:val="24"/>
          <w:szCs w:val="24"/>
        </w:rPr>
        <w:t>, dijo.</w:t>
      </w:r>
    </w:p>
    <w:p w:rsidR="00CE5377" w:rsidRPr="0095668D" w:rsidRDefault="00CE5377" w:rsidP="00CE5377">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La oposi</w:t>
      </w:r>
      <w:r w:rsidR="00941B37">
        <w:rPr>
          <w:rFonts w:ascii="Times New Roman" w:hAnsi="Times New Roman" w:cs="Times New Roman"/>
          <w:sz w:val="24"/>
          <w:szCs w:val="24"/>
        </w:rPr>
        <w:t>ción lleva semanas hablando de “vergüenza”</w:t>
      </w:r>
      <w:r w:rsidRPr="0095668D">
        <w:rPr>
          <w:rFonts w:ascii="Times New Roman" w:hAnsi="Times New Roman" w:cs="Times New Roman"/>
          <w:sz w:val="24"/>
          <w:szCs w:val="24"/>
        </w:rPr>
        <w:t xml:space="preserve"> por declaraciones como estas y tras la invasión rusa las críticas se han multiplicado. También su propio equipo le ha abandonado: según el Hannoverische Allgemeine Zeitung, cuatro de sus colaboradores, entre ellos el jefe de su oficina, Albrecht Funk, dejaron sus cargos por su ambigüedad con Rusia. El mismo diario señala que Funk le habría pedido que renunciara a su futuro cargo en Gazprom.</w:t>
      </w:r>
    </w:p>
    <w:p w:rsidR="00CE5377" w:rsidRPr="0095668D" w:rsidRDefault="00CE5377" w:rsidP="00CE5377">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El padre del Nord Stream</w:t>
      </w:r>
    </w:p>
    <w:p w:rsidR="00CE5377" w:rsidRPr="00E141CE" w:rsidRDefault="00CE5377" w:rsidP="00CE5377">
      <w:pPr>
        <w:spacing w:line="240" w:lineRule="auto"/>
        <w:jc w:val="both"/>
        <w:rPr>
          <w:rFonts w:ascii="Times New Roman" w:hAnsi="Times New Roman" w:cs="Times New Roman"/>
          <w:sz w:val="24"/>
          <w:szCs w:val="24"/>
          <w:u w:val="single"/>
        </w:rPr>
      </w:pPr>
      <w:r w:rsidRPr="00E141CE">
        <w:rPr>
          <w:rFonts w:ascii="Times New Roman" w:hAnsi="Times New Roman" w:cs="Times New Roman"/>
          <w:sz w:val="24"/>
          <w:szCs w:val="24"/>
          <w:u w:val="single"/>
        </w:rPr>
        <w:t>La polémica actual se entiende mejor recordando el papel esencial que ha tenido Schroeder en la deriva de la política energética alemana primero como canciller y luego como lobbista. Desde el poder, el socialdemócrata fue clave para el nacimiento del Nord Stream 2, el nuevo gasoducto para llevar gas ruso hasta el país que Scholz ha decidido ahora paralizar cuando sólo faltaba un paso para su puesta en marcha y tras una inversión de 11.000 millones de dólares de un consorcio controlado al 50% por la rusa Gazprom.</w:t>
      </w:r>
    </w:p>
    <w:p w:rsidR="00CE5377" w:rsidRPr="0095668D" w:rsidRDefault="00CE5377" w:rsidP="00CE5377">
      <w:pPr>
        <w:spacing w:line="240" w:lineRule="auto"/>
        <w:jc w:val="both"/>
        <w:rPr>
          <w:rFonts w:ascii="Times New Roman" w:hAnsi="Times New Roman" w:cs="Times New Roman"/>
          <w:sz w:val="24"/>
          <w:szCs w:val="24"/>
        </w:rPr>
      </w:pPr>
      <w:r w:rsidRPr="00E141CE">
        <w:rPr>
          <w:rFonts w:ascii="Times New Roman" w:hAnsi="Times New Roman" w:cs="Times New Roman"/>
          <w:sz w:val="24"/>
          <w:szCs w:val="24"/>
          <w:u w:val="single"/>
        </w:rPr>
        <w:t>Schroeder respaldó como canciller primero la construcción del Nord Stream 1, el gasoducto que permitiría recibir gas ruso a través del Báltico sin atravesar Ucrania y luego el Nord Stream 2, construido en paralelo y cuya puesta en marcha supondría doblar la capacidad de importación</w:t>
      </w:r>
      <w:r w:rsidRPr="0095668D">
        <w:rPr>
          <w:rFonts w:ascii="Times New Roman" w:hAnsi="Times New Roman" w:cs="Times New Roman"/>
          <w:sz w:val="24"/>
          <w:szCs w:val="24"/>
        </w:rPr>
        <w:t>. En 2005, asistió a la firma junto a Putin del acuerdo entre Gazprom y las alemanas Wintershall y E.ON. Ese mismo año perdió las elecciones frente a Merkel y sólo un mes más tarde, en diciembre, se incorporó como consejero del consorcio al frente del Nord Stream, algo que en su día le costó duras críticas de la oposición, aunque su partido decidió defenderlo en</w:t>
      </w:r>
      <w:r w:rsidR="00941B37">
        <w:rPr>
          <w:rFonts w:ascii="Times New Roman" w:hAnsi="Times New Roman" w:cs="Times New Roman"/>
          <w:sz w:val="24"/>
          <w:szCs w:val="24"/>
        </w:rPr>
        <w:t xml:space="preserve"> su paso a la “esfera privada”</w:t>
      </w:r>
      <w:r>
        <w:rPr>
          <w:rFonts w:ascii="Times New Roman" w:hAnsi="Times New Roman" w:cs="Times New Roman"/>
          <w:sz w:val="24"/>
          <w:szCs w:val="24"/>
        </w:rPr>
        <w:t>.</w:t>
      </w:r>
    </w:p>
    <w:p w:rsidR="00CE5377" w:rsidRPr="0095668D" w:rsidRDefault="00CE5377" w:rsidP="00CE5377">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Contra las nucleares</w:t>
      </w:r>
    </w:p>
    <w:p w:rsidR="00CE5377" w:rsidRPr="0095668D" w:rsidRDefault="00CE5377" w:rsidP="00CE5377">
      <w:pPr>
        <w:spacing w:line="240" w:lineRule="auto"/>
        <w:jc w:val="both"/>
        <w:rPr>
          <w:rFonts w:ascii="Times New Roman" w:hAnsi="Times New Roman" w:cs="Times New Roman"/>
          <w:sz w:val="24"/>
          <w:szCs w:val="24"/>
        </w:rPr>
      </w:pPr>
      <w:r w:rsidRPr="0095668D">
        <w:rPr>
          <w:rFonts w:ascii="Times New Roman" w:hAnsi="Times New Roman" w:cs="Times New Roman"/>
          <w:sz w:val="24"/>
          <w:szCs w:val="24"/>
        </w:rPr>
        <w:t>Mientras las obras suscitaban rechazo en Polonia, Finlandia o Estados Unidos por el aumento de la dependencia energética de Rusia, la sucesora de Schroeder, Angela M</w:t>
      </w:r>
      <w:r>
        <w:rPr>
          <w:rFonts w:ascii="Times New Roman" w:hAnsi="Times New Roman" w:cs="Times New Roman"/>
          <w:sz w:val="24"/>
          <w:szCs w:val="24"/>
        </w:rPr>
        <w:t>erkel, decidió seguir adelante.</w:t>
      </w:r>
    </w:p>
    <w:p w:rsidR="00CE5377" w:rsidRDefault="00CE5377" w:rsidP="00CE5377">
      <w:pPr>
        <w:spacing w:line="240" w:lineRule="auto"/>
        <w:jc w:val="both"/>
        <w:rPr>
          <w:rFonts w:ascii="Times New Roman" w:hAnsi="Times New Roman" w:cs="Times New Roman"/>
          <w:sz w:val="24"/>
          <w:szCs w:val="24"/>
        </w:rPr>
      </w:pPr>
      <w:r w:rsidRPr="00E141CE">
        <w:rPr>
          <w:rFonts w:ascii="Times New Roman" w:hAnsi="Times New Roman" w:cs="Times New Roman"/>
          <w:sz w:val="24"/>
          <w:szCs w:val="24"/>
          <w:u w:val="single"/>
        </w:rPr>
        <w:t>En para</w:t>
      </w:r>
      <w:r w:rsidR="00941B37">
        <w:rPr>
          <w:rFonts w:ascii="Times New Roman" w:hAnsi="Times New Roman" w:cs="Times New Roman"/>
          <w:sz w:val="24"/>
          <w:szCs w:val="24"/>
          <w:u w:val="single"/>
        </w:rPr>
        <w:t>lelo, Schroeder también fue el “padre”</w:t>
      </w:r>
      <w:r w:rsidRPr="00E141CE">
        <w:rPr>
          <w:rFonts w:ascii="Times New Roman" w:hAnsi="Times New Roman" w:cs="Times New Roman"/>
          <w:sz w:val="24"/>
          <w:szCs w:val="24"/>
          <w:u w:val="single"/>
        </w:rPr>
        <w:t xml:space="preserve"> de la decisión alemana de prescindir de la energía nuclear con la firma de la Atomgesetz en 2000 que apostaba por reducir la vida útil de las centrales nucleares a 32 años y no abrir ninguna más</w:t>
      </w:r>
      <w:r w:rsidRPr="0095668D">
        <w:rPr>
          <w:rFonts w:ascii="Times New Roman" w:hAnsi="Times New Roman" w:cs="Times New Roman"/>
          <w:sz w:val="24"/>
          <w:szCs w:val="24"/>
        </w:rPr>
        <w:t>. Aunque Merkel en un primer momento apostó por volver a prolongar su vida útil, tras el terremoto de Fukushima y las presiones verdes decidió dar marcha atrás: ahora, sólo hay tres centrales nucleares en marcha en Alemania y está previsto que se cierren a finales de este mismo año.</w:t>
      </w:r>
    </w:p>
    <w:p w:rsidR="00CE5377" w:rsidRPr="00E4549A"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4549A">
        <w:rPr>
          <w:rFonts w:ascii="Times New Roman" w:hAnsi="Times New Roman" w:cs="Times New Roman"/>
          <w:sz w:val="24"/>
          <w:szCs w:val="24"/>
          <w:u w:val="single"/>
        </w:rPr>
        <w:t>Una guerra que evidencia la grave fragilidad energética europea</w:t>
      </w:r>
      <w:r>
        <w:rPr>
          <w:rFonts w:ascii="Times New Roman" w:hAnsi="Times New Roman" w:cs="Times New Roman"/>
          <w:sz w:val="24"/>
          <w:szCs w:val="24"/>
        </w:rPr>
        <w:t xml:space="preserve"> (Cinco Días - </w:t>
      </w:r>
      <w:r w:rsidRPr="00E4549A">
        <w:rPr>
          <w:rFonts w:ascii="Times New Roman" w:hAnsi="Times New Roman" w:cs="Times New Roman"/>
          <w:b/>
          <w:sz w:val="24"/>
          <w:szCs w:val="24"/>
        </w:rPr>
        <w:t>8/3/22</w:t>
      </w:r>
      <w:r>
        <w:rPr>
          <w:rFonts w:ascii="Times New Roman" w:hAnsi="Times New Roman" w:cs="Times New Roman"/>
          <w:sz w:val="24"/>
          <w:szCs w:val="24"/>
        </w:rPr>
        <w:t>)</w:t>
      </w:r>
    </w:p>
    <w:p w:rsidR="00CE5377" w:rsidRPr="00E4549A" w:rsidRDefault="00CE5377" w:rsidP="00CE5377">
      <w:pPr>
        <w:spacing w:line="240" w:lineRule="auto"/>
        <w:jc w:val="both"/>
        <w:rPr>
          <w:rFonts w:ascii="Times New Roman" w:hAnsi="Times New Roman" w:cs="Times New Roman"/>
          <w:sz w:val="24"/>
          <w:szCs w:val="24"/>
        </w:rPr>
      </w:pPr>
      <w:r w:rsidRPr="00E4549A">
        <w:rPr>
          <w:rFonts w:ascii="Times New Roman" w:hAnsi="Times New Roman" w:cs="Times New Roman"/>
          <w:sz w:val="24"/>
          <w:szCs w:val="24"/>
        </w:rPr>
        <w:t>La hipótesis de un shock de suministro de gas y petróleo que suma a Europa en una grave crisis energética y trunque de raíz la recuperación ha dejado de ser un escenario más o menos teórico para convertirse en una inquietante posibilidad. Los mercados reflejaron ayer este temor con fuertes va</w:t>
      </w:r>
      <w:r w:rsidR="00941B37">
        <w:rPr>
          <w:rFonts w:ascii="Times New Roman" w:hAnsi="Times New Roman" w:cs="Times New Roman"/>
          <w:sz w:val="24"/>
          <w:szCs w:val="24"/>
        </w:rPr>
        <w:t>riaciones tanto en el petróleo -</w:t>
      </w:r>
      <w:r w:rsidRPr="00E4549A">
        <w:rPr>
          <w:rFonts w:ascii="Times New Roman" w:hAnsi="Times New Roman" w:cs="Times New Roman"/>
          <w:sz w:val="24"/>
          <w:szCs w:val="24"/>
        </w:rPr>
        <w:t xml:space="preserve">con un Brent que llegó a tocar los 139 </w:t>
      </w:r>
      <w:r w:rsidRPr="00E4549A">
        <w:rPr>
          <w:rFonts w:ascii="Times New Roman" w:hAnsi="Times New Roman" w:cs="Times New Roman"/>
          <w:sz w:val="24"/>
          <w:szCs w:val="24"/>
        </w:rPr>
        <w:lastRenderedPageBreak/>
        <w:t>dólares, cifra que no alcanzaba desde 2008, aunque finalmente r</w:t>
      </w:r>
      <w:r w:rsidR="00941B37">
        <w:rPr>
          <w:rFonts w:ascii="Times New Roman" w:hAnsi="Times New Roman" w:cs="Times New Roman"/>
          <w:sz w:val="24"/>
          <w:szCs w:val="24"/>
        </w:rPr>
        <w:t>etrocedió hasta los 121 dólares-</w:t>
      </w:r>
      <w:r w:rsidRPr="00E4549A">
        <w:rPr>
          <w:rFonts w:ascii="Times New Roman" w:hAnsi="Times New Roman" w:cs="Times New Roman"/>
          <w:sz w:val="24"/>
          <w:szCs w:val="24"/>
        </w:rPr>
        <w:t xml:space="preserve"> como en el gas, donde los futuros en el mercado neerlandés se dispararon hasta en un 79% respecto al viernes y cerraron en 229 euros/mwh. Por su parte, el precio de la electricidad en el mercado mayorista marca hoy la cifra más cara de la historia: 544,98</w:t>
      </w:r>
      <w:r>
        <w:rPr>
          <w:rFonts w:ascii="Times New Roman" w:hAnsi="Times New Roman" w:cs="Times New Roman"/>
          <w:sz w:val="24"/>
          <w:szCs w:val="24"/>
        </w:rPr>
        <w:t xml:space="preserve"> euros el megavatio/hora (MWh).</w:t>
      </w:r>
    </w:p>
    <w:p w:rsidR="00CE5377" w:rsidRPr="00733E58" w:rsidRDefault="00CE5377" w:rsidP="00CE5377">
      <w:pPr>
        <w:spacing w:line="240" w:lineRule="auto"/>
        <w:jc w:val="both"/>
        <w:rPr>
          <w:rFonts w:ascii="Times New Roman" w:hAnsi="Times New Roman" w:cs="Times New Roman"/>
          <w:sz w:val="24"/>
          <w:szCs w:val="24"/>
          <w:u w:val="single"/>
        </w:rPr>
      </w:pPr>
      <w:r w:rsidRPr="00733E58">
        <w:rPr>
          <w:rFonts w:ascii="Times New Roman" w:hAnsi="Times New Roman" w:cs="Times New Roman"/>
          <w:sz w:val="24"/>
          <w:szCs w:val="24"/>
          <w:u w:val="single"/>
        </w:rPr>
        <w:t>Aunque la subida del coste de la energía estaba azotando ya las economías occidentales antes de la invasión de Ucrania, el conflicto bélico y, sobre todo, la posibilidad de que se prolongue durante meses, ha terminado de incendiar el mercado energético mundial. Las violentas subidas del crudo y del gas son la reacción ante dos escenarios de grave riesgo para el abastecimiento. Por un lado, la posible prohibición de las importaciones de petróleo ruso, una medida que Washington baraja adoptar de forma unilateral. Por otro, la hipótesis de que las sanciones desencadenen un corte de suministro del gas por parte de Moscú, lo que golpearía seriamente a Europa, que se abastece en Rusia de hasta un 40% del gas que importa. Desde las autoridades europeas se reconocía ayer, con una elevada dosis de realismo, que la UE no puede prescindir del suministro ruso “de un día para otro”, al tiempo que se anunciaba un plan para reducir la dependencia energética de Moscú que es necesario, sin duda, pero que llega tarde.</w:t>
      </w:r>
    </w:p>
    <w:p w:rsidR="00CE5377" w:rsidRDefault="00CE5377" w:rsidP="00CE5377">
      <w:pPr>
        <w:spacing w:line="240" w:lineRule="auto"/>
        <w:jc w:val="both"/>
        <w:rPr>
          <w:rFonts w:ascii="Times New Roman" w:hAnsi="Times New Roman" w:cs="Times New Roman"/>
          <w:sz w:val="24"/>
          <w:szCs w:val="24"/>
        </w:rPr>
      </w:pPr>
      <w:r w:rsidRPr="00E4549A">
        <w:rPr>
          <w:rFonts w:ascii="Times New Roman" w:hAnsi="Times New Roman" w:cs="Times New Roman"/>
          <w:sz w:val="24"/>
          <w:szCs w:val="24"/>
        </w:rPr>
        <w:t>Más allá de que la solución más deseable a esta crisis sería un alto al fuego y una reconducción del conflicto, la guerra debe servir de acicate a Europa para avanzar en el diseño de un mapa de suministro energético más diversificado y menos vulnerable. Si los acontecimientos en Ucrania se agravan todavía más y el conflicto desencadena una crisis global de energía, Europa deberá asumir como primera consecuencia un racionamiento energético que tendrá un alto coste económico y social. España aprobó ayer una serie de medidas para mitigar el impacto de ese escenario, entre ellas, el desligamiento de los usuarios vulnerables de los altos precios determinados en el pool, pero se trata de parches temporales. La verdadera respuesta a la crisis no está solo en Moscú, sino también en Bruselas, que debería recordar aquello de que la diversificación es un seguro, también en la energía.</w:t>
      </w:r>
    </w:p>
    <w:p w:rsidR="00CE5377" w:rsidRPr="0006081B" w:rsidRDefault="00733E58" w:rsidP="00CE5377">
      <w:pPr>
        <w:spacing w:line="240" w:lineRule="auto"/>
        <w:jc w:val="both"/>
        <w:rPr>
          <w:rFonts w:ascii="Times New Roman" w:hAnsi="Times New Roman" w:cs="Times New Roman"/>
          <w:sz w:val="24"/>
          <w:szCs w:val="24"/>
        </w:rPr>
      </w:pPr>
      <w:r w:rsidRPr="0006081B">
        <w:rPr>
          <w:rFonts w:ascii="Times New Roman" w:hAnsi="Times New Roman" w:cs="Times New Roman"/>
          <w:b/>
          <w:sz w:val="24"/>
          <w:szCs w:val="24"/>
        </w:rPr>
        <w:t>Nota</w:t>
      </w:r>
      <w:r w:rsidRPr="0006081B">
        <w:rPr>
          <w:rFonts w:ascii="Times New Roman" w:hAnsi="Times New Roman" w:cs="Times New Roman"/>
          <w:sz w:val="24"/>
          <w:szCs w:val="24"/>
        </w:rPr>
        <w:t xml:space="preserve">: </w:t>
      </w:r>
      <w:r w:rsidR="00CE5377" w:rsidRPr="0006081B">
        <w:rPr>
          <w:rFonts w:ascii="Times New Roman" w:hAnsi="Times New Roman" w:cs="Times New Roman"/>
          <w:b/>
          <w:sz w:val="24"/>
          <w:szCs w:val="24"/>
        </w:rPr>
        <w:t xml:space="preserve">El “chantaje” de Rusia, a la “ambigua” Alemania (y </w:t>
      </w:r>
      <w:r w:rsidR="0006081B">
        <w:rPr>
          <w:rFonts w:ascii="Times New Roman" w:hAnsi="Times New Roman" w:cs="Times New Roman"/>
          <w:b/>
          <w:sz w:val="24"/>
          <w:szCs w:val="24"/>
        </w:rPr>
        <w:t>de paso a toda la “ecolojeta” Unión Europea</w:t>
      </w:r>
      <w:r w:rsidR="00CE5377" w:rsidRPr="0006081B">
        <w:rPr>
          <w:rFonts w:ascii="Times New Roman" w:hAnsi="Times New Roman" w:cs="Times New Roman"/>
          <w:b/>
          <w:sz w:val="24"/>
          <w:szCs w:val="24"/>
        </w:rPr>
        <w:t>)</w:t>
      </w:r>
    </w:p>
    <w:p w:rsidR="00CE5377" w:rsidRDefault="00CE5377" w:rsidP="00CE5377">
      <w:pPr>
        <w:spacing w:line="240" w:lineRule="auto"/>
        <w:jc w:val="both"/>
        <w:rPr>
          <w:rFonts w:ascii="Times New Roman" w:hAnsi="Times New Roman" w:cs="Times New Roman"/>
          <w:sz w:val="24"/>
          <w:szCs w:val="24"/>
        </w:rPr>
      </w:pPr>
      <w:r>
        <w:rPr>
          <w:noProof/>
          <w:lang w:eastAsia="es-ES"/>
        </w:rPr>
        <w:drawing>
          <wp:inline distT="0" distB="0" distL="0" distR="0" wp14:anchorId="5CDE07DD" wp14:editId="4CE08BD1">
            <wp:extent cx="5727700" cy="3194050"/>
            <wp:effectExtent l="0" t="0" r="6350" b="6350"/>
            <wp:docPr id="89" name="Imagen 89" descr="hfgh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fgh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31510" cy="3196175"/>
                    </a:xfrm>
                    <a:prstGeom prst="rect">
                      <a:avLst/>
                    </a:prstGeom>
                    <a:noFill/>
                    <a:ln>
                      <a:noFill/>
                    </a:ln>
                  </pic:spPr>
                </pic:pic>
              </a:graphicData>
            </a:graphic>
          </wp:inline>
        </w:drawing>
      </w:r>
    </w:p>
    <w:p w:rsidR="00CE5377" w:rsidRDefault="00CE5377" w:rsidP="00CE5377">
      <w:pPr>
        <w:spacing w:line="240" w:lineRule="auto"/>
        <w:jc w:val="both"/>
        <w:rPr>
          <w:rFonts w:ascii="Times New Roman" w:hAnsi="Times New Roman" w:cs="Times New Roman"/>
          <w:sz w:val="24"/>
          <w:szCs w:val="24"/>
          <w:shd w:val="clear" w:color="auto" w:fill="FDFDFD"/>
        </w:rPr>
      </w:pPr>
      <w:r w:rsidRPr="00733E58">
        <w:rPr>
          <w:rFonts w:ascii="Times New Roman" w:hAnsi="Times New Roman" w:cs="Times New Roman"/>
          <w:sz w:val="24"/>
          <w:szCs w:val="24"/>
          <w:shd w:val="clear" w:color="auto" w:fill="FDFDFD"/>
        </w:rPr>
        <w:lastRenderedPageBreak/>
        <w:t>De unos cinco millones de barriles de petróleo crudo que exporta cada día, más de la mitad va a Europa. Estados Unidos es menos dependiente, con alrededor del </w:t>
      </w:r>
      <w:r w:rsidRPr="00733E58">
        <w:rPr>
          <w:rFonts w:ascii="Times New Roman" w:hAnsi="Times New Roman" w:cs="Times New Roman"/>
          <w:bCs/>
          <w:sz w:val="24"/>
          <w:szCs w:val="24"/>
          <w:shd w:val="clear" w:color="auto" w:fill="FDFDFD"/>
        </w:rPr>
        <w:t>3% de su petróleo</w:t>
      </w:r>
      <w:r w:rsidRPr="00733E58">
        <w:rPr>
          <w:rFonts w:ascii="Times New Roman" w:hAnsi="Times New Roman" w:cs="Times New Roman"/>
          <w:b/>
          <w:bCs/>
          <w:sz w:val="24"/>
          <w:szCs w:val="24"/>
          <w:shd w:val="clear" w:color="auto" w:fill="FDFDFD"/>
        </w:rPr>
        <w:t xml:space="preserve"> </w:t>
      </w:r>
      <w:r w:rsidRPr="00733E58">
        <w:rPr>
          <w:rFonts w:ascii="Times New Roman" w:hAnsi="Times New Roman" w:cs="Times New Roman"/>
          <w:bCs/>
          <w:sz w:val="24"/>
          <w:szCs w:val="24"/>
          <w:shd w:val="clear" w:color="auto" w:fill="FDFDFD"/>
        </w:rPr>
        <w:t>importado</w:t>
      </w:r>
      <w:r w:rsidRPr="00733E58">
        <w:rPr>
          <w:rFonts w:ascii="Times New Roman" w:hAnsi="Times New Roman" w:cs="Times New Roman"/>
          <w:sz w:val="24"/>
          <w:szCs w:val="24"/>
          <w:shd w:val="clear" w:color="auto" w:fill="FDFDFD"/>
        </w:rPr>
        <w:t> procedente de Rusia en 2020.</w:t>
      </w:r>
    </w:p>
    <w:p w:rsidR="00193076" w:rsidRPr="00733E58" w:rsidRDefault="00193076" w:rsidP="00CE5377">
      <w:pPr>
        <w:spacing w:line="240" w:lineRule="auto"/>
        <w:jc w:val="both"/>
        <w:rPr>
          <w:rFonts w:ascii="Times New Roman" w:hAnsi="Times New Roman" w:cs="Times New Roman"/>
          <w:sz w:val="24"/>
          <w:szCs w:val="24"/>
        </w:rPr>
      </w:pPr>
      <w:r w:rsidRPr="0006081B">
        <w:rPr>
          <w:rFonts w:ascii="Times New Roman" w:hAnsi="Times New Roman" w:cs="Times New Roman"/>
          <w:sz w:val="24"/>
          <w:szCs w:val="24"/>
        </w:rPr>
        <w:t>Rusia considera que tiene todo el derecho a tomar medidas si se imponen sanciones a sus exportaciones energéticas, entre ellas establecer un embargo al gas que llega a Europa a través del gasoducto Nord Stream 1, según ha afirmado el viceprimer ministro Alexander Novak. “Hoy en día, Europa consume alrededor de 500.000 millones de metros cúbicos de gas al año, y el 40 % de esto proviene de Rusia”, ha destacado. La decisión no está tomada -ha dicho- pero “los políticos europeos, con sus reclamos y acusaciones, nos están empujando hacia ello”</w:t>
      </w:r>
      <w:r>
        <w:rPr>
          <w:rFonts w:ascii="Times New Roman" w:hAnsi="Times New Roman" w:cs="Times New Roman"/>
          <w:sz w:val="24"/>
          <w:szCs w:val="24"/>
        </w:rPr>
        <w:t>.</w:t>
      </w:r>
    </w:p>
    <w:p w:rsidR="00CE5377" w:rsidRDefault="00CE5377" w:rsidP="00CE5377">
      <w:pPr>
        <w:spacing w:line="240" w:lineRule="auto"/>
        <w:jc w:val="both"/>
        <w:rPr>
          <w:rFonts w:ascii="Times New Roman" w:hAnsi="Times New Roman" w:cs="Times New Roman"/>
          <w:sz w:val="24"/>
          <w:szCs w:val="24"/>
        </w:rPr>
      </w:pPr>
      <w:r>
        <w:rPr>
          <w:noProof/>
          <w:lang w:eastAsia="es-ES"/>
        </w:rPr>
        <w:drawing>
          <wp:inline distT="0" distB="0" distL="0" distR="0" wp14:anchorId="5D60A54B" wp14:editId="5FB21C50">
            <wp:extent cx="5734050" cy="3492500"/>
            <wp:effectExtent l="0" t="0" r="0" b="0"/>
            <wp:docPr id="90" name="Imagen 90" descr="gd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f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3490953"/>
                    </a:xfrm>
                    <a:prstGeom prst="rect">
                      <a:avLst/>
                    </a:prstGeom>
                    <a:noFill/>
                    <a:ln>
                      <a:noFill/>
                    </a:ln>
                  </pic:spPr>
                </pic:pic>
              </a:graphicData>
            </a:graphic>
          </wp:inline>
        </w:drawing>
      </w:r>
    </w:p>
    <w:p w:rsidR="00CE5377" w:rsidRPr="0022719C" w:rsidRDefault="00CE5377" w:rsidP="00CE5377">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¿Qué pasaría si el gas ruso dejara de fluir hacia Europa Occidental?</w:t>
      </w:r>
    </w:p>
    <w:p w:rsidR="00CE5377" w:rsidRPr="0022719C" w:rsidRDefault="00CE5377" w:rsidP="00CE5377">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Los precios de la calefacción, que ya son altos, aumentarían aún más.</w:t>
      </w:r>
    </w:p>
    <w:p w:rsidR="00CE5377" w:rsidRPr="0022719C" w:rsidRDefault="00CE5377" w:rsidP="00CE5377">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Si el suministro de gas ruso fuese interrumpido, Italia y Alemania serían especialmente vulnerables.</w:t>
      </w:r>
    </w:p>
    <w:p w:rsidR="00CE5377" w:rsidRPr="0022719C" w:rsidRDefault="00CE5377" w:rsidP="00CE5377">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En cambio, Rusia solo proporciona alrededor del 5% del suminis</w:t>
      </w:r>
      <w:r w:rsidR="00941B37">
        <w:rPr>
          <w:rFonts w:ascii="Times New Roman" w:hAnsi="Times New Roman" w:cs="Times New Roman"/>
          <w:sz w:val="24"/>
          <w:szCs w:val="24"/>
        </w:rPr>
        <w:t>tro de gas de Reino Unido, y EEUU</w:t>
      </w:r>
      <w:r w:rsidRPr="0022719C">
        <w:rPr>
          <w:rFonts w:ascii="Times New Roman" w:hAnsi="Times New Roman" w:cs="Times New Roman"/>
          <w:sz w:val="24"/>
          <w:szCs w:val="24"/>
        </w:rPr>
        <w:t xml:space="preserve"> no importa gas ruso.</w:t>
      </w:r>
    </w:p>
    <w:p w:rsidR="00CE5377" w:rsidRDefault="00CE5377" w:rsidP="00CE5377">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 xml:space="preserve">Sin embargo, </w:t>
      </w:r>
      <w:r w:rsidR="00941B37">
        <w:rPr>
          <w:rFonts w:ascii="Times New Roman" w:hAnsi="Times New Roman" w:cs="Times New Roman"/>
          <w:sz w:val="24"/>
          <w:szCs w:val="24"/>
        </w:rPr>
        <w:t>los precios en Reino Unido y EEUU,</w:t>
      </w:r>
      <w:r w:rsidRPr="0022719C">
        <w:rPr>
          <w:rFonts w:ascii="Times New Roman" w:hAnsi="Times New Roman" w:cs="Times New Roman"/>
          <w:sz w:val="24"/>
          <w:szCs w:val="24"/>
        </w:rPr>
        <w:t xml:space="preserve"> siguen subiendo significativamente debido al efecto global que genera la escasez de suministro.</w:t>
      </w:r>
    </w:p>
    <w:p w:rsidR="00CE5377" w:rsidRPr="0022719C" w:rsidRDefault="00CE5377" w:rsidP="00CE5377">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¿Se podrían encontrar alternativas al gas ruso?</w:t>
      </w:r>
    </w:p>
    <w:p w:rsidR="00193076"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No muy fácilmente.</w:t>
      </w:r>
    </w:p>
    <w:p w:rsidR="00CE5377" w:rsidRPr="0022719C" w:rsidRDefault="00941B3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22719C">
        <w:rPr>
          <w:rFonts w:ascii="Times New Roman" w:hAnsi="Times New Roman" w:cs="Times New Roman"/>
          <w:sz w:val="24"/>
          <w:szCs w:val="24"/>
        </w:rPr>
        <w:t xml:space="preserve">Es más difícil sustituir el gas porque tenemos estos grandes gasoductos </w:t>
      </w:r>
      <w:r>
        <w:rPr>
          <w:rFonts w:ascii="Times New Roman" w:hAnsi="Times New Roman" w:cs="Times New Roman"/>
          <w:sz w:val="24"/>
          <w:szCs w:val="24"/>
        </w:rPr>
        <w:t>que llevan el gas ruso a Europa”</w:t>
      </w:r>
      <w:r w:rsidR="00CE5377" w:rsidRPr="0022719C">
        <w:rPr>
          <w:rFonts w:ascii="Times New Roman" w:hAnsi="Times New Roman" w:cs="Times New Roman"/>
          <w:sz w:val="24"/>
          <w:szCs w:val="24"/>
        </w:rPr>
        <w:t>, le dice a la BBC Ben McWilliams, analista de investig</w:t>
      </w:r>
      <w:r w:rsidR="00CE5377">
        <w:rPr>
          <w:rFonts w:ascii="Times New Roman" w:hAnsi="Times New Roman" w:cs="Times New Roman"/>
          <w:sz w:val="24"/>
          <w:szCs w:val="24"/>
        </w:rPr>
        <w:t>ación de políticas energéticas.</w:t>
      </w:r>
    </w:p>
    <w:p w:rsidR="00CE5377" w:rsidRDefault="00CE5377" w:rsidP="00CE5377">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lastRenderedPageBreak/>
        <w:t xml:space="preserve">El centro de estudios Bruegel predice que si Rusia detuviera el suministro de gas a Europa, entonces Europa posiblemente podría importar más </w:t>
      </w:r>
      <w:r w:rsidR="00941B37">
        <w:rPr>
          <w:rFonts w:ascii="Times New Roman" w:hAnsi="Times New Roman" w:cs="Times New Roman"/>
          <w:sz w:val="24"/>
          <w:szCs w:val="24"/>
        </w:rPr>
        <w:t>gas natural licuado (GNL) de EE</w:t>
      </w:r>
      <w:r w:rsidRPr="0022719C">
        <w:rPr>
          <w:rFonts w:ascii="Times New Roman" w:hAnsi="Times New Roman" w:cs="Times New Roman"/>
          <w:sz w:val="24"/>
          <w:szCs w:val="24"/>
        </w:rPr>
        <w:t>UU.</w:t>
      </w:r>
    </w:p>
    <w:p w:rsidR="00CE5377" w:rsidRDefault="00CE5377" w:rsidP="00CE5377">
      <w:pPr>
        <w:spacing w:line="240" w:lineRule="auto"/>
        <w:jc w:val="both"/>
        <w:rPr>
          <w:rFonts w:ascii="Times New Roman" w:hAnsi="Times New Roman" w:cs="Times New Roman"/>
          <w:sz w:val="24"/>
          <w:szCs w:val="24"/>
        </w:rPr>
      </w:pPr>
      <w:r>
        <w:rPr>
          <w:noProof/>
          <w:lang w:eastAsia="es-ES"/>
        </w:rPr>
        <w:drawing>
          <wp:inline distT="0" distB="0" distL="0" distR="0" wp14:anchorId="4EF522BF" wp14:editId="2D42D2A1">
            <wp:extent cx="5727700" cy="3467100"/>
            <wp:effectExtent l="0" t="0" r="6350" b="0"/>
            <wp:docPr id="91" name="Imagen 91" descr="fg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gd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31510" cy="3469406"/>
                    </a:xfrm>
                    <a:prstGeom prst="rect">
                      <a:avLst/>
                    </a:prstGeom>
                    <a:noFill/>
                    <a:ln>
                      <a:noFill/>
                    </a:ln>
                  </pic:spPr>
                </pic:pic>
              </a:graphicData>
            </a:graphic>
          </wp:inline>
        </w:drawing>
      </w:r>
    </w:p>
    <w:p w:rsidR="00CE5377" w:rsidRPr="0022719C" w:rsidRDefault="00CE5377" w:rsidP="00CE5377">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También podría aumentar el uso de otras fuentes de energía, pero hacerlo no es rápido ni fácil.</w:t>
      </w:r>
    </w:p>
    <w:p w:rsidR="00CE5377" w:rsidRPr="0022719C" w:rsidRDefault="00941B3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22719C">
        <w:rPr>
          <w:rFonts w:ascii="Times New Roman" w:hAnsi="Times New Roman" w:cs="Times New Roman"/>
          <w:sz w:val="24"/>
          <w:szCs w:val="24"/>
        </w:rPr>
        <w:t>Las energías renovables tardan en implementarse, por lo que a cort</w:t>
      </w:r>
      <w:r>
        <w:rPr>
          <w:rFonts w:ascii="Times New Roman" w:hAnsi="Times New Roman" w:cs="Times New Roman"/>
          <w:sz w:val="24"/>
          <w:szCs w:val="24"/>
        </w:rPr>
        <w:t>o plazo esta no es una solución”</w:t>
      </w:r>
      <w:r w:rsidR="00CE5377" w:rsidRPr="0022719C">
        <w:rPr>
          <w:rFonts w:ascii="Times New Roman" w:hAnsi="Times New Roman" w:cs="Times New Roman"/>
          <w:sz w:val="24"/>
          <w:szCs w:val="24"/>
        </w:rPr>
        <w:t>, dice la analista de investigación Simone Tagliapietra.</w:t>
      </w:r>
    </w:p>
    <w:p w:rsidR="00941B37" w:rsidRDefault="00941B3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22719C">
        <w:rPr>
          <w:rFonts w:ascii="Times New Roman" w:hAnsi="Times New Roman" w:cs="Times New Roman"/>
          <w:sz w:val="24"/>
          <w:szCs w:val="24"/>
        </w:rPr>
        <w:t>Entonces, para el próximo invierno, lo que puede marcar la diferencia es el cambio de combustible, como la apertura de centrales eléctricas de carbón, una alternativa que Italia y Alemania tienen consid</w:t>
      </w:r>
      <w:r>
        <w:rPr>
          <w:rFonts w:ascii="Times New Roman" w:hAnsi="Times New Roman" w:cs="Times New Roman"/>
          <w:sz w:val="24"/>
          <w:szCs w:val="24"/>
        </w:rPr>
        <w:t>erada en caso de una emergencia”</w:t>
      </w:r>
      <w:r w:rsidR="00CE5377" w:rsidRPr="0022719C">
        <w:rPr>
          <w:rFonts w:ascii="Times New Roman" w:hAnsi="Times New Roman" w:cs="Times New Roman"/>
          <w:sz w:val="24"/>
          <w:szCs w:val="24"/>
        </w:rPr>
        <w:t>.</w:t>
      </w:r>
    </w:p>
    <w:p w:rsidR="00CE5377" w:rsidRPr="0022719C" w:rsidRDefault="00CE5377" w:rsidP="00CE5377">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¿Y qué pasa con el petróleo?</w:t>
      </w:r>
    </w:p>
    <w:p w:rsidR="00CE5377" w:rsidRPr="0022719C" w:rsidRDefault="00941B3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22719C">
        <w:rPr>
          <w:rFonts w:ascii="Times New Roman" w:hAnsi="Times New Roman" w:cs="Times New Roman"/>
          <w:sz w:val="24"/>
          <w:szCs w:val="24"/>
        </w:rPr>
        <w:t>Sobre el p</w:t>
      </w:r>
      <w:r w:rsidR="00733E58">
        <w:rPr>
          <w:rFonts w:ascii="Times New Roman" w:hAnsi="Times New Roman" w:cs="Times New Roman"/>
          <w:sz w:val="24"/>
          <w:szCs w:val="24"/>
        </w:rPr>
        <w:t>etróleo, debería ser más fácil (encontrar fuentes alternativas)</w:t>
      </w:r>
      <w:r w:rsidR="00CE5377" w:rsidRPr="0022719C">
        <w:rPr>
          <w:rFonts w:ascii="Times New Roman" w:hAnsi="Times New Roman" w:cs="Times New Roman"/>
          <w:sz w:val="24"/>
          <w:szCs w:val="24"/>
        </w:rPr>
        <w:t>, ya que no se requieren tantos oleod</w:t>
      </w:r>
      <w:r w:rsidR="00CE5377">
        <w:rPr>
          <w:rFonts w:ascii="Times New Roman" w:hAnsi="Times New Roman" w:cs="Times New Roman"/>
          <w:sz w:val="24"/>
          <w:szCs w:val="24"/>
        </w:rPr>
        <w:t>uct</w:t>
      </w:r>
      <w:r>
        <w:rPr>
          <w:rFonts w:ascii="Times New Roman" w:hAnsi="Times New Roman" w:cs="Times New Roman"/>
          <w:sz w:val="24"/>
          <w:szCs w:val="24"/>
        </w:rPr>
        <w:t>os”</w:t>
      </w:r>
      <w:r w:rsidR="00CE5377">
        <w:rPr>
          <w:rFonts w:ascii="Times New Roman" w:hAnsi="Times New Roman" w:cs="Times New Roman"/>
          <w:sz w:val="24"/>
          <w:szCs w:val="24"/>
        </w:rPr>
        <w:t>, explica Ben McWilliams.</w:t>
      </w:r>
    </w:p>
    <w:p w:rsidR="00CE5377" w:rsidRPr="0022719C" w:rsidRDefault="00941B3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22719C">
        <w:rPr>
          <w:rFonts w:ascii="Times New Roman" w:hAnsi="Times New Roman" w:cs="Times New Roman"/>
          <w:sz w:val="24"/>
          <w:szCs w:val="24"/>
        </w:rPr>
        <w:t>Algunos vienen de Rusia, pero también hay muchos envíos de otros lug</w:t>
      </w:r>
      <w:r>
        <w:rPr>
          <w:rFonts w:ascii="Times New Roman" w:hAnsi="Times New Roman" w:cs="Times New Roman"/>
          <w:sz w:val="24"/>
          <w:szCs w:val="24"/>
        </w:rPr>
        <w:t>ares”</w:t>
      </w:r>
      <w:r w:rsidR="00CE5377">
        <w:rPr>
          <w:rFonts w:ascii="Times New Roman" w:hAnsi="Times New Roman" w:cs="Times New Roman"/>
          <w:sz w:val="24"/>
          <w:szCs w:val="24"/>
        </w:rPr>
        <w:t>.</w:t>
      </w:r>
    </w:p>
    <w:p w:rsidR="00CE5377" w:rsidRPr="0022719C" w:rsidRDefault="00CE5377" w:rsidP="00CE5377">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Estados Unidos le ha estado pidiendo a Arabia Saudita que aumente su producción de petróleo, pero ese país ha rechaza</w:t>
      </w:r>
      <w:r w:rsidR="00941B37">
        <w:rPr>
          <w:rFonts w:ascii="Times New Roman" w:hAnsi="Times New Roman" w:cs="Times New Roman"/>
          <w:sz w:val="24"/>
          <w:szCs w:val="24"/>
        </w:rPr>
        <w:t>do solicitudes anteriores de EE</w:t>
      </w:r>
      <w:r w:rsidRPr="0022719C">
        <w:rPr>
          <w:rFonts w:ascii="Times New Roman" w:hAnsi="Times New Roman" w:cs="Times New Roman"/>
          <w:sz w:val="24"/>
          <w:szCs w:val="24"/>
        </w:rPr>
        <w:t>UU para aumentar la producción a fin de reducir los precios del petróleo.</w:t>
      </w:r>
    </w:p>
    <w:p w:rsidR="00CE5377" w:rsidRPr="0022719C" w:rsidRDefault="00CE5377" w:rsidP="00CE5377">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Arabia Saudita es el mayor productor de la OPEP, el grupo de países petroleros que representa alrededor del 60% del crudo comercializado internacionalmente. Debido a esto, la OPEP tiene un papel clave para influ</w:t>
      </w:r>
      <w:r>
        <w:rPr>
          <w:rFonts w:ascii="Times New Roman" w:hAnsi="Times New Roman" w:cs="Times New Roman"/>
          <w:sz w:val="24"/>
          <w:szCs w:val="24"/>
        </w:rPr>
        <w:t>ir en los precios del petróleo.</w:t>
      </w:r>
    </w:p>
    <w:p w:rsidR="00CE5377" w:rsidRDefault="00CE5377" w:rsidP="00CE5377">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Rusia no pertenece oficialmente a la OPEP, pero ha estado trabajando con ella desde 2017 para poner límites a la producción de petróleo, a fin de mantener las ganancias de los productores.</w:t>
      </w:r>
    </w:p>
    <w:p w:rsidR="00CE5377" w:rsidRPr="0022719C" w:rsidRDefault="00CE5377" w:rsidP="00CE5377">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lastRenderedPageBreak/>
        <w:t>Los consumidores del mundo tendrán que pagar más</w:t>
      </w:r>
    </w:p>
    <w:p w:rsidR="00CE5377" w:rsidRPr="0022719C" w:rsidRDefault="00CE5377" w:rsidP="00CE5377">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Buscando otras opciones, Europa podría recurrir a los exportadores de gas existentes, como Qatar, Argelia o Nigeria, pero existen obstáculos prácticos para expandir rápidamente la p</w:t>
      </w:r>
      <w:r>
        <w:rPr>
          <w:rFonts w:ascii="Times New Roman" w:hAnsi="Times New Roman" w:cs="Times New Roman"/>
          <w:sz w:val="24"/>
          <w:szCs w:val="24"/>
        </w:rPr>
        <w:t>roducción.</w:t>
      </w:r>
    </w:p>
    <w:p w:rsidR="00CE5377" w:rsidRPr="0022719C" w:rsidRDefault="00CE5377" w:rsidP="00CE5377">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Como resultado de esta guerra los consumidores enfrentarán aumentos en las fac</w:t>
      </w:r>
      <w:r>
        <w:rPr>
          <w:rFonts w:ascii="Times New Roman" w:hAnsi="Times New Roman" w:cs="Times New Roman"/>
          <w:sz w:val="24"/>
          <w:szCs w:val="24"/>
        </w:rPr>
        <w:t>turas de energía y combustible.</w:t>
      </w:r>
    </w:p>
    <w:p w:rsidR="00CE5377" w:rsidRPr="0022719C" w:rsidRDefault="00AA77B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En EE</w:t>
      </w:r>
      <w:r w:rsidR="00CE5377" w:rsidRPr="0022719C">
        <w:rPr>
          <w:rFonts w:ascii="Times New Roman" w:hAnsi="Times New Roman" w:cs="Times New Roman"/>
          <w:sz w:val="24"/>
          <w:szCs w:val="24"/>
        </w:rPr>
        <w:t>UU, por ejemplo, los costos de la gasolina alcanzaron sus niveles más altos desde 2008. La Asociación Estadounidense del Automóvil precisó que los precios aumentaron u</w:t>
      </w:r>
      <w:r w:rsidR="00CE5377">
        <w:rPr>
          <w:rFonts w:ascii="Times New Roman" w:hAnsi="Times New Roman" w:cs="Times New Roman"/>
          <w:sz w:val="24"/>
          <w:szCs w:val="24"/>
        </w:rPr>
        <w:t>n 11% durante la última semana.</w:t>
      </w:r>
    </w:p>
    <w:p w:rsidR="00CE5377" w:rsidRDefault="00941B3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22719C">
        <w:rPr>
          <w:rFonts w:ascii="Times New Roman" w:hAnsi="Times New Roman" w:cs="Times New Roman"/>
          <w:sz w:val="24"/>
          <w:szCs w:val="24"/>
        </w:rPr>
        <w:t>Creo que si estamos en un mundo donde el petróleo y el gas rusos dejan de fluir hacia Europa, entonces vamos a necesita</w:t>
      </w:r>
      <w:r>
        <w:rPr>
          <w:rFonts w:ascii="Times New Roman" w:hAnsi="Times New Roman" w:cs="Times New Roman"/>
          <w:sz w:val="24"/>
          <w:szCs w:val="24"/>
        </w:rPr>
        <w:t>r medidas como un racionamiento”</w:t>
      </w:r>
      <w:r w:rsidR="00CE5377" w:rsidRPr="0022719C">
        <w:rPr>
          <w:rFonts w:ascii="Times New Roman" w:hAnsi="Times New Roman" w:cs="Times New Roman"/>
          <w:sz w:val="24"/>
          <w:szCs w:val="24"/>
        </w:rPr>
        <w:t>, apunta McWilliams.</w:t>
      </w:r>
    </w:p>
    <w:p w:rsidR="00CE5377" w:rsidRPr="005D79C3"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D79C3">
        <w:rPr>
          <w:rFonts w:ascii="Times New Roman" w:hAnsi="Times New Roman" w:cs="Times New Roman"/>
          <w:sz w:val="24"/>
          <w:szCs w:val="24"/>
          <w:u w:val="single"/>
        </w:rPr>
        <w:t>El coste geopolítico de postergar a mañana las decisiones de hoy</w:t>
      </w:r>
      <w:r>
        <w:rPr>
          <w:rFonts w:ascii="Times New Roman" w:hAnsi="Times New Roman" w:cs="Times New Roman"/>
          <w:sz w:val="24"/>
          <w:szCs w:val="24"/>
        </w:rPr>
        <w:t xml:space="preserve"> (Cinco Días - </w:t>
      </w:r>
      <w:r w:rsidRPr="005D79C3">
        <w:rPr>
          <w:rFonts w:ascii="Times New Roman" w:hAnsi="Times New Roman" w:cs="Times New Roman"/>
          <w:b/>
          <w:sz w:val="24"/>
          <w:szCs w:val="24"/>
        </w:rPr>
        <w:t>11/3/22</w:t>
      </w:r>
      <w:r>
        <w:rPr>
          <w:rFonts w:ascii="Times New Roman" w:hAnsi="Times New Roman" w:cs="Times New Roman"/>
          <w:sz w:val="24"/>
          <w:szCs w:val="24"/>
        </w:rPr>
        <w:t>)</w:t>
      </w:r>
    </w:p>
    <w:p w:rsidR="00CE5377" w:rsidRPr="005D79C3" w:rsidRDefault="00CE5377" w:rsidP="00CE5377">
      <w:pPr>
        <w:spacing w:line="240" w:lineRule="auto"/>
        <w:jc w:val="both"/>
        <w:rPr>
          <w:rFonts w:ascii="Times New Roman" w:hAnsi="Times New Roman" w:cs="Times New Roman"/>
          <w:color w:val="FF0000"/>
          <w:sz w:val="24"/>
          <w:szCs w:val="24"/>
        </w:rPr>
      </w:pPr>
      <w:r w:rsidRPr="005D79C3">
        <w:rPr>
          <w:rFonts w:ascii="Times New Roman" w:hAnsi="Times New Roman" w:cs="Times New Roman"/>
          <w:color w:val="FF0000"/>
          <w:sz w:val="24"/>
          <w:szCs w:val="24"/>
        </w:rPr>
        <w:t>Si Europa quiere recuperar el respeto que merece debe fortalecer tres grandes ámbitos de soberanía: la defensiva, la energética y la tecnológica</w:t>
      </w:r>
    </w:p>
    <w:p w:rsidR="00CE5377"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D79C3">
        <w:rPr>
          <w:rFonts w:ascii="Times New Roman" w:hAnsi="Times New Roman" w:cs="Times New Roman"/>
          <w:sz w:val="24"/>
          <w:szCs w:val="24"/>
        </w:rPr>
        <w:t>Javier Santacruz Cano</w:t>
      </w:r>
      <w:r>
        <w:rPr>
          <w:rFonts w:ascii="Times New Roman" w:hAnsi="Times New Roman" w:cs="Times New Roman"/>
          <w:sz w:val="24"/>
          <w:szCs w:val="24"/>
        </w:rPr>
        <w:t>)</w:t>
      </w:r>
    </w:p>
    <w:p w:rsidR="00CE5377" w:rsidRPr="005D79C3" w:rsidRDefault="00CE5377" w:rsidP="00CE5377">
      <w:pPr>
        <w:spacing w:line="240" w:lineRule="auto"/>
        <w:jc w:val="both"/>
        <w:rPr>
          <w:rFonts w:ascii="Times New Roman" w:hAnsi="Times New Roman" w:cs="Times New Roman"/>
          <w:sz w:val="24"/>
          <w:szCs w:val="24"/>
        </w:rPr>
      </w:pPr>
      <w:r w:rsidRPr="005D79C3">
        <w:rPr>
          <w:rFonts w:ascii="Times New Roman" w:hAnsi="Times New Roman" w:cs="Times New Roman"/>
          <w:sz w:val="24"/>
          <w:szCs w:val="24"/>
        </w:rPr>
        <w:t xml:space="preserve">Analizar las decisiones tomadas en los últimos días por las autoridades europeas, como mínimo, es redundante y aporta poco al debate de qué decisiones deben tomarse en los próximos tiempos. Sí es justo reconocer la posición que ha mantenido el alto representante para la política exterior europea, Josep Borrell, la cual no ha podido ser más clarividente y certera en torno a los movimientos que Rusia iba a hacer en las siguientes semanas y la necesidad de abrir el campo de batalla de la guerra financiera como forma de atacar el flanco </w:t>
      </w:r>
      <w:r>
        <w:rPr>
          <w:rFonts w:ascii="Times New Roman" w:hAnsi="Times New Roman" w:cs="Times New Roman"/>
          <w:sz w:val="24"/>
          <w:szCs w:val="24"/>
        </w:rPr>
        <w:t>más débil del régimen de Putin.</w:t>
      </w:r>
    </w:p>
    <w:p w:rsidR="00CE5377" w:rsidRPr="00AA77B7" w:rsidRDefault="00CE5377" w:rsidP="00CE5377">
      <w:pPr>
        <w:spacing w:line="240" w:lineRule="auto"/>
        <w:jc w:val="both"/>
        <w:rPr>
          <w:rFonts w:ascii="Times New Roman" w:hAnsi="Times New Roman" w:cs="Times New Roman"/>
          <w:sz w:val="24"/>
          <w:szCs w:val="24"/>
          <w:u w:val="single"/>
        </w:rPr>
      </w:pPr>
      <w:r w:rsidRPr="00AA77B7">
        <w:rPr>
          <w:rFonts w:ascii="Times New Roman" w:hAnsi="Times New Roman" w:cs="Times New Roman"/>
          <w:sz w:val="24"/>
          <w:szCs w:val="24"/>
          <w:u w:val="single"/>
        </w:rPr>
        <w:t>Sin embargo, para tomar un rumbo decidido y claro a medio y largo plazo, no es suficiente la política declarativa, sino que es necesaria una realpolitik contundente que devuelva el respeto que merece la Unión Europea en el actual desequilibrio geopolítico. Esto pasa necesariamente por fortalecer tres ámbitos de soberanía: el primero, la seguridad y la defensa, la cual depende enormemente de Estados Unidos. La segunda, la soberanía energética, en tanto en cuanto Europa necesita de importaciones masivas de productos energéticos básicos provenientes de declarados enemigos geopolíticos (como es Rusia) o potenciales enemigos de medio plazo. Y la tercera y última, la soberanía digital, cuyo grado de independencia es reducido con respecto a las big tech americanas y chinas.</w:t>
      </w:r>
    </w:p>
    <w:p w:rsidR="00CE5377" w:rsidRPr="005D79C3" w:rsidRDefault="00CE5377" w:rsidP="00CE5377">
      <w:pPr>
        <w:spacing w:line="240" w:lineRule="auto"/>
        <w:jc w:val="both"/>
        <w:rPr>
          <w:rFonts w:ascii="Times New Roman" w:hAnsi="Times New Roman" w:cs="Times New Roman"/>
          <w:sz w:val="24"/>
          <w:szCs w:val="24"/>
        </w:rPr>
      </w:pPr>
      <w:r w:rsidRPr="00AA77B7">
        <w:rPr>
          <w:rFonts w:ascii="Times New Roman" w:hAnsi="Times New Roman" w:cs="Times New Roman"/>
          <w:sz w:val="24"/>
          <w:szCs w:val="24"/>
          <w:u w:val="single"/>
        </w:rPr>
        <w:t>Sobre el primer aspecto relativo a la seguridad y defensa, ya es tarde para esgrimir el discurso del objetivo del 2% del PIB de presupuesto de Defensa tal como establece el mandato de la OTAN</w:t>
      </w:r>
      <w:r w:rsidRPr="005D79C3">
        <w:rPr>
          <w:rFonts w:ascii="Times New Roman" w:hAnsi="Times New Roman" w:cs="Times New Roman"/>
          <w:sz w:val="24"/>
          <w:szCs w:val="24"/>
        </w:rPr>
        <w:t>. Es así porque el esfuerzo en construir una fuerza europea unitaria e independiente de EE UU no sólo consiste en mayor armamento, sino en fuertes inversiones en tecnología de defensa, ciberseguridad y otras herramientas digitales que permitan a Europa hacerse dueña de su defensa frente a las amenazas exteriores. En este sentido, según los últimos datos publicados, al cierre de 2020 se invirtieron 198.000 millones de euros en materia militar, un récord histórico. Sin embargo, sería necesario superar por entre 3 y 4 veces este récord para tener un presupuesto acor</w:t>
      </w:r>
      <w:r>
        <w:rPr>
          <w:rFonts w:ascii="Times New Roman" w:hAnsi="Times New Roman" w:cs="Times New Roman"/>
          <w:sz w:val="24"/>
          <w:szCs w:val="24"/>
        </w:rPr>
        <w:t>de con las exigencias actuales.</w:t>
      </w:r>
    </w:p>
    <w:p w:rsidR="00CE5377" w:rsidRPr="005D79C3" w:rsidRDefault="00CE5377" w:rsidP="00CE5377">
      <w:pPr>
        <w:spacing w:line="240" w:lineRule="auto"/>
        <w:jc w:val="both"/>
        <w:rPr>
          <w:rFonts w:ascii="Times New Roman" w:hAnsi="Times New Roman" w:cs="Times New Roman"/>
          <w:sz w:val="24"/>
          <w:szCs w:val="24"/>
        </w:rPr>
      </w:pPr>
      <w:r w:rsidRPr="005D79C3">
        <w:rPr>
          <w:rFonts w:ascii="Times New Roman" w:hAnsi="Times New Roman" w:cs="Times New Roman"/>
          <w:sz w:val="24"/>
          <w:szCs w:val="24"/>
        </w:rPr>
        <w:t xml:space="preserve">Pero muy especialmente es necesario invertir en instrumentos conjuntos, ya que el incremento presupuestario mencionado es país por país, no de manera conjunta. De hecho, la </w:t>
      </w:r>
      <w:r w:rsidRPr="005D79C3">
        <w:rPr>
          <w:rFonts w:ascii="Times New Roman" w:hAnsi="Times New Roman" w:cs="Times New Roman"/>
          <w:sz w:val="24"/>
          <w:szCs w:val="24"/>
        </w:rPr>
        <w:lastRenderedPageBreak/>
        <w:t>inversión en equipos de defensa conjuntos descendió un 13% en términos interanuales en 2020 según la Agencia de la Defensa Europea. En este momento, solo el 11% del gasto individual de los países en términos medios corresponde a un esfuerzo en coordinación con el resto de la Unión, cuando en 2017 se e</w:t>
      </w:r>
      <w:r>
        <w:rPr>
          <w:rFonts w:ascii="Times New Roman" w:hAnsi="Times New Roman" w:cs="Times New Roman"/>
          <w:sz w:val="24"/>
          <w:szCs w:val="24"/>
        </w:rPr>
        <w:t>stableció como objetivo el 35%.</w:t>
      </w:r>
    </w:p>
    <w:p w:rsidR="00CE5377" w:rsidRPr="00AA77B7" w:rsidRDefault="00CE5377" w:rsidP="00CE5377">
      <w:pPr>
        <w:spacing w:line="240" w:lineRule="auto"/>
        <w:jc w:val="both"/>
        <w:rPr>
          <w:rFonts w:ascii="Times New Roman" w:hAnsi="Times New Roman" w:cs="Times New Roman"/>
          <w:sz w:val="24"/>
          <w:szCs w:val="24"/>
          <w:u w:val="single"/>
        </w:rPr>
      </w:pPr>
      <w:r w:rsidRPr="00AA77B7">
        <w:rPr>
          <w:rFonts w:ascii="Times New Roman" w:hAnsi="Times New Roman" w:cs="Times New Roman"/>
          <w:sz w:val="24"/>
          <w:szCs w:val="24"/>
          <w:u w:val="single"/>
        </w:rPr>
        <w:t>Por tanto, he aquí una importante decisión que, si se posterga a medio plazo, el coste puede volverse extraordinariamente alto, más aún dada la crisis de confianza de los países occidentales en Estados Unidos tras la caótica salida de Afganistán.</w:t>
      </w:r>
    </w:p>
    <w:p w:rsidR="00CE5377" w:rsidRPr="005D79C3" w:rsidRDefault="00CE5377" w:rsidP="00CE5377">
      <w:pPr>
        <w:spacing w:line="240" w:lineRule="auto"/>
        <w:jc w:val="both"/>
        <w:rPr>
          <w:rFonts w:ascii="Times New Roman" w:hAnsi="Times New Roman" w:cs="Times New Roman"/>
          <w:sz w:val="24"/>
          <w:szCs w:val="24"/>
        </w:rPr>
      </w:pPr>
      <w:r w:rsidRPr="00AA77B7">
        <w:rPr>
          <w:rFonts w:ascii="Times New Roman" w:hAnsi="Times New Roman" w:cs="Times New Roman"/>
          <w:sz w:val="24"/>
          <w:szCs w:val="24"/>
          <w:u w:val="single"/>
        </w:rPr>
        <w:t>En segundo lugar, la soberanía energética es, probablemente, un punto más débil que la propia seguridad y defensa</w:t>
      </w:r>
      <w:r w:rsidRPr="005D79C3">
        <w:rPr>
          <w:rFonts w:ascii="Times New Roman" w:hAnsi="Times New Roman" w:cs="Times New Roman"/>
          <w:sz w:val="24"/>
          <w:szCs w:val="24"/>
        </w:rPr>
        <w:t>. Al igual que sucedió en la crisis de los setenta, la dependencia energética está por encima del 50% del consumo tanto de fuentes de energía primaria como secundaria. Es evidente el esfuerzo de la Unión Europea en transición energética y el incremento masivo de generación renovable, pero los últimos años han supuesto un revés para la construcción de la autonomía estratégica europea tras el cerrojazo al desarrollo nuclear en Centro Europa, a pesar de que en Francia sí se incremente la capacidad instal</w:t>
      </w:r>
      <w:r>
        <w:rPr>
          <w:rFonts w:ascii="Times New Roman" w:hAnsi="Times New Roman" w:cs="Times New Roman"/>
          <w:sz w:val="24"/>
          <w:szCs w:val="24"/>
        </w:rPr>
        <w:t>ada, siendo esto no suficiente.</w:t>
      </w:r>
    </w:p>
    <w:p w:rsidR="00CE5377" w:rsidRPr="005D79C3" w:rsidRDefault="00CE5377" w:rsidP="00CE5377">
      <w:pPr>
        <w:spacing w:line="240" w:lineRule="auto"/>
        <w:jc w:val="both"/>
        <w:rPr>
          <w:rFonts w:ascii="Times New Roman" w:hAnsi="Times New Roman" w:cs="Times New Roman"/>
          <w:sz w:val="24"/>
          <w:szCs w:val="24"/>
        </w:rPr>
      </w:pPr>
      <w:r w:rsidRPr="00AA77B7">
        <w:rPr>
          <w:rFonts w:ascii="Times New Roman" w:hAnsi="Times New Roman" w:cs="Times New Roman"/>
          <w:sz w:val="24"/>
          <w:szCs w:val="24"/>
          <w:u w:val="single"/>
        </w:rPr>
        <w:t>Por ello, se necesita un esfuerzo titánico en los próximos 2-3 años para terminar de construir infraestructuras de canalización, instalar parque de energía limpia (con la recuperación casi obligada de la nuclear) y ampliar la capacidad estratégica de almacenamiento para asegurar el suministro durante un tiempo prudencial</w:t>
      </w:r>
      <w:r w:rsidRPr="005D79C3">
        <w:rPr>
          <w:rFonts w:ascii="Times New Roman" w:hAnsi="Times New Roman" w:cs="Times New Roman"/>
          <w:sz w:val="24"/>
          <w:szCs w:val="24"/>
        </w:rPr>
        <w:t xml:space="preserve">. En un momento en que el gas se ha convertido en el nuevo petróleo en el siglo XXI, erigido como combustible fundamental de transición por parte de la UE en la nueva taxonomía de finanzas sostenibles, es la pieza con la que juega Rusia con sus enemigos geopolíticos. Dejará de jugar en el momento en que se diversifique de forma rápida con otras fuentes, pero para ello es necesario tener un sistema de infraestructuras previo suficiente </w:t>
      </w:r>
      <w:r>
        <w:rPr>
          <w:rFonts w:ascii="Times New Roman" w:hAnsi="Times New Roman" w:cs="Times New Roman"/>
          <w:sz w:val="24"/>
          <w:szCs w:val="24"/>
        </w:rPr>
        <w:t>y correctamente interconectado.</w:t>
      </w:r>
    </w:p>
    <w:p w:rsidR="00CE5377" w:rsidRPr="00AA77B7" w:rsidRDefault="00CE5377" w:rsidP="00CE5377">
      <w:pPr>
        <w:spacing w:line="240" w:lineRule="auto"/>
        <w:jc w:val="both"/>
        <w:rPr>
          <w:rFonts w:ascii="Times New Roman" w:hAnsi="Times New Roman" w:cs="Times New Roman"/>
          <w:sz w:val="24"/>
          <w:szCs w:val="24"/>
          <w:u w:val="single"/>
        </w:rPr>
      </w:pPr>
      <w:r w:rsidRPr="00AA77B7">
        <w:rPr>
          <w:rFonts w:ascii="Times New Roman" w:hAnsi="Times New Roman" w:cs="Times New Roman"/>
          <w:sz w:val="24"/>
          <w:szCs w:val="24"/>
          <w:u w:val="single"/>
        </w:rPr>
        <w:t>Por el momento, por la vía de los hechos, Rusia está haciendo valer su posición de dominio en el mercado global del gas natural, del cual es su segundo mayor productor global (17% del mercado mundial) y el principal exportador global (35% de su producción) hasta ahora fundamentalmente dirigidas hacia Europa (el 83% del gas se canaliza mediante gasoductos cuya mayor parte pasan por Ucrania). Tampoco es menor el peso de las exportaciones de petróleo ruso hacia Europa, un 53% de lo que Rusia exporta, siendo el segundo mayor exportador por detrás de Arabia Saudí.</w:t>
      </w:r>
    </w:p>
    <w:p w:rsidR="00CE5377" w:rsidRPr="005D79C3" w:rsidRDefault="00CE5377" w:rsidP="00CE5377">
      <w:pPr>
        <w:spacing w:line="240" w:lineRule="auto"/>
        <w:jc w:val="both"/>
        <w:rPr>
          <w:rFonts w:ascii="Times New Roman" w:hAnsi="Times New Roman" w:cs="Times New Roman"/>
          <w:sz w:val="24"/>
          <w:szCs w:val="24"/>
        </w:rPr>
      </w:pPr>
      <w:r w:rsidRPr="00AA77B7">
        <w:rPr>
          <w:rFonts w:ascii="Times New Roman" w:hAnsi="Times New Roman" w:cs="Times New Roman"/>
          <w:sz w:val="24"/>
          <w:szCs w:val="24"/>
          <w:u w:val="single"/>
        </w:rPr>
        <w:t>Por último, el tercer ángulo que es la soberanía digital, exige volcarse en tecnologías, empresas y mercados propios que hagan a Europa menos dependiente de las big tech, las cuales ocupan más de la mitad del mercado europeo en segmentos como el comercio electrónico</w:t>
      </w:r>
      <w:r w:rsidRPr="005D79C3">
        <w:rPr>
          <w:rFonts w:ascii="Times New Roman" w:hAnsi="Times New Roman" w:cs="Times New Roman"/>
          <w:sz w:val="24"/>
          <w:szCs w:val="24"/>
        </w:rPr>
        <w:t>. Más allá de la tramitación legislativa de las Digital Acts que sirven como muro de contención de los gigantes tecnológicos, es necesario articular mercados competitivos y realzar las ventajas que en Europa existen con respecto a</w:t>
      </w:r>
      <w:r>
        <w:rPr>
          <w:rFonts w:ascii="Times New Roman" w:hAnsi="Times New Roman" w:cs="Times New Roman"/>
          <w:sz w:val="24"/>
          <w:szCs w:val="24"/>
        </w:rPr>
        <w:t xml:space="preserve"> los bloques americano y chino.</w:t>
      </w:r>
    </w:p>
    <w:p w:rsidR="00CE5377" w:rsidRPr="00AA77B7" w:rsidRDefault="00CE5377" w:rsidP="00CE5377">
      <w:pPr>
        <w:spacing w:line="240" w:lineRule="auto"/>
        <w:jc w:val="both"/>
        <w:rPr>
          <w:rFonts w:ascii="Times New Roman" w:hAnsi="Times New Roman" w:cs="Times New Roman"/>
          <w:sz w:val="24"/>
          <w:szCs w:val="24"/>
          <w:u w:val="single"/>
        </w:rPr>
      </w:pPr>
      <w:r w:rsidRPr="00AA77B7">
        <w:rPr>
          <w:rFonts w:ascii="Times New Roman" w:hAnsi="Times New Roman" w:cs="Times New Roman"/>
          <w:sz w:val="24"/>
          <w:szCs w:val="24"/>
          <w:u w:val="single"/>
        </w:rPr>
        <w:t>En suma, la posición geopolítica de Europa depende de estos tres vectores. Cada día que pasa sin un plan claro a futuro y una orientación estratégica determinada, el coste se va haciendo cada vez mayor hasta que suponga una carga difícilmente soportable para las próximas generaciones. Esperemos no llegar a ese escenario.</w:t>
      </w:r>
    </w:p>
    <w:p w:rsidR="00CE5377" w:rsidRDefault="00300B0C"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5D79C3">
        <w:rPr>
          <w:rFonts w:ascii="Times New Roman" w:hAnsi="Times New Roman" w:cs="Times New Roman"/>
          <w:sz w:val="24"/>
          <w:szCs w:val="24"/>
        </w:rPr>
        <w:t>Javier Santacruz es Economista y profesor del IEB</w:t>
      </w:r>
      <w:r>
        <w:rPr>
          <w:rFonts w:ascii="Times New Roman" w:hAnsi="Times New Roman" w:cs="Times New Roman"/>
          <w:sz w:val="24"/>
          <w:szCs w:val="24"/>
        </w:rPr>
        <w:t>)</w:t>
      </w:r>
    </w:p>
    <w:p w:rsidR="00193076" w:rsidRDefault="00193076" w:rsidP="00CE5377">
      <w:pPr>
        <w:spacing w:line="240" w:lineRule="auto"/>
        <w:jc w:val="both"/>
        <w:rPr>
          <w:rFonts w:ascii="Times New Roman" w:hAnsi="Times New Roman" w:cs="Times New Roman"/>
          <w:sz w:val="24"/>
          <w:szCs w:val="24"/>
        </w:rPr>
      </w:pPr>
    </w:p>
    <w:p w:rsidR="00CE5377" w:rsidRPr="002632E8"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B71F78">
        <w:rPr>
          <w:rFonts w:ascii="Times New Roman" w:hAnsi="Times New Roman" w:cs="Times New Roman"/>
          <w:sz w:val="24"/>
          <w:szCs w:val="24"/>
          <w:u w:val="single"/>
        </w:rPr>
        <w:t>Alemania reactiva plantas de carbón ante el riesgo de falta de suministro energético</w:t>
      </w:r>
      <w:r>
        <w:rPr>
          <w:rFonts w:ascii="Times New Roman" w:hAnsi="Times New Roman" w:cs="Times New Roman"/>
          <w:sz w:val="24"/>
          <w:szCs w:val="24"/>
        </w:rPr>
        <w:t xml:space="preserve"> (El Economista - </w:t>
      </w:r>
      <w:r w:rsidRPr="00B71F78">
        <w:rPr>
          <w:rFonts w:ascii="Times New Roman" w:hAnsi="Times New Roman" w:cs="Times New Roman"/>
          <w:b/>
          <w:sz w:val="24"/>
          <w:szCs w:val="24"/>
        </w:rPr>
        <w:t>11/3/22</w:t>
      </w:r>
      <w:r>
        <w:rPr>
          <w:rFonts w:ascii="Times New Roman" w:hAnsi="Times New Roman" w:cs="Times New Roman"/>
          <w:sz w:val="24"/>
          <w:szCs w:val="24"/>
        </w:rPr>
        <w:t>)</w:t>
      </w:r>
    </w:p>
    <w:p w:rsidR="00CE5377" w:rsidRPr="00132EE7" w:rsidRDefault="00CE5377" w:rsidP="00CE5377">
      <w:pPr>
        <w:spacing w:line="240" w:lineRule="auto"/>
        <w:jc w:val="both"/>
        <w:rPr>
          <w:rFonts w:ascii="Times New Roman" w:hAnsi="Times New Roman" w:cs="Times New Roman"/>
          <w:color w:val="FF0000"/>
          <w:sz w:val="24"/>
          <w:szCs w:val="24"/>
        </w:rPr>
      </w:pPr>
      <w:r w:rsidRPr="00132EE7">
        <w:rPr>
          <w:rFonts w:ascii="Times New Roman" w:hAnsi="Times New Roman" w:cs="Times New Roman"/>
          <w:color w:val="FF0000"/>
          <w:sz w:val="24"/>
          <w:szCs w:val="24"/>
        </w:rPr>
        <w:t>El país da un paso atrás en su objetivo de descarbonización</w:t>
      </w:r>
    </w:p>
    <w:p w:rsidR="00CE5377"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632E8">
        <w:rPr>
          <w:rFonts w:ascii="Times New Roman" w:hAnsi="Times New Roman" w:cs="Times New Roman"/>
          <w:sz w:val="24"/>
          <w:szCs w:val="24"/>
        </w:rPr>
        <w:t>Sandra Acosta</w:t>
      </w:r>
      <w:r>
        <w:rPr>
          <w:rFonts w:ascii="Times New Roman" w:hAnsi="Times New Roman" w:cs="Times New Roman"/>
          <w:sz w:val="24"/>
          <w:szCs w:val="24"/>
        </w:rPr>
        <w:t>)</w:t>
      </w:r>
    </w:p>
    <w:p w:rsidR="00CE5377" w:rsidRPr="00811735" w:rsidRDefault="00CE5377" w:rsidP="00CE5377">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Mientras Alemania lleva a cabo el cierre de sus últimos reactores nucleares, reactiva las viejas centrales de carbón para garantizar la seguridad del suministro eléctrico en medio de las amenazas por parte del Kremlin de cerrar el grifo del gas.</w:t>
      </w:r>
    </w:p>
    <w:p w:rsidR="00CE5377" w:rsidRPr="00811735" w:rsidRDefault="00CE5377" w:rsidP="00CE5377">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El intento de Alemania de eliminar simultáneamente la energía nuclear y el carbón se complica en un momento en el que Rusia libra una guerra en Ucrania y amenaza con dejar de bombear gas a través del gasoducto Nord Stream 1.</w:t>
      </w:r>
    </w:p>
    <w:p w:rsidR="00CE5377" w:rsidRPr="00811735" w:rsidRDefault="00300B0C" w:rsidP="00CE5377">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CE5377" w:rsidRPr="00811735">
        <w:rPr>
          <w:rFonts w:ascii="Times New Roman" w:hAnsi="Times New Roman" w:cs="Times New Roman"/>
          <w:color w:val="FF0000"/>
          <w:sz w:val="24"/>
          <w:szCs w:val="24"/>
          <w:u w:val="single"/>
        </w:rPr>
        <w:t>El carb</w:t>
      </w:r>
      <w:r>
        <w:rPr>
          <w:rFonts w:ascii="Times New Roman" w:hAnsi="Times New Roman" w:cs="Times New Roman"/>
          <w:color w:val="FF0000"/>
          <w:sz w:val="24"/>
          <w:szCs w:val="24"/>
          <w:u w:val="single"/>
        </w:rPr>
        <w:t>ón desempeñará un papel crucial”</w:t>
      </w:r>
      <w:r w:rsidR="00CE5377" w:rsidRPr="00811735">
        <w:rPr>
          <w:rFonts w:ascii="Times New Roman" w:hAnsi="Times New Roman" w:cs="Times New Roman"/>
          <w:color w:val="FF0000"/>
          <w:sz w:val="24"/>
          <w:szCs w:val="24"/>
          <w:u w:val="single"/>
        </w:rPr>
        <w:t>, dijo Olaf Lies, minist</w:t>
      </w:r>
      <w:r w:rsidR="00AA77B7">
        <w:rPr>
          <w:rFonts w:ascii="Times New Roman" w:hAnsi="Times New Roman" w:cs="Times New Roman"/>
          <w:color w:val="FF0000"/>
          <w:sz w:val="24"/>
          <w:szCs w:val="24"/>
          <w:u w:val="single"/>
        </w:rPr>
        <w:t>ro de Energía de Baja Sajonia. “</w:t>
      </w:r>
      <w:r w:rsidR="00CE5377" w:rsidRPr="00811735">
        <w:rPr>
          <w:rFonts w:ascii="Times New Roman" w:hAnsi="Times New Roman" w:cs="Times New Roman"/>
          <w:color w:val="FF0000"/>
          <w:sz w:val="24"/>
          <w:szCs w:val="24"/>
          <w:u w:val="single"/>
        </w:rPr>
        <w:t xml:space="preserve">Que volvamos a elegir esta frase no es del todo evidente, dado el plan del país </w:t>
      </w:r>
      <w:r w:rsidR="00AA77B7">
        <w:rPr>
          <w:rFonts w:ascii="Times New Roman" w:hAnsi="Times New Roman" w:cs="Times New Roman"/>
          <w:color w:val="FF0000"/>
          <w:sz w:val="24"/>
          <w:szCs w:val="24"/>
          <w:u w:val="single"/>
        </w:rPr>
        <w:t>de eliminar el carbón para 2030”</w:t>
      </w:r>
      <w:r w:rsidR="00CE5377" w:rsidRPr="00811735">
        <w:rPr>
          <w:rFonts w:ascii="Times New Roman" w:hAnsi="Times New Roman" w:cs="Times New Roman"/>
          <w:color w:val="FF0000"/>
          <w:sz w:val="24"/>
          <w:szCs w:val="24"/>
          <w:u w:val="single"/>
        </w:rPr>
        <w:t xml:space="preserve">, dijo el pasado martes en rueda de prensa. </w:t>
      </w:r>
    </w:p>
    <w:p w:rsidR="00CE5377" w:rsidRPr="002632E8" w:rsidRDefault="00CE5377" w:rsidP="00CE5377">
      <w:pPr>
        <w:spacing w:line="240" w:lineRule="auto"/>
        <w:jc w:val="both"/>
        <w:rPr>
          <w:rFonts w:ascii="Times New Roman" w:hAnsi="Times New Roman" w:cs="Times New Roman"/>
          <w:sz w:val="24"/>
          <w:szCs w:val="24"/>
        </w:rPr>
      </w:pPr>
      <w:r w:rsidRPr="002632E8">
        <w:rPr>
          <w:rFonts w:ascii="Times New Roman" w:hAnsi="Times New Roman" w:cs="Times New Roman"/>
          <w:sz w:val="24"/>
          <w:szCs w:val="24"/>
        </w:rPr>
        <w:t>Capacidad energética</w:t>
      </w:r>
    </w:p>
    <w:p w:rsidR="00CE5377" w:rsidRPr="002632E8" w:rsidRDefault="00CE5377" w:rsidP="00CE5377">
      <w:pPr>
        <w:spacing w:line="240" w:lineRule="auto"/>
        <w:jc w:val="both"/>
        <w:rPr>
          <w:rFonts w:ascii="Times New Roman" w:hAnsi="Times New Roman" w:cs="Times New Roman"/>
          <w:sz w:val="24"/>
          <w:szCs w:val="24"/>
        </w:rPr>
      </w:pPr>
      <w:r w:rsidRPr="002632E8">
        <w:rPr>
          <w:rFonts w:ascii="Times New Roman" w:hAnsi="Times New Roman" w:cs="Times New Roman"/>
          <w:sz w:val="24"/>
          <w:szCs w:val="24"/>
        </w:rPr>
        <w:t>En la actualidad, Alemania cuenta con unos 45 GW de capacidad energética de carbón. Aunque una parte se ha apagado, otra se mantiene en reserva para garantizar la seg</w:t>
      </w:r>
      <w:r>
        <w:rPr>
          <w:rFonts w:ascii="Times New Roman" w:hAnsi="Times New Roman" w:cs="Times New Roman"/>
          <w:sz w:val="24"/>
          <w:szCs w:val="24"/>
        </w:rPr>
        <w:t>uridad del suministro del país.</w:t>
      </w:r>
    </w:p>
    <w:p w:rsidR="00CE5377" w:rsidRPr="00811735" w:rsidRDefault="00300B0C" w:rsidP="00CE5377">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CE5377" w:rsidRPr="00811735">
        <w:rPr>
          <w:rFonts w:ascii="Times New Roman" w:hAnsi="Times New Roman" w:cs="Times New Roman"/>
          <w:color w:val="FF0000"/>
          <w:sz w:val="24"/>
          <w:szCs w:val="24"/>
          <w:u w:val="single"/>
        </w:rPr>
        <w:t>Sabemos, y tenemos que admitirlo, que en los últimos 20 años hemos maniobrado para depender cada vez más de las importac</w:t>
      </w:r>
      <w:r>
        <w:rPr>
          <w:rFonts w:ascii="Times New Roman" w:hAnsi="Times New Roman" w:cs="Times New Roman"/>
          <w:color w:val="FF0000"/>
          <w:sz w:val="24"/>
          <w:szCs w:val="24"/>
          <w:u w:val="single"/>
        </w:rPr>
        <w:t>iones de energía fósil de Rusia”</w:t>
      </w:r>
      <w:r w:rsidR="00CE5377" w:rsidRPr="00811735">
        <w:rPr>
          <w:rFonts w:ascii="Times New Roman" w:hAnsi="Times New Roman" w:cs="Times New Roman"/>
          <w:color w:val="FF0000"/>
          <w:sz w:val="24"/>
          <w:szCs w:val="24"/>
          <w:u w:val="single"/>
        </w:rPr>
        <w:t>, dijo el vicecanciller Robert Hab</w:t>
      </w:r>
      <w:r>
        <w:rPr>
          <w:rFonts w:ascii="Times New Roman" w:hAnsi="Times New Roman" w:cs="Times New Roman"/>
          <w:color w:val="FF0000"/>
          <w:sz w:val="24"/>
          <w:szCs w:val="24"/>
          <w:u w:val="single"/>
        </w:rPr>
        <w:t>eck, que hablaba junto a Lies. “</w:t>
      </w:r>
      <w:r w:rsidR="00CE5377" w:rsidRPr="00811735">
        <w:rPr>
          <w:rFonts w:ascii="Times New Roman" w:hAnsi="Times New Roman" w:cs="Times New Roman"/>
          <w:color w:val="FF0000"/>
          <w:sz w:val="24"/>
          <w:szCs w:val="24"/>
          <w:u w:val="single"/>
        </w:rPr>
        <w:t>Esta no es una buena situación. Todos los esfuerzos del gobierno federal, e incluso del país, están dirigidos a reducir es</w:t>
      </w:r>
      <w:r>
        <w:rPr>
          <w:rFonts w:ascii="Times New Roman" w:hAnsi="Times New Roman" w:cs="Times New Roman"/>
          <w:color w:val="FF0000"/>
          <w:sz w:val="24"/>
          <w:szCs w:val="24"/>
          <w:u w:val="single"/>
        </w:rPr>
        <w:t>ta dependencia lo antes posible”</w:t>
      </w:r>
      <w:r w:rsidR="00CE5377" w:rsidRPr="00811735">
        <w:rPr>
          <w:rFonts w:ascii="Times New Roman" w:hAnsi="Times New Roman" w:cs="Times New Roman"/>
          <w:color w:val="FF0000"/>
          <w:sz w:val="24"/>
          <w:szCs w:val="24"/>
          <w:u w:val="single"/>
        </w:rPr>
        <w:t>, añadió.</w:t>
      </w:r>
    </w:p>
    <w:p w:rsidR="00CE5377" w:rsidRPr="00B71F78"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71F78">
        <w:rPr>
          <w:rFonts w:ascii="Times New Roman" w:hAnsi="Times New Roman" w:cs="Times New Roman"/>
          <w:sz w:val="24"/>
          <w:szCs w:val="24"/>
          <w:u w:val="single"/>
        </w:rPr>
        <w:t>Despedir a Rusia como proveedor de energía reabre el debate de las nucleares en la UE</w:t>
      </w:r>
      <w:r>
        <w:rPr>
          <w:rFonts w:ascii="Times New Roman" w:hAnsi="Times New Roman" w:cs="Times New Roman"/>
          <w:sz w:val="24"/>
          <w:szCs w:val="24"/>
        </w:rPr>
        <w:t xml:space="preserve"> (El Economista - </w:t>
      </w:r>
      <w:r w:rsidRPr="00B71F78">
        <w:rPr>
          <w:rFonts w:ascii="Times New Roman" w:hAnsi="Times New Roman" w:cs="Times New Roman"/>
          <w:b/>
          <w:sz w:val="24"/>
          <w:szCs w:val="24"/>
        </w:rPr>
        <w:t>11/3/22</w:t>
      </w:r>
      <w:r>
        <w:rPr>
          <w:rFonts w:ascii="Times New Roman" w:hAnsi="Times New Roman" w:cs="Times New Roman"/>
          <w:sz w:val="24"/>
          <w:szCs w:val="24"/>
        </w:rPr>
        <w:t>)</w:t>
      </w:r>
    </w:p>
    <w:p w:rsidR="00CE5377" w:rsidRPr="00811735" w:rsidRDefault="00CE5377" w:rsidP="00CE5377">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Ser completamente independiente de las importaciones de gas y petróleo de Rusia se ha convertido en la tarea principal de la Unión Europea tras la invasión de Ucrania pero cortar lazos comerciales a corto plazo con quien es el proveedor del 100% de la energía para varios países miembro no es fácil y supone reabrir debates que ya estaban cerrados, como el de las nucleares.</w:t>
      </w:r>
    </w:p>
    <w:p w:rsidR="00CE5377" w:rsidRPr="00811735" w:rsidRDefault="00CE5377" w:rsidP="00CE5377">
      <w:pPr>
        <w:spacing w:line="240" w:lineRule="auto"/>
        <w:jc w:val="both"/>
        <w:rPr>
          <w:rFonts w:ascii="Times New Roman" w:hAnsi="Times New Roman" w:cs="Times New Roman"/>
          <w:sz w:val="24"/>
          <w:szCs w:val="24"/>
          <w:u w:val="single"/>
        </w:rPr>
      </w:pPr>
      <w:r w:rsidRPr="00811735">
        <w:rPr>
          <w:rFonts w:ascii="Times New Roman" w:hAnsi="Times New Roman" w:cs="Times New Roman"/>
          <w:color w:val="FF0000"/>
          <w:sz w:val="24"/>
          <w:szCs w:val="24"/>
          <w:u w:val="single"/>
        </w:rPr>
        <w:t>La Comisión Europea trabaja para que los Veintisiete puedan prescindir completamente de la energía rusa antes de 2030</w:t>
      </w:r>
      <w:r w:rsidRPr="00B71F78">
        <w:rPr>
          <w:rFonts w:ascii="Times New Roman" w:hAnsi="Times New Roman" w:cs="Times New Roman"/>
          <w:sz w:val="24"/>
          <w:szCs w:val="24"/>
        </w:rPr>
        <w:t xml:space="preserve">. </w:t>
      </w:r>
      <w:r w:rsidRPr="00811735">
        <w:rPr>
          <w:rFonts w:ascii="Times New Roman" w:hAnsi="Times New Roman" w:cs="Times New Roman"/>
          <w:sz w:val="24"/>
          <w:szCs w:val="24"/>
          <w:u w:val="single"/>
        </w:rPr>
        <w:t>En el plan presentado el miércoles, el objetivo inmediato pasa por reducir dos tercios esa relación este año. ¿Cómo? Sustituyendo como primera medidas a ese país por otros productores de gas, como EEUU, Catar, Argelia o Azerbaiyán, y rellenado los países sus reservas al menos al 90% antes de que empiece la temporada de invierno 2022-2023.</w:t>
      </w:r>
    </w:p>
    <w:p w:rsidR="00CE5377" w:rsidRDefault="00CE5377" w:rsidP="00CE5377">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LA UE produce solo el 10% del gas natural que necesita. El resto lo importa de Rusia (41%), Noruega (24%) y Argelia (11%), según datos de la Dirección General de Energía de la UE, que también reflejan que cerca del 25% del consumo de energía de la UE proviene del gas natural.</w:t>
      </w:r>
    </w:p>
    <w:p w:rsidR="00193076" w:rsidRPr="00811735" w:rsidRDefault="00193076" w:rsidP="00CE5377">
      <w:pPr>
        <w:spacing w:line="240" w:lineRule="auto"/>
        <w:jc w:val="both"/>
        <w:rPr>
          <w:rFonts w:ascii="Times New Roman" w:hAnsi="Times New Roman" w:cs="Times New Roman"/>
          <w:color w:val="FF0000"/>
          <w:sz w:val="24"/>
          <w:szCs w:val="24"/>
          <w:u w:val="single"/>
        </w:rPr>
      </w:pPr>
    </w:p>
    <w:p w:rsidR="00CE5377" w:rsidRPr="00B71F78" w:rsidRDefault="00300B0C"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CE5377" w:rsidRPr="00B71F78">
        <w:rPr>
          <w:rFonts w:ascii="Times New Roman" w:hAnsi="Times New Roman" w:cs="Times New Roman"/>
          <w:sz w:val="24"/>
          <w:szCs w:val="24"/>
        </w:rPr>
        <w:t>Todas l</w:t>
      </w:r>
      <w:r>
        <w:rPr>
          <w:rFonts w:ascii="Times New Roman" w:hAnsi="Times New Roman" w:cs="Times New Roman"/>
          <w:sz w:val="24"/>
          <w:szCs w:val="24"/>
        </w:rPr>
        <w:t>as opciones están sobre la mesa”</w:t>
      </w:r>
    </w:p>
    <w:p w:rsidR="00CE5377" w:rsidRPr="00811735" w:rsidRDefault="00CE5377" w:rsidP="00CE5377">
      <w:pPr>
        <w:spacing w:line="240" w:lineRule="auto"/>
        <w:jc w:val="both"/>
        <w:rPr>
          <w:rFonts w:ascii="Times New Roman" w:hAnsi="Times New Roman" w:cs="Times New Roman"/>
          <w:color w:val="FF0000"/>
          <w:sz w:val="24"/>
          <w:szCs w:val="24"/>
          <w:u w:val="single"/>
        </w:rPr>
      </w:pPr>
      <w:r w:rsidRPr="00811735">
        <w:rPr>
          <w:rFonts w:ascii="Times New Roman" w:hAnsi="Times New Roman" w:cs="Times New Roman"/>
          <w:color w:val="FF0000"/>
          <w:sz w:val="24"/>
          <w:szCs w:val="24"/>
          <w:u w:val="single"/>
        </w:rPr>
        <w:t>El comisario europeo del Mercado Interior, Thierry Breton, ha señalado este viernes en una entrevista en la em</w:t>
      </w:r>
      <w:r w:rsidR="00300B0C">
        <w:rPr>
          <w:rFonts w:ascii="Times New Roman" w:hAnsi="Times New Roman" w:cs="Times New Roman"/>
          <w:color w:val="FF0000"/>
          <w:sz w:val="24"/>
          <w:szCs w:val="24"/>
          <w:u w:val="single"/>
        </w:rPr>
        <w:t>isora France Info que trabajan “</w:t>
      </w:r>
      <w:r w:rsidRPr="00811735">
        <w:rPr>
          <w:rFonts w:ascii="Times New Roman" w:hAnsi="Times New Roman" w:cs="Times New Roman"/>
          <w:color w:val="FF0000"/>
          <w:sz w:val="24"/>
          <w:szCs w:val="24"/>
          <w:u w:val="single"/>
        </w:rPr>
        <w:t xml:space="preserve">para librarnos completamente de </w:t>
      </w:r>
      <w:r w:rsidR="00300B0C">
        <w:rPr>
          <w:rFonts w:ascii="Times New Roman" w:hAnsi="Times New Roman" w:cs="Times New Roman"/>
          <w:color w:val="FF0000"/>
          <w:sz w:val="24"/>
          <w:szCs w:val="24"/>
          <w:u w:val="single"/>
        </w:rPr>
        <w:t>Rusia como proveedor energético” y que “</w:t>
      </w:r>
      <w:r w:rsidRPr="00811735">
        <w:rPr>
          <w:rFonts w:ascii="Times New Roman" w:hAnsi="Times New Roman" w:cs="Times New Roman"/>
          <w:color w:val="FF0000"/>
          <w:sz w:val="24"/>
          <w:szCs w:val="24"/>
          <w:u w:val="single"/>
        </w:rPr>
        <w:t>pase l</w:t>
      </w:r>
      <w:r w:rsidR="00300B0C">
        <w:rPr>
          <w:rFonts w:ascii="Times New Roman" w:hAnsi="Times New Roman" w:cs="Times New Roman"/>
          <w:color w:val="FF0000"/>
          <w:sz w:val="24"/>
          <w:szCs w:val="24"/>
          <w:u w:val="single"/>
        </w:rPr>
        <w:t>o que pase”</w:t>
      </w:r>
      <w:r w:rsidRPr="00811735">
        <w:rPr>
          <w:rFonts w:ascii="Times New Roman" w:hAnsi="Times New Roman" w:cs="Times New Roman"/>
          <w:color w:val="FF0000"/>
          <w:sz w:val="24"/>
          <w:szCs w:val="24"/>
          <w:u w:val="single"/>
        </w:rPr>
        <w:t xml:space="preserve"> con la guerra de Ucrania, la UE debe li</w:t>
      </w:r>
      <w:r w:rsidR="00300B0C">
        <w:rPr>
          <w:rFonts w:ascii="Times New Roman" w:hAnsi="Times New Roman" w:cs="Times New Roman"/>
          <w:color w:val="FF0000"/>
          <w:sz w:val="24"/>
          <w:szCs w:val="24"/>
          <w:u w:val="single"/>
        </w:rPr>
        <w:t>brarse de esa dependencia. Ese “pase lo que pase”</w:t>
      </w:r>
      <w:r w:rsidRPr="00811735">
        <w:rPr>
          <w:rFonts w:ascii="Times New Roman" w:hAnsi="Times New Roman" w:cs="Times New Roman"/>
          <w:color w:val="FF0000"/>
          <w:sz w:val="24"/>
          <w:szCs w:val="24"/>
          <w:u w:val="single"/>
        </w:rPr>
        <w:t xml:space="preserve"> pone de nuevo sobre la mesa ampliar la duración de las centrales nucleares.</w:t>
      </w:r>
    </w:p>
    <w:p w:rsidR="00CE5377" w:rsidRPr="00811735" w:rsidRDefault="00CE5377" w:rsidP="00CE5377">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En el plan hay mención a la energía nuclear. Sí la hubo en la propuesta de la A</w:t>
      </w:r>
      <w:r w:rsidR="00300B0C">
        <w:rPr>
          <w:rFonts w:ascii="Times New Roman" w:hAnsi="Times New Roman" w:cs="Times New Roman"/>
          <w:sz w:val="24"/>
          <w:szCs w:val="24"/>
          <w:u w:val="single"/>
        </w:rPr>
        <w:t>IE para hacer frente al “chantaje”</w:t>
      </w:r>
      <w:r w:rsidRPr="00811735">
        <w:rPr>
          <w:rFonts w:ascii="Times New Roman" w:hAnsi="Times New Roman" w:cs="Times New Roman"/>
          <w:sz w:val="24"/>
          <w:szCs w:val="24"/>
          <w:u w:val="single"/>
        </w:rPr>
        <w:t xml:space="preserve"> ruso a Europa. Breton, defensor conocido de esta propuesta que suscriben países como Alemania, ha indicado en esa entrevista que ante el desafío de acabar con la dependencia de los hidrocarburos rusos, extender la duració</w:t>
      </w:r>
      <w:r w:rsidR="00300B0C">
        <w:rPr>
          <w:rFonts w:ascii="Times New Roman" w:hAnsi="Times New Roman" w:cs="Times New Roman"/>
          <w:sz w:val="24"/>
          <w:szCs w:val="24"/>
          <w:u w:val="single"/>
        </w:rPr>
        <w:t>n de estas plantas “está sobre la mesa”</w:t>
      </w:r>
      <w:r w:rsidRPr="00811735">
        <w:rPr>
          <w:rFonts w:ascii="Times New Roman" w:hAnsi="Times New Roman" w:cs="Times New Roman"/>
          <w:sz w:val="24"/>
          <w:szCs w:val="24"/>
          <w:u w:val="single"/>
        </w:rPr>
        <w:t>.</w:t>
      </w:r>
    </w:p>
    <w:p w:rsidR="00CE5377" w:rsidRPr="00811735" w:rsidRDefault="00CE5377" w:rsidP="00CE5377">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 xml:space="preserve">La diferente proporción de dependencia de los países de la UE del gas ruso complica el camino hacia una solución rápida. Del gas que recibe España, casi un 6% es ruso. Es de los países menos dependientes. Francia está en el 20%, Alemania en el 55% pero otros como Finlandia, Letonia o República Checa tienen una vinculación total, del 100%. </w:t>
      </w:r>
    </w:p>
    <w:p w:rsidR="00CE5377" w:rsidRPr="00811735" w:rsidRDefault="00CE5377" w:rsidP="00CE5377">
      <w:pPr>
        <w:spacing w:line="240" w:lineRule="auto"/>
        <w:jc w:val="both"/>
        <w:rPr>
          <w:rFonts w:ascii="Times New Roman" w:hAnsi="Times New Roman" w:cs="Times New Roman"/>
          <w:sz w:val="24"/>
          <w:szCs w:val="24"/>
          <w:u w:val="single"/>
        </w:rPr>
      </w:pPr>
      <w:r w:rsidRPr="00B71F78">
        <w:rPr>
          <w:rFonts w:ascii="Times New Roman" w:hAnsi="Times New Roman" w:cs="Times New Roman"/>
          <w:sz w:val="24"/>
          <w:szCs w:val="24"/>
        </w:rPr>
        <w:t xml:space="preserve">Los líderes de los Veintisiete concluyen hoy la cumbre de dos días que han celebrado en Versalles para abordar, entre otras cuestiones, la forma de cortar con Rusia en materia energética. </w:t>
      </w:r>
      <w:r w:rsidRPr="00811735">
        <w:rPr>
          <w:rFonts w:ascii="Times New Roman" w:hAnsi="Times New Roman" w:cs="Times New Roman"/>
          <w:sz w:val="24"/>
          <w:szCs w:val="24"/>
          <w:u w:val="single"/>
        </w:rPr>
        <w:t>De momento, parece descartarse un embargo similar al que ya aplica EEUU, país que compra muchos menos hidrocarburos a Rusia.</w:t>
      </w:r>
    </w:p>
    <w:p w:rsidR="00CE5377" w:rsidRPr="00B71F78" w:rsidRDefault="00CE5377" w:rsidP="00CE5377">
      <w:pPr>
        <w:spacing w:line="240" w:lineRule="auto"/>
        <w:jc w:val="both"/>
        <w:rPr>
          <w:rFonts w:ascii="Times New Roman" w:hAnsi="Times New Roman" w:cs="Times New Roman"/>
          <w:sz w:val="24"/>
          <w:szCs w:val="24"/>
        </w:rPr>
      </w:pPr>
      <w:r w:rsidRPr="00811735">
        <w:rPr>
          <w:rFonts w:ascii="Times New Roman" w:hAnsi="Times New Roman" w:cs="Times New Roman"/>
          <w:sz w:val="24"/>
          <w:szCs w:val="24"/>
          <w:u w:val="single"/>
        </w:rPr>
        <w:t>El tema que previsiblemente si se habrá abordado en Versalles cuando acabe la cumbre es el de la emisión masiva de bonos por parte de la UE para financiar energía y defensa que trascendió a principios de semana</w:t>
      </w:r>
      <w:r w:rsidRPr="00B71F78">
        <w:rPr>
          <w:rFonts w:ascii="Times New Roman" w:hAnsi="Times New Roman" w:cs="Times New Roman"/>
          <w:sz w:val="24"/>
          <w:szCs w:val="24"/>
        </w:rPr>
        <w:t>. En este sen</w:t>
      </w:r>
      <w:r w:rsidR="00300B0C">
        <w:rPr>
          <w:rFonts w:ascii="Times New Roman" w:hAnsi="Times New Roman" w:cs="Times New Roman"/>
          <w:sz w:val="24"/>
          <w:szCs w:val="24"/>
        </w:rPr>
        <w:t>tido, Breton ha confirmado que “no hay tabús”</w:t>
      </w:r>
      <w:r w:rsidRPr="00B71F78">
        <w:rPr>
          <w:rFonts w:ascii="Times New Roman" w:hAnsi="Times New Roman" w:cs="Times New Roman"/>
          <w:sz w:val="24"/>
          <w:szCs w:val="24"/>
        </w:rPr>
        <w:t xml:space="preserve"> sobre la posibilidad de lanzar nuevas emisiones de deuda en común para afrontar las necesidades derivadas de la guerra en Ucrania pero ha  puntualizado que las conversaciones aún no están en ese punto y ha recordado que todavía está activo el plan de recuperación por la crisis del covid, dotado con 750.000 millones de euros de créditos e</w:t>
      </w:r>
      <w:r w:rsidR="00300B0C">
        <w:rPr>
          <w:rFonts w:ascii="Times New Roman" w:hAnsi="Times New Roman" w:cs="Times New Roman"/>
          <w:sz w:val="24"/>
          <w:szCs w:val="24"/>
        </w:rPr>
        <w:t>mitidos en común, de forma que “hay reservas que van a llegar”</w:t>
      </w:r>
      <w:r w:rsidRPr="00B71F78">
        <w:rPr>
          <w:rFonts w:ascii="Times New Roman" w:hAnsi="Times New Roman" w:cs="Times New Roman"/>
          <w:sz w:val="24"/>
          <w:szCs w:val="24"/>
        </w:rPr>
        <w:t>. Ya el vicepresidente del Ejecutivo comunitario, Frans Timmermans, enfrió los</w:t>
      </w:r>
      <w:r>
        <w:rPr>
          <w:rFonts w:ascii="Times New Roman" w:hAnsi="Times New Roman" w:cs="Times New Roman"/>
          <w:sz w:val="24"/>
          <w:szCs w:val="24"/>
        </w:rPr>
        <w:t xml:space="preserve"> ánimos sobre esta posibilidad.</w:t>
      </w:r>
    </w:p>
    <w:p w:rsidR="00CE5377" w:rsidRDefault="00CE5377" w:rsidP="00CE5377">
      <w:pPr>
        <w:spacing w:line="240" w:lineRule="auto"/>
        <w:jc w:val="both"/>
        <w:rPr>
          <w:rFonts w:ascii="Times New Roman" w:hAnsi="Times New Roman" w:cs="Times New Roman"/>
          <w:sz w:val="24"/>
          <w:szCs w:val="24"/>
          <w:u w:val="single"/>
        </w:rPr>
      </w:pPr>
      <w:r w:rsidRPr="00811735">
        <w:rPr>
          <w:rFonts w:ascii="Times New Roman" w:hAnsi="Times New Roman" w:cs="Times New Roman"/>
          <w:sz w:val="24"/>
          <w:szCs w:val="24"/>
          <w:u w:val="single"/>
        </w:rPr>
        <w:t>La de los eurobonos es una posibilidad que ya han evocado abiertamente algunos dirigentes de los países de la UE, como el primer ministro italiano, Mario Draghi.</w:t>
      </w:r>
    </w:p>
    <w:p w:rsidR="00CE5377" w:rsidRPr="004175C5"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175C5">
        <w:rPr>
          <w:rFonts w:ascii="Times New Roman" w:hAnsi="Times New Roman" w:cs="Times New Roman"/>
          <w:sz w:val="24"/>
          <w:szCs w:val="24"/>
          <w:u w:val="single"/>
        </w:rPr>
        <w:t>Misterio en torno a la visita de Schroeder a Putin mientras su mujer hace el ridículo en Moscú</w:t>
      </w:r>
      <w:r>
        <w:rPr>
          <w:rFonts w:ascii="Times New Roman" w:hAnsi="Times New Roman" w:cs="Times New Roman"/>
          <w:sz w:val="24"/>
          <w:szCs w:val="24"/>
        </w:rPr>
        <w:t xml:space="preserve"> (Libertad Digital - </w:t>
      </w:r>
      <w:r w:rsidRPr="004175C5">
        <w:rPr>
          <w:rFonts w:ascii="Times New Roman" w:hAnsi="Times New Roman" w:cs="Times New Roman"/>
          <w:b/>
          <w:sz w:val="24"/>
          <w:szCs w:val="24"/>
        </w:rPr>
        <w:t>11/3/22</w:t>
      </w:r>
      <w:r>
        <w:rPr>
          <w:rFonts w:ascii="Times New Roman" w:hAnsi="Times New Roman" w:cs="Times New Roman"/>
          <w:sz w:val="24"/>
          <w:szCs w:val="24"/>
        </w:rPr>
        <w:t>)</w:t>
      </w:r>
    </w:p>
    <w:p w:rsidR="00CE5377" w:rsidRPr="004175C5" w:rsidRDefault="00CE5377" w:rsidP="00CE5377">
      <w:pPr>
        <w:spacing w:line="240" w:lineRule="auto"/>
        <w:jc w:val="both"/>
        <w:rPr>
          <w:rFonts w:ascii="Times New Roman" w:hAnsi="Times New Roman" w:cs="Times New Roman"/>
          <w:sz w:val="24"/>
          <w:szCs w:val="24"/>
        </w:rPr>
      </w:pPr>
      <w:r w:rsidRPr="004175C5">
        <w:rPr>
          <w:rFonts w:ascii="Times New Roman" w:hAnsi="Times New Roman" w:cs="Times New Roman"/>
          <w:sz w:val="24"/>
          <w:szCs w:val="24"/>
        </w:rPr>
        <w:t>El Kremlin asegura no saber nada del ex canciller. Mientras, la prensa alemana se mofa de una foto de su mujer.</w:t>
      </w:r>
    </w:p>
    <w:p w:rsidR="00CE5377" w:rsidRPr="004175C5"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175C5">
        <w:rPr>
          <w:rFonts w:ascii="Times New Roman" w:hAnsi="Times New Roman" w:cs="Times New Roman"/>
          <w:sz w:val="24"/>
          <w:szCs w:val="24"/>
        </w:rPr>
        <w:t>M. R. Martín</w:t>
      </w:r>
      <w:r>
        <w:rPr>
          <w:rFonts w:ascii="Times New Roman" w:hAnsi="Times New Roman" w:cs="Times New Roman"/>
          <w:sz w:val="24"/>
          <w:szCs w:val="24"/>
        </w:rPr>
        <w:t>)</w:t>
      </w:r>
    </w:p>
    <w:p w:rsidR="00CE5377" w:rsidRPr="004175C5" w:rsidRDefault="00CE5377" w:rsidP="00CE5377">
      <w:pPr>
        <w:spacing w:line="240" w:lineRule="auto"/>
        <w:jc w:val="both"/>
        <w:rPr>
          <w:rFonts w:ascii="Times New Roman" w:hAnsi="Times New Roman" w:cs="Times New Roman"/>
          <w:sz w:val="24"/>
          <w:szCs w:val="24"/>
        </w:rPr>
      </w:pPr>
      <w:r w:rsidRPr="004175C5">
        <w:rPr>
          <w:rFonts w:ascii="Times New Roman" w:hAnsi="Times New Roman" w:cs="Times New Roman"/>
          <w:sz w:val="24"/>
          <w:szCs w:val="24"/>
        </w:rPr>
        <w:t xml:space="preserve">La prensa alemana sigue haciendo cábalas sobre el viaje secreto de Gerhard Schroeder a Moscú, destapado este jueves y del que el Gobierno alemán y el SPD dicen no saber nada. Schroeder, muy criticado en las últimas semanas por su íntima amistad por Putin, su tibieza al hablar de la invasión y sobre todo sus vínculos económicos con Rusia por sus cargos en empresas energéticas, ha vuelto a las portadas convertido en negociador y su partido, que hace unos días se esforzaba por cortar todo trato con él, celebra ahora la </w:t>
      </w:r>
      <w:r w:rsidR="00300B0C">
        <w:rPr>
          <w:rFonts w:ascii="Times New Roman" w:hAnsi="Times New Roman" w:cs="Times New Roman"/>
          <w:sz w:val="24"/>
          <w:szCs w:val="24"/>
        </w:rPr>
        <w:t>misión como una buena noticia. “</w:t>
      </w:r>
      <w:r w:rsidRPr="004175C5">
        <w:rPr>
          <w:rFonts w:ascii="Times New Roman" w:hAnsi="Times New Roman" w:cs="Times New Roman"/>
          <w:sz w:val="24"/>
          <w:szCs w:val="24"/>
        </w:rPr>
        <w:t xml:space="preserve">Todo lo que ayude a intentar parar </w:t>
      </w:r>
      <w:r w:rsidR="00300B0C">
        <w:rPr>
          <w:rFonts w:ascii="Times New Roman" w:hAnsi="Times New Roman" w:cs="Times New Roman"/>
          <w:sz w:val="24"/>
          <w:szCs w:val="24"/>
        </w:rPr>
        <w:t>la guerra de Ucrania es bueno”</w:t>
      </w:r>
      <w:r w:rsidRPr="004175C5">
        <w:rPr>
          <w:rFonts w:ascii="Times New Roman" w:hAnsi="Times New Roman" w:cs="Times New Roman"/>
          <w:sz w:val="24"/>
          <w:szCs w:val="24"/>
        </w:rPr>
        <w:t>, ha dicho esta mañana el</w:t>
      </w:r>
      <w:r>
        <w:rPr>
          <w:rFonts w:ascii="Times New Roman" w:hAnsi="Times New Roman" w:cs="Times New Roman"/>
          <w:sz w:val="24"/>
          <w:szCs w:val="24"/>
        </w:rPr>
        <w:t xml:space="preserve"> líder del SPD, Lars Kilngbail.</w:t>
      </w:r>
    </w:p>
    <w:p w:rsidR="00CE5377" w:rsidRPr="004175C5" w:rsidRDefault="00CE5377" w:rsidP="00CE5377">
      <w:pPr>
        <w:spacing w:line="240" w:lineRule="auto"/>
        <w:jc w:val="both"/>
        <w:rPr>
          <w:rFonts w:ascii="Times New Roman" w:hAnsi="Times New Roman" w:cs="Times New Roman"/>
          <w:sz w:val="24"/>
          <w:szCs w:val="24"/>
        </w:rPr>
      </w:pPr>
      <w:r w:rsidRPr="004175C5">
        <w:rPr>
          <w:rFonts w:ascii="Times New Roman" w:hAnsi="Times New Roman" w:cs="Times New Roman"/>
          <w:sz w:val="24"/>
          <w:szCs w:val="24"/>
        </w:rPr>
        <w:lastRenderedPageBreak/>
        <w:t>Según informó Político este jueves, el ex canciller viajó a Estambul el lunes para reunirse con miembros de la delegación ucraniana en las negociaciones con Rusia. Allí, habría planteado a Rusia la posibilidad de un encuentro con Putin, al que habría accedido Moscú. Schroeder habría volado hasta</w:t>
      </w:r>
      <w:r>
        <w:rPr>
          <w:rFonts w:ascii="Times New Roman" w:hAnsi="Times New Roman" w:cs="Times New Roman"/>
          <w:sz w:val="24"/>
          <w:szCs w:val="24"/>
        </w:rPr>
        <w:t xml:space="preserve"> allí a bordo de un avión ruso.</w:t>
      </w:r>
    </w:p>
    <w:p w:rsidR="00CE5377" w:rsidRDefault="00CE5377" w:rsidP="00CE5377">
      <w:pPr>
        <w:spacing w:line="240" w:lineRule="auto"/>
        <w:jc w:val="both"/>
        <w:rPr>
          <w:rFonts w:ascii="Times New Roman" w:hAnsi="Times New Roman" w:cs="Times New Roman"/>
          <w:sz w:val="24"/>
          <w:szCs w:val="24"/>
        </w:rPr>
      </w:pPr>
      <w:r w:rsidRPr="004175C5">
        <w:rPr>
          <w:rFonts w:ascii="Times New Roman" w:hAnsi="Times New Roman" w:cs="Times New Roman"/>
          <w:sz w:val="24"/>
          <w:szCs w:val="24"/>
        </w:rPr>
        <w:t>Por el momento no se sabe nada más aunque sí se habría confirmado que Schroeder está en un hotel de Moscú, por la presencia allí de su equipo de guardaespaldas y sobre todo por el post que publicó su mujer, la surcoreana Soyeon Schroeder Kim, en Instagram, y que está haciendo correr ríos de tinta. La mujer del ex canciller publicó una foto suya orando con los ojos cerrados ante una ventana por la que se atisba El Kremlin. La imagen ha provocado mofas en redes sociales y en la prensa seria: el Sueddeutsche Zeit</w:t>
      </w:r>
      <w:r w:rsidR="00300B0C">
        <w:rPr>
          <w:rFonts w:ascii="Times New Roman" w:hAnsi="Times New Roman" w:cs="Times New Roman"/>
          <w:sz w:val="24"/>
          <w:szCs w:val="24"/>
        </w:rPr>
        <w:t>ung cita la canción de Madonna “Like a prayer”</w:t>
      </w:r>
      <w:r w:rsidRPr="004175C5">
        <w:rPr>
          <w:rFonts w:ascii="Times New Roman" w:hAnsi="Times New Roman" w:cs="Times New Roman"/>
          <w:sz w:val="24"/>
          <w:szCs w:val="24"/>
        </w:rPr>
        <w:t xml:space="preserve"> para referirse a la surcoreana y un artículo de Der Spiegel sente</w:t>
      </w:r>
      <w:r w:rsidR="00300B0C">
        <w:rPr>
          <w:rFonts w:ascii="Times New Roman" w:hAnsi="Times New Roman" w:cs="Times New Roman"/>
          <w:sz w:val="24"/>
          <w:szCs w:val="24"/>
        </w:rPr>
        <w:t>ncia que la surcoreana debería “</w:t>
      </w:r>
      <w:r w:rsidRPr="004175C5">
        <w:rPr>
          <w:rFonts w:ascii="Times New Roman" w:hAnsi="Times New Roman" w:cs="Times New Roman"/>
          <w:sz w:val="24"/>
          <w:szCs w:val="24"/>
        </w:rPr>
        <w:t>arder como u</w:t>
      </w:r>
      <w:r w:rsidR="00300B0C">
        <w:rPr>
          <w:rFonts w:ascii="Times New Roman" w:hAnsi="Times New Roman" w:cs="Times New Roman"/>
          <w:sz w:val="24"/>
          <w:szCs w:val="24"/>
        </w:rPr>
        <w:t>na supernova de vergüenza ajena”. “</w:t>
      </w:r>
      <w:r w:rsidRPr="004175C5">
        <w:rPr>
          <w:rFonts w:ascii="Times New Roman" w:hAnsi="Times New Roman" w:cs="Times New Roman"/>
          <w:sz w:val="24"/>
          <w:szCs w:val="24"/>
        </w:rPr>
        <w:t>La imagen es un meme en sí</w:t>
      </w:r>
      <w:r w:rsidR="00300B0C">
        <w:rPr>
          <w:rFonts w:ascii="Times New Roman" w:hAnsi="Times New Roman" w:cs="Times New Roman"/>
          <w:sz w:val="24"/>
          <w:szCs w:val="24"/>
        </w:rPr>
        <w:t xml:space="preserve"> mismo, no necesita más”</w:t>
      </w:r>
      <w:r>
        <w:rPr>
          <w:rFonts w:ascii="Times New Roman" w:hAnsi="Times New Roman" w:cs="Times New Roman"/>
          <w:sz w:val="24"/>
          <w:szCs w:val="24"/>
        </w:rPr>
        <w:t>, dice.</w:t>
      </w:r>
    </w:p>
    <w:p w:rsidR="00CE5377" w:rsidRPr="004175C5" w:rsidRDefault="00CE5377" w:rsidP="00CE5377">
      <w:pPr>
        <w:spacing w:line="240" w:lineRule="auto"/>
        <w:jc w:val="both"/>
        <w:rPr>
          <w:rFonts w:ascii="Times New Roman" w:hAnsi="Times New Roman" w:cs="Times New Roman"/>
          <w:sz w:val="24"/>
          <w:szCs w:val="24"/>
        </w:rPr>
      </w:pPr>
      <w:r w:rsidRPr="004175C5">
        <w:rPr>
          <w:rFonts w:ascii="Times New Roman" w:hAnsi="Times New Roman" w:cs="Times New Roman"/>
          <w:sz w:val="24"/>
          <w:szCs w:val="24"/>
        </w:rPr>
        <w:t>En la prensa, se especula con que el encuentro podría ser un esfuerzo de Schroeder de dar un giro a su maltrecha imagen. Der Spiegel sugiere que consiga o no su objetivo, con el viaje podría intentar justificar ante la opinión pública su amistad con Putin y sobre todo sus negocios tras salir del poder.</w:t>
      </w:r>
    </w:p>
    <w:p w:rsidR="00CE5377" w:rsidRDefault="00CE5377" w:rsidP="00CE5377">
      <w:pPr>
        <w:spacing w:line="240" w:lineRule="auto"/>
        <w:jc w:val="both"/>
        <w:rPr>
          <w:rFonts w:ascii="Times New Roman" w:hAnsi="Times New Roman" w:cs="Times New Roman"/>
          <w:sz w:val="24"/>
          <w:szCs w:val="24"/>
        </w:rPr>
      </w:pPr>
      <w:r w:rsidRPr="004175C5">
        <w:rPr>
          <w:rFonts w:ascii="Times New Roman" w:hAnsi="Times New Roman" w:cs="Times New Roman"/>
          <w:sz w:val="24"/>
          <w:szCs w:val="24"/>
        </w:rPr>
        <w:t>Mientras, en El Kremlin no confirman si ha habido ya reunión con Putin o si habrá en</w:t>
      </w:r>
      <w:r w:rsidR="00300B0C">
        <w:rPr>
          <w:rFonts w:ascii="Times New Roman" w:hAnsi="Times New Roman" w:cs="Times New Roman"/>
          <w:sz w:val="24"/>
          <w:szCs w:val="24"/>
        </w:rPr>
        <w:t>cuentro en las próximas horas. “</w:t>
      </w:r>
      <w:r w:rsidRPr="004175C5">
        <w:rPr>
          <w:rFonts w:ascii="Times New Roman" w:hAnsi="Times New Roman" w:cs="Times New Roman"/>
          <w:sz w:val="24"/>
          <w:szCs w:val="24"/>
        </w:rPr>
        <w:t>No tengo ninguna información sobre</w:t>
      </w:r>
      <w:r w:rsidR="00300B0C">
        <w:rPr>
          <w:rFonts w:ascii="Times New Roman" w:hAnsi="Times New Roman" w:cs="Times New Roman"/>
          <w:sz w:val="24"/>
          <w:szCs w:val="24"/>
        </w:rPr>
        <w:t xml:space="preserve"> Schroeder, no puedo decir nada”</w:t>
      </w:r>
      <w:r w:rsidRPr="004175C5">
        <w:rPr>
          <w:rFonts w:ascii="Times New Roman" w:hAnsi="Times New Roman" w:cs="Times New Roman"/>
          <w:sz w:val="24"/>
          <w:szCs w:val="24"/>
        </w:rPr>
        <w:t>, afirmó este viernes el portavoz, Dimitri Peskow. Desde el Gobierno alemán insisten en que la cita les pilló por sorpresa y que no sabían nada de los planes del ex canciller y los medios apuntan que el encuentro puede haber generado malestar en el Ejecutivo ante una cita de un hombre irrelevante ya políticamente del que Scholz intenta desligarse.</w:t>
      </w:r>
    </w:p>
    <w:p w:rsidR="00CE5377" w:rsidRPr="006D65E8"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D65E8">
        <w:rPr>
          <w:rFonts w:ascii="Times New Roman" w:hAnsi="Times New Roman" w:cs="Times New Roman"/>
          <w:sz w:val="24"/>
          <w:szCs w:val="24"/>
          <w:u w:val="single"/>
        </w:rPr>
        <w:t>La transición ecológica de Europa, un enorme reto colectivo</w:t>
      </w:r>
      <w:r>
        <w:rPr>
          <w:rFonts w:ascii="Times New Roman" w:hAnsi="Times New Roman" w:cs="Times New Roman"/>
          <w:sz w:val="24"/>
          <w:szCs w:val="24"/>
        </w:rPr>
        <w:t xml:space="preserve"> (El Español - </w:t>
      </w:r>
      <w:r w:rsidRPr="006D65E8">
        <w:rPr>
          <w:rFonts w:ascii="Times New Roman" w:hAnsi="Times New Roman" w:cs="Times New Roman"/>
          <w:b/>
          <w:sz w:val="24"/>
          <w:szCs w:val="24"/>
        </w:rPr>
        <w:t>14/3/22</w:t>
      </w:r>
      <w:r>
        <w:rPr>
          <w:rFonts w:ascii="Times New Roman" w:hAnsi="Times New Roman" w:cs="Times New Roman"/>
          <w:sz w:val="24"/>
          <w:szCs w:val="24"/>
        </w:rPr>
        <w:t>)</w:t>
      </w:r>
    </w:p>
    <w:p w:rsidR="00CE5377" w:rsidRPr="006D65E8" w:rsidRDefault="00CE5377" w:rsidP="00CE5377">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Los representantes de los empresarios en Europa y en España muestran su compromiso con la transformación energética pero piden más colaboración con el sector público.</w:t>
      </w:r>
    </w:p>
    <w:p w:rsidR="00CE5377" w:rsidRPr="00FB1B75" w:rsidRDefault="00CE5377" w:rsidP="00CE5377">
      <w:pPr>
        <w:spacing w:line="240" w:lineRule="auto"/>
        <w:jc w:val="both"/>
        <w:rPr>
          <w:rFonts w:ascii="Times New Roman" w:hAnsi="Times New Roman" w:cs="Times New Roman"/>
          <w:color w:val="FF0000"/>
          <w:sz w:val="24"/>
          <w:szCs w:val="24"/>
          <w:u w:val="single"/>
        </w:rPr>
      </w:pPr>
      <w:r w:rsidRPr="00FB1B75">
        <w:rPr>
          <w:rFonts w:ascii="Times New Roman" w:hAnsi="Times New Roman" w:cs="Times New Roman"/>
          <w:color w:val="FF0000"/>
          <w:sz w:val="24"/>
          <w:szCs w:val="24"/>
          <w:u w:val="single"/>
        </w:rPr>
        <w:t>Hoy en día, las empresas españolas y europeas, al igual que la ciudadanía, esperan que su futuro sea verde, climáticamente neutro y socialmente justo. La clave está en cómo podremos lograrlo. ¿Tendremos la fuerza y podremos situar a nuestro continente y al resto del mundo en una senda en la que los fabricantes de automóviles, acero o cemento, las compañías aéreas, los productores de electricidad y todas nuestras industrias consumidoras de energía, así como los hogares, puedan reducir drásticamente su huella de carbono, mejorando al mismo tiempo el empleo de calidad y el bienestar?</w:t>
      </w:r>
    </w:p>
    <w:p w:rsidR="00CE5377" w:rsidRPr="00FB1B75" w:rsidRDefault="00CE5377" w:rsidP="00CE5377">
      <w:pPr>
        <w:spacing w:line="240" w:lineRule="auto"/>
        <w:jc w:val="both"/>
        <w:rPr>
          <w:rFonts w:ascii="Times New Roman" w:hAnsi="Times New Roman" w:cs="Times New Roman"/>
          <w:color w:val="FF0000"/>
          <w:sz w:val="24"/>
          <w:szCs w:val="24"/>
          <w:u w:val="single"/>
        </w:rPr>
      </w:pPr>
      <w:r w:rsidRPr="00FB1B75">
        <w:rPr>
          <w:rFonts w:ascii="Times New Roman" w:hAnsi="Times New Roman" w:cs="Times New Roman"/>
          <w:color w:val="FF0000"/>
          <w:sz w:val="24"/>
          <w:szCs w:val="24"/>
          <w:u w:val="single"/>
        </w:rPr>
        <w:t>El Parlamento Europeo y el Consejo de la UE, los colegisladores europeos, trabajan a</w:t>
      </w:r>
      <w:r w:rsidR="00300B0C">
        <w:rPr>
          <w:rFonts w:ascii="Times New Roman" w:hAnsi="Times New Roman" w:cs="Times New Roman"/>
          <w:color w:val="FF0000"/>
          <w:sz w:val="24"/>
          <w:szCs w:val="24"/>
          <w:u w:val="single"/>
        </w:rPr>
        <w:t>hora en el paquete legislativo “Objetivo 55”</w:t>
      </w:r>
      <w:r w:rsidRPr="00FB1B75">
        <w:rPr>
          <w:rFonts w:ascii="Times New Roman" w:hAnsi="Times New Roman" w:cs="Times New Roman"/>
          <w:color w:val="FF0000"/>
          <w:sz w:val="24"/>
          <w:szCs w:val="24"/>
          <w:u w:val="single"/>
        </w:rPr>
        <w:t>, más conocido</w:t>
      </w:r>
      <w:r w:rsidR="00300B0C">
        <w:rPr>
          <w:rFonts w:ascii="Times New Roman" w:hAnsi="Times New Roman" w:cs="Times New Roman"/>
          <w:color w:val="FF0000"/>
          <w:sz w:val="24"/>
          <w:szCs w:val="24"/>
          <w:u w:val="single"/>
        </w:rPr>
        <w:t xml:space="preserve"> por su denominación en inglés “Fit for 55”</w:t>
      </w:r>
      <w:r w:rsidRPr="00FB1B75">
        <w:rPr>
          <w:rFonts w:ascii="Times New Roman" w:hAnsi="Times New Roman" w:cs="Times New Roman"/>
          <w:color w:val="FF0000"/>
          <w:sz w:val="24"/>
          <w:szCs w:val="24"/>
          <w:u w:val="single"/>
        </w:rPr>
        <w:t>. En términos concretos, significa que los países de la UE tendrán que reducir más del 30% de sus emisiones actuales de gases de efecto invernadero en los próximos ocho años, ya que se ha acordado aumentar el objetivo de la UE para disminuir dichas emisiones un 55% para 2030 con respecto a los niveles de 1990.</w:t>
      </w:r>
    </w:p>
    <w:p w:rsidR="00CE5377" w:rsidRPr="00FB1B75" w:rsidRDefault="00CE5377" w:rsidP="00CE5377">
      <w:pPr>
        <w:spacing w:line="240" w:lineRule="auto"/>
        <w:jc w:val="both"/>
        <w:rPr>
          <w:rFonts w:ascii="Times New Roman" w:hAnsi="Times New Roman" w:cs="Times New Roman"/>
          <w:sz w:val="24"/>
          <w:szCs w:val="24"/>
          <w:u w:val="single"/>
        </w:rPr>
      </w:pPr>
      <w:r w:rsidRPr="00FB1B75">
        <w:rPr>
          <w:rFonts w:ascii="Times New Roman" w:hAnsi="Times New Roman" w:cs="Times New Roman"/>
          <w:sz w:val="24"/>
          <w:szCs w:val="24"/>
          <w:u w:val="single"/>
        </w:rPr>
        <w:t>Si se compara con la caída del 12% de las emisiones de CO2 en Europa debido a la enorme ralentización económica de 2020 a causa de la pandemia de la Covid-19, se puede ver la tarea hercúlea a la que nos enfrentamos todos: compaginar un crecimiento de calidad y un futuro climáticamente neutro.</w:t>
      </w:r>
    </w:p>
    <w:p w:rsidR="00CE5377" w:rsidRPr="006D65E8" w:rsidRDefault="00CE5377" w:rsidP="00CE5377">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lastRenderedPageBreak/>
        <w:t xml:space="preserve">Una tarea que significa que nuestras empresas tendrán que suministrar suficientes combustibles sostenibles de aviación, mientras las compañías aéreas siguen operando vuelos de manera rentable. Implica, además, una expansión generalizada de la movilidad verde basada en la electricidad renovable, las baterías de litio, el hidrógeno y los combustibles renovables, reduciendo al mismo tiempo rápidamente las emisiones de los vehículos de gasolina y diésel a un coste asequible para los hogares de manera que no ponga en </w:t>
      </w:r>
      <w:r>
        <w:rPr>
          <w:rFonts w:ascii="Times New Roman" w:hAnsi="Times New Roman" w:cs="Times New Roman"/>
          <w:sz w:val="24"/>
          <w:szCs w:val="24"/>
        </w:rPr>
        <w:t>riesgo la estabilidad política.</w:t>
      </w:r>
    </w:p>
    <w:p w:rsidR="00CE5377" w:rsidRPr="006D65E8" w:rsidRDefault="00CE5377" w:rsidP="00CE5377">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También supone redoblar los esfuerzos para la renovación de edificios, la transformación de infraestructuras y la electrificación de procesos industriales, que podrían duplicar con creces la demanda</w:t>
      </w:r>
      <w:r>
        <w:rPr>
          <w:rFonts w:ascii="Times New Roman" w:hAnsi="Times New Roman" w:cs="Times New Roman"/>
          <w:sz w:val="24"/>
          <w:szCs w:val="24"/>
        </w:rPr>
        <w:t xml:space="preserve"> mundial de energía hasta 2050.</w:t>
      </w:r>
    </w:p>
    <w:p w:rsidR="00CE5377" w:rsidRPr="006D65E8" w:rsidRDefault="00CE5377" w:rsidP="00CE5377">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Asimismo, para lograr el objetivo del 55% en los tiempos previstos por la UE habrá que pre</w:t>
      </w:r>
      <w:r>
        <w:rPr>
          <w:rFonts w:ascii="Times New Roman" w:hAnsi="Times New Roman" w:cs="Times New Roman"/>
          <w:sz w:val="24"/>
          <w:szCs w:val="24"/>
        </w:rPr>
        <w:t xml:space="preserve">star atención al precio del </w:t>
      </w:r>
      <w:r w:rsidRPr="006D65E8">
        <w:rPr>
          <w:rFonts w:ascii="Times New Roman" w:hAnsi="Times New Roman" w:cs="Times New Roman"/>
          <w:sz w:val="24"/>
          <w:szCs w:val="24"/>
        </w:rPr>
        <w:t>carbono a través del régimen de comercio de derechos de emisión de la UE, para que no afecte a millones de puestos de trabajo en las industrias del acero, el aluminio, el cemento o la química, y evite el riesgo de deslocalización fuera de la UE, donde la menor ambición climática permite una producción más barata, pero no</w:t>
      </w:r>
      <w:r>
        <w:rPr>
          <w:rFonts w:ascii="Times New Roman" w:hAnsi="Times New Roman" w:cs="Times New Roman"/>
          <w:sz w:val="24"/>
          <w:szCs w:val="24"/>
        </w:rPr>
        <w:t xml:space="preserve"> necesariamente más sostenible.</w:t>
      </w:r>
    </w:p>
    <w:p w:rsidR="00CE5377" w:rsidRPr="00FB1B75" w:rsidRDefault="00CE5377" w:rsidP="00CE5377">
      <w:pPr>
        <w:spacing w:line="240" w:lineRule="auto"/>
        <w:jc w:val="both"/>
        <w:rPr>
          <w:rFonts w:ascii="Times New Roman" w:hAnsi="Times New Roman" w:cs="Times New Roman"/>
          <w:sz w:val="24"/>
          <w:szCs w:val="24"/>
          <w:u w:val="single"/>
        </w:rPr>
      </w:pPr>
      <w:r w:rsidRPr="00FB1B75">
        <w:rPr>
          <w:rFonts w:ascii="Times New Roman" w:hAnsi="Times New Roman" w:cs="Times New Roman"/>
          <w:sz w:val="24"/>
          <w:szCs w:val="24"/>
          <w:u w:val="single"/>
        </w:rPr>
        <w:t>Todo esto puede parecer una misión imposible. Sin embargo, el diálogo entre el legislador y el sector privado puede ser determinante para cuadrar este círculo y se establecer correctamente las condiciones necesarias que permitan afrontar este enorme reto colectivo.</w:t>
      </w:r>
    </w:p>
    <w:p w:rsidR="00CE5377" w:rsidRPr="00FB1B75" w:rsidRDefault="00CE5377" w:rsidP="00CE5377">
      <w:pPr>
        <w:spacing w:line="240" w:lineRule="auto"/>
        <w:jc w:val="both"/>
        <w:rPr>
          <w:rFonts w:ascii="Times New Roman" w:hAnsi="Times New Roman" w:cs="Times New Roman"/>
          <w:color w:val="FF0000"/>
          <w:sz w:val="24"/>
          <w:szCs w:val="24"/>
          <w:u w:val="single"/>
        </w:rPr>
      </w:pPr>
      <w:r w:rsidRPr="00FB1B75">
        <w:rPr>
          <w:rFonts w:ascii="Times New Roman" w:hAnsi="Times New Roman" w:cs="Times New Roman"/>
          <w:color w:val="FF0000"/>
          <w:sz w:val="24"/>
          <w:szCs w:val="24"/>
          <w:u w:val="single"/>
        </w:rPr>
        <w:t>En primer lugar, hay que aumentar el apoyo público y acelerar los plazos de tramitación, autorizaciones e instalación para los proyectos de generación y distribución de energía limpia.</w:t>
      </w:r>
    </w:p>
    <w:p w:rsidR="00CE5377" w:rsidRPr="006D65E8" w:rsidRDefault="00CE5377" w:rsidP="00CE5377">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Pongamos como ejemplo la energía eólica de la UE: para cump</w:t>
      </w:r>
      <w:r w:rsidR="00AA77B7">
        <w:rPr>
          <w:rFonts w:ascii="Times New Roman" w:hAnsi="Times New Roman" w:cs="Times New Roman"/>
          <w:sz w:val="24"/>
          <w:szCs w:val="24"/>
        </w:rPr>
        <w:t>lir los requisitos del paquete “Objetivo 55”</w:t>
      </w:r>
      <w:r w:rsidRPr="006D65E8">
        <w:rPr>
          <w:rFonts w:ascii="Times New Roman" w:hAnsi="Times New Roman" w:cs="Times New Roman"/>
          <w:sz w:val="24"/>
          <w:szCs w:val="24"/>
        </w:rPr>
        <w:t xml:space="preserve"> de la UE la potencia eólica de Europa debe aumentar de 220 a más de</w:t>
      </w:r>
      <w:r>
        <w:rPr>
          <w:rFonts w:ascii="Times New Roman" w:hAnsi="Times New Roman" w:cs="Times New Roman"/>
          <w:sz w:val="24"/>
          <w:szCs w:val="24"/>
        </w:rPr>
        <w:t xml:space="preserve"> 450 gigavatios de aquí a 2030.</w:t>
      </w:r>
    </w:p>
    <w:p w:rsidR="00CE5377" w:rsidRPr="006D65E8" w:rsidRDefault="00CE5377" w:rsidP="00CE5377">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Unos procedimientos de autorización más rápidos permitirían hacerlo y eliminar gradualmente los combustibles fósiles en el sector energético. Tendremos que utilizar, además, todas las tecnologías disponibles (turbinas eólicas, energía solar, mejores redes, energía nuclear, hidrógeno, combustibles renovables, gas, ahorro de energía, innovación de productos) para conseguir la transición ene</w:t>
      </w:r>
      <w:r>
        <w:rPr>
          <w:rFonts w:ascii="Times New Roman" w:hAnsi="Times New Roman" w:cs="Times New Roman"/>
          <w:sz w:val="24"/>
          <w:szCs w:val="24"/>
        </w:rPr>
        <w:t>rgética a cero emisiones netas.</w:t>
      </w:r>
    </w:p>
    <w:p w:rsidR="00CE5377" w:rsidRPr="00FB1B75" w:rsidRDefault="00CE5377" w:rsidP="00CE5377">
      <w:pPr>
        <w:spacing w:line="240" w:lineRule="auto"/>
        <w:jc w:val="both"/>
        <w:rPr>
          <w:rFonts w:ascii="Times New Roman" w:hAnsi="Times New Roman" w:cs="Times New Roman"/>
          <w:b/>
          <w:color w:val="FF0000"/>
          <w:sz w:val="24"/>
          <w:szCs w:val="24"/>
          <w:u w:val="single"/>
        </w:rPr>
      </w:pPr>
      <w:r w:rsidRPr="00FB1B75">
        <w:rPr>
          <w:rFonts w:ascii="Times New Roman" w:hAnsi="Times New Roman" w:cs="Times New Roman"/>
          <w:b/>
          <w:color w:val="FF0000"/>
          <w:sz w:val="24"/>
          <w:szCs w:val="24"/>
          <w:u w:val="single"/>
        </w:rPr>
        <w:t>Ahora bien, es imprescindible tener en cuenta el contexto internacional. Europa emite el 8% de las emisiones mundiales de CO2 y reduce su huella climática de modo mucho más rápido que otras grandes economías, pero la acción climática sólo puede tener éxito a escala mundial.</w:t>
      </w:r>
    </w:p>
    <w:p w:rsidR="00CE5377" w:rsidRPr="00FB1B75" w:rsidRDefault="00CE5377" w:rsidP="00CE5377">
      <w:pPr>
        <w:spacing w:line="240" w:lineRule="auto"/>
        <w:jc w:val="both"/>
        <w:rPr>
          <w:rFonts w:ascii="Times New Roman" w:hAnsi="Times New Roman" w:cs="Times New Roman"/>
          <w:b/>
          <w:color w:val="FF0000"/>
          <w:sz w:val="24"/>
          <w:szCs w:val="24"/>
          <w:u w:val="single"/>
        </w:rPr>
      </w:pPr>
      <w:r w:rsidRPr="00FB1B75">
        <w:rPr>
          <w:rFonts w:ascii="Times New Roman" w:hAnsi="Times New Roman" w:cs="Times New Roman"/>
          <w:b/>
          <w:color w:val="FF0000"/>
          <w:sz w:val="24"/>
          <w:szCs w:val="24"/>
          <w:u w:val="single"/>
        </w:rPr>
        <w:t>Esto significa que el comercio de derechos de emisión de Europa debe mantener suficientes asignaciones gratuitas para las empresas, evitando perjudicar a nuestra industria mientras los grandes emisores, como Estados Unidos o China, no sigan el ejemplo en términos de ambición climática.</w:t>
      </w:r>
    </w:p>
    <w:p w:rsidR="00CE5377" w:rsidRPr="006D65E8" w:rsidRDefault="00CE5377" w:rsidP="00CE5377">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Esto es fundamental, ya que las empresas europeas deben tener la capacidad de invertir en su propia transformación y, en última instancia, de producir acero, productos q</w:t>
      </w:r>
      <w:r>
        <w:rPr>
          <w:rFonts w:ascii="Times New Roman" w:hAnsi="Times New Roman" w:cs="Times New Roman"/>
          <w:sz w:val="24"/>
          <w:szCs w:val="24"/>
        </w:rPr>
        <w:t>uímicos o aluminio sin carbono.</w:t>
      </w:r>
    </w:p>
    <w:p w:rsidR="00CE5377" w:rsidRPr="006D65E8" w:rsidRDefault="00CE5377" w:rsidP="00CE5377">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 xml:space="preserve">Además, significa que debe aprobarse un mecanismo de ajuste en frontera de las emisiones de carbono; un instrumento que, ante todo, ha de ser económico y eficaz para ayudar a </w:t>
      </w:r>
      <w:r w:rsidRPr="006D65E8">
        <w:rPr>
          <w:rFonts w:ascii="Times New Roman" w:hAnsi="Times New Roman" w:cs="Times New Roman"/>
          <w:sz w:val="24"/>
          <w:szCs w:val="24"/>
        </w:rPr>
        <w:lastRenderedPageBreak/>
        <w:t xml:space="preserve">Europa a contrarrestar las fugas de carbono y evitar la deslocalización de la industria a regiones más </w:t>
      </w:r>
      <w:r>
        <w:rPr>
          <w:rFonts w:ascii="Times New Roman" w:hAnsi="Times New Roman" w:cs="Times New Roman"/>
          <w:sz w:val="24"/>
          <w:szCs w:val="24"/>
        </w:rPr>
        <w:t>contaminantes.</w:t>
      </w:r>
    </w:p>
    <w:p w:rsidR="00CE5377" w:rsidRPr="006D65E8" w:rsidRDefault="00CE5377" w:rsidP="00CE5377">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Sin los instrumentos adecuados, cualquier gobierno europeo se enfrentará a la pérdida de puestos de trabajo y a la oposición pública, especialmente porque estaremos acompañados de numer</w:t>
      </w:r>
      <w:r>
        <w:rPr>
          <w:rFonts w:ascii="Times New Roman" w:hAnsi="Times New Roman" w:cs="Times New Roman"/>
          <w:sz w:val="24"/>
          <w:szCs w:val="24"/>
        </w:rPr>
        <w:t>osas incertidumbres hasta 2030.</w:t>
      </w:r>
    </w:p>
    <w:p w:rsidR="00CE5377" w:rsidRPr="00BB486C" w:rsidRDefault="00CE5377" w:rsidP="00CE5377">
      <w:pPr>
        <w:spacing w:line="240" w:lineRule="auto"/>
        <w:jc w:val="both"/>
        <w:rPr>
          <w:rFonts w:ascii="Times New Roman" w:hAnsi="Times New Roman" w:cs="Times New Roman"/>
          <w:color w:val="FF0000"/>
          <w:sz w:val="24"/>
          <w:szCs w:val="24"/>
          <w:u w:val="single"/>
        </w:rPr>
      </w:pPr>
      <w:r w:rsidRPr="00BB486C">
        <w:rPr>
          <w:rFonts w:ascii="Times New Roman" w:hAnsi="Times New Roman" w:cs="Times New Roman"/>
          <w:color w:val="FF0000"/>
          <w:sz w:val="24"/>
          <w:szCs w:val="24"/>
          <w:u w:val="single"/>
        </w:rPr>
        <w:t>¿Aumentará realmente la potencia instalada de electricidad renovable a escala mundial en más de un 60% de aquí a 2026, como se prevé, lo que equivale a la actual potencia energética mundial de los combustibles fósiles y la energía nuclear?</w:t>
      </w:r>
    </w:p>
    <w:p w:rsidR="00CE5377" w:rsidRPr="00BB486C" w:rsidRDefault="00CE5377" w:rsidP="00CE5377">
      <w:pPr>
        <w:spacing w:line="240" w:lineRule="auto"/>
        <w:jc w:val="both"/>
        <w:rPr>
          <w:rFonts w:ascii="Times New Roman" w:hAnsi="Times New Roman" w:cs="Times New Roman"/>
          <w:color w:val="FF0000"/>
          <w:sz w:val="24"/>
          <w:szCs w:val="24"/>
          <w:u w:val="single"/>
        </w:rPr>
      </w:pPr>
      <w:r w:rsidRPr="00BB486C">
        <w:rPr>
          <w:rFonts w:ascii="Times New Roman" w:hAnsi="Times New Roman" w:cs="Times New Roman"/>
          <w:color w:val="FF0000"/>
          <w:sz w:val="24"/>
          <w:szCs w:val="24"/>
          <w:u w:val="single"/>
        </w:rPr>
        <w:t>¿Se mantendrá este aumento de las energías renovables con el incremento de los precios de las materias primas a escala mundial? Los precios del polisilicio empleado en los paneles fotovoltaicos se han cuadruplicado desde 2020 y hemos visto fuertes aumentos de precios del acero (un 50%), el aluminio (un 80%) y el cobre (un 60%). ¿Seguirán al alza los precios del gas, o el actual aumento de la inflación será solo transitorio?</w:t>
      </w:r>
    </w:p>
    <w:p w:rsidR="00CE5377" w:rsidRPr="00BB486C" w:rsidRDefault="00CE5377" w:rsidP="00CE5377">
      <w:pPr>
        <w:spacing w:line="240" w:lineRule="auto"/>
        <w:jc w:val="both"/>
        <w:rPr>
          <w:rFonts w:ascii="Times New Roman" w:hAnsi="Times New Roman" w:cs="Times New Roman"/>
          <w:color w:val="FF0000"/>
          <w:sz w:val="24"/>
          <w:szCs w:val="24"/>
          <w:u w:val="single"/>
        </w:rPr>
      </w:pPr>
      <w:r w:rsidRPr="00BB486C">
        <w:rPr>
          <w:rFonts w:ascii="Times New Roman" w:hAnsi="Times New Roman" w:cs="Times New Roman"/>
          <w:color w:val="FF0000"/>
          <w:sz w:val="24"/>
          <w:szCs w:val="24"/>
          <w:u w:val="single"/>
        </w:rPr>
        <w:t>Para garantizar el éxito de la transición ecológica en Europa, deben cumplirse dos condiciones complementarias. En primer lugar, necesitamos una base industrial sólida en Europa, con empresas competitivas.</w:t>
      </w:r>
    </w:p>
    <w:p w:rsidR="00CE5377" w:rsidRPr="006D65E8" w:rsidRDefault="00CE5377" w:rsidP="00CE5377">
      <w:pPr>
        <w:spacing w:line="240" w:lineRule="auto"/>
        <w:jc w:val="both"/>
        <w:rPr>
          <w:rFonts w:ascii="Times New Roman" w:hAnsi="Times New Roman" w:cs="Times New Roman"/>
          <w:sz w:val="24"/>
          <w:szCs w:val="24"/>
        </w:rPr>
      </w:pPr>
      <w:r w:rsidRPr="006D65E8">
        <w:rPr>
          <w:rFonts w:ascii="Times New Roman" w:hAnsi="Times New Roman" w:cs="Times New Roman"/>
          <w:sz w:val="24"/>
          <w:szCs w:val="24"/>
        </w:rPr>
        <w:t>La gran mayoría de las soluciones prácticas, la innovación y las tecnologías para garantizar la transición ecológica proceden directamente de la industria, por lo que cualquier medida que deteriore la competitividad de las empresas europeas tendría un impacto negativo en la transición ecol</w:t>
      </w:r>
      <w:r>
        <w:rPr>
          <w:rFonts w:ascii="Times New Roman" w:hAnsi="Times New Roman" w:cs="Times New Roman"/>
          <w:sz w:val="24"/>
          <w:szCs w:val="24"/>
        </w:rPr>
        <w:t>ógica.</w:t>
      </w:r>
    </w:p>
    <w:p w:rsidR="00CE5377" w:rsidRPr="00BB486C" w:rsidRDefault="00CE5377" w:rsidP="00CE5377">
      <w:pPr>
        <w:spacing w:line="240" w:lineRule="auto"/>
        <w:jc w:val="both"/>
        <w:rPr>
          <w:rFonts w:ascii="Times New Roman" w:hAnsi="Times New Roman" w:cs="Times New Roman"/>
          <w:color w:val="FF0000"/>
          <w:sz w:val="24"/>
          <w:szCs w:val="24"/>
          <w:u w:val="single"/>
        </w:rPr>
      </w:pPr>
      <w:r w:rsidRPr="00BB486C">
        <w:rPr>
          <w:rFonts w:ascii="Times New Roman" w:hAnsi="Times New Roman" w:cs="Times New Roman"/>
          <w:color w:val="FF0000"/>
          <w:sz w:val="24"/>
          <w:szCs w:val="24"/>
          <w:u w:val="single"/>
        </w:rPr>
        <w:t>En segundo lugar, la simplificación, coherencia, flexibilidad y consistencia de las nuevas</w:t>
      </w:r>
      <w:r w:rsidR="00300B0C">
        <w:rPr>
          <w:rFonts w:ascii="Times New Roman" w:hAnsi="Times New Roman" w:cs="Times New Roman"/>
          <w:color w:val="FF0000"/>
          <w:sz w:val="24"/>
          <w:szCs w:val="24"/>
          <w:u w:val="single"/>
        </w:rPr>
        <w:t xml:space="preserve"> normas del paquete “Objetivo 55”</w:t>
      </w:r>
      <w:r w:rsidRPr="00BB486C">
        <w:rPr>
          <w:rFonts w:ascii="Times New Roman" w:hAnsi="Times New Roman" w:cs="Times New Roman"/>
          <w:color w:val="FF0000"/>
          <w:sz w:val="24"/>
          <w:szCs w:val="24"/>
          <w:u w:val="single"/>
        </w:rPr>
        <w:t xml:space="preserve"> deben constituir una prioridad. La complejidad normativa es enemiga de la innovación, y la innovación es lo que necesitamos para ofrecer soluciones futuras al desafío climático.</w:t>
      </w:r>
    </w:p>
    <w:p w:rsidR="00CE5377"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D65E8">
        <w:rPr>
          <w:rFonts w:ascii="Times New Roman" w:hAnsi="Times New Roman" w:cs="Times New Roman"/>
          <w:sz w:val="24"/>
          <w:szCs w:val="24"/>
        </w:rPr>
        <w:t xml:space="preserve">Pierre Gattaz es presidente de BusinessEurope y Antonio </w:t>
      </w:r>
      <w:r>
        <w:rPr>
          <w:rFonts w:ascii="Times New Roman" w:hAnsi="Times New Roman" w:cs="Times New Roman"/>
          <w:sz w:val="24"/>
          <w:szCs w:val="24"/>
        </w:rPr>
        <w:t>Garamendi es presidente de CEOE)</w:t>
      </w:r>
    </w:p>
    <w:p w:rsidR="00CE5377"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81FB8">
        <w:rPr>
          <w:rFonts w:ascii="Times New Roman" w:hAnsi="Times New Roman" w:cs="Times New Roman"/>
          <w:sz w:val="24"/>
          <w:szCs w:val="24"/>
        </w:rPr>
        <w:t>¿</w:t>
      </w:r>
      <w:r w:rsidRPr="00094630">
        <w:rPr>
          <w:rFonts w:ascii="Times New Roman" w:hAnsi="Times New Roman" w:cs="Times New Roman"/>
          <w:sz w:val="24"/>
          <w:szCs w:val="24"/>
          <w:u w:val="single"/>
        </w:rPr>
        <w:t>Puede Europa prescindir del gas ruso? Estos son los obstáculos a los que se enfrenta</w:t>
      </w:r>
      <w:r>
        <w:rPr>
          <w:rFonts w:ascii="Times New Roman" w:hAnsi="Times New Roman" w:cs="Times New Roman"/>
          <w:sz w:val="24"/>
          <w:szCs w:val="24"/>
        </w:rPr>
        <w:t xml:space="preserve"> (El Confidencial - </w:t>
      </w:r>
      <w:r w:rsidRPr="00094630">
        <w:rPr>
          <w:rFonts w:ascii="Times New Roman" w:hAnsi="Times New Roman" w:cs="Times New Roman"/>
          <w:b/>
          <w:sz w:val="24"/>
          <w:szCs w:val="24"/>
        </w:rPr>
        <w:t>15/3/22</w:t>
      </w:r>
      <w:r>
        <w:rPr>
          <w:rFonts w:ascii="Times New Roman" w:hAnsi="Times New Roman" w:cs="Times New Roman"/>
          <w:sz w:val="24"/>
          <w:szCs w:val="24"/>
        </w:rPr>
        <w:t>)</w:t>
      </w:r>
    </w:p>
    <w:p w:rsidR="00CE5377" w:rsidRPr="00947166" w:rsidRDefault="00CE5377" w:rsidP="00CE5377">
      <w:pPr>
        <w:spacing w:line="240" w:lineRule="auto"/>
        <w:jc w:val="both"/>
        <w:rPr>
          <w:rFonts w:ascii="Times New Roman" w:hAnsi="Times New Roman" w:cs="Times New Roman"/>
          <w:sz w:val="24"/>
          <w:szCs w:val="24"/>
          <w:u w:val="single"/>
        </w:rPr>
      </w:pPr>
      <w:r w:rsidRPr="00947166">
        <w:rPr>
          <w:rFonts w:ascii="Times New Roman" w:hAnsi="Times New Roman" w:cs="Times New Roman"/>
          <w:sz w:val="24"/>
          <w:szCs w:val="24"/>
          <w:u w:val="single"/>
        </w:rPr>
        <w:t>La Unión Europea tiene un objetivo: lograr la neutralidad de carbono para el año 2050. Es decir, para mediados de siglo la economía europea tiene que ser capaz de absorber al menos la misma cantidad de CO2 que libera a la atmósfera.</w:t>
      </w:r>
    </w:p>
    <w:p w:rsidR="00CE5377" w:rsidRPr="00947166" w:rsidRDefault="00CE5377" w:rsidP="00CE5377">
      <w:pPr>
        <w:spacing w:line="240" w:lineRule="auto"/>
        <w:jc w:val="both"/>
        <w:rPr>
          <w:rFonts w:ascii="Times New Roman" w:hAnsi="Times New Roman" w:cs="Times New Roman"/>
          <w:sz w:val="24"/>
          <w:szCs w:val="24"/>
          <w:u w:val="single"/>
        </w:rPr>
      </w:pPr>
      <w:r w:rsidRPr="00947166">
        <w:rPr>
          <w:rFonts w:ascii="Times New Roman" w:hAnsi="Times New Roman" w:cs="Times New Roman"/>
          <w:sz w:val="24"/>
          <w:szCs w:val="24"/>
          <w:u w:val="single"/>
        </w:rPr>
        <w:t>Para conseguirlo, los países comunitarios llevan años sustituyendo sus viejas centrales de carbón por energías renovables. Además, otros países como España o Alemania también quieren sustituir su parque nuclear. Por ejemplo, en el caso alemán, hasta hace apenas diez años este país tenía 17 reactores en funcionamiento. Hoy solo cuenta con tres.</w:t>
      </w:r>
    </w:p>
    <w:p w:rsidR="00CE5377" w:rsidRDefault="00CE5377" w:rsidP="00CE5377">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color w:val="FF0000"/>
          <w:sz w:val="24"/>
          <w:szCs w:val="24"/>
          <w:u w:val="single"/>
        </w:rPr>
        <w:t>Pese a ello, el 70% de todo el consumo energético de la Unión Europea sigue teniendo como origen los combustibles fósiles. En parte porque el consumo de gas natural, según datos de la Agencia Internacional de la Energía (AIE), ha estado creciendo durante los últimos cinco años.</w:t>
      </w:r>
    </w:p>
    <w:p w:rsidR="00193076" w:rsidRDefault="00193076" w:rsidP="00CE5377">
      <w:pPr>
        <w:spacing w:line="240" w:lineRule="auto"/>
        <w:jc w:val="both"/>
        <w:rPr>
          <w:rFonts w:ascii="Times New Roman" w:hAnsi="Times New Roman" w:cs="Times New Roman"/>
          <w:color w:val="FF0000"/>
          <w:sz w:val="24"/>
          <w:szCs w:val="24"/>
          <w:u w:val="single"/>
        </w:rPr>
      </w:pPr>
    </w:p>
    <w:p w:rsidR="00193076" w:rsidRDefault="00193076" w:rsidP="00CE5377">
      <w:pPr>
        <w:spacing w:line="240" w:lineRule="auto"/>
        <w:jc w:val="both"/>
        <w:rPr>
          <w:rFonts w:ascii="Times New Roman" w:hAnsi="Times New Roman" w:cs="Times New Roman"/>
          <w:color w:val="FF0000"/>
          <w:sz w:val="24"/>
          <w:szCs w:val="24"/>
          <w:u w:val="single"/>
        </w:rPr>
      </w:pPr>
    </w:p>
    <w:p w:rsidR="00300B0C" w:rsidRPr="00300B0C" w:rsidRDefault="00300B0C" w:rsidP="00CE5377">
      <w:pPr>
        <w:spacing w:line="240" w:lineRule="auto"/>
        <w:jc w:val="both"/>
        <w:rPr>
          <w:rFonts w:ascii="Times New Roman" w:hAnsi="Times New Roman" w:cs="Times New Roman"/>
          <w:sz w:val="24"/>
          <w:szCs w:val="24"/>
        </w:rPr>
      </w:pPr>
      <w:r w:rsidRPr="00300B0C">
        <w:rPr>
          <w:rFonts w:ascii="Times New Roman" w:hAnsi="Times New Roman" w:cs="Times New Roman"/>
          <w:sz w:val="24"/>
          <w:szCs w:val="24"/>
        </w:rPr>
        <w:lastRenderedPageBreak/>
        <w:t>El gas natural, ¿una alternativa?</w:t>
      </w:r>
    </w:p>
    <w:p w:rsidR="00CE5377" w:rsidRPr="00154628" w:rsidRDefault="00CE5377" w:rsidP="00CE5377">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sz w:val="24"/>
          <w:szCs w:val="24"/>
          <w:u w:val="single"/>
        </w:rPr>
        <w:t>¿Por qué? Fundamentalmente porque las renovables tienen el problema de no ser constantes. Evidentemente no sopla el viento ni hace sol las 24 horas del día, así que hoy por hoy estas energías necesitan una fuente de respaldo</w:t>
      </w:r>
      <w:r w:rsidRPr="00094630">
        <w:rPr>
          <w:rFonts w:ascii="Times New Roman" w:hAnsi="Times New Roman" w:cs="Times New Roman"/>
          <w:sz w:val="24"/>
          <w:szCs w:val="24"/>
        </w:rPr>
        <w:t xml:space="preserve">. </w:t>
      </w:r>
      <w:r w:rsidRPr="00154628">
        <w:rPr>
          <w:rFonts w:ascii="Times New Roman" w:hAnsi="Times New Roman" w:cs="Times New Roman"/>
          <w:color w:val="FF0000"/>
          <w:sz w:val="24"/>
          <w:szCs w:val="24"/>
          <w:u w:val="single"/>
        </w:rPr>
        <w:t>Y justo aquí es donde aparece en escena el gas natural, que es considerado el combustible fósil más limpio. Pero la Unión Europea apenas produce gas natural, así que cada año tiene que importar el equivalente a 3.660 TWh de energía. El 45% de todo este gas procede directamente de Rusia.</w:t>
      </w:r>
    </w:p>
    <w:p w:rsidR="00CE5377" w:rsidRPr="00154628" w:rsidRDefault="00CE5377" w:rsidP="00CE5377">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sz w:val="24"/>
          <w:szCs w:val="24"/>
          <w:u w:val="single"/>
        </w:rPr>
        <w:t>Y ahora, a tenor del reciente conflicto en Ucrania y del choque político entre Washington, Bruselas y Moscú</w:t>
      </w:r>
      <w:r w:rsidRPr="00094630">
        <w:rPr>
          <w:rFonts w:ascii="Times New Roman" w:hAnsi="Times New Roman" w:cs="Times New Roman"/>
          <w:sz w:val="24"/>
          <w:szCs w:val="24"/>
        </w:rPr>
        <w:t>, una pregunta ha cobrado protagonismo: ¿</w:t>
      </w:r>
      <w:r w:rsidRPr="00154628">
        <w:rPr>
          <w:rFonts w:ascii="Times New Roman" w:hAnsi="Times New Roman" w:cs="Times New Roman"/>
          <w:color w:val="FF0000"/>
          <w:sz w:val="24"/>
          <w:szCs w:val="24"/>
          <w:u w:val="single"/>
        </w:rPr>
        <w:t>Podrían las economías europeas sustituir el gas que reciben del gigante ruso si llegado el caso este país decidiera reducir o incluso cortar el suministro?</w:t>
      </w:r>
    </w:p>
    <w:p w:rsidR="00CE5377" w:rsidRPr="00154628" w:rsidRDefault="00CE5377" w:rsidP="00CE5377">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color w:val="FF0000"/>
          <w:sz w:val="24"/>
          <w:szCs w:val="24"/>
          <w:u w:val="single"/>
        </w:rPr>
        <w:t>En principio se podría decir que sí. Por un lado, los países de la Unión Europea tienen infraestructuras suficientes para incrementar en más de 1.700 TWh sus importaciones de gas del resto del mundo. También podrían tomar otras medidas como retrasar el cierre de las centrales nucleares o, transitoriamente, volver a utilizar algunas centrales de carbón. Esto podría aportar otros 400 TWh. En total hablamos de unos 2.100 TWh de margen, que representan el 125% de las importaciones de gas ruso.</w:t>
      </w:r>
    </w:p>
    <w:p w:rsidR="00CE5377" w:rsidRPr="00154628" w:rsidRDefault="00CE5377" w:rsidP="00CE5377">
      <w:pPr>
        <w:spacing w:line="240" w:lineRule="auto"/>
        <w:jc w:val="both"/>
        <w:rPr>
          <w:rFonts w:ascii="Times New Roman" w:hAnsi="Times New Roman" w:cs="Times New Roman"/>
          <w:color w:val="FF0000"/>
          <w:sz w:val="24"/>
          <w:szCs w:val="24"/>
          <w:u w:val="single"/>
        </w:rPr>
      </w:pPr>
      <w:r w:rsidRPr="00154628">
        <w:rPr>
          <w:rFonts w:ascii="Times New Roman" w:hAnsi="Times New Roman" w:cs="Times New Roman"/>
          <w:color w:val="FF0000"/>
          <w:sz w:val="24"/>
          <w:szCs w:val="24"/>
          <w:u w:val="single"/>
        </w:rPr>
        <w:t>Sin embargo, la realidad es diferente. Y es que el problema no está en la infraestructura, sino en el propio gas: por la falta de inversión, el mercado está muy tensionado y los grandes exportadores ya trabajan a pleno rendimiento, así que hay poco margen para aumentar la oferta. En segundo lugar, la infraestructura europea es grande, pero está mal conectada entre sí, así que la capacidad de países como España, por ejemplo, apenas se podría utilizar.</w:t>
      </w:r>
    </w:p>
    <w:p w:rsidR="00CE5377" w:rsidRPr="00193076" w:rsidRDefault="00AA77B7" w:rsidP="00CE5377">
      <w:pPr>
        <w:spacing w:line="240" w:lineRule="auto"/>
        <w:jc w:val="both"/>
        <w:rPr>
          <w:rFonts w:ascii="Times New Roman" w:hAnsi="Times New Roman" w:cs="Times New Roman"/>
          <w:b/>
          <w:sz w:val="24"/>
          <w:szCs w:val="24"/>
        </w:rPr>
      </w:pPr>
      <w:r w:rsidRPr="00193076">
        <w:rPr>
          <w:rFonts w:ascii="Times New Roman" w:hAnsi="Times New Roman" w:cs="Times New Roman"/>
          <w:b/>
          <w:sz w:val="24"/>
          <w:szCs w:val="24"/>
        </w:rPr>
        <w:t xml:space="preserve">Nota: </w:t>
      </w:r>
      <w:r w:rsidR="00CE5377" w:rsidRPr="00193076">
        <w:rPr>
          <w:rFonts w:ascii="Times New Roman" w:hAnsi="Times New Roman" w:cs="Times New Roman"/>
          <w:b/>
          <w:sz w:val="24"/>
          <w:szCs w:val="24"/>
        </w:rPr>
        <w:t>Realpoliti</w:t>
      </w:r>
      <w:r w:rsidRPr="00193076">
        <w:rPr>
          <w:rFonts w:ascii="Times New Roman" w:hAnsi="Times New Roman" w:cs="Times New Roman"/>
          <w:b/>
          <w:sz w:val="24"/>
          <w:szCs w:val="24"/>
        </w:rPr>
        <w:t>k</w:t>
      </w:r>
      <w:r w:rsidR="00300B0C" w:rsidRPr="00193076">
        <w:rPr>
          <w:rFonts w:ascii="Times New Roman" w:hAnsi="Times New Roman" w:cs="Times New Roman"/>
          <w:b/>
          <w:sz w:val="24"/>
          <w:szCs w:val="24"/>
        </w:rPr>
        <w:t>: vuelve el “fantasma”</w:t>
      </w:r>
      <w:r w:rsidR="00CE5377" w:rsidRPr="00193076">
        <w:rPr>
          <w:rFonts w:ascii="Times New Roman" w:hAnsi="Times New Roman" w:cs="Times New Roman"/>
          <w:b/>
          <w:sz w:val="24"/>
          <w:szCs w:val="24"/>
        </w:rPr>
        <w:t xml:space="preserve"> del carbón</w:t>
      </w:r>
      <w:r w:rsidRPr="00193076">
        <w:rPr>
          <w:rFonts w:ascii="Times New Roman" w:hAnsi="Times New Roman" w:cs="Times New Roman"/>
          <w:b/>
          <w:sz w:val="24"/>
          <w:szCs w:val="24"/>
        </w:rPr>
        <w:t xml:space="preserve"> (alarma entre los </w:t>
      </w:r>
      <w:r w:rsidR="00B23ECC" w:rsidRPr="00193076">
        <w:rPr>
          <w:rFonts w:ascii="Times New Roman" w:hAnsi="Times New Roman" w:cs="Times New Roman"/>
          <w:b/>
          <w:sz w:val="24"/>
          <w:szCs w:val="24"/>
        </w:rPr>
        <w:t>“</w:t>
      </w:r>
      <w:r w:rsidRPr="00193076">
        <w:rPr>
          <w:rFonts w:ascii="Times New Roman" w:hAnsi="Times New Roman" w:cs="Times New Roman"/>
          <w:b/>
          <w:sz w:val="24"/>
          <w:szCs w:val="24"/>
        </w:rPr>
        <w:t>ecolojetas</w:t>
      </w:r>
      <w:r w:rsidR="00B23ECC" w:rsidRPr="00193076">
        <w:rPr>
          <w:rFonts w:ascii="Times New Roman" w:hAnsi="Times New Roman" w:cs="Times New Roman"/>
          <w:b/>
          <w:sz w:val="24"/>
          <w:szCs w:val="24"/>
        </w:rPr>
        <w:t>”</w:t>
      </w:r>
      <w:r w:rsidRPr="00193076">
        <w:rPr>
          <w:rFonts w:ascii="Times New Roman" w:hAnsi="Times New Roman" w:cs="Times New Roman"/>
          <w:b/>
          <w:sz w:val="24"/>
          <w:szCs w:val="24"/>
        </w:rPr>
        <w:t xml:space="preserve"> europeos)</w:t>
      </w:r>
    </w:p>
    <w:p w:rsidR="00CE5377" w:rsidRPr="00B23ECC" w:rsidRDefault="00CE5377" w:rsidP="00CE5377">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¿Habrá un adiós al carbón?</w:t>
      </w:r>
    </w:p>
    <w:p w:rsidR="00CE5377" w:rsidRPr="00B23ECC" w:rsidRDefault="00CE5377" w:rsidP="00CE5377">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En plena crisis energética, algunos países europeos recurren a fuentes como el carbón para equilibrar los precios desorbitados del mercado, algo que pone en peligro los objetivos climáticos de la UE para 2030.</w:t>
      </w:r>
    </w:p>
    <w:p w:rsidR="00CE5377" w:rsidRPr="00B23ECC" w:rsidRDefault="00CE5377" w:rsidP="00CE5377">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La escalada en los precios de la energía está provocando que países como el nuestro acudan de forma temporal a otras fuentes de energía como el carbón.</w:t>
      </w:r>
    </w:p>
    <w:p w:rsidR="00CE5377" w:rsidRPr="00B23ECC" w:rsidRDefault="00CE5377" w:rsidP="00CE5377">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Y más, si cabe, en plena guerra de Ucrania, que está acelerando en la Unión Europea la necesidad de desconectarse del gas ruso para evitar la escalada de precios. De Rusia, de hecho, Europa obtiene hasta el 40% del gas que consume y en torno a un tercio del carbón.</w:t>
      </w:r>
    </w:p>
    <w:p w:rsidR="00CE5377" w:rsidRPr="00B23ECC" w:rsidRDefault="00CE5377" w:rsidP="00CE5377">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Los cargamentos de este combustible fósil, de hecho seguirán llegando. Son, junto a las renovables y el gas procedente de otros países, una alternativa a la energía de la que proveía a Europa el país ruso.</w:t>
      </w:r>
    </w:p>
    <w:p w:rsidR="00CE5377" w:rsidRPr="00B23ECC" w:rsidRDefault="00CE5377" w:rsidP="00CE5377">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El conflicto con Rusia ha intensificado la crisis que ya se llevaba viviendo en Europa desde hace un año. Según datos recogidos por Bloomberg, las plantas del continente llegaron a quemar hasta un 51% más de carbón que en el año anterior. Y es que se trata de una alternativa rápida al gas y es una opción para satisfacer la demanda de energía. Sin embargo, nada sale gratis.</w:t>
      </w:r>
    </w:p>
    <w:p w:rsidR="00CE5377" w:rsidRPr="00B23ECC" w:rsidRDefault="00CE5377" w:rsidP="00CE5377">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lastRenderedPageBreak/>
        <w:t>Esta vuelta -se espera- temporal del carbón tiene un efecto directo en la emisión de gases de efecto invernadero. Su quema genera emisiones de dióxido de carbono y la minería subterránea, gas metano. Además, la contaminación del carbón llega a permear en el agua y en la tierra, y es perjudicial para la salud, ya que aumenta el riesgo de asma y otras enfermedades de tipo cardíaco e, incluso, cáncer.</w:t>
      </w:r>
    </w:p>
    <w:p w:rsidR="00CE5377" w:rsidRPr="00B23ECC" w:rsidRDefault="00CE5377" w:rsidP="00CE5377">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Debido a este efecto perjudicial tanto en la salud de las personas como en el medioambiente, países como España llevan persiguiendo la descarbonización completa en los últimos años. Una decisión aún más presente tras la decisión vinculante de la UE para reducir las emisiones en al menos el 55% para 2030 y llegar a ser climáticamente neutra en 2050. Para ello, los miembros comunitarios deben descarbonizar la energía que consumen.</w:t>
      </w:r>
    </w:p>
    <w:p w:rsidR="00CE5377" w:rsidRPr="00B23ECC" w:rsidRDefault="00CE5377" w:rsidP="00CE5377">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 xml:space="preserve">En diciembre del año pasado, Frans Timmermans, vicepresidente ejecutivo para el Pacto Verde Europeo, declaró que “Europa debe dar cierre a la época de los combustibles fósiles y recurrir a fuentes de energía más limpias. Esto pasa, entre otras cosas, por sustituir el gas fósil por gases renovables y gases hipocarbónicos, como el hidrógeno”. </w:t>
      </w:r>
    </w:p>
    <w:p w:rsidR="00CE5377" w:rsidRPr="00B23ECC" w:rsidRDefault="00CE5377" w:rsidP="00CE5377">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No obstante, la situación actual de crisis energética pone un punto y aparte en esta transición, porque además del nuestro, países como Alemania han vuelto a reactivar sus plantas de generación de carbón. Algo preocupante puesto que este combustible fósil es el responsable de, al menos, el 40% de las emisiones globales de efecto invernadero.</w:t>
      </w:r>
    </w:p>
    <w:p w:rsidR="00CE5377" w:rsidRPr="00B23ECC" w:rsidRDefault="00CE5377" w:rsidP="00CE5377">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Más recien</w:t>
      </w:r>
      <w:r w:rsidR="00300B0C" w:rsidRPr="00B23ECC">
        <w:rPr>
          <w:rFonts w:ascii="Times New Roman" w:hAnsi="Times New Roman" w:cs="Times New Roman"/>
          <w:sz w:val="24"/>
          <w:szCs w:val="24"/>
        </w:rPr>
        <w:t>temente, Timmermans señaló que “</w:t>
      </w:r>
      <w:r w:rsidRPr="00B23ECC">
        <w:rPr>
          <w:rFonts w:ascii="Times New Roman" w:hAnsi="Times New Roman" w:cs="Times New Roman"/>
          <w:sz w:val="24"/>
          <w:szCs w:val="24"/>
        </w:rPr>
        <w:t>es una decisión soberana</w:t>
      </w:r>
      <w:r w:rsidR="00300B0C" w:rsidRPr="00B23ECC">
        <w:rPr>
          <w:rFonts w:ascii="Times New Roman" w:hAnsi="Times New Roman" w:cs="Times New Roman"/>
          <w:sz w:val="24"/>
          <w:szCs w:val="24"/>
        </w:rPr>
        <w:t xml:space="preserve"> de cada Estado miembro decir: “</w:t>
      </w:r>
      <w:r w:rsidRPr="00B23ECC">
        <w:rPr>
          <w:rFonts w:ascii="Times New Roman" w:hAnsi="Times New Roman" w:cs="Times New Roman"/>
          <w:sz w:val="24"/>
          <w:szCs w:val="24"/>
        </w:rPr>
        <w:t xml:space="preserve">Vale, seguiremos un poco </w:t>
      </w:r>
      <w:r w:rsidR="00300B0C" w:rsidRPr="00B23ECC">
        <w:rPr>
          <w:rFonts w:ascii="Times New Roman" w:hAnsi="Times New Roman" w:cs="Times New Roman"/>
          <w:sz w:val="24"/>
          <w:szCs w:val="24"/>
        </w:rPr>
        <w:t>más con la nuclear o el carbón””</w:t>
      </w:r>
      <w:r w:rsidRPr="00B23ECC">
        <w:rPr>
          <w:rFonts w:ascii="Times New Roman" w:hAnsi="Times New Roman" w:cs="Times New Roman"/>
          <w:sz w:val="24"/>
          <w:szCs w:val="24"/>
        </w:rPr>
        <w:t>. Así las cosas, volvía a insistir en que los países debían cumplir sus compromisos climáticos para el año 2030 en cuanto a reducción de emisiones.</w:t>
      </w:r>
    </w:p>
    <w:p w:rsidR="00CE5377" w:rsidRPr="00B23ECC" w:rsidRDefault="00CE5377" w:rsidP="00CE5377">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Para Paco Ramos, responsable del área de energía en Ecologistas, esta apuesta temporal por el mercado del carbón no es motivo de preocupación. A su juicio, aunque es cierto que ha habido un incremento en su uso, “representa un incremento marginal sobre una reducción inmensa producida en los últimos años”.</w:t>
      </w:r>
    </w:p>
    <w:p w:rsidR="00CE5377" w:rsidRPr="00B23ECC" w:rsidRDefault="00CE5377" w:rsidP="00CE5377">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Así, explica que en diciembre de 2021, la generación de carbón en España experimentó un aumento del 224% respecto al mismo mes del 2020, pasando de 222 gigawatios por hora a 721. “Esto es una mala noticia”, asegura, pero añade que, en contexto, la realidad es que en el mismo mes de 2018, la generación de carbón suponía el 14% a nivel nacional. En el 2021, tan sólo el 2%.</w:t>
      </w:r>
    </w:p>
    <w:p w:rsidR="00CE5377" w:rsidRPr="00B23ECC" w:rsidRDefault="00CE5377" w:rsidP="00CE5377">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“La guerra lo descompone todo”, lamenta Ramos, pero, a pesar de ello, subraya que ahora nos encontramos en un plan de cierre de las centrales térmicas para avanzar hacia energías más limpias. Como señala el experto, “las renovables aún van a tardar un tiempo, pero mientras hay que seguir cubriendo espacios”.</w:t>
      </w:r>
    </w:p>
    <w:p w:rsidR="00CE5377" w:rsidRPr="000F4093"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F4093">
        <w:rPr>
          <w:rFonts w:ascii="Times New Roman" w:hAnsi="Times New Roman" w:cs="Times New Roman"/>
          <w:sz w:val="24"/>
          <w:szCs w:val="24"/>
          <w:u w:val="single"/>
        </w:rPr>
        <w:t>El trigo de Ucrania y el abandono de tierras de cultivo</w:t>
      </w:r>
      <w:r>
        <w:rPr>
          <w:rFonts w:ascii="Times New Roman" w:hAnsi="Times New Roman" w:cs="Times New Roman"/>
          <w:sz w:val="24"/>
          <w:szCs w:val="24"/>
        </w:rPr>
        <w:t xml:space="preserve"> (Cinco Días - </w:t>
      </w:r>
      <w:r w:rsidRPr="000F4093">
        <w:rPr>
          <w:rFonts w:ascii="Times New Roman" w:hAnsi="Times New Roman" w:cs="Times New Roman"/>
          <w:b/>
          <w:sz w:val="24"/>
          <w:szCs w:val="24"/>
        </w:rPr>
        <w:t>18/3/22</w:t>
      </w:r>
      <w:r>
        <w:rPr>
          <w:rFonts w:ascii="Times New Roman" w:hAnsi="Times New Roman" w:cs="Times New Roman"/>
          <w:sz w:val="24"/>
          <w:szCs w:val="24"/>
        </w:rPr>
        <w:t>)</w:t>
      </w:r>
    </w:p>
    <w:p w:rsidR="00CE5377" w:rsidRPr="000F4093" w:rsidRDefault="00CE5377" w:rsidP="00CE5377">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El 10% de la superficie agraria útil de España es erial y hay falta de relevo generacional; a la vez, el difícil acceso a la tierra frena la actividad</w:t>
      </w:r>
    </w:p>
    <w:p w:rsidR="00CE5377" w:rsidRPr="000F4093"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F4093">
        <w:rPr>
          <w:rFonts w:ascii="Times New Roman" w:hAnsi="Times New Roman" w:cs="Times New Roman"/>
          <w:sz w:val="24"/>
          <w:szCs w:val="24"/>
        </w:rPr>
        <w:t>Aurelio Medel Vicente</w:t>
      </w:r>
      <w:r>
        <w:rPr>
          <w:rFonts w:ascii="Times New Roman" w:hAnsi="Times New Roman" w:cs="Times New Roman"/>
          <w:sz w:val="24"/>
          <w:szCs w:val="24"/>
        </w:rPr>
        <w:t>)</w:t>
      </w:r>
    </w:p>
    <w:p w:rsidR="00CE5377" w:rsidRPr="00AA77B7" w:rsidRDefault="00CE5377" w:rsidP="00CE5377">
      <w:pPr>
        <w:spacing w:line="240" w:lineRule="auto"/>
        <w:jc w:val="both"/>
        <w:rPr>
          <w:rFonts w:ascii="Times New Roman" w:hAnsi="Times New Roman" w:cs="Times New Roman"/>
          <w:color w:val="FF0000"/>
          <w:sz w:val="24"/>
          <w:szCs w:val="24"/>
          <w:u w:val="single"/>
        </w:rPr>
      </w:pPr>
      <w:r w:rsidRPr="00AA77B7">
        <w:rPr>
          <w:rFonts w:ascii="Times New Roman" w:hAnsi="Times New Roman" w:cs="Times New Roman"/>
          <w:color w:val="FF0000"/>
          <w:sz w:val="24"/>
          <w:szCs w:val="24"/>
          <w:u w:val="single"/>
        </w:rPr>
        <w:t xml:space="preserve">La pandemia y la guerra de Ucrania ponen al descubierto los riesgos del abandono de productos básicos, como alimentos, confiando su producción a países capaces de suministrarlos a bajo precio. El abaratamiento y rapidez del transporte han hecho creer que da </w:t>
      </w:r>
      <w:r w:rsidRPr="00AA77B7">
        <w:rPr>
          <w:rFonts w:ascii="Times New Roman" w:hAnsi="Times New Roman" w:cs="Times New Roman"/>
          <w:color w:val="FF0000"/>
          <w:sz w:val="24"/>
          <w:szCs w:val="24"/>
          <w:u w:val="single"/>
        </w:rPr>
        <w:lastRenderedPageBreak/>
        <w:t>igual donde se produzca un bien, lo relevante es el coste (Made in China). Esta bendita globalización también ha multiplicado la capacidad de contagio de los virus y las guerras. El Covid-19 y el Putin-22 enseñan que ni el pan ni la democracia están garantizados.</w:t>
      </w:r>
    </w:p>
    <w:p w:rsidR="00CE5377" w:rsidRPr="000F4093" w:rsidRDefault="00CE5377" w:rsidP="00CE5377">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Las generaciones de la EGB aprendieron que Ucrania es el granero de Europa. Ahora, con la invasión de Vladimir Putin, hasta en la barra del bar se sabe que España depende de Rusia y Ucrania en productos tan básicos como los cereales y el girasol, imprescindibles en la alimentación humana y animal. Tener petróleo y gas es cuestión de suerte; pero, ¡el tr</w:t>
      </w:r>
      <w:r>
        <w:rPr>
          <w:rFonts w:ascii="Times New Roman" w:hAnsi="Times New Roman" w:cs="Times New Roman"/>
          <w:sz w:val="24"/>
          <w:szCs w:val="24"/>
        </w:rPr>
        <w:t>igo!</w:t>
      </w:r>
    </w:p>
    <w:p w:rsidR="00CE5377" w:rsidRPr="000F4093" w:rsidRDefault="00CE5377" w:rsidP="00CE5377">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El déficit en productos básicos está ligado a décadas (1960-1990) primando la industria frente al campo, lo urbano versus lo rural. Después vino la incorporación de España a la UE (1986) y con ella a la Política Agraria Común (PAC) y el principio de que quien paga manda, dice qué se siembra y qué no. España tiene hoy un sector agrario muy atomizado, de baja rentabilidad, con poco peso en la economía nacional, pese a la enorme extensión que ocupa, y con problemas estructurales, algunos contradictorios, como que haya suelo de cultivo abandonad</w:t>
      </w:r>
      <w:r>
        <w:rPr>
          <w:rFonts w:ascii="Times New Roman" w:hAnsi="Times New Roman" w:cs="Times New Roman"/>
          <w:sz w:val="24"/>
          <w:szCs w:val="24"/>
        </w:rPr>
        <w:t>o y, a la vez, falta de tierra.</w:t>
      </w:r>
    </w:p>
    <w:p w:rsidR="00CE5377" w:rsidRPr="000F4093" w:rsidRDefault="00CE5377" w:rsidP="00CE5377">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España cuenta con 23 millones de hectáreas de superficie agraria útil (SAU), el 76% de secano y el 24% de regadío. De ese territorio, el 10%, 2,32 millones de hectáreas, se encuentran en estado de abandono, lo que supone que lleva más de cinco años en barbecho o ya es un erial, según datos del Fondo Español de Garantía Agraria (FEGA) de 2019. De esa superficie desaprovechada, tan solo el 9% eran pastos permanentes; el resto, tierras d</w:t>
      </w:r>
      <w:r>
        <w:rPr>
          <w:rFonts w:ascii="Times New Roman" w:hAnsi="Times New Roman" w:cs="Times New Roman"/>
          <w:sz w:val="24"/>
          <w:szCs w:val="24"/>
        </w:rPr>
        <w:t>e cultivo.</w:t>
      </w:r>
    </w:p>
    <w:p w:rsidR="00CE5377" w:rsidRPr="000F4093" w:rsidRDefault="00CE5377" w:rsidP="00CE5377">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Investigadores del Instituto Pirenaico de Ecología (CSIC), Teodoro Lasanta, Estela Nadal-Romero y Makki Khorchani, y la profesora de la Universidad de Murcia Asunción Romero-Díaz, publicaron en 2021 un estudio sobre las tierras abandonadas en España en el que detallaban una serie de causas socioeconómicas, ambientales y de gestión que explican este ab</w:t>
      </w:r>
      <w:r>
        <w:rPr>
          <w:rFonts w:ascii="Times New Roman" w:hAnsi="Times New Roman" w:cs="Times New Roman"/>
          <w:sz w:val="24"/>
          <w:szCs w:val="24"/>
        </w:rPr>
        <w:t>andono, entre las que destacan:</w:t>
      </w:r>
    </w:p>
    <w:p w:rsidR="00CE5377" w:rsidRPr="000F4093" w:rsidRDefault="00CE5377" w:rsidP="00CE5377">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1. La migración de la población rural hacia las ciudades y el enve</w:t>
      </w:r>
      <w:r>
        <w:rPr>
          <w:rFonts w:ascii="Times New Roman" w:hAnsi="Times New Roman" w:cs="Times New Roman"/>
          <w:sz w:val="24"/>
          <w:szCs w:val="24"/>
        </w:rPr>
        <w:t>jecimiento de la que permanece.</w:t>
      </w:r>
    </w:p>
    <w:p w:rsidR="00CE5377" w:rsidRPr="000F4093" w:rsidRDefault="00CE5377" w:rsidP="00CE5377">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2. Las innovaciones tecnológicas y la mecanización, que ha impulsado el abandono de laderas, campos pequeños y áreas poco acces</w:t>
      </w:r>
      <w:r>
        <w:rPr>
          <w:rFonts w:ascii="Times New Roman" w:hAnsi="Times New Roman" w:cs="Times New Roman"/>
          <w:sz w:val="24"/>
          <w:szCs w:val="24"/>
        </w:rPr>
        <w:t>ibles a la maquinaria agrícola.</w:t>
      </w:r>
    </w:p>
    <w:p w:rsidR="00CE5377" w:rsidRPr="000F4093" w:rsidRDefault="00CE5377" w:rsidP="00CE5377">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3. La baja productividad de algunos campos, por escasa fertilidad o suelos con horizontes poco desarrollados o </w:t>
      </w:r>
      <w:r>
        <w:rPr>
          <w:rFonts w:ascii="Times New Roman" w:hAnsi="Times New Roman" w:cs="Times New Roman"/>
          <w:sz w:val="24"/>
          <w:szCs w:val="24"/>
        </w:rPr>
        <w:t>muy pedregosos</w:t>
      </w:r>
    </w:p>
    <w:p w:rsidR="00CE5377" w:rsidRPr="000F4093" w:rsidRDefault="00CE5377" w:rsidP="00CE5377">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4. La elevada competitividad de los mercados, lo que hace poco rentables algunos cu</w:t>
      </w:r>
      <w:r>
        <w:rPr>
          <w:rFonts w:ascii="Times New Roman" w:hAnsi="Times New Roman" w:cs="Times New Roman"/>
          <w:sz w:val="24"/>
          <w:szCs w:val="24"/>
        </w:rPr>
        <w:t>ltivos y algunas zonas rurales.</w:t>
      </w:r>
    </w:p>
    <w:p w:rsidR="00CE5377" w:rsidRPr="000F4093" w:rsidRDefault="00CE5377" w:rsidP="00CE5377">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5. Los efectos de la PAC, que entre 1989 y 2008 incentivó el abandono de tierras agrícolas </w:t>
      </w:r>
      <w:r>
        <w:rPr>
          <w:rFonts w:ascii="Times New Roman" w:hAnsi="Times New Roman" w:cs="Times New Roman"/>
          <w:sz w:val="24"/>
          <w:szCs w:val="24"/>
        </w:rPr>
        <w:t>de forma permanente o temporal.</w:t>
      </w:r>
    </w:p>
    <w:p w:rsidR="00CE5377" w:rsidRPr="000F4093" w:rsidRDefault="00CE5377" w:rsidP="00CE5377">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6. El clima en ambientes semiáridos que reduce la productividad y aumenta la incertidumbre frente a l</w:t>
      </w:r>
      <w:r>
        <w:rPr>
          <w:rFonts w:ascii="Times New Roman" w:hAnsi="Times New Roman" w:cs="Times New Roman"/>
          <w:sz w:val="24"/>
          <w:szCs w:val="24"/>
        </w:rPr>
        <w:t>a irregularidad de las lluvias.</w:t>
      </w:r>
    </w:p>
    <w:p w:rsidR="00CE5377" w:rsidRPr="000F4093" w:rsidRDefault="00CE5377" w:rsidP="00CE5377">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7. La existenc</w:t>
      </w:r>
      <w:r>
        <w:rPr>
          <w:rFonts w:ascii="Times New Roman" w:hAnsi="Times New Roman" w:cs="Times New Roman"/>
          <w:sz w:val="24"/>
          <w:szCs w:val="24"/>
        </w:rPr>
        <w:t>ia de ocupaciones alternativas.</w:t>
      </w:r>
    </w:p>
    <w:p w:rsidR="00CE5377" w:rsidRPr="000F4093" w:rsidRDefault="00CE5377" w:rsidP="00CE5377">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8. Factores vinculados a la gestión: inadecuado manejo de explotaciones, sobreexplotación y salinización del suelo y/o de los acuíferos, etc. Estas razones para abandonar suelo útil conviven con que el acceso a la tierra sea la principal barrera de entrada de los jóvenes al </w:t>
      </w:r>
      <w:r w:rsidRPr="000F4093">
        <w:rPr>
          <w:rFonts w:ascii="Times New Roman" w:hAnsi="Times New Roman" w:cs="Times New Roman"/>
          <w:sz w:val="24"/>
          <w:szCs w:val="24"/>
        </w:rPr>
        <w:lastRenderedPageBreak/>
        <w:t>sector agrícola, según un estudio realizado por la Comisión Europea. Por eso, el Ministerio de Agricultura, Pesca y Alimentación creó un Grupo Focal de Acceso a la Tierra que en 2020 elaboró un info</w:t>
      </w:r>
      <w:r>
        <w:rPr>
          <w:rFonts w:ascii="Times New Roman" w:hAnsi="Times New Roman" w:cs="Times New Roman"/>
          <w:sz w:val="24"/>
          <w:szCs w:val="24"/>
        </w:rPr>
        <w:t>rme para abordar este problema.</w:t>
      </w:r>
    </w:p>
    <w:p w:rsidR="00CE5377" w:rsidRPr="000F4093" w:rsidRDefault="00CE5377" w:rsidP="00CE5377">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La superficie agraria española está gestionada por 945.000 explotaciones, con un tamaño medio de 25 hectáreas, el 93% propiedad de personas físicas. Se trata, por tanto, de un sector familiar. Esta característica, que es clave para vertebrar el territorio y fijar población, se convierte en “uno de los principales problemas que amenazan el futuro del sector agrario español, la falta de relevo generacional”, señala el estudio sobre el acceso a la tierra elaborado por el Ministerio de Agricultura, Pesca y Alimentación. En España, por cada joven agricultor (menor de 40 años) hay casi cuatro mayores de 65 años, mientras que la media de la UE e</w:t>
      </w:r>
      <w:r>
        <w:rPr>
          <w:rFonts w:ascii="Times New Roman" w:hAnsi="Times New Roman" w:cs="Times New Roman"/>
          <w:sz w:val="24"/>
          <w:szCs w:val="24"/>
        </w:rPr>
        <w:t>s de un joven por tres mayores.</w:t>
      </w:r>
    </w:p>
    <w:p w:rsidR="00CE5377" w:rsidRPr="000F4093" w:rsidRDefault="00CE5377" w:rsidP="00CE5377">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Para solventar esta situación de abandono de tierras y, a la vez, dificultad de acceso a las mismas, el Estado y las comunidades autónomas han promovido diferentes iniciativas, que no han dado grandes resultados. Todos tienen el mismo propósito, cultivar aquellas tierras que por una razón u otra han quedado abandonadas. No se trata solo de tierras de montaña de difícil explotación, hay bancos de tierras de regadío en Extremadura o en la huerta murciana, que se ofrecen para intermediar entre los propietarios que no las cultivan y </w:t>
      </w:r>
      <w:r>
        <w:rPr>
          <w:rFonts w:ascii="Times New Roman" w:hAnsi="Times New Roman" w:cs="Times New Roman"/>
          <w:sz w:val="24"/>
          <w:szCs w:val="24"/>
        </w:rPr>
        <w:t>los interesados en explotarlas.</w:t>
      </w:r>
    </w:p>
    <w:p w:rsidR="00CE5377" w:rsidRPr="000F4093" w:rsidRDefault="00CE5377" w:rsidP="00CE5377">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La semana pasada el grupo Armanext, especializado en sacar compañías a Bolsa, presentó una iniciativa que encaja entre las soluciones que plantea el Estudio Sobre el Acceso a la Tierra, dar entrada a nuevos actores. Armanext sugiere extender la regulación de las socimi al sector agrario, como ya ocurre en otros países. En definitiva, como sucede en hoteles o centros comerciales, separar la propiedad del activo (edificio/tierra) de la gestión (la explotación), de manera que familias propietarias, pero desinteresadas en el sector agrícola, puedan arrendarlas a largo plazo a jóvenes o </w:t>
      </w:r>
      <w:r>
        <w:rPr>
          <w:rFonts w:ascii="Times New Roman" w:hAnsi="Times New Roman" w:cs="Times New Roman"/>
          <w:sz w:val="24"/>
          <w:szCs w:val="24"/>
        </w:rPr>
        <w:t>empresas para que las exploten.</w:t>
      </w:r>
    </w:p>
    <w:p w:rsidR="00CE5377" w:rsidRPr="000F4093" w:rsidRDefault="00CE5377" w:rsidP="00CE5377">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Esto facilitaría que, por ejemplo, el capital riesgo, que ya ha entrado en la industria agroalimentaria, dé un paso más y se interese por los cultivos e inyecte capital que facilite la modernización y ensanche el campo. Esto podría generar un círculo virtuoso, con explotación de tierras abandonadas, creación de empleo, sostenimiento de población en zonas rurales, reapertura de servicios públicos, revalorización del patrimonio rural y menor dependencia del exterior en productos básicos. Es un lujo absurdo tener un 10% del suelo cultivable como un erial, cualquier medida que lo movi</w:t>
      </w:r>
      <w:r>
        <w:rPr>
          <w:rFonts w:ascii="Times New Roman" w:hAnsi="Times New Roman" w:cs="Times New Roman"/>
          <w:sz w:val="24"/>
          <w:szCs w:val="24"/>
        </w:rPr>
        <w:t>lice debería ser bien recibida.</w:t>
      </w:r>
    </w:p>
    <w:p w:rsidR="00CE5377"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F4093">
        <w:rPr>
          <w:rFonts w:ascii="Times New Roman" w:hAnsi="Times New Roman" w:cs="Times New Roman"/>
          <w:sz w:val="24"/>
          <w:szCs w:val="24"/>
        </w:rPr>
        <w:t>Aurelio Medel es Doctor en Ciencias de la Información. Profesor de la Universidad Complutense</w:t>
      </w:r>
      <w:r>
        <w:rPr>
          <w:rFonts w:ascii="Times New Roman" w:hAnsi="Times New Roman" w:cs="Times New Roman"/>
          <w:sz w:val="24"/>
          <w:szCs w:val="24"/>
        </w:rPr>
        <w:t>)</w:t>
      </w:r>
    </w:p>
    <w:p w:rsidR="00CE5377" w:rsidRPr="00B23ECC" w:rsidRDefault="00AA77B7" w:rsidP="00CE5377">
      <w:pPr>
        <w:spacing w:line="240" w:lineRule="auto"/>
        <w:jc w:val="both"/>
        <w:rPr>
          <w:rFonts w:ascii="Times New Roman" w:hAnsi="Times New Roman" w:cs="Times New Roman"/>
          <w:b/>
          <w:sz w:val="24"/>
          <w:szCs w:val="24"/>
        </w:rPr>
      </w:pPr>
      <w:r w:rsidRPr="00B23ECC">
        <w:rPr>
          <w:rFonts w:ascii="Times New Roman" w:hAnsi="Times New Roman" w:cs="Times New Roman"/>
          <w:b/>
          <w:sz w:val="24"/>
          <w:szCs w:val="24"/>
        </w:rPr>
        <w:t xml:space="preserve">Nota </w:t>
      </w:r>
      <w:r w:rsidR="00CE5377" w:rsidRPr="00B23ECC">
        <w:rPr>
          <w:rFonts w:ascii="Times New Roman" w:hAnsi="Times New Roman" w:cs="Times New Roman"/>
          <w:b/>
          <w:sz w:val="24"/>
          <w:szCs w:val="24"/>
        </w:rPr>
        <w:t>(18/3/22)</w:t>
      </w:r>
      <w:r w:rsidRPr="00B23ECC">
        <w:rPr>
          <w:rFonts w:ascii="Times New Roman" w:hAnsi="Times New Roman" w:cs="Times New Roman"/>
          <w:b/>
          <w:sz w:val="24"/>
          <w:szCs w:val="24"/>
        </w:rPr>
        <w:t>:</w:t>
      </w:r>
      <w:r w:rsidR="00CE5377" w:rsidRPr="00B23ECC">
        <w:rPr>
          <w:rFonts w:ascii="Times New Roman" w:hAnsi="Times New Roman" w:cs="Times New Roman"/>
          <w:b/>
          <w:sz w:val="24"/>
          <w:szCs w:val="24"/>
        </w:rPr>
        <w:t xml:space="preserve"> Convulsión en los mercados agrarios (cuando la PAC hizo CRACK)</w:t>
      </w:r>
    </w:p>
    <w:p w:rsidR="00CE5377" w:rsidRPr="00B23ECC" w:rsidRDefault="00CE5377" w:rsidP="00CE5377">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El cereal sube un 15% en una semana y pone en estado de alarma la inflación</w:t>
      </w:r>
    </w:p>
    <w:p w:rsidR="00CE5377" w:rsidRPr="00B23ECC" w:rsidRDefault="00CE5377" w:rsidP="00CE5377">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El campo vive en estado de agitación. El aumento de los costes ha estrechado los márgenes, pero, al mismo tiempo, ha disparado los precios que paga el consumidor. La convulsión es general</w:t>
      </w:r>
    </w:p>
    <w:p w:rsidR="00CE5377" w:rsidRPr="00B23ECC" w:rsidRDefault="00CE5377" w:rsidP="00CE5377">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 xml:space="preserve">La inflación cambia de teatro de operaciones. Si hasta hace pocos días eran las materias primas asociadas a la energía -petróleo, gas o electricidad- las que subían con fuerza (en la última semana, el precio parece haberse estabilizado en niveles muy elevados, aunque con fuerte volatilidad), el crecimiento se ha trasladado ahora con intensidad al mercado de cereales y, en general, a todas las actividades agrarias, pese a que la producción mundial </w:t>
      </w:r>
      <w:r w:rsidRPr="00B23ECC">
        <w:rPr>
          <w:rFonts w:ascii="Times New Roman" w:hAnsi="Times New Roman" w:cs="Times New Roman"/>
          <w:sz w:val="24"/>
          <w:szCs w:val="24"/>
        </w:rPr>
        <w:lastRenderedPageBreak/>
        <w:t>marca niveles máximos no conocidos desde 2012, según el Consejo Internacional de Cereales.</w:t>
      </w:r>
    </w:p>
    <w:p w:rsidR="00CE5377" w:rsidRPr="00DB7E7F"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B7E7F">
        <w:rPr>
          <w:rFonts w:ascii="Times New Roman" w:hAnsi="Times New Roman" w:cs="Times New Roman"/>
          <w:sz w:val="24"/>
          <w:szCs w:val="24"/>
          <w:u w:val="single"/>
        </w:rPr>
        <w:t>La OCDE señala a España como el país de la UE más dependiente del trigo de Ucrania</w:t>
      </w:r>
      <w:r>
        <w:rPr>
          <w:rFonts w:ascii="Times New Roman" w:hAnsi="Times New Roman" w:cs="Times New Roman"/>
          <w:sz w:val="24"/>
          <w:szCs w:val="24"/>
        </w:rPr>
        <w:t xml:space="preserve"> (Vozpópuli - </w:t>
      </w:r>
      <w:r w:rsidRPr="00DB7E7F">
        <w:rPr>
          <w:rFonts w:ascii="Times New Roman" w:hAnsi="Times New Roman" w:cs="Times New Roman"/>
          <w:b/>
          <w:sz w:val="24"/>
          <w:szCs w:val="24"/>
        </w:rPr>
        <w:t>18/3/22</w:t>
      </w:r>
      <w:r>
        <w:rPr>
          <w:rFonts w:ascii="Times New Roman" w:hAnsi="Times New Roman" w:cs="Times New Roman"/>
          <w:sz w:val="24"/>
          <w:szCs w:val="24"/>
        </w:rPr>
        <w:t>)</w:t>
      </w:r>
    </w:p>
    <w:p w:rsidR="00CE5377" w:rsidRPr="001B543D" w:rsidRDefault="00CE5377" w:rsidP="00CE5377">
      <w:pPr>
        <w:spacing w:line="240" w:lineRule="auto"/>
        <w:jc w:val="both"/>
        <w:rPr>
          <w:rFonts w:ascii="Times New Roman" w:hAnsi="Times New Roman" w:cs="Times New Roman"/>
          <w:color w:val="FF0000"/>
          <w:sz w:val="24"/>
          <w:szCs w:val="24"/>
        </w:rPr>
      </w:pPr>
      <w:r w:rsidRPr="001B543D">
        <w:rPr>
          <w:rFonts w:ascii="Times New Roman" w:hAnsi="Times New Roman" w:cs="Times New Roman"/>
          <w:color w:val="FF0000"/>
          <w:sz w:val="24"/>
          <w:szCs w:val="24"/>
        </w:rPr>
        <w:t>El 11% del trigo que importa España procede de Ucrania. La guerra con Rusia amenaza con generar problemas de abastecimiento en las materias primas que este país exporta, encareciendo los precios</w:t>
      </w:r>
    </w:p>
    <w:p w:rsidR="00CE5377" w:rsidRPr="00DB7E7F" w:rsidRDefault="00CE5377" w:rsidP="00CE5377">
      <w:pPr>
        <w:spacing w:line="240" w:lineRule="auto"/>
        <w:jc w:val="both"/>
        <w:rPr>
          <w:rFonts w:ascii="Times New Roman" w:hAnsi="Times New Roman" w:cs="Times New Roman"/>
          <w:sz w:val="24"/>
          <w:szCs w:val="24"/>
        </w:rPr>
      </w:pPr>
      <w:r w:rsidRPr="00DB7E7F">
        <w:rPr>
          <w:rFonts w:ascii="Times New Roman" w:hAnsi="Times New Roman" w:cs="Times New Roman"/>
          <w:noProof/>
          <w:sz w:val="24"/>
          <w:szCs w:val="24"/>
          <w:lang w:eastAsia="es-ES"/>
        </w:rPr>
        <w:drawing>
          <wp:inline distT="0" distB="0" distL="0" distR="0" wp14:anchorId="77972AC6" wp14:editId="7D50E849">
            <wp:extent cx="5162550" cy="4616450"/>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163271" cy="4617095"/>
                    </a:xfrm>
                    <a:prstGeom prst="rect">
                      <a:avLst/>
                    </a:prstGeom>
                  </pic:spPr>
                </pic:pic>
              </a:graphicData>
            </a:graphic>
          </wp:inline>
        </w:drawing>
      </w:r>
    </w:p>
    <w:p w:rsidR="001B543D" w:rsidRPr="00DB7E7F" w:rsidRDefault="001B543D" w:rsidP="001B543D">
      <w:pPr>
        <w:spacing w:line="240" w:lineRule="auto"/>
        <w:jc w:val="both"/>
        <w:rPr>
          <w:rFonts w:ascii="Times New Roman" w:hAnsi="Times New Roman" w:cs="Times New Roman"/>
          <w:sz w:val="24"/>
          <w:szCs w:val="24"/>
        </w:rPr>
      </w:pPr>
      <w:r>
        <w:rPr>
          <w:rFonts w:ascii="Times New Roman" w:hAnsi="Times New Roman" w:cs="Times New Roman"/>
          <w:sz w:val="24"/>
          <w:szCs w:val="24"/>
        </w:rPr>
        <w:t>(Por Beatriz Triguero)</w:t>
      </w:r>
    </w:p>
    <w:p w:rsidR="001B543D" w:rsidRPr="00DB7E7F" w:rsidRDefault="001B543D" w:rsidP="001B543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España es el país de la Unión Europea (UE) más dependiente del trigo ucraniano, una materia prima clave para la ganadería y la alimentación, según la Cooperación y el Desarrollo Económicos (OCDE). La guerra con Rusia amenaza con generar problemas de abas</w:t>
      </w:r>
      <w:r>
        <w:rPr>
          <w:rFonts w:ascii="Times New Roman" w:hAnsi="Times New Roman" w:cs="Times New Roman"/>
          <w:sz w:val="24"/>
          <w:szCs w:val="24"/>
        </w:rPr>
        <w:t>tecimiento desde el denominado “granero de Europa”</w:t>
      </w:r>
      <w:r w:rsidRPr="00DB7E7F">
        <w:rPr>
          <w:rFonts w:ascii="Times New Roman" w:hAnsi="Times New Roman" w:cs="Times New Roman"/>
          <w:sz w:val="24"/>
          <w:szCs w:val="24"/>
        </w:rPr>
        <w:t>, lo que hace que nuestro país sea más vulnerable al alza de precios que otros Estados miembros como Alemania, Italia o Francia.</w:t>
      </w:r>
    </w:p>
    <w:p w:rsidR="001B543D" w:rsidRDefault="001B543D" w:rsidP="001B543D">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En concreto, el 11% del trigo que España importó en 2019 procedía de Ucrania, frente al 1% de Alemania, el 2% de Francia y el 3% de Italia. Hay otros países europeos más expuestos a la escasez de trigo que España, como Grecia o Noruega, pero en esos casos son importadores de Rusia. Además, destacan varias economías de Oriente Medio en las que las importaciones de trigo de Rusia y Ucrania llegan a represent</w:t>
      </w:r>
      <w:r>
        <w:rPr>
          <w:rFonts w:ascii="Times New Roman" w:hAnsi="Times New Roman" w:cs="Times New Roman"/>
          <w:sz w:val="24"/>
          <w:szCs w:val="24"/>
        </w:rPr>
        <w:t>ar alrededor del 75% del total.</w:t>
      </w:r>
    </w:p>
    <w:p w:rsidR="00CE5377" w:rsidRPr="00DB7E7F" w:rsidRDefault="00CE5377" w:rsidP="00CE5377">
      <w:pPr>
        <w:spacing w:line="240" w:lineRule="auto"/>
        <w:jc w:val="both"/>
        <w:rPr>
          <w:rFonts w:ascii="Times New Roman" w:hAnsi="Times New Roman" w:cs="Times New Roman"/>
          <w:sz w:val="24"/>
          <w:szCs w:val="24"/>
        </w:rPr>
      </w:pPr>
      <w:r w:rsidRPr="00504021">
        <w:rPr>
          <w:rFonts w:ascii="Times New Roman" w:hAnsi="Times New Roman" w:cs="Times New Roman"/>
          <w:sz w:val="24"/>
          <w:szCs w:val="24"/>
          <w:u w:val="single"/>
        </w:rPr>
        <w:lastRenderedPageBreak/>
        <w:t>Rusia y Ucrania en conjunto representan alrededor del 30% de las exportaciones mundiales de trigo, según la OCDE. Esta materia prima es básica para la elaboración de algunos alimentos y para la dieta de los animales</w:t>
      </w:r>
      <w:r w:rsidR="00300B0C">
        <w:rPr>
          <w:rFonts w:ascii="Times New Roman" w:hAnsi="Times New Roman" w:cs="Times New Roman"/>
          <w:sz w:val="24"/>
          <w:szCs w:val="24"/>
        </w:rPr>
        <w:t>. “</w:t>
      </w:r>
      <w:r w:rsidRPr="00DB7E7F">
        <w:rPr>
          <w:rFonts w:ascii="Times New Roman" w:hAnsi="Times New Roman" w:cs="Times New Roman"/>
          <w:sz w:val="24"/>
          <w:szCs w:val="24"/>
        </w:rPr>
        <w:t>Un cese completo de las exportaciones de trigo de Rusia y Ucrania daría lugar a una grave escasez en muchas economías de mercados emergentes y en desarr</w:t>
      </w:r>
      <w:r w:rsidR="00300B0C">
        <w:rPr>
          <w:rFonts w:ascii="Times New Roman" w:hAnsi="Times New Roman" w:cs="Times New Roman"/>
          <w:sz w:val="24"/>
          <w:szCs w:val="24"/>
        </w:rPr>
        <w:t>ollo”</w:t>
      </w:r>
      <w:r w:rsidRPr="00DB7E7F">
        <w:rPr>
          <w:rFonts w:ascii="Times New Roman" w:hAnsi="Times New Roman" w:cs="Times New Roman"/>
          <w:sz w:val="24"/>
          <w:szCs w:val="24"/>
        </w:rPr>
        <w:t>, alerta en un informe publicado este jueves sobre el impacto económico y las implicaciones pol</w:t>
      </w:r>
      <w:r>
        <w:rPr>
          <w:rFonts w:ascii="Times New Roman" w:hAnsi="Times New Roman" w:cs="Times New Roman"/>
          <w:sz w:val="24"/>
          <w:szCs w:val="24"/>
        </w:rPr>
        <w:t>íticas de la guerra en Ucrania.</w:t>
      </w:r>
    </w:p>
    <w:p w:rsidR="00CE5377" w:rsidRPr="00DB7E7F" w:rsidRDefault="00CE5377" w:rsidP="00CE5377">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La organización internacional a</w:t>
      </w:r>
      <w:r w:rsidR="00300B0C">
        <w:rPr>
          <w:rFonts w:ascii="Times New Roman" w:hAnsi="Times New Roman" w:cs="Times New Roman"/>
          <w:sz w:val="24"/>
          <w:szCs w:val="24"/>
        </w:rPr>
        <w:t>dvierte que si esto ocurriera, “</w:t>
      </w:r>
      <w:r w:rsidRPr="00DB7E7F">
        <w:rPr>
          <w:rFonts w:ascii="Times New Roman" w:hAnsi="Times New Roman" w:cs="Times New Roman"/>
          <w:sz w:val="24"/>
          <w:szCs w:val="24"/>
        </w:rPr>
        <w:t>existiría un riesgo agudo no solo de crisis económicas en algunos países, sino también de desastres humanitarios, con un fuerte au</w:t>
      </w:r>
      <w:r w:rsidR="00300B0C">
        <w:rPr>
          <w:rFonts w:ascii="Times New Roman" w:hAnsi="Times New Roman" w:cs="Times New Roman"/>
          <w:sz w:val="24"/>
          <w:szCs w:val="24"/>
        </w:rPr>
        <w:t>mento de la pobreza y el hambre”. Además, “</w:t>
      </w:r>
      <w:r w:rsidRPr="00DB7E7F">
        <w:rPr>
          <w:rFonts w:ascii="Times New Roman" w:hAnsi="Times New Roman" w:cs="Times New Roman"/>
          <w:sz w:val="24"/>
          <w:szCs w:val="24"/>
        </w:rPr>
        <w:t>la interrupción en la fabricación de fertilizantes corre el riesgo de hacer que estas interrupciones sean más duraderas, al poner bajo presión el suministro agrícola de los pr</w:t>
      </w:r>
      <w:r w:rsidR="00300B0C">
        <w:rPr>
          <w:rFonts w:ascii="Times New Roman" w:hAnsi="Times New Roman" w:cs="Times New Roman"/>
          <w:sz w:val="24"/>
          <w:szCs w:val="24"/>
        </w:rPr>
        <w:t>óximos años”</w:t>
      </w:r>
      <w:r>
        <w:rPr>
          <w:rFonts w:ascii="Times New Roman" w:hAnsi="Times New Roman" w:cs="Times New Roman"/>
          <w:sz w:val="24"/>
          <w:szCs w:val="24"/>
        </w:rPr>
        <w:t>, añade.</w:t>
      </w:r>
    </w:p>
    <w:p w:rsidR="00CE5377" w:rsidRPr="00DB7E7F" w:rsidRDefault="00CE5377" w:rsidP="00CE5377">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Los precios hacen saltar las alarmas</w:t>
      </w:r>
    </w:p>
    <w:p w:rsidR="00CE5377" w:rsidRPr="00DB7E7F" w:rsidRDefault="00CE5377" w:rsidP="00CE5377">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 xml:space="preserve">El Índice de Precios de Consumo (IPC) ya refleja un alza en los precios de los productos que dependen del trigo. Las harinas y otros cereales fueron en febrero </w:t>
      </w:r>
      <w:r w:rsidR="00300B0C" w:rsidRPr="00DB7E7F">
        <w:rPr>
          <w:rFonts w:ascii="Times New Roman" w:hAnsi="Times New Roman" w:cs="Times New Roman"/>
          <w:sz w:val="24"/>
          <w:szCs w:val="24"/>
        </w:rPr>
        <w:t>un 11,7% más cara</w:t>
      </w:r>
      <w:r w:rsidRPr="00DB7E7F">
        <w:rPr>
          <w:rFonts w:ascii="Times New Roman" w:hAnsi="Times New Roman" w:cs="Times New Roman"/>
          <w:sz w:val="24"/>
          <w:szCs w:val="24"/>
        </w:rPr>
        <w:t xml:space="preserve"> que un año antes, mientras que el pan y otros productos de panadería se encarecieron un 6,4% y 7,4%, respectivamente. Además, los alimentos para bebé, compuestos en su mayoría de cereales, subieron sus precio</w:t>
      </w:r>
      <w:r>
        <w:rPr>
          <w:rFonts w:ascii="Times New Roman" w:hAnsi="Times New Roman" w:cs="Times New Roman"/>
          <w:sz w:val="24"/>
          <w:szCs w:val="24"/>
        </w:rPr>
        <w:t>s un 10,5% en términos anuales.</w:t>
      </w:r>
    </w:p>
    <w:p w:rsidR="00CE5377" w:rsidRPr="00DB7E7F" w:rsidRDefault="00CE5377" w:rsidP="00CE5377">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 xml:space="preserve">En su informe, la OCDE también refleja que los hogares vulnerables en España están más expuestos a una subida en los precios de la energía y los alimentos que los de otros países como Francia o Alemania. Para analizar el impacto de la inflación en los hogares, la OCDE divide a la población por quintiles y mide la proporción de sus ingresos que </w:t>
      </w:r>
      <w:r>
        <w:rPr>
          <w:rFonts w:ascii="Times New Roman" w:hAnsi="Times New Roman" w:cs="Times New Roman"/>
          <w:sz w:val="24"/>
          <w:szCs w:val="24"/>
        </w:rPr>
        <w:t xml:space="preserve">gastan en energía y alimentos. </w:t>
      </w:r>
    </w:p>
    <w:p w:rsidR="00CE5377" w:rsidRPr="00DB7E7F" w:rsidRDefault="00CE5377" w:rsidP="00CE5377">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 xml:space="preserve">El primer quintil, que representa a los individuos con mayor nivel de pobreza, tienen una exposición a los alimentos y la energía </w:t>
      </w:r>
      <w:r w:rsidR="00300B0C" w:rsidRPr="00DB7E7F">
        <w:rPr>
          <w:rFonts w:ascii="Times New Roman" w:hAnsi="Times New Roman" w:cs="Times New Roman"/>
          <w:sz w:val="24"/>
          <w:szCs w:val="24"/>
        </w:rPr>
        <w:t>próxima</w:t>
      </w:r>
      <w:r w:rsidRPr="00DB7E7F">
        <w:rPr>
          <w:rFonts w:ascii="Times New Roman" w:hAnsi="Times New Roman" w:cs="Times New Roman"/>
          <w:sz w:val="24"/>
          <w:szCs w:val="24"/>
        </w:rPr>
        <w:t xml:space="preserve"> al 25% en España, frente al 23% de Alemania y el 20% de Francia. Nuestro país también está ligeramente por encima de la media de la Unión Europea (UE). Por encima de España en lo que a vulnerabilidad de los hogares españoles se refiere están Grecia, Portugal y los países del Este de</w:t>
      </w:r>
      <w:r>
        <w:rPr>
          <w:rFonts w:ascii="Times New Roman" w:hAnsi="Times New Roman" w:cs="Times New Roman"/>
          <w:sz w:val="24"/>
          <w:szCs w:val="24"/>
        </w:rPr>
        <w:t xml:space="preserve"> Europa.</w:t>
      </w:r>
    </w:p>
    <w:p w:rsidR="00CE5377" w:rsidRPr="00DB7E7F" w:rsidRDefault="00CE5377" w:rsidP="00CE5377">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 xml:space="preserve">Como solución, la OCDE apunta que si bien las rebajas fiscales en los precios energéticos y los límites de precios reducen directamente el coste, también benefician a los hogares de mayores ingresos. Por ese motivo, </w:t>
      </w:r>
      <w:r w:rsidR="00300B0C">
        <w:rPr>
          <w:rFonts w:ascii="Times New Roman" w:hAnsi="Times New Roman" w:cs="Times New Roman"/>
          <w:sz w:val="24"/>
          <w:szCs w:val="24"/>
        </w:rPr>
        <w:t>“</w:t>
      </w:r>
      <w:r w:rsidRPr="00DB7E7F">
        <w:rPr>
          <w:rFonts w:ascii="Times New Roman" w:hAnsi="Times New Roman" w:cs="Times New Roman"/>
          <w:sz w:val="24"/>
          <w:szCs w:val="24"/>
        </w:rPr>
        <w:t>las ayudas directas pueden orientarse mejor y tener mayores efectos multiplicadores si se enfocan en los hogares de ingresos bajos y medios, aunque puede lle</w:t>
      </w:r>
      <w:r w:rsidR="00300B0C">
        <w:rPr>
          <w:rFonts w:ascii="Times New Roman" w:hAnsi="Times New Roman" w:cs="Times New Roman"/>
          <w:sz w:val="24"/>
          <w:szCs w:val="24"/>
        </w:rPr>
        <w:t>var más tiempo implementarlas”</w:t>
      </w:r>
      <w:r>
        <w:rPr>
          <w:rFonts w:ascii="Times New Roman" w:hAnsi="Times New Roman" w:cs="Times New Roman"/>
          <w:sz w:val="24"/>
          <w:szCs w:val="24"/>
        </w:rPr>
        <w:t>.</w:t>
      </w:r>
    </w:p>
    <w:p w:rsidR="00CE5377" w:rsidRPr="00DB7E7F" w:rsidRDefault="00CE5377" w:rsidP="00CE5377">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El panel de Funcas, que agrupa las estimaciones de una veintena de organismos económicos, ha elevado en 1,9 puntos la inflación media estimada para este año, del 3,5% estimado en enero al 5,4%. También ha incrementado ocho décimas la inflación subyacente (sin energía ni alimentos fresc</w:t>
      </w:r>
      <w:r w:rsidR="00300B0C">
        <w:rPr>
          <w:rFonts w:ascii="Times New Roman" w:hAnsi="Times New Roman" w:cs="Times New Roman"/>
          <w:sz w:val="24"/>
          <w:szCs w:val="24"/>
        </w:rPr>
        <w:t>os) hasta situarla en el 2,8%. “</w:t>
      </w:r>
      <w:r w:rsidRPr="00DB7E7F">
        <w:rPr>
          <w:rFonts w:ascii="Times New Roman" w:hAnsi="Times New Roman" w:cs="Times New Roman"/>
          <w:sz w:val="24"/>
          <w:szCs w:val="24"/>
        </w:rPr>
        <w:t>Las tensiones alcistas preexistentes, derivadas del encarecimiento de las materias primas y los cuellos de botella, se han agudizado tras la invasión de Ucrania, volviendo el panorama inflacioni</w:t>
      </w:r>
      <w:r w:rsidR="00300B0C">
        <w:rPr>
          <w:rFonts w:ascii="Times New Roman" w:hAnsi="Times New Roman" w:cs="Times New Roman"/>
          <w:sz w:val="24"/>
          <w:szCs w:val="24"/>
        </w:rPr>
        <w:t>sta aún más incierto”</w:t>
      </w:r>
      <w:r>
        <w:rPr>
          <w:rFonts w:ascii="Times New Roman" w:hAnsi="Times New Roman" w:cs="Times New Roman"/>
          <w:sz w:val="24"/>
          <w:szCs w:val="24"/>
        </w:rPr>
        <w:t>, señalan.</w:t>
      </w:r>
    </w:p>
    <w:p w:rsidR="00CE5377" w:rsidRDefault="00CE5377" w:rsidP="00CE5377">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Funcas explica que la economía mundial se enfrenta a un shock de oferta como consecuencia del impacto de la contienda en los mercados de la energía y de o</w:t>
      </w:r>
      <w:r w:rsidR="00300B0C">
        <w:rPr>
          <w:rFonts w:ascii="Times New Roman" w:hAnsi="Times New Roman" w:cs="Times New Roman"/>
          <w:sz w:val="24"/>
          <w:szCs w:val="24"/>
        </w:rPr>
        <w:t>tros recursos naturales clave. “</w:t>
      </w:r>
      <w:r w:rsidRPr="00DB7E7F">
        <w:rPr>
          <w:rFonts w:ascii="Times New Roman" w:hAnsi="Times New Roman" w:cs="Times New Roman"/>
          <w:sz w:val="24"/>
          <w:szCs w:val="24"/>
        </w:rPr>
        <w:t>La opinión mayoritaria es netamente pesimista con respecto al contexto internacional, tanto en la UE como fuera de ella. Además, prácticamente todos consideran que ese contexto se mantendrá en los próxi</w:t>
      </w:r>
      <w:r w:rsidR="00300B0C">
        <w:rPr>
          <w:rFonts w:ascii="Times New Roman" w:hAnsi="Times New Roman" w:cs="Times New Roman"/>
          <w:sz w:val="24"/>
          <w:szCs w:val="24"/>
        </w:rPr>
        <w:t>mos meses, o incluso irá a peor”</w:t>
      </w:r>
      <w:r w:rsidRPr="00DB7E7F">
        <w:rPr>
          <w:rFonts w:ascii="Times New Roman" w:hAnsi="Times New Roman" w:cs="Times New Roman"/>
          <w:sz w:val="24"/>
          <w:szCs w:val="24"/>
        </w:rPr>
        <w:t>, sentencian.</w:t>
      </w:r>
    </w:p>
    <w:p w:rsidR="00CE5377" w:rsidRPr="00E95572" w:rsidRDefault="00CE5377" w:rsidP="00CE5377">
      <w:pPr>
        <w:pStyle w:val="NormalWeb"/>
        <w:spacing w:after="360"/>
        <w:jc w:val="both"/>
        <w:rPr>
          <w:color w:val="000000"/>
        </w:rPr>
      </w:pPr>
      <w:r>
        <w:rPr>
          <w:color w:val="000000"/>
        </w:rPr>
        <w:lastRenderedPageBreak/>
        <w:t xml:space="preserve">- </w:t>
      </w:r>
      <w:r w:rsidRPr="00E95572">
        <w:rPr>
          <w:color w:val="000000"/>
          <w:u w:val="single"/>
        </w:rPr>
        <w:t>España puede volver a ser el granero de Europa y esto es lo que necesita</w:t>
      </w:r>
      <w:r>
        <w:rPr>
          <w:color w:val="000000"/>
        </w:rPr>
        <w:t xml:space="preserve"> (El Confidencial - </w:t>
      </w:r>
      <w:r w:rsidRPr="00E95572">
        <w:rPr>
          <w:b/>
          <w:color w:val="000000"/>
        </w:rPr>
        <w:t>19/3/22</w:t>
      </w:r>
      <w:r>
        <w:rPr>
          <w:color w:val="000000"/>
        </w:rPr>
        <w:t>)</w:t>
      </w:r>
    </w:p>
    <w:p w:rsidR="00CE5377" w:rsidRPr="00E95572" w:rsidRDefault="00CE5377" w:rsidP="00CE5377">
      <w:pPr>
        <w:pStyle w:val="NormalWeb"/>
        <w:spacing w:after="360"/>
        <w:jc w:val="both"/>
        <w:rPr>
          <w:color w:val="000000"/>
        </w:rPr>
      </w:pPr>
      <w:r w:rsidRPr="00E95572">
        <w:rPr>
          <w:color w:val="000000"/>
        </w:rPr>
        <w:t>El ministro Planas defenderá este lunes flexibilidad con los cupos, el barbecho y el suelo de interés ecológico para plantar cereales mientras abre la mano al grano de Brasil y Argentina por la guerra en Ucrania</w:t>
      </w:r>
    </w:p>
    <w:p w:rsidR="00CE5377" w:rsidRDefault="00300B0C" w:rsidP="00CE5377">
      <w:pPr>
        <w:pStyle w:val="NormalWeb"/>
        <w:spacing w:after="360"/>
        <w:jc w:val="both"/>
        <w:rPr>
          <w:color w:val="000000"/>
        </w:rPr>
      </w:pPr>
      <w:r>
        <w:rPr>
          <w:color w:val="000000"/>
        </w:rPr>
        <w:t>Dice el viejo refrán “</w:t>
      </w:r>
      <w:r w:rsidR="00CE5377" w:rsidRPr="00E95572">
        <w:rPr>
          <w:color w:val="000000"/>
        </w:rPr>
        <w:t>Lluvia, sol y guerra en Sebastopol. As</w:t>
      </w:r>
      <w:r>
        <w:rPr>
          <w:color w:val="000000"/>
        </w:rPr>
        <w:t>í beneficia al grano castellano”</w:t>
      </w:r>
      <w:r w:rsidR="00CE5377" w:rsidRPr="00E95572">
        <w:rPr>
          <w:color w:val="000000"/>
        </w:rPr>
        <w:t xml:space="preserve"> y la máxima puede hacerse realidad en pleno conflicto bélico en Ucrania. Se trata de hacer de la necesidad urgente una oportunidad de que España recupere su papel de granero de Europa, aunque no será fácil ni inmediato. El Gobierno llevará este lunes al Consejo de Ministros de Agricultura y Pesca de la Comisión Europea un paquete de propuestas para hacer frente a la crisis por la invasión rusa. El m</w:t>
      </w:r>
      <w:r>
        <w:rPr>
          <w:color w:val="000000"/>
        </w:rPr>
        <w:t>inistro Luis Planas cosechó el “apoyo cerrado”</w:t>
      </w:r>
      <w:r w:rsidR="00CE5377" w:rsidRPr="00E95572">
        <w:rPr>
          <w:color w:val="000000"/>
        </w:rPr>
        <w:t xml:space="preserve"> de todas las comunidades autónomas durante la Conferencia Sectorial de esta semana. La reunión en Bruselas se celebrará apenas unas horas después de la gran protesta del campo español en Madrid.</w:t>
      </w:r>
    </w:p>
    <w:p w:rsidR="00CE5377" w:rsidRPr="001B543D" w:rsidRDefault="00CE5377" w:rsidP="00CE5377">
      <w:pPr>
        <w:pStyle w:val="NormalWeb"/>
        <w:spacing w:after="360"/>
        <w:jc w:val="both"/>
        <w:rPr>
          <w:color w:val="FF0000"/>
          <w:u w:val="single"/>
        </w:rPr>
      </w:pPr>
      <w:r w:rsidRPr="001B543D">
        <w:rPr>
          <w:color w:val="FF0000"/>
          <w:u w:val="single"/>
          <w:shd w:val="clear" w:color="auto" w:fill="FFFFFF"/>
        </w:rPr>
        <w:t>A la Unión Europea se le acabó el cuento del fin de la historia, ahora se ven obligados a hacerla, aunque sea sobre la tierra de Ucrania, martirizada en millones de refugiados y una guerra implacable de la que sólo intuimos dos certezas, que sus efectos serán duraderos y que dejará muchas víctimas. </w:t>
      </w:r>
    </w:p>
    <w:p w:rsidR="00CE5377" w:rsidRPr="00FA47A6" w:rsidRDefault="00CE5377" w:rsidP="00CE5377">
      <w:pPr>
        <w:pStyle w:val="NormalWeb"/>
        <w:spacing w:after="360"/>
        <w:jc w:val="both"/>
        <w:rPr>
          <w:color w:val="000000"/>
        </w:rPr>
      </w:pPr>
      <w:r>
        <w:rPr>
          <w:color w:val="000000"/>
        </w:rPr>
        <w:t xml:space="preserve">- </w:t>
      </w:r>
      <w:r w:rsidR="00300B0C">
        <w:rPr>
          <w:color w:val="000000"/>
          <w:u w:val="single"/>
        </w:rPr>
        <w:t>Así renunció España a la “</w:t>
      </w:r>
      <w:r w:rsidRPr="00FA47A6">
        <w:rPr>
          <w:color w:val="000000"/>
          <w:u w:val="single"/>
        </w:rPr>
        <w:t>autosuficie</w:t>
      </w:r>
      <w:r w:rsidR="00300B0C">
        <w:rPr>
          <w:color w:val="000000"/>
          <w:u w:val="single"/>
        </w:rPr>
        <w:t>ncia energética”</w:t>
      </w:r>
      <w:r w:rsidRPr="00FA47A6">
        <w:rPr>
          <w:color w:val="000000"/>
          <w:u w:val="single"/>
        </w:rPr>
        <w:t xml:space="preserve"> y su riqueza en minerales críticos</w:t>
      </w:r>
      <w:r>
        <w:rPr>
          <w:color w:val="000000"/>
        </w:rPr>
        <w:t xml:space="preserve"> (Libertad Digital - </w:t>
      </w:r>
      <w:r w:rsidRPr="00FA47A6">
        <w:rPr>
          <w:b/>
          <w:color w:val="000000"/>
        </w:rPr>
        <w:t>19/3/22</w:t>
      </w:r>
      <w:r>
        <w:rPr>
          <w:color w:val="000000"/>
        </w:rPr>
        <w:t>)</w:t>
      </w:r>
    </w:p>
    <w:p w:rsidR="00CE5377" w:rsidRPr="001B543D" w:rsidRDefault="00CE5377" w:rsidP="00CE5377">
      <w:pPr>
        <w:pStyle w:val="NormalWeb"/>
        <w:spacing w:after="360"/>
        <w:jc w:val="both"/>
        <w:rPr>
          <w:color w:val="FF0000"/>
        </w:rPr>
      </w:pPr>
      <w:r w:rsidRPr="001B543D">
        <w:rPr>
          <w:color w:val="FF0000"/>
        </w:rPr>
        <w:t>Trabas burocráticas, reticencias políticas y boicots ecologistas han hecho prácticamente imposible la explotación de materias primas en España.</w:t>
      </w:r>
    </w:p>
    <w:p w:rsidR="00CE5377" w:rsidRPr="00FA47A6" w:rsidRDefault="00CE5377" w:rsidP="00CE5377">
      <w:pPr>
        <w:pStyle w:val="NormalWeb"/>
        <w:spacing w:after="360"/>
        <w:jc w:val="both"/>
        <w:rPr>
          <w:color w:val="000000"/>
        </w:rPr>
      </w:pPr>
      <w:r>
        <w:rPr>
          <w:color w:val="000000"/>
        </w:rPr>
        <w:t xml:space="preserve">(Por </w:t>
      </w:r>
      <w:r w:rsidRPr="00FA47A6">
        <w:rPr>
          <w:color w:val="000000"/>
        </w:rPr>
        <w:t>M. R. Martín</w:t>
      </w:r>
      <w:r>
        <w:rPr>
          <w:color w:val="000000"/>
        </w:rPr>
        <w:t>)</w:t>
      </w:r>
    </w:p>
    <w:p w:rsidR="00CE5377" w:rsidRPr="00FA47A6" w:rsidRDefault="00CE5377" w:rsidP="00CE5377">
      <w:pPr>
        <w:pStyle w:val="NormalWeb"/>
        <w:spacing w:after="360"/>
        <w:jc w:val="both"/>
        <w:rPr>
          <w:color w:val="000000"/>
        </w:rPr>
      </w:pPr>
      <w:r w:rsidRPr="00FA47A6">
        <w:rPr>
          <w:color w:val="000000"/>
        </w:rPr>
        <w:t>La situación creada tras la invasión de Ucrania ha hecho que algunos países europeos comiencen a mover ficha para paliar en algo su alta dependencia energética. No ha sido el caso de España ni lo será: desde el Ej</w:t>
      </w:r>
      <w:r w:rsidR="00300B0C">
        <w:rPr>
          <w:color w:val="000000"/>
        </w:rPr>
        <w:t>ecutivo siguen confiando en la “</w:t>
      </w:r>
      <w:r w:rsidRPr="00FA47A6">
        <w:rPr>
          <w:color w:val="000000"/>
        </w:rPr>
        <w:t>aceleración de la trans</w:t>
      </w:r>
      <w:r w:rsidR="00300B0C">
        <w:rPr>
          <w:color w:val="000000"/>
        </w:rPr>
        <w:t>ición energética”</w:t>
      </w:r>
      <w:r w:rsidRPr="00FA47A6">
        <w:rPr>
          <w:color w:val="000000"/>
        </w:rPr>
        <w:t xml:space="preserve"> como remedio para las carencias del país y han descartado otras soluciones que están sobre la mesa en otros lugares, como recurrir a la nuclear (proyectando más plantas o alargando la vida de los reactores) o explorar la obtención de nuevos recursos fósiles.</w:t>
      </w:r>
    </w:p>
    <w:p w:rsidR="00CE5377" w:rsidRPr="00FA47A6" w:rsidRDefault="00CE5377" w:rsidP="00CE5377">
      <w:pPr>
        <w:pStyle w:val="NormalWeb"/>
        <w:spacing w:after="360"/>
        <w:jc w:val="both"/>
        <w:rPr>
          <w:color w:val="000000"/>
        </w:rPr>
      </w:pPr>
      <w:r w:rsidRPr="00FA47A6">
        <w:rPr>
          <w:color w:val="000000"/>
        </w:rPr>
        <w:t>España, de hecho, se cerró la puerta a explotar sus propias materias primas hace poco más de un año. La Ley de Cambio Climático y Transición Energética aprobada en m</w:t>
      </w:r>
      <w:r w:rsidR="00300B0C">
        <w:rPr>
          <w:color w:val="000000"/>
        </w:rPr>
        <w:t>ayo del año pasado prohibió la “</w:t>
      </w:r>
      <w:r w:rsidRPr="00FA47A6">
        <w:rPr>
          <w:color w:val="000000"/>
        </w:rPr>
        <w:t>exploración, permisos de investigación y concesiones de explotación de hidrocarburos</w:t>
      </w:r>
      <w:r w:rsidR="00300B0C">
        <w:rPr>
          <w:color w:val="000000"/>
        </w:rPr>
        <w:t xml:space="preserve"> en todo el territorio nacional”</w:t>
      </w:r>
      <w:r w:rsidRPr="00FA47A6">
        <w:rPr>
          <w:color w:val="000000"/>
        </w:rPr>
        <w:t>, especificando que se incluía el mar territorial, lo que incluiría, por tanto, los yacimientos en aguas de Canarias que se toparon hace unos años</w:t>
      </w:r>
      <w:r>
        <w:rPr>
          <w:color w:val="000000"/>
        </w:rPr>
        <w:t xml:space="preserve"> con las protestas ecologistas.</w:t>
      </w:r>
    </w:p>
    <w:p w:rsidR="00CE5377" w:rsidRPr="00FA47A6" w:rsidRDefault="00CE5377" w:rsidP="00CE5377">
      <w:pPr>
        <w:pStyle w:val="NormalWeb"/>
        <w:spacing w:after="360"/>
        <w:jc w:val="both"/>
        <w:rPr>
          <w:color w:val="000000"/>
        </w:rPr>
      </w:pPr>
      <w:r w:rsidRPr="00FA47A6">
        <w:rPr>
          <w:color w:val="000000"/>
        </w:rPr>
        <w:t>La norma, además de impedir así la búsqueda y explotación de petróleo y gas, hacía referencia expresa a la fracturación hidráulica o fracking en el apartado dos del artículo 9 prohibiéndolo expresamente:</w:t>
      </w:r>
    </w:p>
    <w:p w:rsidR="00CE5377" w:rsidRPr="00FA47A6" w:rsidRDefault="00CE5377" w:rsidP="00CE5377">
      <w:pPr>
        <w:pStyle w:val="NormalWeb"/>
        <w:spacing w:after="360"/>
        <w:jc w:val="both"/>
        <w:rPr>
          <w:color w:val="000000"/>
        </w:rPr>
      </w:pPr>
      <w:r w:rsidRPr="00FA47A6">
        <w:rPr>
          <w:color w:val="000000"/>
        </w:rPr>
        <w:lastRenderedPageBreak/>
        <w:t>A partir de la entrada en vigor de esta ley, no se otorgarán nuevas autorizaciones para realizar en el territorio nacional, incluido el mar territorial, la zona económica exclusiva y la plataforma continental, cualquier actividad para la explotación de hidrocarburos en la que esté prevista la utilización de la fracturac</w:t>
      </w:r>
      <w:r>
        <w:rPr>
          <w:color w:val="000000"/>
        </w:rPr>
        <w:t>ión hidráulica de alto volumen.</w:t>
      </w:r>
    </w:p>
    <w:p w:rsidR="00CE5377" w:rsidRPr="00FA47A6" w:rsidRDefault="00CE5377" w:rsidP="00CE5377">
      <w:pPr>
        <w:pStyle w:val="NormalWeb"/>
        <w:spacing w:after="360"/>
        <w:jc w:val="both"/>
        <w:rPr>
          <w:color w:val="000000"/>
        </w:rPr>
      </w:pPr>
      <w:r w:rsidRPr="00FA47A6">
        <w:rPr>
          <w:color w:val="000000"/>
        </w:rPr>
        <w:t>La ley impulsada por Teresa Ribera, que en su rechazo a la energía nuclear también ha suspendido proyectos como el almacén nuclear de Villar de Cañas, prohíbe además que España busque o explote minerales radiactivos lo que supone la renuncia a la extracción del uranio en la península y que podría alimentar a las ce</w:t>
      </w:r>
      <w:r>
        <w:rPr>
          <w:color w:val="000000"/>
        </w:rPr>
        <w:t>ntrales que continúan abiertas.</w:t>
      </w:r>
    </w:p>
    <w:p w:rsidR="00CE5377" w:rsidRPr="00FA47A6" w:rsidRDefault="00CE5377" w:rsidP="00CE5377">
      <w:pPr>
        <w:pStyle w:val="NormalWeb"/>
        <w:spacing w:after="360"/>
        <w:jc w:val="both"/>
        <w:rPr>
          <w:color w:val="000000"/>
        </w:rPr>
      </w:pPr>
      <w:r w:rsidRPr="00FA47A6">
        <w:rPr>
          <w:color w:val="000000"/>
        </w:rPr>
        <w:t>Al despropósito de que España se haya amputado la mera posibilidad de buscar en su territorio los combustibles fósiles que siguen siendo esenciales para su producción energética se suman los obstáculos que se han encontrado los proyectos que han intentado extraer minerales considerados críticos para la industria, como tierras raras o magnesita, y que se han visto frustrados por trabas políticas o protestas ecologistas pese a que paradójicamente son fundamenta</w:t>
      </w:r>
      <w:r w:rsidR="00300B0C">
        <w:rPr>
          <w:color w:val="000000"/>
        </w:rPr>
        <w:t>les para la “transición verde”</w:t>
      </w:r>
      <w:r>
        <w:rPr>
          <w:color w:val="000000"/>
        </w:rPr>
        <w:t>.</w:t>
      </w:r>
    </w:p>
    <w:p w:rsidR="00CE5377" w:rsidRPr="00FA47A6" w:rsidRDefault="00CE5377" w:rsidP="00CE5377">
      <w:pPr>
        <w:pStyle w:val="NormalWeb"/>
        <w:spacing w:after="360"/>
        <w:jc w:val="both"/>
        <w:rPr>
          <w:color w:val="000000"/>
        </w:rPr>
      </w:pPr>
      <w:r w:rsidRPr="00FA47A6">
        <w:rPr>
          <w:color w:val="000000"/>
        </w:rPr>
        <w:t>La situación ha vuelto a ser denunciada por el Colegio Oficial de Geólogos, que en una nota publicada esta semana ha denunciado que Espa</w:t>
      </w:r>
      <w:r w:rsidR="00300B0C">
        <w:rPr>
          <w:color w:val="000000"/>
        </w:rPr>
        <w:t>ña “</w:t>
      </w:r>
      <w:r w:rsidRPr="00FA47A6">
        <w:rPr>
          <w:color w:val="000000"/>
        </w:rPr>
        <w:t>no ha sabido aprovechar el potencial energético de sus materias primas y recursos minerales autóctonos para reducir l</w:t>
      </w:r>
      <w:r w:rsidR="00300B0C">
        <w:rPr>
          <w:color w:val="000000"/>
        </w:rPr>
        <w:t>a alta dependencia del exterior”. Los geólogos consideran que “</w:t>
      </w:r>
      <w:r w:rsidRPr="00FA47A6">
        <w:rPr>
          <w:color w:val="000000"/>
        </w:rPr>
        <w:t>es necesario in</w:t>
      </w:r>
      <w:r w:rsidR="00300B0C">
        <w:rPr>
          <w:color w:val="000000"/>
        </w:rPr>
        <w:t>vestigar los recursos naturales”</w:t>
      </w:r>
      <w:r w:rsidRPr="00FA47A6">
        <w:rPr>
          <w:color w:val="000000"/>
        </w:rPr>
        <w:t xml:space="preserve"> españoles pero sus sucesivas peticiones, propuestas y planes han caído en saco roto. El año pasado, reclamaron sin éxito que no saliera</w:t>
      </w:r>
      <w:r w:rsidR="00300B0C">
        <w:rPr>
          <w:color w:val="000000"/>
        </w:rPr>
        <w:t xml:space="preserve"> adelante la prohibición del fracking, “</w:t>
      </w:r>
      <w:r w:rsidRPr="00FA47A6">
        <w:rPr>
          <w:color w:val="000000"/>
        </w:rPr>
        <w:t>un proceso industrial maduro, absolutamente viable, tanto técnica como económica y medioambientalmente, siempre que se respeten los principios</w:t>
      </w:r>
      <w:r w:rsidR="00300B0C">
        <w:rPr>
          <w:color w:val="000000"/>
        </w:rPr>
        <w:t xml:space="preserve"> de cautela y acción preventiva”</w:t>
      </w:r>
      <w:r w:rsidRPr="00FA47A6">
        <w:rPr>
          <w:color w:val="000000"/>
        </w:rPr>
        <w:t>.</w:t>
      </w:r>
    </w:p>
    <w:p w:rsidR="00CE5377" w:rsidRPr="00FA47A6" w:rsidRDefault="00CE5377" w:rsidP="00CE5377">
      <w:pPr>
        <w:pStyle w:val="NormalWeb"/>
        <w:spacing w:after="360"/>
        <w:jc w:val="both"/>
        <w:rPr>
          <w:color w:val="000000"/>
        </w:rPr>
      </w:pPr>
      <w:r w:rsidRPr="00FA47A6">
        <w:rPr>
          <w:color w:val="000000"/>
        </w:rPr>
        <w:t>H</w:t>
      </w:r>
      <w:r w:rsidR="00300B0C">
        <w:rPr>
          <w:color w:val="000000"/>
        </w:rPr>
        <w:t>ace tres años, propusieron una “</w:t>
      </w:r>
      <w:r w:rsidRPr="00FA47A6">
        <w:rPr>
          <w:color w:val="000000"/>
        </w:rPr>
        <w:t>política geológica naciona</w:t>
      </w:r>
      <w:r w:rsidR="00300B0C">
        <w:rPr>
          <w:color w:val="000000"/>
        </w:rPr>
        <w:t>l al servicio de los ciudadanos”</w:t>
      </w:r>
      <w:r w:rsidRPr="00FA47A6">
        <w:rPr>
          <w:color w:val="000000"/>
        </w:rPr>
        <w:t xml:space="preserve"> </w:t>
      </w:r>
      <w:r w:rsidR="00300B0C">
        <w:rPr>
          <w:color w:val="000000"/>
        </w:rPr>
        <w:t>que entre sus ideas incluía la “</w:t>
      </w:r>
      <w:r w:rsidRPr="00FA47A6">
        <w:rPr>
          <w:color w:val="000000"/>
        </w:rPr>
        <w:t>cr</w:t>
      </w:r>
      <w:r w:rsidR="00300B0C">
        <w:rPr>
          <w:color w:val="000000"/>
        </w:rPr>
        <w:t>eación de reservas estratégicas” con la concesión de “</w:t>
      </w:r>
      <w:r w:rsidRPr="00FA47A6">
        <w:rPr>
          <w:color w:val="000000"/>
        </w:rPr>
        <w:t>autorizaciones de explorac</w:t>
      </w:r>
      <w:r w:rsidR="00300B0C">
        <w:rPr>
          <w:color w:val="000000"/>
        </w:rPr>
        <w:t>ión y permisos de investigación” de hidrocarburos, entre ellas “</w:t>
      </w:r>
      <w:r w:rsidRPr="00FA47A6">
        <w:rPr>
          <w:color w:val="000000"/>
        </w:rPr>
        <w:t>exploraciones geológicas contr</w:t>
      </w:r>
      <w:r w:rsidR="00300B0C">
        <w:rPr>
          <w:color w:val="000000"/>
        </w:rPr>
        <w:t>oladas ambientalmente en el mar”. “</w:t>
      </w:r>
      <w:r w:rsidRPr="00FA47A6">
        <w:rPr>
          <w:color w:val="000000"/>
        </w:rPr>
        <w:t>Es un error enfocar el debate entre pros</w:t>
      </w:r>
      <w:r w:rsidR="00300B0C">
        <w:rPr>
          <w:color w:val="000000"/>
        </w:rPr>
        <w:t>pecciones sí o prospecciones no”</w:t>
      </w:r>
      <w:r w:rsidRPr="00FA47A6">
        <w:rPr>
          <w:color w:val="000000"/>
        </w:rPr>
        <w:t>, lamentaban en un documento en el</w:t>
      </w:r>
      <w:r w:rsidR="00300B0C">
        <w:rPr>
          <w:color w:val="000000"/>
        </w:rPr>
        <w:t xml:space="preserve"> que también pedían una “política minera nacional”</w:t>
      </w:r>
      <w:r w:rsidRPr="00FA47A6">
        <w:rPr>
          <w:color w:val="000000"/>
        </w:rPr>
        <w:t>, con un mapa de recursos mineros potenciales que pu</w:t>
      </w:r>
      <w:r w:rsidR="00300B0C">
        <w:rPr>
          <w:color w:val="000000"/>
        </w:rPr>
        <w:t>siera especial atención en los “</w:t>
      </w:r>
      <w:r w:rsidRPr="00FA47A6">
        <w:rPr>
          <w:color w:val="000000"/>
        </w:rPr>
        <w:t>miner</w:t>
      </w:r>
      <w:r w:rsidR="00300B0C">
        <w:rPr>
          <w:color w:val="000000"/>
        </w:rPr>
        <w:t>ales críticos para la industria”</w:t>
      </w:r>
      <w:r w:rsidRPr="00FA47A6">
        <w:rPr>
          <w:color w:val="000000"/>
        </w:rPr>
        <w:t>. Sobre las tierras raras y los minerales estratégicos, los geólogos también han expresado sus quejas sobre las trabas burocráticas y las prot</w:t>
      </w:r>
      <w:r w:rsidR="00300B0C">
        <w:rPr>
          <w:color w:val="000000"/>
        </w:rPr>
        <w:t>estas ecologistas y vecinales, “</w:t>
      </w:r>
      <w:r w:rsidRPr="00FA47A6">
        <w:rPr>
          <w:color w:val="000000"/>
        </w:rPr>
        <w:t>en la mayoría d</w:t>
      </w:r>
      <w:r w:rsidR="00300B0C">
        <w:rPr>
          <w:color w:val="000000"/>
        </w:rPr>
        <w:t>e los casos por desconocimiento”</w:t>
      </w:r>
      <w:r w:rsidRPr="00FA47A6">
        <w:rPr>
          <w:color w:val="000000"/>
        </w:rPr>
        <w:t>, que han hec</w:t>
      </w:r>
      <w:r>
        <w:rPr>
          <w:color w:val="000000"/>
        </w:rPr>
        <w:t>ho por tierra varios proyectos.</w:t>
      </w:r>
    </w:p>
    <w:p w:rsidR="00CE5377" w:rsidRPr="00FA47A6" w:rsidRDefault="00CE5377" w:rsidP="00CE5377">
      <w:pPr>
        <w:pStyle w:val="NormalWeb"/>
        <w:spacing w:after="360"/>
        <w:jc w:val="both"/>
        <w:rPr>
          <w:color w:val="000000"/>
        </w:rPr>
      </w:pPr>
      <w:r w:rsidRPr="00FA47A6">
        <w:rPr>
          <w:color w:val="000000"/>
        </w:rPr>
        <w:t>¿A qué renuncia España?</w:t>
      </w:r>
    </w:p>
    <w:p w:rsidR="00CE5377" w:rsidRPr="00FA47A6" w:rsidRDefault="00CE5377" w:rsidP="00CE5377">
      <w:pPr>
        <w:pStyle w:val="NormalWeb"/>
        <w:spacing w:after="360"/>
        <w:jc w:val="both"/>
        <w:rPr>
          <w:color w:val="000000"/>
        </w:rPr>
      </w:pPr>
      <w:r w:rsidRPr="00FA47A6">
        <w:rPr>
          <w:color w:val="000000"/>
        </w:rPr>
        <w:t>En 2013, la Asociación Española de Compañías de Investigación, Exploración y Producción de Hidrocarburos (ACIEP) puso cifras al potencial español en hidrocarburos. Según sus estimaciones, el país habría renunciado por ley a estos recursos:</w:t>
      </w:r>
    </w:p>
    <w:p w:rsidR="00CE5377" w:rsidRPr="00FA47A6" w:rsidRDefault="00CE5377" w:rsidP="00CE5377">
      <w:pPr>
        <w:pStyle w:val="NormalWeb"/>
        <w:spacing w:after="360"/>
        <w:jc w:val="both"/>
        <w:rPr>
          <w:color w:val="000000"/>
        </w:rPr>
      </w:pPr>
      <w:r w:rsidRPr="00FA47A6">
        <w:rPr>
          <w:color w:val="000000"/>
        </w:rPr>
        <w:t xml:space="preserve">-Hidrocarburos convencionales (con Canarias, Golfo de Vizcaya y Golfo de Valencia </w:t>
      </w:r>
      <w:r>
        <w:rPr>
          <w:color w:val="000000"/>
        </w:rPr>
        <w:t>como zonas de mayor potencial):</w:t>
      </w:r>
    </w:p>
    <w:p w:rsidR="00CE5377" w:rsidRPr="00FA47A6" w:rsidRDefault="00CE5377" w:rsidP="00CE5377">
      <w:pPr>
        <w:pStyle w:val="NormalWeb"/>
        <w:spacing w:after="360"/>
        <w:jc w:val="both"/>
        <w:rPr>
          <w:color w:val="000000"/>
        </w:rPr>
      </w:pPr>
      <w:r w:rsidRPr="00FA47A6">
        <w:rPr>
          <w:color w:val="000000"/>
        </w:rPr>
        <w:t>Gas natural: 410 BCM (cada BCM equivale a mil millones de metros cúbicos)</w:t>
      </w:r>
    </w:p>
    <w:p w:rsidR="00CE5377" w:rsidRDefault="00CE5377" w:rsidP="00CE5377">
      <w:pPr>
        <w:pStyle w:val="NormalWeb"/>
        <w:spacing w:after="360"/>
        <w:jc w:val="both"/>
        <w:rPr>
          <w:color w:val="000000"/>
        </w:rPr>
      </w:pPr>
      <w:r w:rsidRPr="00FA47A6">
        <w:rPr>
          <w:color w:val="000000"/>
        </w:rPr>
        <w:t>Petróleo: 1944 millones de barriles.</w:t>
      </w:r>
    </w:p>
    <w:p w:rsidR="00CE5377" w:rsidRPr="00FA47A6" w:rsidRDefault="00CE5377" w:rsidP="00CE5377">
      <w:pPr>
        <w:pStyle w:val="NormalWeb"/>
        <w:spacing w:after="360"/>
        <w:jc w:val="both"/>
        <w:rPr>
          <w:color w:val="000000"/>
        </w:rPr>
      </w:pPr>
      <w:r w:rsidRPr="00FA47A6">
        <w:rPr>
          <w:color w:val="000000"/>
        </w:rPr>
        <w:lastRenderedPageBreak/>
        <w:t>-Hidrocarburos no convencionales, en alusión a los yacimientos a los que sólo se puede acceder median</w:t>
      </w:r>
      <w:r w:rsidR="00300B0C">
        <w:rPr>
          <w:color w:val="000000"/>
        </w:rPr>
        <w:t>te fracturación hidráulica o fra</w:t>
      </w:r>
      <w:r w:rsidRPr="00FA47A6">
        <w:rPr>
          <w:color w:val="000000"/>
        </w:rPr>
        <w:t>cking (con la cuenca Vasco-Cantábrica, el Macizo Cantábrico y la Cuenca Surpi</w:t>
      </w:r>
      <w:r>
        <w:rPr>
          <w:color w:val="000000"/>
        </w:rPr>
        <w:t>renaica como zonas de interés):</w:t>
      </w:r>
    </w:p>
    <w:p w:rsidR="00CE5377" w:rsidRPr="00FA47A6" w:rsidRDefault="00CE5377" w:rsidP="00CE5377">
      <w:pPr>
        <w:pStyle w:val="NormalWeb"/>
        <w:spacing w:after="360"/>
        <w:jc w:val="both"/>
        <w:rPr>
          <w:color w:val="000000"/>
        </w:rPr>
      </w:pPr>
      <w:r w:rsidRPr="00FA47A6">
        <w:rPr>
          <w:color w:val="000000"/>
        </w:rPr>
        <w:t>Gas natural: 2.026, equivalentes a las necesidades de gas del país durante 69 años, según un artículo del geólogo Juan García Portero.</w:t>
      </w:r>
    </w:p>
    <w:p w:rsidR="00CE5377" w:rsidRPr="00FA47A6" w:rsidRDefault="00CE5377" w:rsidP="00CE5377">
      <w:pPr>
        <w:pStyle w:val="NormalWeb"/>
        <w:spacing w:after="360"/>
        <w:jc w:val="both"/>
        <w:rPr>
          <w:color w:val="000000"/>
        </w:rPr>
      </w:pPr>
      <w:r w:rsidRPr="00FA47A6">
        <w:rPr>
          <w:color w:val="000000"/>
        </w:rPr>
        <w:t>Petróleo: 100 millones de barriles.</w:t>
      </w:r>
    </w:p>
    <w:p w:rsidR="00CE5377" w:rsidRPr="00FA47A6" w:rsidRDefault="00CE5377" w:rsidP="00CE5377">
      <w:pPr>
        <w:pStyle w:val="NormalWeb"/>
        <w:spacing w:after="360"/>
        <w:jc w:val="both"/>
        <w:rPr>
          <w:color w:val="000000"/>
        </w:rPr>
      </w:pPr>
      <w:r w:rsidRPr="00FA47A6">
        <w:rPr>
          <w:color w:val="000000"/>
        </w:rPr>
        <w:t>En cuanto al uranio que alimenta las centrales nucleares y que procede en un 30% de Rusia, España ya no podrá extraer por ley yacimientos como el de Retortillo, en Salamanca.</w:t>
      </w:r>
    </w:p>
    <w:p w:rsidR="00CE5377" w:rsidRPr="00FA47A6" w:rsidRDefault="00CE5377" w:rsidP="00CE5377">
      <w:pPr>
        <w:pStyle w:val="NormalWeb"/>
        <w:spacing w:after="360"/>
        <w:jc w:val="both"/>
        <w:rPr>
          <w:color w:val="000000"/>
        </w:rPr>
      </w:pPr>
      <w:r w:rsidRPr="00FA47A6">
        <w:rPr>
          <w:color w:val="000000"/>
        </w:rPr>
        <w:t xml:space="preserve">Respecto a otros minerales considerados críticos, el Colegio de Geólogos recuerda las tierras raras de Castilla La Mancha, el litio de Extremadura o el cobre, coltán y wolframio en Galicia, proyectos todos ellos de momento parados, quizás para siempre, a pesar de </w:t>
      </w:r>
      <w:r w:rsidR="00300B0C">
        <w:rPr>
          <w:color w:val="000000"/>
        </w:rPr>
        <w:t>que según señalan los geólogos “</w:t>
      </w:r>
      <w:r w:rsidRPr="00FA47A6">
        <w:rPr>
          <w:color w:val="000000"/>
        </w:rPr>
        <w:t>España cuenta con una legislación medioambiental mucho más garantista que la mayoría de los países de los</w:t>
      </w:r>
      <w:r w:rsidR="00300B0C">
        <w:rPr>
          <w:color w:val="000000"/>
        </w:rPr>
        <w:t xml:space="preserve"> que se importan esos minerales”</w:t>
      </w:r>
      <w:r w:rsidRPr="00FA47A6">
        <w:rPr>
          <w:color w:val="000000"/>
        </w:rPr>
        <w:t>. Señalan además, respecto</w:t>
      </w:r>
      <w:r w:rsidR="00300B0C">
        <w:rPr>
          <w:color w:val="000000"/>
        </w:rPr>
        <w:t xml:space="preserve"> a las quejas ecologistas, que “</w:t>
      </w:r>
      <w:r w:rsidRPr="00FA47A6">
        <w:rPr>
          <w:color w:val="000000"/>
        </w:rPr>
        <w:t>las zonas mineras se pueden explotar con absoluto respeto al medio am</w:t>
      </w:r>
      <w:r w:rsidR="00300B0C">
        <w:rPr>
          <w:color w:val="000000"/>
        </w:rPr>
        <w:t>biente y garantías de seguridad”</w:t>
      </w:r>
      <w:r w:rsidRPr="00FA47A6">
        <w:rPr>
          <w:color w:val="000000"/>
        </w:rPr>
        <w:t xml:space="preserve"> y que tras la explotación la zona se restaura para </w:t>
      </w:r>
      <w:r w:rsidR="00300B0C">
        <w:rPr>
          <w:color w:val="000000"/>
        </w:rPr>
        <w:t>“recuperar su estado original”</w:t>
      </w:r>
      <w:r>
        <w:rPr>
          <w:color w:val="000000"/>
        </w:rPr>
        <w:t>.</w:t>
      </w:r>
    </w:p>
    <w:p w:rsidR="00CE5377" w:rsidRDefault="00CE5377" w:rsidP="00CE5377">
      <w:pPr>
        <w:pStyle w:val="NormalWeb"/>
        <w:spacing w:after="360"/>
        <w:jc w:val="both"/>
        <w:rPr>
          <w:color w:val="000000"/>
        </w:rPr>
      </w:pPr>
      <w:r w:rsidRPr="00FA47A6">
        <w:rPr>
          <w:color w:val="000000"/>
        </w:rPr>
        <w:t>Otras empresas del sector:</w:t>
      </w:r>
      <w:r>
        <w:rPr>
          <w:color w:val="000000"/>
        </w:rPr>
        <w:t xml:space="preserve"> </w:t>
      </w:r>
      <w:r w:rsidRPr="00FA47A6">
        <w:rPr>
          <w:color w:val="000000"/>
        </w:rPr>
        <w:t xml:space="preserve">Repsol </w:t>
      </w:r>
      <w:r w:rsidR="00281FB8" w:rsidRPr="00FA47A6">
        <w:rPr>
          <w:color w:val="000000"/>
        </w:rPr>
        <w:t>Petróleo</w:t>
      </w:r>
      <w:r w:rsidRPr="00FA47A6">
        <w:rPr>
          <w:color w:val="000000"/>
        </w:rPr>
        <w:t xml:space="preserve"> SA</w:t>
      </w:r>
      <w:r>
        <w:rPr>
          <w:color w:val="000000"/>
        </w:rPr>
        <w:t xml:space="preserve"> </w:t>
      </w:r>
      <w:r w:rsidR="00281FB8" w:rsidRPr="00FA47A6">
        <w:rPr>
          <w:color w:val="000000"/>
        </w:rPr>
        <w:t>Compañía</w:t>
      </w:r>
      <w:r w:rsidRPr="00FA47A6">
        <w:rPr>
          <w:color w:val="000000"/>
        </w:rPr>
        <w:t xml:space="preserve"> Española de </w:t>
      </w:r>
      <w:r w:rsidR="00281FB8" w:rsidRPr="00FA47A6">
        <w:rPr>
          <w:color w:val="000000"/>
        </w:rPr>
        <w:t>Petróleos</w:t>
      </w:r>
      <w:r w:rsidRPr="00FA47A6">
        <w:rPr>
          <w:color w:val="000000"/>
        </w:rPr>
        <w:t xml:space="preserve"> SA</w:t>
      </w:r>
      <w:r>
        <w:rPr>
          <w:color w:val="000000"/>
        </w:rPr>
        <w:t xml:space="preserve"> </w:t>
      </w:r>
      <w:r w:rsidRPr="00FA47A6">
        <w:rPr>
          <w:color w:val="000000"/>
        </w:rPr>
        <w:t xml:space="preserve">Repsol Comercial de Productos </w:t>
      </w:r>
      <w:r w:rsidR="00281FB8" w:rsidRPr="00FA47A6">
        <w:rPr>
          <w:color w:val="000000"/>
        </w:rPr>
        <w:t>Petrolíferos</w:t>
      </w:r>
      <w:r w:rsidRPr="00FA47A6">
        <w:rPr>
          <w:color w:val="000000"/>
        </w:rPr>
        <w:t xml:space="preserve"> SA</w:t>
      </w:r>
      <w:r>
        <w:rPr>
          <w:color w:val="000000"/>
        </w:rPr>
        <w:t xml:space="preserve"> </w:t>
      </w:r>
      <w:r w:rsidRPr="00FA47A6">
        <w:rPr>
          <w:color w:val="000000"/>
        </w:rPr>
        <w:t>Cepsa Trading SA</w:t>
      </w:r>
      <w:r>
        <w:rPr>
          <w:color w:val="000000"/>
        </w:rPr>
        <w:t xml:space="preserve"> </w:t>
      </w:r>
      <w:r w:rsidRPr="00FA47A6">
        <w:rPr>
          <w:color w:val="000000"/>
        </w:rPr>
        <w:t>Repsol Trading SA</w:t>
      </w:r>
      <w:r>
        <w:rPr>
          <w:color w:val="000000"/>
        </w:rPr>
        <w:t xml:space="preserve"> </w:t>
      </w:r>
      <w:r w:rsidRPr="00FA47A6">
        <w:rPr>
          <w:color w:val="000000"/>
        </w:rPr>
        <w:t>British Petroleum (BP)</w:t>
      </w:r>
      <w:r>
        <w:rPr>
          <w:color w:val="000000"/>
        </w:rPr>
        <w:t xml:space="preserve"> </w:t>
      </w:r>
      <w:r w:rsidRPr="00FA47A6">
        <w:rPr>
          <w:color w:val="000000"/>
        </w:rPr>
        <w:t>Gas Natural Comercializadora SA</w:t>
      </w:r>
      <w:r>
        <w:rPr>
          <w:color w:val="000000"/>
        </w:rPr>
        <w:t xml:space="preserve"> </w:t>
      </w:r>
      <w:r w:rsidR="00281FB8" w:rsidRPr="00FA47A6">
        <w:rPr>
          <w:color w:val="000000"/>
        </w:rPr>
        <w:t>Petróleos</w:t>
      </w:r>
      <w:r w:rsidRPr="00FA47A6">
        <w:rPr>
          <w:color w:val="000000"/>
        </w:rPr>
        <w:t xml:space="preserve"> del Norte SA</w:t>
      </w:r>
      <w:r>
        <w:rPr>
          <w:color w:val="000000"/>
        </w:rPr>
        <w:t xml:space="preserve"> </w:t>
      </w:r>
      <w:r w:rsidRPr="00FA47A6">
        <w:rPr>
          <w:color w:val="000000"/>
        </w:rPr>
        <w:t xml:space="preserve">Cepsa Comercial </w:t>
      </w:r>
      <w:r w:rsidR="00281FB8" w:rsidRPr="00FA47A6">
        <w:rPr>
          <w:color w:val="000000"/>
        </w:rPr>
        <w:t>Petróleo</w:t>
      </w:r>
      <w:r w:rsidRPr="00FA47A6">
        <w:rPr>
          <w:color w:val="000000"/>
        </w:rPr>
        <w:t xml:space="preserve"> SA</w:t>
      </w:r>
      <w:r>
        <w:rPr>
          <w:color w:val="000000"/>
        </w:rPr>
        <w:t xml:space="preserve"> </w:t>
      </w:r>
      <w:r w:rsidRPr="00FA47A6">
        <w:rPr>
          <w:color w:val="000000"/>
        </w:rPr>
        <w:t>Mex Gas Supply SL</w:t>
      </w:r>
    </w:p>
    <w:p w:rsidR="00CE5377" w:rsidRPr="00B23ECC" w:rsidRDefault="001B543D" w:rsidP="00CE5377">
      <w:pPr>
        <w:spacing w:line="240" w:lineRule="auto"/>
        <w:jc w:val="both"/>
        <w:rPr>
          <w:rFonts w:ascii="Times New Roman" w:hAnsi="Times New Roman" w:cs="Times New Roman"/>
          <w:b/>
          <w:sz w:val="24"/>
          <w:szCs w:val="24"/>
        </w:rPr>
      </w:pPr>
      <w:r w:rsidRPr="00B23ECC">
        <w:rPr>
          <w:rFonts w:ascii="Times New Roman" w:hAnsi="Times New Roman" w:cs="Times New Roman"/>
          <w:b/>
          <w:sz w:val="24"/>
          <w:szCs w:val="24"/>
        </w:rPr>
        <w:t xml:space="preserve">Nota: </w:t>
      </w:r>
      <w:r w:rsidR="00CE5377" w:rsidRPr="00B23ECC">
        <w:rPr>
          <w:rFonts w:ascii="Times New Roman" w:hAnsi="Times New Roman" w:cs="Times New Roman"/>
          <w:b/>
          <w:sz w:val="24"/>
          <w:szCs w:val="24"/>
        </w:rPr>
        <w:t>Esperando a Godot</w:t>
      </w:r>
      <w:r w:rsidRPr="00B23ECC">
        <w:rPr>
          <w:rFonts w:ascii="Times New Roman" w:hAnsi="Times New Roman" w:cs="Times New Roman"/>
          <w:b/>
          <w:sz w:val="24"/>
          <w:szCs w:val="24"/>
        </w:rPr>
        <w:t xml:space="preserve"> (</w:t>
      </w:r>
      <w:r w:rsidR="00CE5377" w:rsidRPr="00B23ECC">
        <w:rPr>
          <w:rFonts w:ascii="Times New Roman" w:hAnsi="Times New Roman" w:cs="Times New Roman"/>
          <w:b/>
          <w:sz w:val="24"/>
          <w:szCs w:val="24"/>
        </w:rPr>
        <w:t>el último que salga que apague la luz</w:t>
      </w:r>
      <w:r w:rsidRPr="00B23ECC">
        <w:rPr>
          <w:rFonts w:ascii="Times New Roman" w:hAnsi="Times New Roman" w:cs="Times New Roman"/>
          <w:b/>
          <w:sz w:val="24"/>
          <w:szCs w:val="24"/>
        </w:rPr>
        <w:t>)</w:t>
      </w:r>
    </w:p>
    <w:p w:rsidR="00CE5377" w:rsidRPr="00B23ECC" w:rsidRDefault="00CE5377" w:rsidP="00CE5377">
      <w:pPr>
        <w:spacing w:line="240" w:lineRule="auto"/>
        <w:jc w:val="both"/>
        <w:rPr>
          <w:rFonts w:ascii="Times New Roman" w:hAnsi="Times New Roman" w:cs="Times New Roman"/>
          <w:b/>
          <w:sz w:val="24"/>
          <w:szCs w:val="24"/>
        </w:rPr>
      </w:pPr>
      <w:r w:rsidRPr="00B23ECC">
        <w:rPr>
          <w:rFonts w:ascii="Times New Roman" w:hAnsi="Times New Roman" w:cs="Times New Roman"/>
          <w:b/>
          <w:sz w:val="24"/>
          <w:szCs w:val="24"/>
        </w:rPr>
        <w:t xml:space="preserve">La opinión de “los que saben”, sobre el futuro energético </w:t>
      </w:r>
    </w:p>
    <w:p w:rsidR="00CE5377" w:rsidRPr="00497EDA"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97EDA">
        <w:rPr>
          <w:rFonts w:ascii="Times New Roman" w:hAnsi="Times New Roman" w:cs="Times New Roman"/>
          <w:sz w:val="24"/>
          <w:szCs w:val="24"/>
          <w:u w:val="single"/>
        </w:rPr>
        <w:t>Fusión nuclear, captura de CO2 o energía a base de aluminio: así será la energía del futuro según el MIT</w:t>
      </w:r>
      <w:r>
        <w:rPr>
          <w:rFonts w:ascii="Times New Roman" w:hAnsi="Times New Roman" w:cs="Times New Roman"/>
          <w:sz w:val="24"/>
          <w:szCs w:val="24"/>
        </w:rPr>
        <w:t xml:space="preserve"> (El Español - </w:t>
      </w:r>
      <w:r w:rsidRPr="00497EDA">
        <w:rPr>
          <w:rFonts w:ascii="Times New Roman" w:hAnsi="Times New Roman" w:cs="Times New Roman"/>
          <w:b/>
          <w:sz w:val="24"/>
          <w:szCs w:val="24"/>
        </w:rPr>
        <w:t>21/3/22</w:t>
      </w:r>
      <w:r>
        <w:rPr>
          <w:rFonts w:ascii="Times New Roman" w:hAnsi="Times New Roman" w:cs="Times New Roman"/>
          <w:sz w:val="24"/>
          <w:szCs w:val="24"/>
        </w:rPr>
        <w:t>)</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Los profesores del MIT Peter Godart, Dennis G. Whyte, Sergei Paltsev y Howard Herzog explican a D+I cuáles son las innovaciones que cambiarán el curso de la energía y ayudarán en la lucha contra el cambio climático.</w:t>
      </w:r>
    </w:p>
    <w:p w:rsidR="00CE5377" w:rsidRPr="00497EDA"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97EDA">
        <w:rPr>
          <w:rFonts w:ascii="Times New Roman" w:hAnsi="Times New Roman" w:cs="Times New Roman"/>
          <w:sz w:val="24"/>
          <w:szCs w:val="24"/>
        </w:rPr>
        <w:t>Alberto Iglesi</w:t>
      </w:r>
      <w:r>
        <w:rPr>
          <w:rFonts w:ascii="Times New Roman" w:hAnsi="Times New Roman" w:cs="Times New Roman"/>
          <w:sz w:val="24"/>
          <w:szCs w:val="24"/>
        </w:rPr>
        <w:t>as Fraga)</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 xml:space="preserve">Por si la urgencia del cambio climático o de la soberanía energética no fueran suficientes, la guerra de Ucrania ha devuelto a la primera página de la agenda pública el futuro del modelo energético. No hablamos de la simple transición hacia fuentes sostenibles y renovables, en el que está inmerso medio mundo, sino de lo que sigue más allá: las innovaciones que marcarán la siguiente </w:t>
      </w:r>
      <w:r>
        <w:rPr>
          <w:rFonts w:ascii="Times New Roman" w:hAnsi="Times New Roman" w:cs="Times New Roman"/>
          <w:sz w:val="24"/>
          <w:szCs w:val="24"/>
        </w:rPr>
        <w:t>gran generación de este sector.</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Muchas grandes mentes de todo el planeta están buceando entre sus investigaciones para dar con las respuestas mágicas a cómo mantener el ritmo de crecimiento económico sin destruir el medio ambiente. Entre esas cabezas pensantes, hay cuatro experimentados profesores del MIT que destacan sobre todas las demás: Sergey Paltsev, Dennis Whyte, Howard Herzog y Peter Godart. Cada uno de estos perfiles, entrevistados por D+I, cubre uno de tantos aspectos necesarios para r</w:t>
      </w:r>
      <w:r>
        <w:rPr>
          <w:rFonts w:ascii="Times New Roman" w:hAnsi="Times New Roman" w:cs="Times New Roman"/>
          <w:sz w:val="24"/>
          <w:szCs w:val="24"/>
        </w:rPr>
        <w:t>esolver esta compleja ecuación.</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lastRenderedPageBreak/>
        <w:t>Paltsev es subdirector del Programa Conjunto del MIT sobre la ciencia y política del cambio global, amén de investigador senior en el Centro de Investigación de Políticas Energéticas y Ambientales de esta misma universidad. Suya es la perspectiva económica y sociológica del problema</w:t>
      </w:r>
      <w:r>
        <w:rPr>
          <w:rFonts w:ascii="Times New Roman" w:hAnsi="Times New Roman" w:cs="Times New Roman"/>
          <w:sz w:val="24"/>
          <w:szCs w:val="24"/>
        </w:rPr>
        <w:t>.</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Dennis Whyte es un renombrado experto en la fusión nuclear, usando el confinamiento magnético de plasma para resolver los actuales impedimentos de esta tecnología. En el haber de este director del Centro de Ciencia del Plasma y Fusión del MIT hay más de 300 papers y asesorías para el mismo gobierno de Estados Unidos.</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A su vez, Howard Herzog es ingeniero senior de la Iniciativa de Energía del MIT y director ejecutivo de su centro de captura, utilización y almacenamiento de carbono. Sobre esta tecnología ha trabajado extensamente, siendo el coordinador del informe especial del IPCC sobre la misma y el delegado de EEUU en el Foro de Liderazgo de Secuestr</w:t>
      </w:r>
      <w:r>
        <w:rPr>
          <w:rFonts w:ascii="Times New Roman" w:hAnsi="Times New Roman" w:cs="Times New Roman"/>
          <w:sz w:val="24"/>
          <w:szCs w:val="24"/>
        </w:rPr>
        <w:t>o de Carbono entre 2003 y 2007.</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Y por último, el más joven de los cuatro aunque no por ello menos ilustrativo, encontramos a Peter Godart. Este investigador del Departamento de Ingeniería Mecánica trabaja en nuevas fuentes de energía libres de carbono</w:t>
      </w:r>
      <w:r>
        <w:rPr>
          <w:rFonts w:ascii="Times New Roman" w:hAnsi="Times New Roman" w:cs="Times New Roman"/>
          <w:sz w:val="24"/>
          <w:szCs w:val="24"/>
        </w:rPr>
        <w:t>,</w:t>
      </w:r>
      <w:r w:rsidRPr="00497EDA">
        <w:rPr>
          <w:rFonts w:ascii="Times New Roman" w:hAnsi="Times New Roman" w:cs="Times New Roman"/>
          <w:sz w:val="24"/>
          <w:szCs w:val="24"/>
        </w:rPr>
        <w:t xml:space="preserve"> y proclives a la economía circular, principalmente mediante la conversión de desechos como los del alum</w:t>
      </w:r>
      <w:r>
        <w:rPr>
          <w:rFonts w:ascii="Times New Roman" w:hAnsi="Times New Roman" w:cs="Times New Roman"/>
          <w:sz w:val="24"/>
          <w:szCs w:val="24"/>
        </w:rPr>
        <w:t>inio o la biomasa en hidrógeno.</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El camino hacia las cero emisiones netas</w:t>
      </w:r>
    </w:p>
    <w:p w:rsidR="00CE5377" w:rsidRPr="00497EDA" w:rsidRDefault="00300B0C"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497EDA">
        <w:rPr>
          <w:rFonts w:ascii="Times New Roman" w:hAnsi="Times New Roman" w:cs="Times New Roman"/>
          <w:sz w:val="24"/>
          <w:szCs w:val="24"/>
        </w:rPr>
        <w:t>El mundo ha establecido un objetivo de cero emisiones netas. La pregunta es cómo llegar ahí contando con que necesit</w:t>
      </w:r>
      <w:r>
        <w:rPr>
          <w:rFonts w:ascii="Times New Roman" w:hAnsi="Times New Roman" w:cs="Times New Roman"/>
          <w:sz w:val="24"/>
          <w:szCs w:val="24"/>
        </w:rPr>
        <w:t>amos seguir produciendo energía”</w:t>
      </w:r>
      <w:r w:rsidR="00CE5377" w:rsidRPr="00497EDA">
        <w:rPr>
          <w:rFonts w:ascii="Times New Roman" w:hAnsi="Times New Roman" w:cs="Times New Roman"/>
          <w:sz w:val="24"/>
          <w:szCs w:val="24"/>
        </w:rPr>
        <w:t>, int</w:t>
      </w:r>
      <w:r>
        <w:rPr>
          <w:rFonts w:ascii="Times New Roman" w:hAnsi="Times New Roman" w:cs="Times New Roman"/>
          <w:sz w:val="24"/>
          <w:szCs w:val="24"/>
        </w:rPr>
        <w:t>roduce el investigador Herzog. “</w:t>
      </w:r>
      <w:r w:rsidR="00CE5377" w:rsidRPr="00497EDA">
        <w:rPr>
          <w:rFonts w:ascii="Times New Roman" w:hAnsi="Times New Roman" w:cs="Times New Roman"/>
          <w:sz w:val="24"/>
          <w:szCs w:val="24"/>
        </w:rPr>
        <w:t>Mucha gente compara este desafío con el proyecto Moonshot para que EEUU llegara a la Luna o el Manhattan que produjo la bomba atómica en la II Guerra Mundial. Pero son muy diferentes, porque en ambos casos sólo había un cliente -el gobierno- y u</w:t>
      </w:r>
      <w:r>
        <w:rPr>
          <w:rFonts w:ascii="Times New Roman" w:hAnsi="Times New Roman" w:cs="Times New Roman"/>
          <w:sz w:val="24"/>
          <w:szCs w:val="24"/>
        </w:rPr>
        <w:t>n producto -llegar a la Luna-“</w:t>
      </w:r>
      <w:r w:rsidR="00CE5377">
        <w:rPr>
          <w:rFonts w:ascii="Times New Roman" w:hAnsi="Times New Roman" w:cs="Times New Roman"/>
          <w:sz w:val="24"/>
          <w:szCs w:val="24"/>
        </w:rPr>
        <w:t>.</w:t>
      </w:r>
    </w:p>
    <w:p w:rsidR="00CE5377" w:rsidRPr="00497EDA" w:rsidRDefault="00300B0C"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497EDA">
        <w:rPr>
          <w:rFonts w:ascii="Times New Roman" w:hAnsi="Times New Roman" w:cs="Times New Roman"/>
          <w:sz w:val="24"/>
          <w:szCs w:val="24"/>
        </w:rPr>
        <w:t>Hoy en día encontramos huella de carbono en todo lo que nos rodea. Muchos piensan que podemos descarbonizar la producción eléctrica y luego electrificar todo lo demás, pero con eso no es suficiente. Hoy tenemos mucha tecnología que puede sacarnos del camino, pero mucha de ella es más costosa que la actual quema de combustibles fósiles. Por eso necesitamos a la política para disuadir de esas prácticas y favorecer la innovación mientras bajan los precios de estas alternativas, como el hidrógeno o el amoníaco, y de sistemas que mitiguen los efectos que ya percibimos en el entorno e incluso produzcan emisiones negativas, como pueda ser la captura de</w:t>
      </w:r>
      <w:r>
        <w:rPr>
          <w:rFonts w:ascii="Times New Roman" w:hAnsi="Times New Roman" w:cs="Times New Roman"/>
          <w:sz w:val="24"/>
          <w:szCs w:val="24"/>
        </w:rPr>
        <w:t xml:space="preserve"> carbono”</w:t>
      </w:r>
      <w:r w:rsidR="00CE5377" w:rsidRPr="00497EDA">
        <w:rPr>
          <w:rFonts w:ascii="Times New Roman" w:hAnsi="Times New Roman" w:cs="Times New Roman"/>
          <w:sz w:val="24"/>
          <w:szCs w:val="24"/>
        </w:rPr>
        <w:t>, añade.</w:t>
      </w:r>
    </w:p>
    <w:p w:rsidR="00CE5377" w:rsidRPr="00497EDA" w:rsidRDefault="00300B0C"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497EDA">
        <w:rPr>
          <w:rFonts w:ascii="Times New Roman" w:hAnsi="Times New Roman" w:cs="Times New Roman"/>
          <w:sz w:val="24"/>
          <w:szCs w:val="24"/>
        </w:rPr>
        <w:t>Las medidas actuales no están funcionando. El cambio climático es la crisis más grande de la Humanidad en estos momentos, como lo f</w:t>
      </w:r>
      <w:r>
        <w:rPr>
          <w:rFonts w:ascii="Times New Roman" w:hAnsi="Times New Roman" w:cs="Times New Roman"/>
          <w:sz w:val="24"/>
          <w:szCs w:val="24"/>
        </w:rPr>
        <w:t>ue en 2020, 2019, 2017, 2016...”, ironiza Dennis Whyte. “</w:t>
      </w:r>
      <w:r w:rsidR="00CE5377" w:rsidRPr="00497EDA">
        <w:rPr>
          <w:rFonts w:ascii="Times New Roman" w:hAnsi="Times New Roman" w:cs="Times New Roman"/>
          <w:sz w:val="24"/>
          <w:szCs w:val="24"/>
        </w:rPr>
        <w:t>La causa es que la energía es la raíz de la prosperidad económica. Casi todo lo significativo que hacemos en una economía usa energía y por eso multiplicamos el valor de la energía en un factor de diez. Si pagamos el doble o el triple por la electricidad</w:t>
      </w:r>
      <w:r>
        <w:rPr>
          <w:rFonts w:ascii="Times New Roman" w:hAnsi="Times New Roman" w:cs="Times New Roman"/>
          <w:sz w:val="24"/>
          <w:szCs w:val="24"/>
        </w:rPr>
        <w:t>, probablemente no funcionará”</w:t>
      </w:r>
      <w:r w:rsidR="00CE5377">
        <w:rPr>
          <w:rFonts w:ascii="Times New Roman" w:hAnsi="Times New Roman" w:cs="Times New Roman"/>
          <w:sz w:val="24"/>
          <w:szCs w:val="24"/>
        </w:rPr>
        <w:t>.</w:t>
      </w:r>
    </w:p>
    <w:p w:rsidR="00CE5377" w:rsidRPr="00497EDA" w:rsidRDefault="00300B0C"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497EDA">
        <w:rPr>
          <w:rFonts w:ascii="Times New Roman" w:hAnsi="Times New Roman" w:cs="Times New Roman"/>
          <w:sz w:val="24"/>
          <w:szCs w:val="24"/>
        </w:rPr>
        <w:t>Necesitaremos cantidades masivas libres de carbono... y no hay muchas opciones que sean económicamente atractivas. Ni China ni India van a poner en peligro su crecimiento al descarbonizarse. Por ello la solución a este desafío no puede estar en el gobierno, esencial al promover la investigación y el desarrollo básicos, sino en el</w:t>
      </w:r>
      <w:r>
        <w:rPr>
          <w:rFonts w:ascii="Times New Roman" w:hAnsi="Times New Roman" w:cs="Times New Roman"/>
          <w:sz w:val="24"/>
          <w:szCs w:val="24"/>
        </w:rPr>
        <w:t xml:space="preserve"> mundo empresarial”</w:t>
      </w:r>
      <w:r w:rsidR="00CE5377">
        <w:rPr>
          <w:rFonts w:ascii="Times New Roman" w:hAnsi="Times New Roman" w:cs="Times New Roman"/>
          <w:sz w:val="24"/>
          <w:szCs w:val="24"/>
        </w:rPr>
        <w:t>, sentencia.</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Peter Godart amplía este diagnóstico inicial con otro aspecto fundamental: los desafíos relaci</w:t>
      </w:r>
      <w:r w:rsidR="00300B0C">
        <w:rPr>
          <w:rFonts w:ascii="Times New Roman" w:hAnsi="Times New Roman" w:cs="Times New Roman"/>
          <w:sz w:val="24"/>
          <w:szCs w:val="24"/>
        </w:rPr>
        <w:t>onados con la infraestructura. “</w:t>
      </w:r>
      <w:r w:rsidRPr="00497EDA">
        <w:rPr>
          <w:rFonts w:ascii="Times New Roman" w:hAnsi="Times New Roman" w:cs="Times New Roman"/>
          <w:sz w:val="24"/>
          <w:szCs w:val="24"/>
        </w:rPr>
        <w:t xml:space="preserve">Muchas veces tenemos energías renovables disponibles, </w:t>
      </w:r>
      <w:r w:rsidRPr="00497EDA">
        <w:rPr>
          <w:rFonts w:ascii="Times New Roman" w:hAnsi="Times New Roman" w:cs="Times New Roman"/>
          <w:sz w:val="24"/>
          <w:szCs w:val="24"/>
        </w:rPr>
        <w:lastRenderedPageBreak/>
        <w:t>pero no podemos utilizarlas donde realmente las necesitamos debido a la falta de conectivida</w:t>
      </w:r>
      <w:r w:rsidR="00300B0C">
        <w:rPr>
          <w:rFonts w:ascii="Times New Roman" w:hAnsi="Times New Roman" w:cs="Times New Roman"/>
          <w:sz w:val="24"/>
          <w:szCs w:val="24"/>
        </w:rPr>
        <w:t>d de la red y de almacenamiento”</w:t>
      </w:r>
      <w:r w:rsidRPr="00497EDA">
        <w:rPr>
          <w:rFonts w:ascii="Times New Roman" w:hAnsi="Times New Roman" w:cs="Times New Roman"/>
          <w:sz w:val="24"/>
          <w:szCs w:val="24"/>
        </w:rPr>
        <w:t>, explica antes de defender la idone</w:t>
      </w:r>
      <w:r>
        <w:rPr>
          <w:rFonts w:ascii="Times New Roman" w:hAnsi="Times New Roman" w:cs="Times New Roman"/>
          <w:sz w:val="24"/>
          <w:szCs w:val="24"/>
        </w:rPr>
        <w:t>idad de su trabajo al respecto.</w:t>
      </w:r>
    </w:p>
    <w:p w:rsidR="00CE5377" w:rsidRPr="00497EDA" w:rsidRDefault="00300B0C"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497EDA">
        <w:rPr>
          <w:rFonts w:ascii="Times New Roman" w:hAnsi="Times New Roman" w:cs="Times New Roman"/>
          <w:sz w:val="24"/>
          <w:szCs w:val="24"/>
        </w:rPr>
        <w:t>Pienso mucho en cómo usamos los recursos que tenemos localmente, como los desechos que generan todas las comunidades. También en las limitaciones que hay en algunas de las tecnologías neutrales en carbono, ya sea en recursos para implementarlos -como los minerales raros- como en la ubicación de los mismos. Por ejemplo, ¿podríamos cambiar todos nuestros coches a baterías eléctricas o a celdas de combustible para hidrógeno usando paladio o platino como catalizador? Quizás valga la pena apostar por motores de combustión interna, en los que tenemos mucha experiencia, y hacer sacrificios en la eficie</w:t>
      </w:r>
      <w:r>
        <w:rPr>
          <w:rFonts w:ascii="Times New Roman" w:hAnsi="Times New Roman" w:cs="Times New Roman"/>
          <w:sz w:val="24"/>
          <w:szCs w:val="24"/>
        </w:rPr>
        <w:t>ncia general y la termodinámica”</w:t>
      </w:r>
      <w:r w:rsidR="00CE5377" w:rsidRPr="00497EDA">
        <w:rPr>
          <w:rFonts w:ascii="Times New Roman" w:hAnsi="Times New Roman" w:cs="Times New Roman"/>
          <w:sz w:val="24"/>
          <w:szCs w:val="24"/>
        </w:rPr>
        <w:t>.</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 xml:space="preserve">Falta todavía un ingrediente más para preparar el caldo de la revolución energética que se avecina: el </w:t>
      </w:r>
      <w:r w:rsidR="00300B0C">
        <w:rPr>
          <w:rFonts w:ascii="Times New Roman" w:hAnsi="Times New Roman" w:cs="Times New Roman"/>
          <w:sz w:val="24"/>
          <w:szCs w:val="24"/>
        </w:rPr>
        <w:t>papel de la propia ciudadanía. “</w:t>
      </w:r>
      <w:r w:rsidRPr="00497EDA">
        <w:rPr>
          <w:rFonts w:ascii="Times New Roman" w:hAnsi="Times New Roman" w:cs="Times New Roman"/>
          <w:sz w:val="24"/>
          <w:szCs w:val="24"/>
        </w:rPr>
        <w:t>Todos estamos de acuerdo en que el cambio climático es un problema existencial, pero en realidad no queremos cambiar nuestras vidas. No sólo basta con implantar políticas o incentivos, sino que también tendremos que tomar decisiones muy difíciles. Dado que el precio de las fuentes sin carbono es bastante caro, no son una solución universal para todos los segmentos de población, especialmente aquellos con menores in</w:t>
      </w:r>
      <w:r w:rsidR="00300B0C">
        <w:rPr>
          <w:rFonts w:ascii="Times New Roman" w:hAnsi="Times New Roman" w:cs="Times New Roman"/>
          <w:sz w:val="24"/>
          <w:szCs w:val="24"/>
        </w:rPr>
        <w:t>gresos”</w:t>
      </w:r>
      <w:r>
        <w:rPr>
          <w:rFonts w:ascii="Times New Roman" w:hAnsi="Times New Roman" w:cs="Times New Roman"/>
          <w:sz w:val="24"/>
          <w:szCs w:val="24"/>
        </w:rPr>
        <w:t>, afirma Sergey Paltsev.</w:t>
      </w:r>
    </w:p>
    <w:p w:rsidR="00CE5377" w:rsidRPr="00497EDA" w:rsidRDefault="00300B0C"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497EDA">
        <w:rPr>
          <w:rFonts w:ascii="Times New Roman" w:hAnsi="Times New Roman" w:cs="Times New Roman"/>
          <w:sz w:val="24"/>
          <w:szCs w:val="24"/>
        </w:rPr>
        <w:t xml:space="preserve">La tecnología es extremadamente importante, pero también la comprensión desempeñará un papel fundamental. A menos que cambiemos nuestro comportamiento, no podremos resolver este problema. Y ahora mismo no tenemos el sentido de urgencia, de acción. Por eso necesitamos un sistema que penalice las acciones relacionadas con el carbono, pero al mismo tiempo compensando a los más afectados. Mientras que, por supuesto, invertimos más dinero real en nuevas tecnologías e innovación en todos los países del mundo, para que </w:t>
      </w:r>
      <w:r>
        <w:rPr>
          <w:rFonts w:ascii="Times New Roman" w:hAnsi="Times New Roman" w:cs="Times New Roman"/>
          <w:sz w:val="24"/>
          <w:szCs w:val="24"/>
        </w:rPr>
        <w:t>se suban todos a este tren”</w:t>
      </w:r>
      <w:r w:rsidR="00CE5377">
        <w:rPr>
          <w:rFonts w:ascii="Times New Roman" w:hAnsi="Times New Roman" w:cs="Times New Roman"/>
          <w:sz w:val="24"/>
          <w:szCs w:val="24"/>
        </w:rPr>
        <w:t>.</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La fusión nuclear, más cerca que nunca</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Una de las propuestas que más fuerza cobran en ese escenario futuro de la energía es la que atañe a la fusión nuclear. Prometida durante muchas décadas, en las antípodas de su hermana la fisión que tan bien conocemos, las tecnologías de fusión no han terminado de convertirse en una realidad. Ante un experto mundial en la materia como Dennis Whyte, no podíamos obviar c</w:t>
      </w:r>
      <w:r>
        <w:rPr>
          <w:rFonts w:ascii="Times New Roman" w:hAnsi="Times New Roman" w:cs="Times New Roman"/>
          <w:sz w:val="24"/>
          <w:szCs w:val="24"/>
        </w:rPr>
        <w:t>uál es el estado real del arte.</w:t>
      </w:r>
    </w:p>
    <w:p w:rsidR="00CE5377" w:rsidRPr="00497EDA" w:rsidRDefault="00300B0C"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497EDA">
        <w:rPr>
          <w:rFonts w:ascii="Times New Roman" w:hAnsi="Times New Roman" w:cs="Times New Roman"/>
          <w:sz w:val="24"/>
          <w:szCs w:val="24"/>
        </w:rPr>
        <w:t xml:space="preserve">Estamos mucho más cerca. Por un lado, hemos hecho grandes avances tecnológicos, como una tecnología magnética revolucionaria que mejoró las perspectivas económicas para la fusión en un factor de 40. Por otro, la fusión nuclear ya no se encuentra únicamente en los laboratorios del gobierno, sino que hay 5.000 millones de dólares en financiación </w:t>
      </w:r>
      <w:r>
        <w:rPr>
          <w:rFonts w:ascii="Times New Roman" w:hAnsi="Times New Roman" w:cs="Times New Roman"/>
          <w:sz w:val="24"/>
          <w:szCs w:val="24"/>
        </w:rPr>
        <w:t>procedente de empresas privadas”</w:t>
      </w:r>
      <w:r w:rsidR="00CE5377" w:rsidRPr="00497EDA">
        <w:rPr>
          <w:rFonts w:ascii="Times New Roman" w:hAnsi="Times New Roman" w:cs="Times New Roman"/>
          <w:sz w:val="24"/>
          <w:szCs w:val="24"/>
        </w:rPr>
        <w:t>, afirma el investigador durante la entrevista con D+I en el marco de una intervención en la Fundación Ramón Areces.</w:t>
      </w:r>
    </w:p>
    <w:p w:rsidR="00CE5377" w:rsidRPr="00497EDA" w:rsidRDefault="00300B0C"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Si bien Whyte reconoce que “todavía no hemos llegado”</w:t>
      </w:r>
      <w:r w:rsidR="00CE5377" w:rsidRPr="00497EDA">
        <w:rPr>
          <w:rFonts w:ascii="Times New Roman" w:hAnsi="Times New Roman" w:cs="Times New Roman"/>
          <w:sz w:val="24"/>
          <w:szCs w:val="24"/>
        </w:rPr>
        <w:t xml:space="preserve"> al punto de ebullición de esta tecnología, el exp</w:t>
      </w:r>
      <w:r>
        <w:rPr>
          <w:rFonts w:ascii="Times New Roman" w:hAnsi="Times New Roman" w:cs="Times New Roman"/>
          <w:sz w:val="24"/>
          <w:szCs w:val="24"/>
        </w:rPr>
        <w:t>erto sí cree que estos avances “</w:t>
      </w:r>
      <w:r w:rsidR="00CE5377" w:rsidRPr="00497EDA">
        <w:rPr>
          <w:rFonts w:ascii="Times New Roman" w:hAnsi="Times New Roman" w:cs="Times New Roman"/>
          <w:sz w:val="24"/>
          <w:szCs w:val="24"/>
        </w:rPr>
        <w:t>harán que la fusión sea una fuente d</w:t>
      </w:r>
      <w:r>
        <w:rPr>
          <w:rFonts w:ascii="Times New Roman" w:hAnsi="Times New Roman" w:cs="Times New Roman"/>
          <w:sz w:val="24"/>
          <w:szCs w:val="24"/>
        </w:rPr>
        <w:t>e energía viable mucho antes”</w:t>
      </w:r>
      <w:r w:rsidR="00CE5377">
        <w:rPr>
          <w:rFonts w:ascii="Times New Roman" w:hAnsi="Times New Roman" w:cs="Times New Roman"/>
          <w:sz w:val="24"/>
          <w:szCs w:val="24"/>
        </w:rPr>
        <w:t xml:space="preserve">. </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De vuelta con los imanes, el investigador remarca la importancia de las innovaciones ac</w:t>
      </w:r>
      <w:r w:rsidR="00300B0C">
        <w:rPr>
          <w:rFonts w:ascii="Times New Roman" w:hAnsi="Times New Roman" w:cs="Times New Roman"/>
          <w:sz w:val="24"/>
          <w:szCs w:val="24"/>
        </w:rPr>
        <w:t>ontecidas en los últimos años: “</w:t>
      </w:r>
      <w:r w:rsidRPr="00497EDA">
        <w:rPr>
          <w:rFonts w:ascii="Times New Roman" w:hAnsi="Times New Roman" w:cs="Times New Roman"/>
          <w:sz w:val="24"/>
          <w:szCs w:val="24"/>
        </w:rPr>
        <w:t xml:space="preserve">Los imanes consumían alrededor de 1.000 millones de vatios en electricidad, con lo que hacer la fusión a escala es complicado. Ya hemos conseguido crear las condiciones esenciales en el laboratorio, como por ejemplo los 100 </w:t>
      </w:r>
      <w:r w:rsidRPr="00497EDA">
        <w:rPr>
          <w:rFonts w:ascii="Times New Roman" w:hAnsi="Times New Roman" w:cs="Times New Roman"/>
          <w:sz w:val="24"/>
          <w:szCs w:val="24"/>
        </w:rPr>
        <w:lastRenderedPageBreak/>
        <w:t>millones de grados que pueden parecer muy exóticos, pero ya los logramos hace 25 años. Lo único que faltaba era hacer la</w:t>
      </w:r>
      <w:r>
        <w:rPr>
          <w:rFonts w:ascii="Times New Roman" w:hAnsi="Times New Roman" w:cs="Times New Roman"/>
          <w:sz w:val="24"/>
          <w:szCs w:val="24"/>
        </w:rPr>
        <w:t xml:space="preserve"> fusi</w:t>
      </w:r>
      <w:r w:rsidR="00300B0C">
        <w:rPr>
          <w:rFonts w:ascii="Times New Roman" w:hAnsi="Times New Roman" w:cs="Times New Roman"/>
          <w:sz w:val="24"/>
          <w:szCs w:val="24"/>
        </w:rPr>
        <w:t>ón viable económicamente”</w:t>
      </w:r>
      <w:r>
        <w:rPr>
          <w:rFonts w:ascii="Times New Roman" w:hAnsi="Times New Roman" w:cs="Times New Roman"/>
          <w:sz w:val="24"/>
          <w:szCs w:val="24"/>
        </w:rPr>
        <w:t>.</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Conste en acta que las tecnologías de fusión tienen otras aplicaciones realmente interesante</w:t>
      </w:r>
      <w:r w:rsidR="00300B0C">
        <w:rPr>
          <w:rFonts w:ascii="Times New Roman" w:hAnsi="Times New Roman" w:cs="Times New Roman"/>
          <w:sz w:val="24"/>
          <w:szCs w:val="24"/>
        </w:rPr>
        <w:t>s, como la geotermia profunda. “</w:t>
      </w:r>
      <w:r w:rsidRPr="00497EDA">
        <w:rPr>
          <w:rFonts w:ascii="Times New Roman" w:hAnsi="Times New Roman" w:cs="Times New Roman"/>
          <w:sz w:val="24"/>
          <w:szCs w:val="24"/>
        </w:rPr>
        <w:t>Es otra idea que ha salido de nuestro laboratorio de fusión y ciencia del plasma para hacer perforaciones profundas con microondas. Es una sinergia que nos ofrece una idea fantástica sobre el terreno y que encaja perfecto e</w:t>
      </w:r>
      <w:r w:rsidR="00300B0C">
        <w:rPr>
          <w:rFonts w:ascii="Times New Roman" w:hAnsi="Times New Roman" w:cs="Times New Roman"/>
          <w:sz w:val="24"/>
          <w:szCs w:val="24"/>
        </w:rPr>
        <w:t>n las infraestructuras actuales”</w:t>
      </w:r>
      <w:r w:rsidRPr="00497EDA">
        <w:rPr>
          <w:rFonts w:ascii="Times New Roman" w:hAnsi="Times New Roman" w:cs="Times New Roman"/>
          <w:sz w:val="24"/>
          <w:szCs w:val="24"/>
        </w:rPr>
        <w:t>, presume Dennis Whyte.</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Aluminio e hidrógeno, simbiosis perfecta</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Junto a la fusión nuclear, otra de las aspiraciones de la ciencia pasa por la ya mentada reutilización de los desechos para la producción de fuentes de energía limpias, sostenibles y que favorezcan la economía circular. Peter Godart es la gran y prometedo</w:t>
      </w:r>
      <w:r>
        <w:rPr>
          <w:rFonts w:ascii="Times New Roman" w:hAnsi="Times New Roman" w:cs="Times New Roman"/>
          <w:sz w:val="24"/>
          <w:szCs w:val="24"/>
        </w:rPr>
        <w:t>ra voz del MIT en este terreno.</w:t>
      </w:r>
    </w:p>
    <w:p w:rsidR="00CE5377" w:rsidRPr="00497EDA" w:rsidRDefault="00300B0C"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497EDA">
        <w:rPr>
          <w:rFonts w:ascii="Times New Roman" w:hAnsi="Times New Roman" w:cs="Times New Roman"/>
          <w:sz w:val="24"/>
          <w:szCs w:val="24"/>
        </w:rPr>
        <w:t>Usamos los residuos, por ejemplo los de aluminio, para crear energía de forma sostenible y que sea algo beneficioso para todos. El aluminio es muy denso en energía: si solo se observa el potencial de oxidación por el agua, tiene el doble de densidad volumétrica de energía que el diésel y alrededor de un 80% en términos de julios de ene</w:t>
      </w:r>
      <w:r>
        <w:rPr>
          <w:rFonts w:ascii="Times New Roman" w:hAnsi="Times New Roman" w:cs="Times New Roman"/>
          <w:sz w:val="24"/>
          <w:szCs w:val="24"/>
        </w:rPr>
        <w:t>rgía gravimétrica por kilogramo”</w:t>
      </w:r>
      <w:r w:rsidR="00CE5377" w:rsidRPr="00497EDA">
        <w:rPr>
          <w:rFonts w:ascii="Times New Roman" w:hAnsi="Times New Roman" w:cs="Times New Roman"/>
          <w:sz w:val="24"/>
          <w:szCs w:val="24"/>
        </w:rPr>
        <w:t>, explica el investigador, ex del Laboratorio de Propulsión a Chorro de la NASA a cargo de las operaciones diarias del Mars Rover.</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¿Cómo se puede convertir el aluminio en energía? No es magia ni mucho menos, sino un proceso medido al mil</w:t>
      </w:r>
      <w:r w:rsidR="00B23ECC">
        <w:rPr>
          <w:rFonts w:ascii="Times New Roman" w:hAnsi="Times New Roman" w:cs="Times New Roman"/>
          <w:sz w:val="24"/>
          <w:szCs w:val="24"/>
        </w:rPr>
        <w:t>ímetro por Godart y su equipo: “</w:t>
      </w:r>
      <w:r w:rsidRPr="00497EDA">
        <w:rPr>
          <w:rFonts w:ascii="Times New Roman" w:hAnsi="Times New Roman" w:cs="Times New Roman"/>
          <w:sz w:val="24"/>
          <w:szCs w:val="24"/>
        </w:rPr>
        <w:t>Lo que hacemos es usar el aluminio para dividir el agua, reacciona con ella, se corroe y libera hidrógeno. Podemos producir electricidad, hacer desalinización o generar hidrógeno usando simple aluminio, que es el tercer elemen</w:t>
      </w:r>
      <w:r w:rsidR="00B23ECC">
        <w:rPr>
          <w:rFonts w:ascii="Times New Roman" w:hAnsi="Times New Roman" w:cs="Times New Roman"/>
          <w:sz w:val="24"/>
          <w:szCs w:val="24"/>
        </w:rPr>
        <w:t>to más abundante en la tierra”</w:t>
      </w:r>
      <w:r>
        <w:rPr>
          <w:rFonts w:ascii="Times New Roman" w:hAnsi="Times New Roman" w:cs="Times New Roman"/>
          <w:sz w:val="24"/>
          <w:szCs w:val="24"/>
        </w:rPr>
        <w:t>.</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Godart reconoce que no es viable usar aluminio en grandes proporciones para producir energía, pero sí los residuos cotidianos o los restos en</w:t>
      </w:r>
      <w:r w:rsidR="00300B0C">
        <w:rPr>
          <w:rFonts w:ascii="Times New Roman" w:hAnsi="Times New Roman" w:cs="Times New Roman"/>
          <w:sz w:val="24"/>
          <w:szCs w:val="24"/>
        </w:rPr>
        <w:t xml:space="preserve"> casos de desastres naturales (“</w:t>
      </w:r>
      <w:r w:rsidRPr="00497EDA">
        <w:rPr>
          <w:rFonts w:ascii="Times New Roman" w:hAnsi="Times New Roman" w:cs="Times New Roman"/>
          <w:sz w:val="24"/>
          <w:szCs w:val="24"/>
        </w:rPr>
        <w:t>donde quedan toneladas de aluminio que acaban en un vertedero tra</w:t>
      </w:r>
      <w:r w:rsidR="00300B0C">
        <w:rPr>
          <w:rFonts w:ascii="Times New Roman" w:hAnsi="Times New Roman" w:cs="Times New Roman"/>
          <w:sz w:val="24"/>
          <w:szCs w:val="24"/>
        </w:rPr>
        <w:t>s un huracán o un terremoto”</w:t>
      </w:r>
      <w:r>
        <w:rPr>
          <w:rFonts w:ascii="Times New Roman" w:hAnsi="Times New Roman" w:cs="Times New Roman"/>
          <w:sz w:val="24"/>
          <w:szCs w:val="24"/>
        </w:rPr>
        <w:t xml:space="preserve">). </w:t>
      </w:r>
    </w:p>
    <w:p w:rsidR="00CE5377" w:rsidRPr="00497EDA" w:rsidRDefault="00300B0C"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497EDA">
        <w:rPr>
          <w:rFonts w:ascii="Times New Roman" w:hAnsi="Times New Roman" w:cs="Times New Roman"/>
          <w:sz w:val="24"/>
          <w:szCs w:val="24"/>
        </w:rPr>
        <w:t>No estaríamos ni cerca de poder satisfacer la demanda mundial de hidrógeno, sería menos del 5% si tomáramos todos los desechos de aluminio cada año. Pero la cosa interesante es que los plásticos también tienen una densidad de h</w:t>
      </w:r>
      <w:r>
        <w:rPr>
          <w:rFonts w:ascii="Times New Roman" w:hAnsi="Times New Roman" w:cs="Times New Roman"/>
          <w:sz w:val="24"/>
          <w:szCs w:val="24"/>
        </w:rPr>
        <w:t>idrógeno comparable”</w:t>
      </w:r>
      <w:r w:rsidR="00CE5377">
        <w:rPr>
          <w:rFonts w:ascii="Times New Roman" w:hAnsi="Times New Roman" w:cs="Times New Roman"/>
          <w:sz w:val="24"/>
          <w:szCs w:val="24"/>
        </w:rPr>
        <w:t>, adelanta.</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Capturar el carbono ante el cambio climático</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Esas son de las tecnologías más prometedoras para articular el modelo energético de las próximas décadas. Pero ¿qué hacemos con el daño ya hecho al medio ambiente y con todo el que causa la extensa cadena de valor global, productora</w:t>
      </w:r>
      <w:r>
        <w:rPr>
          <w:rFonts w:ascii="Times New Roman" w:hAnsi="Times New Roman" w:cs="Times New Roman"/>
          <w:sz w:val="24"/>
          <w:szCs w:val="24"/>
        </w:rPr>
        <w:t xml:space="preserve"> de miles de toneladas de CO2? </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Entra en juego Howard Herzog y su experiencia en captura y almacenamiento de dióxido de carbono. Este físico, que pasó antes del MIT por numerosas empresas privadas (Kodak, Stone &amp; Webster, Aspen Technology o Spectra Physics), cree que este tipo de sistemas ya están muy avanzad</w:t>
      </w:r>
      <w:r w:rsidR="00300B0C">
        <w:rPr>
          <w:rFonts w:ascii="Times New Roman" w:hAnsi="Times New Roman" w:cs="Times New Roman"/>
          <w:sz w:val="24"/>
          <w:szCs w:val="24"/>
        </w:rPr>
        <w:t>os técnicamente, pero de nuevo “</w:t>
      </w:r>
      <w:r w:rsidRPr="00497EDA">
        <w:rPr>
          <w:rFonts w:ascii="Times New Roman" w:hAnsi="Times New Roman" w:cs="Times New Roman"/>
          <w:sz w:val="24"/>
          <w:szCs w:val="24"/>
        </w:rPr>
        <w:t>la ba</w:t>
      </w:r>
      <w:r>
        <w:rPr>
          <w:rFonts w:ascii="Times New Roman" w:hAnsi="Times New Roman" w:cs="Times New Roman"/>
          <w:sz w:val="24"/>
          <w:szCs w:val="24"/>
        </w:rPr>
        <w:t>rr</w:t>
      </w:r>
      <w:r w:rsidR="00300B0C">
        <w:rPr>
          <w:rFonts w:ascii="Times New Roman" w:hAnsi="Times New Roman" w:cs="Times New Roman"/>
          <w:sz w:val="24"/>
          <w:szCs w:val="24"/>
        </w:rPr>
        <w:t>era más grande es económica”</w:t>
      </w:r>
      <w:r>
        <w:rPr>
          <w:rFonts w:ascii="Times New Roman" w:hAnsi="Times New Roman" w:cs="Times New Roman"/>
          <w:sz w:val="24"/>
          <w:szCs w:val="24"/>
        </w:rPr>
        <w:t>.</w:t>
      </w:r>
    </w:p>
    <w:p w:rsidR="00CE5377" w:rsidRPr="00497EDA" w:rsidRDefault="00E53149"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497EDA">
        <w:rPr>
          <w:rFonts w:ascii="Times New Roman" w:hAnsi="Times New Roman" w:cs="Times New Roman"/>
          <w:sz w:val="24"/>
          <w:szCs w:val="24"/>
        </w:rPr>
        <w:t xml:space="preserve">Tenemos bastante tecnología fundamental de captura. El problema está en qué hacer con el CO2 una vez capturado, cómo almacenarlo o convertirlo en otro activo. Ahora mismo se suele poner en el suelo, pero lo interesante son los centros en que podemos transportarlo y almacenarlo. En Estados Unidos hay 14 de estos centros potenciales, e incluso Exxon ha anunciado una de estas instalaciones en Houston con capacidad para más de 100 millones de </w:t>
      </w:r>
      <w:r w:rsidR="00CE5377" w:rsidRPr="00497EDA">
        <w:rPr>
          <w:rFonts w:ascii="Times New Roman" w:hAnsi="Times New Roman" w:cs="Times New Roman"/>
          <w:sz w:val="24"/>
          <w:szCs w:val="24"/>
        </w:rPr>
        <w:lastRenderedPageBreak/>
        <w:t xml:space="preserve">toneladas al año. Y en un informe reciente se identificaban 12 centros potenciales en </w:t>
      </w:r>
      <w:r>
        <w:rPr>
          <w:rFonts w:ascii="Times New Roman" w:hAnsi="Times New Roman" w:cs="Times New Roman"/>
          <w:sz w:val="24"/>
          <w:szCs w:val="24"/>
        </w:rPr>
        <w:t>Europa”</w:t>
      </w:r>
      <w:r w:rsidR="00CE5377" w:rsidRPr="00497EDA">
        <w:rPr>
          <w:rFonts w:ascii="Times New Roman" w:hAnsi="Times New Roman" w:cs="Times New Roman"/>
          <w:sz w:val="24"/>
          <w:szCs w:val="24"/>
        </w:rPr>
        <w:t>, indica Herzog. N</w:t>
      </w:r>
      <w:r w:rsidR="00CE5377">
        <w:rPr>
          <w:rFonts w:ascii="Times New Roman" w:hAnsi="Times New Roman" w:cs="Times New Roman"/>
          <w:sz w:val="24"/>
          <w:szCs w:val="24"/>
        </w:rPr>
        <w:t>inguno de ellos está en España.</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w:t>
      </w:r>
      <w:r w:rsidR="00E53149">
        <w:rPr>
          <w:rFonts w:ascii="Times New Roman" w:hAnsi="Times New Roman" w:cs="Times New Roman"/>
          <w:sz w:val="24"/>
          <w:szCs w:val="24"/>
        </w:rPr>
        <w:t>l investigador lo tiene claro: “</w:t>
      </w:r>
      <w:r w:rsidRPr="00497EDA">
        <w:rPr>
          <w:rFonts w:ascii="Times New Roman" w:hAnsi="Times New Roman" w:cs="Times New Roman"/>
          <w:sz w:val="24"/>
          <w:szCs w:val="24"/>
        </w:rPr>
        <w:t>Es mucho más barato capturar el carbono si no tienes que preocuparte de lo que sucede en la calle, si puedes pagar cualquier precio. Se están desarrollando nuevas turbinas de gas que usan oxígeno como entrada pero con una presión mucho más alta. También se está tratando de congelar los gases de escape en lugar de usar la absorción química, o de combinar las tecnologías de captura con electricidad para producir hidrógeno o con biomas</w:t>
      </w:r>
      <w:r w:rsidR="00E53149">
        <w:rPr>
          <w:rFonts w:ascii="Times New Roman" w:hAnsi="Times New Roman" w:cs="Times New Roman"/>
          <w:sz w:val="24"/>
          <w:szCs w:val="24"/>
        </w:rPr>
        <w:t>a para producir biocombustibles”</w:t>
      </w:r>
      <w:r w:rsidRPr="00497EDA">
        <w:rPr>
          <w:rFonts w:ascii="Times New Roman" w:hAnsi="Times New Roman" w:cs="Times New Roman"/>
          <w:sz w:val="24"/>
          <w:szCs w:val="24"/>
        </w:rPr>
        <w:t>.</w:t>
      </w:r>
    </w:p>
    <w:p w:rsidR="00CE5377" w:rsidRPr="00497EDA" w:rsidRDefault="00E53149"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E5377" w:rsidRPr="00497EDA">
        <w:rPr>
          <w:rFonts w:ascii="Times New Roman" w:hAnsi="Times New Roman" w:cs="Times New Roman"/>
          <w:sz w:val="24"/>
          <w:szCs w:val="24"/>
        </w:rPr>
        <w:t>La nueva energía sin carbono será</w:t>
      </w:r>
      <w:r>
        <w:rPr>
          <w:rFonts w:ascii="Times New Roman" w:hAnsi="Times New Roman" w:cs="Times New Roman"/>
          <w:sz w:val="24"/>
          <w:szCs w:val="24"/>
        </w:rPr>
        <w:t xml:space="preserve"> rentable... pero a largo plazo”</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Con todo este empuje innovador como telón de fondo, Sergey Paltse</w:t>
      </w:r>
      <w:r w:rsidR="00E53149">
        <w:rPr>
          <w:rFonts w:ascii="Times New Roman" w:hAnsi="Times New Roman" w:cs="Times New Roman"/>
          <w:sz w:val="24"/>
          <w:szCs w:val="24"/>
        </w:rPr>
        <w:t>v se muestra convencido de que “</w:t>
      </w:r>
      <w:r w:rsidRPr="00497EDA">
        <w:rPr>
          <w:rFonts w:ascii="Times New Roman" w:hAnsi="Times New Roman" w:cs="Times New Roman"/>
          <w:sz w:val="24"/>
          <w:szCs w:val="24"/>
        </w:rPr>
        <w:t>la nueva energía baja en carbono será rentabl</w:t>
      </w:r>
      <w:r w:rsidR="00E53149">
        <w:rPr>
          <w:rFonts w:ascii="Times New Roman" w:hAnsi="Times New Roman" w:cs="Times New Roman"/>
          <w:sz w:val="24"/>
          <w:szCs w:val="24"/>
        </w:rPr>
        <w:t>e, pero tal vez a largo plazo”</w:t>
      </w:r>
      <w:r>
        <w:rPr>
          <w:rFonts w:ascii="Times New Roman" w:hAnsi="Times New Roman" w:cs="Times New Roman"/>
          <w:sz w:val="24"/>
          <w:szCs w:val="24"/>
        </w:rPr>
        <w:t>.</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Para llegar a esta conc</w:t>
      </w:r>
      <w:r w:rsidR="00E53149">
        <w:rPr>
          <w:rFonts w:ascii="Times New Roman" w:hAnsi="Times New Roman" w:cs="Times New Roman"/>
          <w:sz w:val="24"/>
          <w:szCs w:val="24"/>
        </w:rPr>
        <w:t>lusión, el experto asegura que “</w:t>
      </w:r>
      <w:r w:rsidRPr="00497EDA">
        <w:rPr>
          <w:rFonts w:ascii="Times New Roman" w:hAnsi="Times New Roman" w:cs="Times New Roman"/>
          <w:sz w:val="24"/>
          <w:szCs w:val="24"/>
        </w:rPr>
        <w:t>necesitaremos mucho capital y muchas inversiones, que requerirán tomar decisiones muy sabias al respecto. Al menos ahora tenemos la esperanza, al menos en teoría, de todas las declaraciones sobre la neutralidad de carbono y las cero emisiones en 2050. Es una presión adicional en términos de acción, pero desgraciadamente ya hemos e</w:t>
      </w:r>
      <w:r w:rsidR="00E53149">
        <w:rPr>
          <w:rFonts w:ascii="Times New Roman" w:hAnsi="Times New Roman" w:cs="Times New Roman"/>
          <w:sz w:val="24"/>
          <w:szCs w:val="24"/>
        </w:rPr>
        <w:t>mitido en las últimas décadas”</w:t>
      </w:r>
      <w:r>
        <w:rPr>
          <w:rFonts w:ascii="Times New Roman" w:hAnsi="Times New Roman" w:cs="Times New Roman"/>
          <w:sz w:val="24"/>
          <w:szCs w:val="24"/>
        </w:rPr>
        <w:t>.</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El carácter singular del MIT</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Los cuatro perfiles del MIT reunidos en Madrid son un ejemplo de la confluencia de ideas, de diferentes disciplinas y con una visión que combina la ciencia con la empresa que predica la histórica universidad estadounidense. No en vano, y como recuerdan Pa</w:t>
      </w:r>
      <w:r w:rsidR="00E53149">
        <w:rPr>
          <w:rFonts w:ascii="Times New Roman" w:hAnsi="Times New Roman" w:cs="Times New Roman"/>
          <w:sz w:val="24"/>
          <w:szCs w:val="24"/>
        </w:rPr>
        <w:t>ltsev, Whyte, Herzog y Godart, “</w:t>
      </w:r>
      <w:r w:rsidRPr="00497EDA">
        <w:rPr>
          <w:rFonts w:ascii="Times New Roman" w:hAnsi="Times New Roman" w:cs="Times New Roman"/>
          <w:sz w:val="24"/>
          <w:szCs w:val="24"/>
        </w:rPr>
        <w:t>si cogiéramos todas las empresas creadas por los graduados del MIT estaríamos ante la undécima e</w:t>
      </w:r>
      <w:r w:rsidR="00E53149">
        <w:rPr>
          <w:rFonts w:ascii="Times New Roman" w:hAnsi="Times New Roman" w:cs="Times New Roman"/>
          <w:sz w:val="24"/>
          <w:szCs w:val="24"/>
        </w:rPr>
        <w:t>conomía más grande del mundo”</w:t>
      </w:r>
      <w:r>
        <w:rPr>
          <w:rFonts w:ascii="Times New Roman" w:hAnsi="Times New Roman" w:cs="Times New Roman"/>
          <w:sz w:val="24"/>
          <w:szCs w:val="24"/>
        </w:rPr>
        <w:t xml:space="preserve">. </w:t>
      </w:r>
    </w:p>
    <w:p w:rsidR="00CE5377" w:rsidRPr="00497EDA" w:rsidRDefault="00CE5377" w:rsidP="00CE5377">
      <w:pPr>
        <w:spacing w:line="240" w:lineRule="auto"/>
        <w:jc w:val="both"/>
        <w:rPr>
          <w:rFonts w:ascii="Times New Roman" w:hAnsi="Times New Roman" w:cs="Times New Roman"/>
          <w:sz w:val="24"/>
          <w:szCs w:val="24"/>
        </w:rPr>
      </w:pPr>
      <w:r w:rsidRPr="00497EDA">
        <w:rPr>
          <w:rFonts w:ascii="Times New Roman" w:hAnsi="Times New Roman" w:cs="Times New Roman"/>
          <w:sz w:val="24"/>
          <w:szCs w:val="24"/>
        </w:rPr>
        <w:t>El secreto de tamaño éxito radica en la propia concepción del instituto tecnológico (financiado en gran parte por empresas que buscan acelerar la innovación hacia sus sectores de actividad), pero también en la multidisciplinariedad y los encuentros informales entre grupos de investigación para encontrar esas soluciones comprehensivas que tanto demanda la sociedad, también en el ámbito energético.</w:t>
      </w:r>
    </w:p>
    <w:p w:rsidR="00CE5377" w:rsidRPr="00B23ECC" w:rsidRDefault="00CE5377" w:rsidP="00CE5377">
      <w:pPr>
        <w:spacing w:line="240" w:lineRule="auto"/>
        <w:jc w:val="both"/>
        <w:rPr>
          <w:rFonts w:ascii="Times New Roman" w:hAnsi="Times New Roman" w:cs="Times New Roman"/>
          <w:b/>
          <w:sz w:val="24"/>
          <w:szCs w:val="24"/>
        </w:rPr>
      </w:pPr>
      <w:r w:rsidRPr="00B23ECC">
        <w:rPr>
          <w:rFonts w:ascii="Times New Roman" w:hAnsi="Times New Roman" w:cs="Times New Roman"/>
          <w:b/>
          <w:sz w:val="24"/>
          <w:szCs w:val="24"/>
        </w:rPr>
        <w:t>Así las cosas…</w:t>
      </w:r>
    </w:p>
    <w:p w:rsidR="00CE5377" w:rsidRPr="00CB3982"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75C40">
        <w:rPr>
          <w:rFonts w:ascii="Times New Roman" w:hAnsi="Times New Roman" w:cs="Times New Roman"/>
          <w:sz w:val="24"/>
          <w:szCs w:val="24"/>
          <w:u w:val="single"/>
        </w:rPr>
        <w:t>Alemania lidera las emisiones tras tener que recurrir al carbón por el cierre nuclear</w:t>
      </w:r>
      <w:r>
        <w:rPr>
          <w:rFonts w:ascii="Times New Roman" w:hAnsi="Times New Roman" w:cs="Times New Roman"/>
          <w:sz w:val="24"/>
          <w:szCs w:val="24"/>
        </w:rPr>
        <w:t xml:space="preserve"> (Libertad Digital - </w:t>
      </w:r>
      <w:r w:rsidRPr="00075C40">
        <w:rPr>
          <w:rFonts w:ascii="Times New Roman" w:hAnsi="Times New Roman" w:cs="Times New Roman"/>
          <w:b/>
          <w:sz w:val="24"/>
          <w:szCs w:val="24"/>
        </w:rPr>
        <w:t>22/3/22</w:t>
      </w:r>
      <w:r>
        <w:rPr>
          <w:rFonts w:ascii="Times New Roman" w:hAnsi="Times New Roman" w:cs="Times New Roman"/>
          <w:sz w:val="24"/>
          <w:szCs w:val="24"/>
        </w:rPr>
        <w:t>)</w:t>
      </w:r>
    </w:p>
    <w:p w:rsidR="00CE5377" w:rsidRPr="00CB3982" w:rsidRDefault="00CE5377" w:rsidP="00CE5377">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Alemania inició un plan en 2011 para abandonar la energía nuclear y en enero de 2022, tres reactores fueron desconectados.</w:t>
      </w:r>
    </w:p>
    <w:p w:rsidR="00CE5377" w:rsidRPr="00CB3982"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B3982">
        <w:rPr>
          <w:rFonts w:ascii="Times New Roman" w:hAnsi="Times New Roman" w:cs="Times New Roman"/>
          <w:sz w:val="24"/>
          <w:szCs w:val="24"/>
        </w:rPr>
        <w:t>Patricia Malagón</w:t>
      </w:r>
      <w:r>
        <w:rPr>
          <w:rFonts w:ascii="Times New Roman" w:hAnsi="Times New Roman" w:cs="Times New Roman"/>
          <w:sz w:val="24"/>
          <w:szCs w:val="24"/>
        </w:rPr>
        <w:t>)</w:t>
      </w:r>
    </w:p>
    <w:p w:rsidR="00CE5377" w:rsidRPr="00CB3982" w:rsidRDefault="00CE5377" w:rsidP="00CE5377">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La crisis energética europea ha dejado retratados a muchos gobiernos del Viejo Continente y a su política energética desplegada en los últimos años. Probablemente, uno de los peores parados está siendo Alemania, ya que su apuesta por el cierre de las nucleares ha hecho que lidere las emisiones de CO2, según la consultora Ember. Así las cosas, el país germano encabeza las emisiones de dióxido de carbono europeas, debido a un mayor uso del carbón, para tratar de reducir la dependencia del gas ruso, al tiempo que ha desconectado tres centrales nu</w:t>
      </w:r>
      <w:r>
        <w:rPr>
          <w:rFonts w:ascii="Times New Roman" w:hAnsi="Times New Roman" w:cs="Times New Roman"/>
          <w:sz w:val="24"/>
          <w:szCs w:val="24"/>
        </w:rPr>
        <w:t>cleares de las seis que cuenta.</w:t>
      </w:r>
    </w:p>
    <w:p w:rsidR="00CE5377" w:rsidRPr="00CB3982" w:rsidRDefault="00CE5377" w:rsidP="00CE5377">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lastRenderedPageBreak/>
        <w:t>Alemania inició un plan en 2011 para abandonar la energía nuclear y en enero de 2022, los reactores de Brokdorf, Grohnde y Gundremmingen C fueron desconectados, después de tres décadas de funcionamiento. Por si esto fuera poco, a finales de 2022, y si las cosas no varían, también cerrarán los últimos tres reactores que mantienen abiertos, Isar 2, Emsland y Neckarwestheim II. El día del cierre, el presidente ejecutivo de PreussenElektra, Guido Knott, que gestionaba dos de los reactores cerrados ya aseguró que:</w:t>
      </w:r>
      <w:r>
        <w:rPr>
          <w:rFonts w:ascii="Times New Roman" w:hAnsi="Times New Roman" w:cs="Times New Roman"/>
          <w:sz w:val="24"/>
          <w:szCs w:val="24"/>
        </w:rPr>
        <w:t xml:space="preserve"> </w:t>
      </w:r>
      <w:r w:rsidR="00E53149">
        <w:rPr>
          <w:rFonts w:ascii="Times New Roman" w:hAnsi="Times New Roman" w:cs="Times New Roman"/>
          <w:sz w:val="24"/>
          <w:szCs w:val="24"/>
        </w:rPr>
        <w:t>“</w:t>
      </w:r>
      <w:r w:rsidRPr="00CB3982">
        <w:rPr>
          <w:rFonts w:ascii="Times New Roman" w:hAnsi="Times New Roman" w:cs="Times New Roman"/>
          <w:sz w:val="24"/>
          <w:szCs w:val="24"/>
        </w:rPr>
        <w:t>hemos contribuido de forma decisiva al suministro seguro, respetuoso con el clima y fiable de electrici</w:t>
      </w:r>
      <w:r w:rsidR="00E53149">
        <w:rPr>
          <w:rFonts w:ascii="Times New Roman" w:hAnsi="Times New Roman" w:cs="Times New Roman"/>
          <w:sz w:val="24"/>
          <w:szCs w:val="24"/>
        </w:rPr>
        <w:t>dad en Alemania durante décadas”</w:t>
      </w:r>
      <w:r w:rsidRPr="00CB3982">
        <w:rPr>
          <w:rFonts w:ascii="Times New Roman" w:hAnsi="Times New Roman" w:cs="Times New Roman"/>
          <w:sz w:val="24"/>
          <w:szCs w:val="24"/>
        </w:rPr>
        <w:t>. El último día de uso de estos reactores, Greenpeace fue la encargada de lanzar un mensaje victorioso aseg</w:t>
      </w:r>
      <w:r w:rsidR="00E53149">
        <w:rPr>
          <w:rFonts w:ascii="Times New Roman" w:hAnsi="Times New Roman" w:cs="Times New Roman"/>
          <w:sz w:val="24"/>
          <w:szCs w:val="24"/>
        </w:rPr>
        <w:t>urando que era una acción por: “</w:t>
      </w:r>
      <w:r w:rsidRPr="00CB3982">
        <w:rPr>
          <w:rFonts w:ascii="Times New Roman" w:hAnsi="Times New Roman" w:cs="Times New Roman"/>
          <w:sz w:val="24"/>
          <w:szCs w:val="24"/>
        </w:rPr>
        <w:t xml:space="preserve">una </w:t>
      </w:r>
      <w:r w:rsidR="00E53149">
        <w:rPr>
          <w:rFonts w:ascii="Times New Roman" w:hAnsi="Times New Roman" w:cs="Times New Roman"/>
          <w:sz w:val="24"/>
          <w:szCs w:val="24"/>
        </w:rPr>
        <w:t>Europa libre de energía nuclear”</w:t>
      </w:r>
      <w:r w:rsidRPr="00CB3982">
        <w:rPr>
          <w:rFonts w:ascii="Times New Roman" w:hAnsi="Times New Roman" w:cs="Times New Roman"/>
          <w:sz w:val="24"/>
          <w:szCs w:val="24"/>
        </w:rPr>
        <w:t>.</w:t>
      </w:r>
    </w:p>
    <w:p w:rsidR="00CE5377" w:rsidRPr="00CB3982" w:rsidRDefault="00CE5377" w:rsidP="00CE5377">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Sin embargo, la crisis energética que comenzó el pasado año, por problemas en las cadenas de suministro, y la guerra de Ucrania han hecho que la situación</w:t>
      </w:r>
      <w:r>
        <w:rPr>
          <w:rFonts w:ascii="Times New Roman" w:hAnsi="Times New Roman" w:cs="Times New Roman"/>
          <w:sz w:val="24"/>
          <w:szCs w:val="24"/>
        </w:rPr>
        <w:t xml:space="preserve"> sufra un cambio de 180 grados.</w:t>
      </w:r>
    </w:p>
    <w:p w:rsidR="00CE5377" w:rsidRDefault="00CE5377" w:rsidP="00CE5377">
      <w:pPr>
        <w:spacing w:line="240" w:lineRule="auto"/>
        <w:jc w:val="both"/>
        <w:rPr>
          <w:rFonts w:ascii="Times New Roman" w:hAnsi="Times New Roman" w:cs="Times New Roman"/>
          <w:sz w:val="24"/>
          <w:szCs w:val="24"/>
        </w:rPr>
      </w:pPr>
      <w:r w:rsidRPr="00CB3982">
        <w:rPr>
          <w:rFonts w:ascii="Times New Roman" w:hAnsi="Times New Roman" w:cs="Times New Roman"/>
          <w:sz w:val="24"/>
          <w:szCs w:val="24"/>
        </w:rPr>
        <w:t>Así las cosas, Alemania se ha visto obligada a reactivar viejas centrales de carbón, la energía más contaminante, ante el riesgo de quedarse sin suministro de gas ruso. Y eso que el país germano tenía un plan aprobado para abandonar el uso del carbón en 2030. Con este escenario, la ironía alemana de haber cedido a las presiones ecologistas ha hecho que hayan cerrado ya tres de sus seis últimos reactores, que cierren los tres últimos a finales de año mientras reabren centrales de carbón. Una política energética que les ha convertido, en estos momentos, en el país más contaminante de toda Europa.</w:t>
      </w:r>
    </w:p>
    <w:p w:rsidR="00CE5377" w:rsidRPr="00B23ECC" w:rsidRDefault="00CE5377" w:rsidP="00CE5377">
      <w:pPr>
        <w:spacing w:line="240" w:lineRule="auto"/>
        <w:jc w:val="both"/>
        <w:rPr>
          <w:rFonts w:ascii="Times New Roman" w:hAnsi="Times New Roman" w:cs="Times New Roman"/>
          <w:b/>
          <w:sz w:val="24"/>
          <w:szCs w:val="24"/>
        </w:rPr>
      </w:pPr>
      <w:r w:rsidRPr="00B23ECC">
        <w:rPr>
          <w:rFonts w:ascii="Times New Roman" w:hAnsi="Times New Roman" w:cs="Times New Roman"/>
          <w:b/>
          <w:sz w:val="24"/>
          <w:szCs w:val="24"/>
        </w:rPr>
        <w:t>La Unión Europea sigue haciéndose trampas en el solitario</w:t>
      </w:r>
    </w:p>
    <w:p w:rsidR="00CE5377"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El “mensaje” de la Comisión Europea a Davos, Greenpeace, Greta Thunberg, y otros zumbados de la “tierra plana”: “Europa acabará muerta, pero resiliente” (“la valentía es una virtud de subtenientes” - Conrad).</w:t>
      </w:r>
    </w:p>
    <w:p w:rsidR="00CE5377"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La “realpolitik” de la Unión Europea (gestada, parida, y arropada, por Alemania), se demuestra absurda, tramposa y opaca, cual es norma de la casa.</w:t>
      </w:r>
    </w:p>
    <w:p w:rsidR="00CE5377"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Cumplido un mes de la invasión de Ucrania por Rusia, la UE no ha sido capaz de aprobar, aplicar o disponer una sola medida para afrontar los desastres de la crisis de abastecimientos, ni en el plano energético, ni en el alimenticio, ni en el diplomático, ni en el social… Todo son titubeos y zigzagueos, manotazos de un zombi perdido en las tinieblas de un film de serie B.</w:t>
      </w:r>
    </w:p>
    <w:p w:rsidR="00CE5377" w:rsidRDefault="00CE5377" w:rsidP="00CE5377">
      <w:pPr>
        <w:spacing w:line="240" w:lineRule="auto"/>
        <w:jc w:val="both"/>
        <w:rPr>
          <w:rFonts w:ascii="Times New Roman" w:hAnsi="Times New Roman" w:cs="Times New Roman"/>
          <w:sz w:val="24"/>
          <w:szCs w:val="24"/>
        </w:rPr>
      </w:pPr>
      <w:r w:rsidRPr="00AD34F0">
        <w:rPr>
          <w:rFonts w:ascii="Times New Roman" w:hAnsi="Times New Roman" w:cs="Times New Roman"/>
          <w:sz w:val="24"/>
          <w:szCs w:val="24"/>
        </w:rPr>
        <w:t>Mientras, la guerra de Putin carente de razón alguna que justifique la sumisión de un país y la anexión de un territorio por la fuerza de las armas</w:t>
      </w:r>
      <w:r>
        <w:rPr>
          <w:rFonts w:ascii="Times New Roman" w:hAnsi="Times New Roman" w:cs="Times New Roman"/>
          <w:sz w:val="24"/>
          <w:szCs w:val="24"/>
        </w:rPr>
        <w:t>,</w:t>
      </w:r>
      <w:r w:rsidRPr="00AD34F0">
        <w:rPr>
          <w:rFonts w:ascii="Times New Roman" w:hAnsi="Times New Roman" w:cs="Times New Roman"/>
          <w:sz w:val="24"/>
          <w:szCs w:val="24"/>
        </w:rPr>
        <w:t xml:space="preserve"> levanta una polvareda cegadora</w:t>
      </w:r>
      <w:r>
        <w:rPr>
          <w:rFonts w:ascii="Times New Roman" w:hAnsi="Times New Roman" w:cs="Times New Roman"/>
          <w:sz w:val="24"/>
          <w:szCs w:val="24"/>
        </w:rPr>
        <w:t>, la Unión Europea permanece paralizada, conteniendo el aliento, incapacitada voluntariamente</w:t>
      </w:r>
      <w:r w:rsidRPr="00AD34F0">
        <w:rPr>
          <w:rFonts w:ascii="Times New Roman" w:hAnsi="Times New Roman" w:cs="Times New Roman"/>
          <w:sz w:val="24"/>
          <w:szCs w:val="24"/>
        </w:rPr>
        <w:t xml:space="preserve"> para enfrentarse a</w:t>
      </w:r>
      <w:r>
        <w:rPr>
          <w:rFonts w:ascii="Times New Roman" w:hAnsi="Times New Roman" w:cs="Times New Roman"/>
          <w:sz w:val="24"/>
          <w:szCs w:val="24"/>
        </w:rPr>
        <w:t xml:space="preserve"> una multitud de acontecimientos desfavorables.</w:t>
      </w:r>
    </w:p>
    <w:p w:rsidR="00CE5377"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Frente al esperpento de una nueva guerra en Europa, ante tal rosario de desaciertos, disparates y estruendosos patinazos, para una sociedad que se siente desamparada, sin nadie a quien recurrir, sin un maldito clavo de esperanza al que aferrarse, solo queda una pregunta desesperada: ¿Hay alguien al mando?</w:t>
      </w:r>
    </w:p>
    <w:p w:rsidR="00CE5377" w:rsidRDefault="00CE5377" w:rsidP="00CE5377">
      <w:pPr>
        <w:spacing w:line="240" w:lineRule="auto"/>
        <w:jc w:val="both"/>
        <w:rPr>
          <w:rFonts w:ascii="Times New Roman" w:hAnsi="Times New Roman" w:cs="Times New Roman"/>
          <w:sz w:val="24"/>
          <w:szCs w:val="24"/>
        </w:rPr>
      </w:pPr>
      <w:r w:rsidRPr="00C37EF5">
        <w:rPr>
          <w:rFonts w:ascii="Times New Roman" w:hAnsi="Times New Roman" w:cs="Times New Roman"/>
          <w:sz w:val="24"/>
          <w:szCs w:val="24"/>
        </w:rPr>
        <w:t>En una situación que bordea la pesadilla y antecede al pánico, con los supermercados en fase de desabastecimiento, la inflación lanzando los precios a la estratosfera, las facturas de combustibles, electricidad y gas a niveles siderales, los coletazos de la pandemia, apenas hay respuesta e</w:t>
      </w:r>
      <w:r>
        <w:rPr>
          <w:rFonts w:ascii="Times New Roman" w:hAnsi="Times New Roman" w:cs="Times New Roman"/>
          <w:sz w:val="24"/>
          <w:szCs w:val="24"/>
        </w:rPr>
        <w:t xml:space="preserve">ficaz o sensata desde la Unión Europea. La Comisión eco-feminista, progre, globalista, multilateral, virtual, pragmática, pacifista, dialogante, consensual, resiliente… </w:t>
      </w:r>
      <w:r w:rsidRPr="00C37EF5">
        <w:rPr>
          <w:rFonts w:ascii="Times New Roman" w:hAnsi="Times New Roman" w:cs="Times New Roman"/>
          <w:sz w:val="24"/>
          <w:szCs w:val="24"/>
        </w:rPr>
        <w:t>ha demostrado ser el art</w:t>
      </w:r>
      <w:r>
        <w:rPr>
          <w:rFonts w:ascii="Times New Roman" w:hAnsi="Times New Roman" w:cs="Times New Roman"/>
          <w:sz w:val="24"/>
          <w:szCs w:val="24"/>
        </w:rPr>
        <w:t>efacto más inservible de la</w:t>
      </w:r>
      <w:r w:rsidRPr="00C37EF5">
        <w:rPr>
          <w:rFonts w:ascii="Times New Roman" w:hAnsi="Times New Roman" w:cs="Times New Roman"/>
          <w:sz w:val="24"/>
          <w:szCs w:val="24"/>
        </w:rPr>
        <w:t xml:space="preserve"> reciente historia</w:t>
      </w:r>
      <w:r>
        <w:rPr>
          <w:rFonts w:ascii="Times New Roman" w:hAnsi="Times New Roman" w:cs="Times New Roman"/>
          <w:sz w:val="24"/>
          <w:szCs w:val="24"/>
        </w:rPr>
        <w:t xml:space="preserve"> europea</w:t>
      </w:r>
      <w:r w:rsidRPr="00C37EF5">
        <w:rPr>
          <w:rFonts w:ascii="Times New Roman" w:hAnsi="Times New Roman" w:cs="Times New Roman"/>
          <w:sz w:val="24"/>
          <w:szCs w:val="24"/>
        </w:rPr>
        <w:t xml:space="preserve">, una colección de </w:t>
      </w:r>
      <w:r w:rsidRPr="00C37EF5">
        <w:rPr>
          <w:rFonts w:ascii="Times New Roman" w:hAnsi="Times New Roman" w:cs="Times New Roman"/>
          <w:sz w:val="24"/>
          <w:szCs w:val="24"/>
        </w:rPr>
        <w:lastRenderedPageBreak/>
        <w:t>pazguatos resentidos, gandules excelsos, ignorantes revenidos, incapaces de hilvanar una sola respuesta a la descomunal tormenta que todo lo arrasa.</w:t>
      </w:r>
    </w:p>
    <w:p w:rsidR="00CE5377"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Solo falta que la presidenta de la Comisión Europea </w:t>
      </w:r>
      <w:r w:rsidRPr="00B51CD4">
        <w:rPr>
          <w:rFonts w:ascii="Times New Roman" w:hAnsi="Times New Roman" w:cs="Times New Roman"/>
          <w:sz w:val="24"/>
          <w:szCs w:val="24"/>
        </w:rPr>
        <w:t>Ursula von der Leyen</w:t>
      </w:r>
      <w:r>
        <w:rPr>
          <w:rFonts w:ascii="Times New Roman" w:hAnsi="Times New Roman" w:cs="Times New Roman"/>
          <w:sz w:val="24"/>
          <w:szCs w:val="24"/>
        </w:rPr>
        <w:t xml:space="preserve"> (política, y médica alemana), en una</w:t>
      </w:r>
      <w:r w:rsidRPr="00B51CD4">
        <w:rPr>
          <w:rFonts w:ascii="Times New Roman" w:hAnsi="Times New Roman" w:cs="Times New Roman"/>
          <w:sz w:val="24"/>
          <w:szCs w:val="24"/>
        </w:rPr>
        <w:t xml:space="preserve"> constat</w:t>
      </w:r>
      <w:r>
        <w:rPr>
          <w:rFonts w:ascii="Times New Roman" w:hAnsi="Times New Roman" w:cs="Times New Roman"/>
          <w:sz w:val="24"/>
          <w:szCs w:val="24"/>
        </w:rPr>
        <w:t>ación perfecta de la inutilidad, salga en “Euronews”, para anunciar que la Unión Europea: “está</w:t>
      </w:r>
      <w:r w:rsidRPr="00B51CD4">
        <w:rPr>
          <w:rFonts w:ascii="Times New Roman" w:hAnsi="Times New Roman" w:cs="Times New Roman"/>
          <w:sz w:val="24"/>
          <w:szCs w:val="24"/>
        </w:rPr>
        <w:t xml:space="preserve"> un p</w:t>
      </w:r>
      <w:r>
        <w:rPr>
          <w:rFonts w:ascii="Times New Roman" w:hAnsi="Times New Roman" w:cs="Times New Roman"/>
          <w:sz w:val="24"/>
          <w:szCs w:val="24"/>
        </w:rPr>
        <w:t>eldaño más cerca de tocar fondo”.</w:t>
      </w:r>
    </w:p>
    <w:p w:rsidR="00CE5377" w:rsidRDefault="00CE5377" w:rsidP="00CE5377">
      <w:pPr>
        <w:spacing w:line="240" w:lineRule="auto"/>
        <w:jc w:val="both"/>
        <w:rPr>
          <w:rFonts w:ascii="Times New Roman" w:hAnsi="Times New Roman" w:cs="Times New Roman"/>
          <w:sz w:val="24"/>
          <w:szCs w:val="24"/>
        </w:rPr>
      </w:pPr>
      <w:r w:rsidRPr="000D1F79">
        <w:rPr>
          <w:rFonts w:ascii="Times New Roman" w:hAnsi="Times New Roman" w:cs="Times New Roman"/>
          <w:sz w:val="24"/>
          <w:szCs w:val="24"/>
        </w:rPr>
        <w:t>El mal del malvado siempre tiene un porqué que le beneficia a él y eso lo diferencia del mal del idiota, que es capaz de reventarlo todo sin beneficio para sí mismo.</w:t>
      </w:r>
      <w:r>
        <w:rPr>
          <w:rFonts w:ascii="Times New Roman" w:hAnsi="Times New Roman" w:cs="Times New Roman"/>
          <w:sz w:val="24"/>
          <w:szCs w:val="24"/>
        </w:rPr>
        <w:t xml:space="preserve"> Y mientras, los europeos, continúan esperando que alguien les cuente una verdad incómoda.</w:t>
      </w:r>
    </w:p>
    <w:p w:rsidR="00CE5377" w:rsidRDefault="00CE5377" w:rsidP="00CE5377">
      <w:pPr>
        <w:spacing w:line="240" w:lineRule="auto"/>
        <w:jc w:val="both"/>
        <w:rPr>
          <w:rFonts w:ascii="Times New Roman" w:hAnsi="Times New Roman" w:cs="Times New Roman"/>
          <w:sz w:val="24"/>
          <w:szCs w:val="24"/>
        </w:rPr>
      </w:pPr>
      <w:r w:rsidRPr="00851D52">
        <w:rPr>
          <w:rFonts w:ascii="Times New Roman" w:hAnsi="Times New Roman" w:cs="Times New Roman"/>
          <w:sz w:val="24"/>
          <w:szCs w:val="24"/>
        </w:rPr>
        <w:t>¿Qué es inc</w:t>
      </w:r>
      <w:r>
        <w:rPr>
          <w:rFonts w:ascii="Times New Roman" w:hAnsi="Times New Roman" w:cs="Times New Roman"/>
          <w:sz w:val="24"/>
          <w:szCs w:val="24"/>
        </w:rPr>
        <w:t xml:space="preserve">ongruente apostar por aprovisionamientos de </w:t>
      </w:r>
      <w:r w:rsidRPr="00851D52">
        <w:rPr>
          <w:rFonts w:ascii="Times New Roman" w:hAnsi="Times New Roman" w:cs="Times New Roman"/>
          <w:sz w:val="24"/>
          <w:szCs w:val="24"/>
        </w:rPr>
        <w:t>país</w:t>
      </w:r>
      <w:r>
        <w:rPr>
          <w:rFonts w:ascii="Times New Roman" w:hAnsi="Times New Roman" w:cs="Times New Roman"/>
          <w:sz w:val="24"/>
          <w:szCs w:val="24"/>
        </w:rPr>
        <w:t>es</w:t>
      </w:r>
      <w:r w:rsidRPr="00851D52">
        <w:rPr>
          <w:rFonts w:ascii="Times New Roman" w:hAnsi="Times New Roman" w:cs="Times New Roman"/>
          <w:sz w:val="24"/>
          <w:szCs w:val="24"/>
        </w:rPr>
        <w:t xml:space="preserve"> tan inestable</w:t>
      </w:r>
      <w:r>
        <w:rPr>
          <w:rFonts w:ascii="Times New Roman" w:hAnsi="Times New Roman" w:cs="Times New Roman"/>
          <w:sz w:val="24"/>
          <w:szCs w:val="24"/>
        </w:rPr>
        <w:t>s (como Ucrania) o tan dictatoriales (como Rusia, o China), cuando la UE</w:t>
      </w:r>
      <w:r w:rsidRPr="00851D52">
        <w:rPr>
          <w:rFonts w:ascii="Times New Roman" w:hAnsi="Times New Roman" w:cs="Times New Roman"/>
          <w:sz w:val="24"/>
          <w:szCs w:val="24"/>
        </w:rPr>
        <w:t xml:space="preserve"> se niega a volver a la</w:t>
      </w:r>
      <w:r>
        <w:rPr>
          <w:rFonts w:ascii="Times New Roman" w:hAnsi="Times New Roman" w:cs="Times New Roman"/>
          <w:sz w:val="24"/>
          <w:szCs w:val="24"/>
        </w:rPr>
        <w:t xml:space="preserve"> energía</w:t>
      </w:r>
      <w:r w:rsidRPr="00851D52">
        <w:rPr>
          <w:rFonts w:ascii="Times New Roman" w:hAnsi="Times New Roman" w:cs="Times New Roman"/>
          <w:sz w:val="24"/>
          <w:szCs w:val="24"/>
        </w:rPr>
        <w:t xml:space="preserve"> nuclear y los hidrocarburos</w:t>
      </w:r>
      <w:r>
        <w:rPr>
          <w:rFonts w:ascii="Times New Roman" w:hAnsi="Times New Roman" w:cs="Times New Roman"/>
          <w:sz w:val="24"/>
          <w:szCs w:val="24"/>
        </w:rPr>
        <w:t>,</w:t>
      </w:r>
      <w:r w:rsidRPr="00851D52">
        <w:rPr>
          <w:rFonts w:ascii="Times New Roman" w:hAnsi="Times New Roman" w:cs="Times New Roman"/>
          <w:sz w:val="24"/>
          <w:szCs w:val="24"/>
        </w:rPr>
        <w:t xml:space="preserve"> o a explotar mediante f</w:t>
      </w:r>
      <w:r>
        <w:rPr>
          <w:rFonts w:ascii="Times New Roman" w:hAnsi="Times New Roman" w:cs="Times New Roman"/>
          <w:sz w:val="24"/>
          <w:szCs w:val="24"/>
        </w:rPr>
        <w:t>racking unas reservas europeas que se suponen importantes, o cuando resuelve abandonar (o desalentar) las actividades agrícolas propias que le permitirían alcanzar la soberanía alimentaria? Por supuesto. Y por eso merecen el repudio.</w:t>
      </w:r>
    </w:p>
    <w:p w:rsidR="00CE5377"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¿Eso es realpolitik? L</w:t>
      </w:r>
      <w:r w:rsidRPr="00455F40">
        <w:rPr>
          <w:rFonts w:ascii="Times New Roman" w:hAnsi="Times New Roman" w:cs="Times New Roman"/>
          <w:sz w:val="24"/>
          <w:szCs w:val="24"/>
        </w:rPr>
        <w:t>a que</w:t>
      </w:r>
      <w:r>
        <w:rPr>
          <w:rFonts w:ascii="Times New Roman" w:hAnsi="Times New Roman" w:cs="Times New Roman"/>
          <w:sz w:val="24"/>
          <w:szCs w:val="24"/>
        </w:rPr>
        <w:t xml:space="preserve"> no</w:t>
      </w:r>
      <w:r w:rsidRPr="00455F40">
        <w:rPr>
          <w:rFonts w:ascii="Times New Roman" w:hAnsi="Times New Roman" w:cs="Times New Roman"/>
          <w:sz w:val="24"/>
          <w:szCs w:val="24"/>
        </w:rPr>
        <w:t xml:space="preserve"> evita guerras</w:t>
      </w:r>
      <w:r>
        <w:rPr>
          <w:rFonts w:ascii="Times New Roman" w:hAnsi="Times New Roman" w:cs="Times New Roman"/>
          <w:sz w:val="24"/>
          <w:szCs w:val="24"/>
        </w:rPr>
        <w:t>, y reconoce un mundo que no nos conviene, pero que sí le interesa a terceros países. Los mercaderes europeos aceptan el camino de los otros.</w:t>
      </w:r>
    </w:p>
    <w:p w:rsidR="00CE5377" w:rsidRPr="00B23ECC" w:rsidRDefault="00CE5377" w:rsidP="00CE5377">
      <w:pPr>
        <w:spacing w:line="240" w:lineRule="auto"/>
        <w:jc w:val="both"/>
        <w:rPr>
          <w:rFonts w:ascii="Times New Roman" w:hAnsi="Times New Roman" w:cs="Times New Roman"/>
          <w:b/>
          <w:sz w:val="24"/>
          <w:szCs w:val="24"/>
        </w:rPr>
      </w:pPr>
      <w:r w:rsidRPr="00B23ECC">
        <w:rPr>
          <w:rFonts w:ascii="Times New Roman" w:hAnsi="Times New Roman" w:cs="Times New Roman"/>
          <w:b/>
          <w:sz w:val="24"/>
          <w:szCs w:val="24"/>
        </w:rPr>
        <w:t xml:space="preserve">Una transición…“intransitable” (la delirante idea de la UE: querer salvar al planeta en solitario, sin la participación, proporcional y equivalente, de China y EEUU) </w:t>
      </w:r>
    </w:p>
    <w:p w:rsidR="00CE5377" w:rsidRPr="00395181" w:rsidRDefault="00CE5377" w:rsidP="00CE5377">
      <w:pPr>
        <w:spacing w:line="240" w:lineRule="auto"/>
        <w:jc w:val="both"/>
        <w:rPr>
          <w:rFonts w:ascii="Times New Roman" w:hAnsi="Times New Roman" w:cs="Times New Roman"/>
          <w:sz w:val="24"/>
          <w:szCs w:val="24"/>
          <w:u w:val="single"/>
        </w:rPr>
      </w:pPr>
      <w:r w:rsidRPr="00395181">
        <w:rPr>
          <w:rFonts w:ascii="Times New Roman" w:hAnsi="Times New Roman" w:cs="Times New Roman"/>
          <w:sz w:val="24"/>
          <w:szCs w:val="24"/>
          <w:u w:val="single"/>
        </w:rPr>
        <w:t>El impacto económico en la lucha contra el cambio climático</w:t>
      </w:r>
    </w:p>
    <w:p w:rsidR="00CE5377" w:rsidRPr="009844E4" w:rsidRDefault="00CE5377" w:rsidP="00CE5377">
      <w:pPr>
        <w:spacing w:line="240" w:lineRule="auto"/>
        <w:jc w:val="both"/>
        <w:rPr>
          <w:rFonts w:ascii="Times New Roman" w:hAnsi="Times New Roman" w:cs="Times New Roman"/>
          <w:sz w:val="24"/>
          <w:szCs w:val="24"/>
        </w:rPr>
      </w:pPr>
      <w:r w:rsidRPr="009844E4">
        <w:rPr>
          <w:rFonts w:ascii="Times New Roman" w:hAnsi="Times New Roman" w:cs="Times New Roman"/>
          <w:sz w:val="24"/>
          <w:szCs w:val="24"/>
        </w:rPr>
        <w:t>La transición energética creará cuatro empleos por cada puesto de trabajo que destruya</w:t>
      </w:r>
    </w:p>
    <w:p w:rsidR="00CE5377" w:rsidRDefault="00CE5377" w:rsidP="00CE5377">
      <w:pPr>
        <w:spacing w:line="240" w:lineRule="auto"/>
        <w:jc w:val="both"/>
        <w:rPr>
          <w:rFonts w:ascii="Times New Roman" w:hAnsi="Times New Roman" w:cs="Times New Roman"/>
          <w:sz w:val="24"/>
          <w:szCs w:val="24"/>
        </w:rPr>
      </w:pPr>
      <w:r w:rsidRPr="009844E4">
        <w:rPr>
          <w:rFonts w:ascii="Times New Roman" w:hAnsi="Times New Roman" w:cs="Times New Roman"/>
          <w:sz w:val="24"/>
          <w:szCs w:val="24"/>
        </w:rPr>
        <w:t>La UE prevé movilizar cerca de tres billones de euros para cumplir con sus objetivos climáticos en la próxima década, y el 30% de su presupuesto 2021-2028 y de los fondos Next Generation para cumplir con su Green Deal</w:t>
      </w:r>
    </w:p>
    <w:p w:rsidR="00CE5377" w:rsidRPr="009844E4" w:rsidRDefault="00CE5377" w:rsidP="00CE5377">
      <w:pPr>
        <w:spacing w:line="240" w:lineRule="auto"/>
        <w:jc w:val="both"/>
        <w:rPr>
          <w:rFonts w:ascii="Times New Roman" w:hAnsi="Times New Roman" w:cs="Times New Roman"/>
          <w:sz w:val="24"/>
          <w:szCs w:val="24"/>
        </w:rPr>
      </w:pPr>
      <w:r w:rsidRPr="009844E4">
        <w:rPr>
          <w:rFonts w:ascii="Times New Roman" w:hAnsi="Times New Roman" w:cs="Times New Roman"/>
          <w:sz w:val="24"/>
          <w:szCs w:val="24"/>
        </w:rPr>
        <w:t>La transición energética creará cuatro empleos por cada puesto de trabajo que destruya</w:t>
      </w:r>
    </w:p>
    <w:p w:rsidR="00CE5377" w:rsidRDefault="00CE5377" w:rsidP="00CE5377">
      <w:pPr>
        <w:spacing w:line="240" w:lineRule="auto"/>
        <w:jc w:val="both"/>
        <w:rPr>
          <w:rFonts w:ascii="Times New Roman" w:hAnsi="Times New Roman" w:cs="Times New Roman"/>
          <w:sz w:val="24"/>
          <w:szCs w:val="24"/>
        </w:rPr>
      </w:pPr>
      <w:r w:rsidRPr="009844E4">
        <w:rPr>
          <w:rFonts w:ascii="Times New Roman" w:hAnsi="Times New Roman" w:cs="Times New Roman"/>
          <w:sz w:val="24"/>
          <w:szCs w:val="24"/>
        </w:rPr>
        <w:t>En un entorno político y económico inestable, con continuas perturbaciones macroeconómicas y un conflicto a las puertas de la Unión Europea con la invasión rusa de Ucrania; una crisis energética y una inflación desatada, el desafío para hacer frente al calentamiento de la Tierra es que los objetivos de descarbonización de la economía no se relajen por las circunstancias globales. Los Acuerdos de París, firmados en 2015, establecen limitar el aumento de la temperatura mundial por debajo de los dos grados centígrados, tomando como referencia los niveles preindustriales, y redoblar esfuerzos para que este incremento no sea superior a 1,5 grados centígrados. Además, la Unión Europea y otros países del resto del mundo se han comprometido a descarbonizar todas sus actividades económicas y ser neutros en emisiones de gases de efecto invernadero (GEI) en 2050. Para conocer los últimos avanc</w:t>
      </w:r>
      <w:r>
        <w:rPr>
          <w:rFonts w:ascii="Times New Roman" w:hAnsi="Times New Roman" w:cs="Times New Roman"/>
          <w:sz w:val="24"/>
          <w:szCs w:val="24"/>
        </w:rPr>
        <w:t>es en materia de sostenibilidad…</w:t>
      </w:r>
    </w:p>
    <w:p w:rsidR="00CE5377" w:rsidRDefault="00CE5377" w:rsidP="00CE5377">
      <w:pPr>
        <w:spacing w:line="240" w:lineRule="auto"/>
        <w:jc w:val="both"/>
        <w:rPr>
          <w:rFonts w:ascii="Times New Roman" w:hAnsi="Times New Roman" w:cs="Times New Roman"/>
          <w:sz w:val="24"/>
          <w:szCs w:val="24"/>
        </w:rPr>
      </w:pPr>
      <w:r w:rsidRPr="009844E4">
        <w:rPr>
          <w:rFonts w:ascii="Times New Roman" w:hAnsi="Times New Roman" w:cs="Times New Roman"/>
          <w:sz w:val="24"/>
          <w:szCs w:val="24"/>
        </w:rPr>
        <w:t>Para financiar esta transición energética, el Plan Nacional de Adaptación al Cambio Climático (PNACC) 2021-2030 y el Plan Nacional Integrado de Energía y Clima (PNIEC) prevén movilizar 241.000 millones de euros entre 2021 y 2030. De esta cifra, está previsto que el sector privado aporte el 80% de las inversiones totales, mientras que el 20% restante, unos 47.000 millones de euros, serán aportaciones de las distintas administraciones públicas respaldadas, en parte, por los fondos europeos Next Generation.</w:t>
      </w:r>
    </w:p>
    <w:p w:rsidR="00CE5377" w:rsidRDefault="00CE5377" w:rsidP="00CE5377">
      <w:pPr>
        <w:spacing w:line="240" w:lineRule="auto"/>
        <w:jc w:val="both"/>
        <w:rPr>
          <w:rFonts w:ascii="Times New Roman" w:hAnsi="Times New Roman" w:cs="Times New Roman"/>
          <w:sz w:val="24"/>
          <w:szCs w:val="24"/>
        </w:rPr>
      </w:pPr>
      <w:r w:rsidRPr="009844E4">
        <w:rPr>
          <w:rFonts w:ascii="Times New Roman" w:hAnsi="Times New Roman" w:cs="Times New Roman"/>
          <w:sz w:val="24"/>
          <w:szCs w:val="24"/>
        </w:rPr>
        <w:lastRenderedPageBreak/>
        <w:t>Dentro del ámbito de finanzas sostenibles, García Andrés señaló “los esfuerzos de la Unión Europea para crear un mercado de capitales integrado y verde”. Y, en el ámbito nacional, “la creación del marco para bonos verdes, que fue el primer paso para que el Tesoro hiciera su primera emisión de este tipo de deuda, y va a formar parte de uno de los elementos regulares de la política de financiación de la deuda del Estado”.</w:t>
      </w:r>
    </w:p>
    <w:p w:rsidR="00CE5377" w:rsidRPr="009844E4"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9844E4">
        <w:rPr>
          <w:rFonts w:ascii="Times New Roman" w:eastAsia="Times New Roman" w:hAnsi="Times New Roman" w:cs="Times New Roman"/>
          <w:color w:val="000000"/>
          <w:sz w:val="24"/>
          <w:szCs w:val="24"/>
          <w:lang w:eastAsia="es-ES"/>
        </w:rPr>
        <w:t>Además de la financiación, el debate abordó las profundas implicaciones y cambios que se producirán en el mercado laboral. La consejera de la Oficina Internacional del Trabajo (OIT) en España destacó que “en esta transición hacia una economía verde se perderán cerca de seis millones de empleos, pero se </w:t>
      </w:r>
      <w:r w:rsidRPr="00E53149">
        <w:rPr>
          <w:rFonts w:ascii="Times New Roman" w:eastAsia="Times New Roman" w:hAnsi="Times New Roman" w:cs="Times New Roman"/>
          <w:bCs/>
          <w:color w:val="000000"/>
          <w:sz w:val="24"/>
          <w:szCs w:val="24"/>
          <w:lang w:eastAsia="es-ES"/>
        </w:rPr>
        <w:t>crearán unos 24 millones</w:t>
      </w:r>
      <w:r w:rsidRPr="009844E4">
        <w:rPr>
          <w:rFonts w:ascii="Times New Roman" w:eastAsia="Times New Roman" w:hAnsi="Times New Roman" w:cs="Times New Roman"/>
          <w:color w:val="000000"/>
          <w:sz w:val="24"/>
          <w:szCs w:val="24"/>
          <w:lang w:eastAsia="es-ES"/>
        </w:rPr>
        <w:t> de puestos de trabajo por la reconversión de sectores económicos. El número de empleos asociados a la economía verde crecerá desde los 10 millones que se estima había en 2010 hasta 30 millones de puestos de trabajo en 2030”.</w:t>
      </w:r>
    </w:p>
    <w:p w:rsidR="00CE5377" w:rsidRPr="009844E4" w:rsidRDefault="00CE5377" w:rsidP="00CE5377">
      <w:pPr>
        <w:spacing w:after="0" w:line="240" w:lineRule="auto"/>
        <w:jc w:val="both"/>
        <w:rPr>
          <w:rFonts w:ascii="Times New Roman" w:eastAsia="Times New Roman" w:hAnsi="Times New Roman" w:cs="Times New Roman"/>
          <w:sz w:val="24"/>
          <w:szCs w:val="24"/>
          <w:lang w:eastAsia="es-ES"/>
        </w:rPr>
      </w:pPr>
      <w:r w:rsidRPr="009844E4">
        <w:rPr>
          <w:rFonts w:ascii="Times New Roman" w:eastAsia="Times New Roman" w:hAnsi="Times New Roman" w:cs="Times New Roman"/>
          <w:color w:val="000000"/>
          <w:sz w:val="24"/>
          <w:szCs w:val="24"/>
          <w:lang w:eastAsia="es-ES"/>
        </w:rPr>
        <w:t> En mercados con mayor volatilidad e incertidumbre económica y sucesos disruptivos e imprevistos, como la pandemia y ahora el conflicto en Ucrania, el director de Sostenibilidad de Acciona llamó a aprovechar las oportunidades sobre las </w:t>
      </w:r>
      <w:r w:rsidRPr="009844E4">
        <w:rPr>
          <w:rFonts w:ascii="Times New Roman" w:eastAsia="Times New Roman" w:hAnsi="Times New Roman" w:cs="Times New Roman"/>
          <w:b/>
          <w:bCs/>
          <w:color w:val="000000"/>
          <w:sz w:val="24"/>
          <w:szCs w:val="24"/>
          <w:lang w:eastAsia="es-ES"/>
        </w:rPr>
        <w:t>únicas certidumbres </w:t>
      </w:r>
      <w:r w:rsidRPr="009844E4">
        <w:rPr>
          <w:rFonts w:ascii="Times New Roman" w:eastAsia="Times New Roman" w:hAnsi="Times New Roman" w:cs="Times New Roman"/>
          <w:color w:val="000000"/>
          <w:sz w:val="24"/>
          <w:szCs w:val="24"/>
          <w:lang w:eastAsia="es-ES"/>
        </w:rPr>
        <w:t>que todavía existen en la economía.</w:t>
      </w:r>
    </w:p>
    <w:p w:rsidR="00CE5377" w:rsidRPr="009844E4" w:rsidRDefault="00CE5377" w:rsidP="00CE5377">
      <w:pPr>
        <w:spacing w:after="0" w:line="240" w:lineRule="auto"/>
        <w:jc w:val="both"/>
        <w:rPr>
          <w:rFonts w:ascii="Times New Roman" w:eastAsia="Times New Roman" w:hAnsi="Times New Roman" w:cs="Times New Roman"/>
          <w:sz w:val="24"/>
          <w:szCs w:val="24"/>
          <w:lang w:eastAsia="es-ES"/>
        </w:rPr>
      </w:pPr>
      <w:r w:rsidRPr="009844E4">
        <w:rPr>
          <w:rFonts w:ascii="Times New Roman" w:eastAsia="Times New Roman" w:hAnsi="Times New Roman" w:cs="Times New Roman"/>
          <w:color w:val="000000"/>
          <w:sz w:val="24"/>
          <w:szCs w:val="24"/>
          <w:lang w:eastAsia="es-ES"/>
        </w:rPr>
        <w:t> </w:t>
      </w:r>
    </w:p>
    <w:p w:rsidR="00CE5377" w:rsidRPr="009844E4"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9844E4">
        <w:rPr>
          <w:rFonts w:ascii="Times New Roman" w:eastAsia="Times New Roman" w:hAnsi="Times New Roman" w:cs="Times New Roman"/>
          <w:color w:val="000000"/>
          <w:sz w:val="24"/>
          <w:szCs w:val="24"/>
          <w:lang w:eastAsia="es-ES"/>
        </w:rPr>
        <w:t>“En 2030 y en 2050, seremos más digitales y más sostenibles. El mercado europeo y la economía española están perdiendo el terreno de la transformación digital frente a los gigantes tecnológicos de Estados Unidos y China. La única </w:t>
      </w:r>
      <w:r w:rsidRPr="00E53149">
        <w:rPr>
          <w:rFonts w:ascii="Times New Roman" w:eastAsia="Times New Roman" w:hAnsi="Times New Roman" w:cs="Times New Roman"/>
          <w:bCs/>
          <w:color w:val="000000"/>
          <w:sz w:val="24"/>
          <w:szCs w:val="24"/>
          <w:lang w:eastAsia="es-ES"/>
        </w:rPr>
        <w:t>ventaja competitiva</w:t>
      </w:r>
      <w:r w:rsidRPr="009844E4">
        <w:rPr>
          <w:rFonts w:ascii="Times New Roman" w:eastAsia="Times New Roman" w:hAnsi="Times New Roman" w:cs="Times New Roman"/>
          <w:color w:val="000000"/>
          <w:sz w:val="24"/>
          <w:szCs w:val="24"/>
          <w:lang w:eastAsia="es-ES"/>
        </w:rPr>
        <w:t> de Europa es la economía verde, con el Green Deal de la UE y el apoyo de los fondos Next Generation, que suponen una gran oportunidad para reindustrializar Europa y promover un nuevo modelo de desarrollo”, dijo Blasco.</w:t>
      </w:r>
    </w:p>
    <w:p w:rsidR="00CE5377" w:rsidRPr="009844E4" w:rsidRDefault="00CE5377" w:rsidP="00CE5377">
      <w:pPr>
        <w:spacing w:after="0" w:line="240" w:lineRule="auto"/>
        <w:jc w:val="both"/>
        <w:rPr>
          <w:rFonts w:ascii="Times New Roman" w:eastAsia="Times New Roman" w:hAnsi="Times New Roman" w:cs="Times New Roman"/>
          <w:sz w:val="24"/>
          <w:szCs w:val="24"/>
          <w:lang w:eastAsia="es-ES"/>
        </w:rPr>
      </w:pPr>
      <w:r w:rsidRPr="009844E4">
        <w:rPr>
          <w:rFonts w:ascii="Times New Roman" w:eastAsia="Times New Roman" w:hAnsi="Times New Roman" w:cs="Times New Roman"/>
          <w:color w:val="000000"/>
          <w:sz w:val="24"/>
          <w:szCs w:val="24"/>
          <w:lang w:eastAsia="es-ES"/>
        </w:rPr>
        <w:t> “Nadie nos ha enseñado a vivir en una economía descarbonizada, y nos estamos enfrentando a este desafío ahora. Este salto podría suponer entre un 4-5% del PIB, pero la inacción de no hacer nada se calcula que nos costará </w:t>
      </w:r>
      <w:r w:rsidRPr="00E53149">
        <w:rPr>
          <w:rFonts w:ascii="Times New Roman" w:eastAsia="Times New Roman" w:hAnsi="Times New Roman" w:cs="Times New Roman"/>
          <w:bCs/>
          <w:color w:val="000000"/>
          <w:sz w:val="24"/>
          <w:szCs w:val="24"/>
          <w:lang w:eastAsia="es-ES"/>
        </w:rPr>
        <w:t>el 20% del PIB</w:t>
      </w:r>
      <w:r w:rsidRPr="009844E4">
        <w:rPr>
          <w:rFonts w:ascii="Times New Roman" w:eastAsia="Times New Roman" w:hAnsi="Times New Roman" w:cs="Times New Roman"/>
          <w:color w:val="000000"/>
          <w:sz w:val="24"/>
          <w:szCs w:val="24"/>
          <w:lang w:eastAsia="es-ES"/>
        </w:rPr>
        <w:t>”, añadió el directivo de Acciona.</w:t>
      </w:r>
    </w:p>
    <w:p w:rsidR="00CE5377" w:rsidRPr="009844E4" w:rsidRDefault="00CE5377" w:rsidP="00CE5377">
      <w:pPr>
        <w:spacing w:after="0" w:line="240" w:lineRule="auto"/>
        <w:jc w:val="both"/>
        <w:rPr>
          <w:rFonts w:ascii="Times New Roman" w:eastAsia="Times New Roman" w:hAnsi="Times New Roman" w:cs="Times New Roman"/>
          <w:sz w:val="24"/>
          <w:szCs w:val="24"/>
          <w:lang w:eastAsia="es-ES"/>
        </w:rPr>
      </w:pPr>
      <w:r w:rsidRPr="009844E4">
        <w:rPr>
          <w:rFonts w:ascii="Times New Roman" w:eastAsia="Times New Roman" w:hAnsi="Times New Roman" w:cs="Times New Roman"/>
          <w:color w:val="000000"/>
          <w:sz w:val="24"/>
          <w:szCs w:val="24"/>
          <w:lang w:eastAsia="es-ES"/>
        </w:rPr>
        <w:t> </w:t>
      </w:r>
    </w:p>
    <w:p w:rsidR="00CE5377" w:rsidRPr="009844E4" w:rsidRDefault="00CE5377" w:rsidP="00CE5377">
      <w:pPr>
        <w:spacing w:after="0" w:line="240" w:lineRule="auto"/>
        <w:jc w:val="both"/>
        <w:rPr>
          <w:rFonts w:ascii="Times New Roman" w:eastAsia="Times New Roman" w:hAnsi="Times New Roman" w:cs="Times New Roman"/>
          <w:sz w:val="24"/>
          <w:szCs w:val="24"/>
          <w:lang w:eastAsia="es-ES"/>
        </w:rPr>
      </w:pPr>
      <w:r w:rsidRPr="009844E4">
        <w:rPr>
          <w:rFonts w:ascii="Times New Roman" w:eastAsia="Times New Roman" w:hAnsi="Times New Roman" w:cs="Times New Roman"/>
          <w:color w:val="000000"/>
          <w:sz w:val="24"/>
          <w:szCs w:val="24"/>
          <w:lang w:eastAsia="es-ES"/>
        </w:rPr>
        <w:t> En la jerga económica, este coste para reducir las emisiones de gases contaminantes se conoce como </w:t>
      </w:r>
      <w:r w:rsidR="00E53149">
        <w:rPr>
          <w:rFonts w:ascii="Times New Roman" w:eastAsia="Times New Roman" w:hAnsi="Times New Roman" w:cs="Times New Roman"/>
          <w:bCs/>
          <w:color w:val="000000"/>
          <w:sz w:val="24"/>
          <w:szCs w:val="24"/>
          <w:lang w:eastAsia="es-ES"/>
        </w:rPr>
        <w:t>“green inflation”</w:t>
      </w:r>
      <w:r w:rsidRPr="009844E4">
        <w:rPr>
          <w:rFonts w:ascii="Times New Roman" w:eastAsia="Times New Roman" w:hAnsi="Times New Roman" w:cs="Times New Roman"/>
          <w:color w:val="000000"/>
          <w:sz w:val="24"/>
          <w:szCs w:val="24"/>
          <w:lang w:eastAsia="es-ES"/>
        </w:rPr>
        <w:t>, o la presión sobre el índice de los precios derivada de la transición hacia una economía verde. Frente a este término económico, el consultor del área de Finanzas Públicas de AFI pidió poner el foco de atención en otro mucho menos extendido</w:t>
      </w:r>
      <w:r w:rsidRPr="009844E4">
        <w:rPr>
          <w:rFonts w:ascii="Times New Roman" w:eastAsia="Times New Roman" w:hAnsi="Times New Roman" w:cs="Times New Roman"/>
          <w:b/>
          <w:bCs/>
          <w:color w:val="000000"/>
          <w:sz w:val="24"/>
          <w:szCs w:val="24"/>
          <w:lang w:eastAsia="es-ES"/>
        </w:rPr>
        <w:t xml:space="preserve">: </w:t>
      </w:r>
      <w:r w:rsidR="00E53149">
        <w:rPr>
          <w:rFonts w:ascii="Times New Roman" w:eastAsia="Times New Roman" w:hAnsi="Times New Roman" w:cs="Times New Roman"/>
          <w:bCs/>
          <w:color w:val="000000"/>
          <w:sz w:val="24"/>
          <w:szCs w:val="24"/>
          <w:lang w:eastAsia="es-ES"/>
        </w:rPr>
        <w:t>“climate inflation”</w:t>
      </w:r>
      <w:r w:rsidRPr="009844E4">
        <w:rPr>
          <w:rFonts w:ascii="Times New Roman" w:eastAsia="Times New Roman" w:hAnsi="Times New Roman" w:cs="Times New Roman"/>
          <w:color w:val="000000"/>
          <w:sz w:val="24"/>
          <w:szCs w:val="24"/>
          <w:lang w:eastAsia="es-ES"/>
        </w:rPr>
        <w:t>. “Los riesgos asociados a continuar con una economía dependiente de las industrias fósiles son mucho peores de lo que tenemos. Es un mensaje en el que el </w:t>
      </w:r>
      <w:r w:rsidRPr="00E53149">
        <w:rPr>
          <w:rFonts w:ascii="Times New Roman" w:eastAsia="Times New Roman" w:hAnsi="Times New Roman" w:cs="Times New Roman"/>
          <w:bCs/>
          <w:color w:val="000000"/>
          <w:sz w:val="24"/>
          <w:szCs w:val="24"/>
          <w:lang w:eastAsia="es-ES"/>
        </w:rPr>
        <w:t>supervisor europeo</w:t>
      </w:r>
      <w:r w:rsidRPr="009844E4">
        <w:rPr>
          <w:rFonts w:ascii="Times New Roman" w:eastAsia="Times New Roman" w:hAnsi="Times New Roman" w:cs="Times New Roman"/>
          <w:color w:val="000000"/>
          <w:sz w:val="24"/>
          <w:szCs w:val="24"/>
          <w:lang w:eastAsia="es-ES"/>
        </w:rPr>
        <w:t> está de acuerdo, y es el incremento de los precios por los desastres naturales, la escasez de agua, las inundaciones, incendios, etcétera”, explicó Pedraz.</w:t>
      </w:r>
    </w:p>
    <w:p w:rsidR="00CE5377" w:rsidRPr="009844E4" w:rsidRDefault="00CE5377" w:rsidP="00CE5377">
      <w:pPr>
        <w:spacing w:after="0" w:line="240" w:lineRule="auto"/>
        <w:jc w:val="both"/>
        <w:rPr>
          <w:rFonts w:ascii="Times New Roman" w:eastAsia="Times New Roman" w:hAnsi="Times New Roman" w:cs="Times New Roman"/>
          <w:sz w:val="24"/>
          <w:szCs w:val="24"/>
          <w:lang w:eastAsia="es-ES"/>
        </w:rPr>
      </w:pPr>
      <w:r w:rsidRPr="009844E4">
        <w:rPr>
          <w:rFonts w:ascii="Times New Roman" w:eastAsia="Times New Roman" w:hAnsi="Times New Roman" w:cs="Times New Roman"/>
          <w:color w:val="000000"/>
          <w:sz w:val="24"/>
          <w:szCs w:val="24"/>
          <w:lang w:eastAsia="es-ES"/>
        </w:rPr>
        <w:t> </w:t>
      </w:r>
    </w:p>
    <w:p w:rsidR="00CE5377"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9844E4">
        <w:rPr>
          <w:rFonts w:ascii="Times New Roman" w:eastAsia="Times New Roman" w:hAnsi="Times New Roman" w:cs="Times New Roman"/>
          <w:color w:val="000000"/>
          <w:sz w:val="24"/>
          <w:szCs w:val="24"/>
          <w:lang w:eastAsia="es-ES"/>
        </w:rPr>
        <w:t>El impacto que tiene una sequía sobre el precio y el suministro de los alimentos; los cambios en la estacionalidad de la siembra y recogida de las cosechas por el calentamiento de la tierra, o la subida del nivel del mar, que afectará a las zonas más turísticas del litoral, fueron </w:t>
      </w:r>
      <w:r w:rsidRPr="00E53149">
        <w:rPr>
          <w:rFonts w:ascii="Times New Roman" w:eastAsia="Times New Roman" w:hAnsi="Times New Roman" w:cs="Times New Roman"/>
          <w:bCs/>
          <w:color w:val="000000"/>
          <w:sz w:val="24"/>
          <w:szCs w:val="24"/>
          <w:lang w:eastAsia="es-ES"/>
        </w:rPr>
        <w:t>algunos de los ejemplos</w:t>
      </w:r>
      <w:r w:rsidR="00E53149">
        <w:rPr>
          <w:rFonts w:ascii="Times New Roman" w:eastAsia="Times New Roman" w:hAnsi="Times New Roman" w:cs="Times New Roman"/>
          <w:color w:val="000000"/>
          <w:sz w:val="24"/>
          <w:szCs w:val="24"/>
          <w:lang w:eastAsia="es-ES"/>
        </w:rPr>
        <w:t> de “climate inflation”</w:t>
      </w:r>
      <w:r w:rsidRPr="009844E4">
        <w:rPr>
          <w:rFonts w:ascii="Times New Roman" w:eastAsia="Times New Roman" w:hAnsi="Times New Roman" w:cs="Times New Roman"/>
          <w:color w:val="000000"/>
          <w:sz w:val="24"/>
          <w:szCs w:val="24"/>
          <w:lang w:eastAsia="es-ES"/>
        </w:rPr>
        <w:t xml:space="preserve"> descritos en el evento. “Entre </w:t>
      </w:r>
      <w:r w:rsidRPr="00E53149">
        <w:rPr>
          <w:rFonts w:ascii="Times New Roman" w:eastAsia="Times New Roman" w:hAnsi="Times New Roman" w:cs="Times New Roman"/>
          <w:bCs/>
          <w:color w:val="000000"/>
          <w:sz w:val="24"/>
          <w:szCs w:val="24"/>
          <w:lang w:eastAsia="es-ES"/>
        </w:rPr>
        <w:t>los sectores económicos más perjudicados</w:t>
      </w:r>
      <w:r w:rsidRPr="00E53149">
        <w:rPr>
          <w:rFonts w:ascii="Times New Roman" w:eastAsia="Times New Roman" w:hAnsi="Times New Roman" w:cs="Times New Roman"/>
          <w:color w:val="000000"/>
          <w:sz w:val="24"/>
          <w:szCs w:val="24"/>
          <w:lang w:eastAsia="es-ES"/>
        </w:rPr>
        <w:t> </w:t>
      </w:r>
      <w:r w:rsidRPr="009844E4">
        <w:rPr>
          <w:rFonts w:ascii="Times New Roman" w:eastAsia="Times New Roman" w:hAnsi="Times New Roman" w:cs="Times New Roman"/>
          <w:color w:val="000000"/>
          <w:sz w:val="24"/>
          <w:szCs w:val="24"/>
          <w:lang w:eastAsia="es-ES"/>
        </w:rPr>
        <w:t>por esta transición energética están la industria, la energía y el transporte, y los más beneficiados serán la industria, la energía y el transporte. Son estos sectores los que, principalmente, se tienen que transformar”, añadió el consultor del área de Finanzas Públicas de AFI.</w:t>
      </w:r>
    </w:p>
    <w:p w:rsidR="00CE5377"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9844E4">
        <w:rPr>
          <w:rFonts w:ascii="Times New Roman" w:eastAsia="Times New Roman" w:hAnsi="Times New Roman" w:cs="Times New Roman"/>
          <w:color w:val="000000"/>
          <w:sz w:val="24"/>
          <w:szCs w:val="24"/>
          <w:lang w:eastAsia="es-ES"/>
        </w:rPr>
        <w:lastRenderedPageBreak/>
        <w:t xml:space="preserve">Si en el ámbito nacional el Gobierno prevé financiar con 241.000 millones de euros entre 2021 y 2030 esta transición, la movilización de recursos en toda la Unión Europea será de </w:t>
      </w:r>
      <w:r w:rsidR="00281FB8" w:rsidRPr="009844E4">
        <w:rPr>
          <w:rFonts w:ascii="Times New Roman" w:eastAsia="Times New Roman" w:hAnsi="Times New Roman" w:cs="Times New Roman"/>
          <w:color w:val="000000"/>
          <w:sz w:val="24"/>
          <w:szCs w:val="24"/>
          <w:lang w:eastAsia="es-ES"/>
        </w:rPr>
        <w:t>tres</w:t>
      </w:r>
      <w:r w:rsidRPr="009844E4">
        <w:rPr>
          <w:rFonts w:ascii="Times New Roman" w:eastAsia="Times New Roman" w:hAnsi="Times New Roman" w:cs="Times New Roman"/>
          <w:color w:val="000000"/>
          <w:sz w:val="24"/>
          <w:szCs w:val="24"/>
          <w:lang w:eastAsia="es-ES"/>
        </w:rPr>
        <w:t xml:space="preserve"> billones de euros, explicó la directora de Crecimiento Financiero de la Federación Bancaria Europea. “Para lograr sus objetivos de descarbonización, la UE invertirá cerca del 30% de su presupuesto 2021-2028 y de los Fondos Next Generation </w:t>
      </w:r>
      <w:r w:rsidR="00281FB8" w:rsidRPr="009844E4">
        <w:rPr>
          <w:rFonts w:ascii="Times New Roman" w:eastAsia="Times New Roman" w:hAnsi="Times New Roman" w:cs="Times New Roman"/>
          <w:color w:val="000000"/>
          <w:sz w:val="24"/>
          <w:szCs w:val="24"/>
          <w:lang w:eastAsia="es-ES"/>
        </w:rPr>
        <w:t>en</w:t>
      </w:r>
      <w:r w:rsidRPr="009844E4">
        <w:rPr>
          <w:rFonts w:ascii="Times New Roman" w:eastAsia="Times New Roman" w:hAnsi="Times New Roman" w:cs="Times New Roman"/>
          <w:color w:val="000000"/>
          <w:sz w:val="24"/>
          <w:szCs w:val="24"/>
          <w:lang w:eastAsia="es-ES"/>
        </w:rPr>
        <w:t xml:space="preserve"> el Green Deal europeo”, dijo Inel.</w:t>
      </w:r>
    </w:p>
    <w:p w:rsidR="00CE5377" w:rsidRPr="000D71F8"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CA017B">
        <w:rPr>
          <w:rFonts w:ascii="Times New Roman" w:eastAsia="Times New Roman" w:hAnsi="Times New Roman" w:cs="Times New Roman"/>
          <w:color w:val="000000"/>
          <w:sz w:val="24"/>
          <w:szCs w:val="24"/>
          <w:lang w:eastAsia="es-ES"/>
        </w:rPr>
        <w:t>Además del Reglamento de Divulgación de Finanzas Sostenibles (SFDR) aprobado en marzo de 2021 por la UE, el sector financiero contará con los criterios establecidos por la </w:t>
      </w:r>
      <w:r w:rsidRPr="00E53149">
        <w:rPr>
          <w:rFonts w:ascii="Times New Roman" w:eastAsia="Times New Roman" w:hAnsi="Times New Roman" w:cs="Times New Roman"/>
          <w:bCs/>
          <w:color w:val="000000"/>
          <w:sz w:val="24"/>
          <w:szCs w:val="24"/>
          <w:lang w:eastAsia="es-ES"/>
        </w:rPr>
        <w:t>taxonomía verde</w:t>
      </w:r>
      <w:r w:rsidRPr="00CA017B">
        <w:rPr>
          <w:rFonts w:ascii="Times New Roman" w:eastAsia="Times New Roman" w:hAnsi="Times New Roman" w:cs="Times New Roman"/>
          <w:color w:val="000000"/>
          <w:sz w:val="24"/>
          <w:szCs w:val="24"/>
          <w:lang w:eastAsia="es-ES"/>
        </w:rPr>
        <w:t xml:space="preserve">, con la que la Comisión Europea espera hacer más claras y transparentes la inversión y la financiación en determinadas actividades consideradas como sostenibles, como las que ayudan a reducir el cambio climático, su mitigación y adaptación; economía circular; la protección de los recursos marinos e hídricos, y la biodiversidad y </w:t>
      </w:r>
      <w:r>
        <w:rPr>
          <w:rFonts w:ascii="Times New Roman" w:eastAsia="Times New Roman" w:hAnsi="Times New Roman" w:cs="Times New Roman"/>
          <w:color w:val="000000"/>
          <w:sz w:val="24"/>
          <w:szCs w:val="24"/>
          <w:lang w:eastAsia="es-ES"/>
        </w:rPr>
        <w:t>el control de la contaminación.</w:t>
      </w:r>
    </w:p>
    <w:p w:rsidR="00CE5377" w:rsidRPr="00CA017B"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CA017B">
        <w:rPr>
          <w:rFonts w:ascii="Times New Roman" w:eastAsia="Times New Roman" w:hAnsi="Times New Roman" w:cs="Times New Roman"/>
          <w:color w:val="000000"/>
          <w:sz w:val="24"/>
          <w:szCs w:val="24"/>
          <w:lang w:eastAsia="es-ES"/>
        </w:rPr>
        <w:t>“La taxonomía establece </w:t>
      </w:r>
      <w:r w:rsidRPr="00E53149">
        <w:rPr>
          <w:rFonts w:ascii="Times New Roman" w:eastAsia="Times New Roman" w:hAnsi="Times New Roman" w:cs="Times New Roman"/>
          <w:bCs/>
          <w:color w:val="000000"/>
          <w:sz w:val="24"/>
          <w:szCs w:val="24"/>
          <w:lang w:eastAsia="es-ES"/>
        </w:rPr>
        <w:t>tres tipos de inversión verde</w:t>
      </w:r>
      <w:r w:rsidRPr="00CA017B">
        <w:rPr>
          <w:rFonts w:ascii="Times New Roman" w:eastAsia="Times New Roman" w:hAnsi="Times New Roman" w:cs="Times New Roman"/>
          <w:color w:val="000000"/>
          <w:sz w:val="24"/>
          <w:szCs w:val="24"/>
          <w:lang w:eastAsia="es-ES"/>
        </w:rPr>
        <w:t>: los activos que contribuyen directamente a re</w:t>
      </w:r>
      <w:r w:rsidR="001B543D">
        <w:rPr>
          <w:rFonts w:ascii="Times New Roman" w:eastAsia="Times New Roman" w:hAnsi="Times New Roman" w:cs="Times New Roman"/>
          <w:color w:val="000000"/>
          <w:sz w:val="24"/>
          <w:szCs w:val="24"/>
          <w:lang w:eastAsia="es-ES"/>
        </w:rPr>
        <w:t>ducir los objetivos de emisión -como un parque eólico o solar-</w:t>
      </w:r>
      <w:r w:rsidRPr="00CA017B">
        <w:rPr>
          <w:rFonts w:ascii="Times New Roman" w:eastAsia="Times New Roman" w:hAnsi="Times New Roman" w:cs="Times New Roman"/>
          <w:color w:val="000000"/>
          <w:sz w:val="24"/>
          <w:szCs w:val="24"/>
          <w:lang w:eastAsia="es-ES"/>
        </w:rPr>
        <w:t>; financiar sectores o actividades asociadas a la transición ecológica, como sistemas de almacenamiento de electricidad o de hidrógeno, y tercero, aquellas actividades que no son completamente sostenibles, pero que contribuyen a reducir un nivel de emisiones fijado para el sector, como una cementera con mejoras en sus procesos o las plantas de ciclo combinado de gas o energía nuclear que cumplan con unos requisitos”, explicó la directora de Crecimiento Financiero de la Federación Bancaria Europea. </w:t>
      </w:r>
    </w:p>
    <w:p w:rsidR="00CE5377" w:rsidRPr="00CA017B"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CA017B">
        <w:rPr>
          <w:rFonts w:ascii="Times New Roman" w:eastAsia="Times New Roman" w:hAnsi="Times New Roman" w:cs="Times New Roman"/>
          <w:color w:val="000000"/>
          <w:sz w:val="24"/>
          <w:szCs w:val="24"/>
          <w:lang w:eastAsia="es-ES"/>
        </w:rPr>
        <w:t>Esta transición energética, tanto en España como a nivel global, es un “proceso complejo y contradictorio”, añadió la consejera de la OIT. En nuestro país, “hay poblaciones muy afectadas por el cierre de minas o centrales térmicas y, a lo mejor, el empleo no se crea en esas mismas zonas. Por esta razón son importantes los </w:t>
      </w:r>
      <w:r w:rsidRPr="00E53149">
        <w:rPr>
          <w:rFonts w:ascii="Times New Roman" w:eastAsia="Times New Roman" w:hAnsi="Times New Roman" w:cs="Times New Roman"/>
          <w:bCs/>
          <w:color w:val="000000"/>
          <w:sz w:val="24"/>
          <w:szCs w:val="24"/>
          <w:lang w:eastAsia="es-ES"/>
        </w:rPr>
        <w:t>modelos de transición justa</w:t>
      </w:r>
      <w:r w:rsidRPr="00CA017B">
        <w:rPr>
          <w:rFonts w:ascii="Times New Roman" w:eastAsia="Times New Roman" w:hAnsi="Times New Roman" w:cs="Times New Roman"/>
          <w:color w:val="000000"/>
          <w:sz w:val="24"/>
          <w:szCs w:val="24"/>
          <w:lang w:eastAsia="es-ES"/>
        </w:rPr>
        <w:t>”, dijo Peñahora.</w:t>
      </w:r>
    </w:p>
    <w:p w:rsidR="00CE5377" w:rsidRPr="00CA017B"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CA017B">
        <w:rPr>
          <w:rFonts w:ascii="Times New Roman" w:eastAsia="Times New Roman" w:hAnsi="Times New Roman" w:cs="Times New Roman"/>
          <w:color w:val="000000"/>
          <w:sz w:val="24"/>
          <w:szCs w:val="24"/>
          <w:lang w:eastAsia="es-ES"/>
        </w:rPr>
        <w:t>En comparación con otros países, Blasco destacó que España “no va a sufrir tanto en la parte de mitigación, como India, Brasil o China, que deben acelerar muchísimo, pero sí hay retos en adaptación”. El responsable de Sostenibilidad de Acciona añadió que a nivel global la transición energética y el cambio climático provocarán también una “mayor participación de los países del norte por su tecnología, además de </w:t>
      </w:r>
      <w:r w:rsidRPr="001B543D">
        <w:rPr>
          <w:rFonts w:ascii="Times New Roman" w:eastAsia="Times New Roman" w:hAnsi="Times New Roman" w:cs="Times New Roman"/>
          <w:bCs/>
          <w:color w:val="000000"/>
          <w:sz w:val="24"/>
          <w:szCs w:val="24"/>
          <w:lang w:eastAsia="es-ES"/>
        </w:rPr>
        <w:t>mucha litigación</w:t>
      </w:r>
      <w:r w:rsidRPr="00CA017B">
        <w:rPr>
          <w:rFonts w:ascii="Times New Roman" w:eastAsia="Times New Roman" w:hAnsi="Times New Roman" w:cs="Times New Roman"/>
          <w:color w:val="000000"/>
          <w:sz w:val="24"/>
          <w:szCs w:val="24"/>
          <w:lang w:eastAsia="es-ES"/>
        </w:rPr>
        <w:t> sobre quién causó los daños”, y puso como ejemplo la demanda interpuesta por grupos activistas medioambientales contra la petrolera Shell en los juzgados de Holanda.</w:t>
      </w:r>
    </w:p>
    <w:p w:rsidR="00CE5377" w:rsidRPr="00ED52E8" w:rsidRDefault="00CE5377" w:rsidP="00CE5377">
      <w:pPr>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ED52E8">
        <w:rPr>
          <w:rFonts w:ascii="Times New Roman" w:eastAsia="Times New Roman" w:hAnsi="Times New Roman" w:cs="Times New Roman"/>
          <w:color w:val="000000"/>
          <w:sz w:val="24"/>
          <w:szCs w:val="24"/>
          <w:u w:val="single"/>
          <w:lang w:eastAsia="es-ES"/>
        </w:rPr>
        <w:t>El desastroso diseño de la globalización</w:t>
      </w:r>
      <w:r>
        <w:rPr>
          <w:rFonts w:ascii="Times New Roman" w:eastAsia="Times New Roman" w:hAnsi="Times New Roman" w:cs="Times New Roman"/>
          <w:color w:val="000000"/>
          <w:sz w:val="24"/>
          <w:szCs w:val="24"/>
          <w:lang w:eastAsia="es-ES"/>
        </w:rPr>
        <w:t xml:space="preserve"> (Vozpópuli - </w:t>
      </w:r>
      <w:r w:rsidRPr="00ED52E8">
        <w:rPr>
          <w:rFonts w:ascii="Times New Roman" w:eastAsia="Times New Roman" w:hAnsi="Times New Roman" w:cs="Times New Roman"/>
          <w:b/>
          <w:color w:val="000000"/>
          <w:sz w:val="24"/>
          <w:szCs w:val="24"/>
          <w:lang w:eastAsia="es-ES"/>
        </w:rPr>
        <w:t>24/3/22</w:t>
      </w:r>
      <w:r>
        <w:rPr>
          <w:rFonts w:ascii="Times New Roman" w:eastAsia="Times New Roman" w:hAnsi="Times New Roman" w:cs="Times New Roman"/>
          <w:color w:val="000000"/>
          <w:sz w:val="24"/>
          <w:szCs w:val="24"/>
          <w:lang w:eastAsia="es-ES"/>
        </w:rPr>
        <w:t>)</w:t>
      </w:r>
    </w:p>
    <w:p w:rsidR="00CE5377" w:rsidRPr="001B543D" w:rsidRDefault="00CE5377" w:rsidP="00CE5377">
      <w:pPr>
        <w:spacing w:after="360" w:line="240" w:lineRule="auto"/>
        <w:jc w:val="both"/>
        <w:rPr>
          <w:rFonts w:ascii="Times New Roman" w:eastAsia="Times New Roman" w:hAnsi="Times New Roman" w:cs="Times New Roman"/>
          <w:color w:val="FF0000"/>
          <w:sz w:val="24"/>
          <w:szCs w:val="24"/>
          <w:lang w:eastAsia="es-ES"/>
        </w:rPr>
      </w:pPr>
      <w:r w:rsidRPr="001B543D">
        <w:rPr>
          <w:rFonts w:ascii="Times New Roman" w:eastAsia="Times New Roman" w:hAnsi="Times New Roman" w:cs="Times New Roman"/>
          <w:color w:val="FF0000"/>
          <w:sz w:val="24"/>
          <w:szCs w:val="24"/>
          <w:lang w:eastAsia="es-ES"/>
        </w:rPr>
        <w:t>China depende de Rusia de una manera que todavía no hemos comprendido. Putin mantiene las luces encendidas en Pekín</w:t>
      </w:r>
    </w:p>
    <w:p w:rsidR="00CE5377" w:rsidRPr="00ED52E8" w:rsidRDefault="00CE5377" w:rsidP="00CE5377">
      <w:pPr>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(Por Juan Laborda)</w:t>
      </w:r>
    </w:p>
    <w:p w:rsidR="00CE5377" w:rsidRPr="00ED52E8"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8F2CF9">
        <w:rPr>
          <w:rFonts w:ascii="Times New Roman" w:eastAsia="Times New Roman" w:hAnsi="Times New Roman" w:cs="Times New Roman"/>
          <w:color w:val="000000"/>
          <w:sz w:val="24"/>
          <w:szCs w:val="24"/>
          <w:u w:val="single"/>
          <w:lang w:eastAsia="es-ES"/>
        </w:rPr>
        <w:t xml:space="preserve">La guerra de Ucrania ha puesto de manifiesto el desastroso diseño de la globalización, en sentido amplio, y muy especialmente, la financiarización global de la economía. Detrás de todo, la avaricia de unos desalmados, la superclase, con la complicidad de políticos y </w:t>
      </w:r>
      <w:r w:rsidRPr="008F2CF9">
        <w:rPr>
          <w:rFonts w:ascii="Times New Roman" w:eastAsia="Times New Roman" w:hAnsi="Times New Roman" w:cs="Times New Roman"/>
          <w:color w:val="000000"/>
          <w:sz w:val="24"/>
          <w:szCs w:val="24"/>
          <w:u w:val="single"/>
          <w:lang w:eastAsia="es-ES"/>
        </w:rPr>
        <w:lastRenderedPageBreak/>
        <w:t>votantes, a costa de cientos de millones de ciudadanos de este planeta llamado Tierra</w:t>
      </w:r>
      <w:r w:rsidRPr="00ED52E8">
        <w:rPr>
          <w:rFonts w:ascii="Times New Roman" w:eastAsia="Times New Roman" w:hAnsi="Times New Roman" w:cs="Times New Roman"/>
          <w:color w:val="000000"/>
          <w:sz w:val="24"/>
          <w:szCs w:val="24"/>
          <w:lang w:eastAsia="es-ES"/>
        </w:rPr>
        <w:t>. Sirva como botón de muestra este vídeo donde el periodista de New York Times, Jonathan Pie, sin pelos en la lengua, pone de manifiesto el cinismo de los británicos que durante años cortejaban a los rusos ultra-ricos haciendo la vista gorda sobre el origen de su riqueza.</w:t>
      </w:r>
    </w:p>
    <w:p w:rsidR="00CE5377" w:rsidRPr="00ED52E8"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8F2CF9">
        <w:rPr>
          <w:rFonts w:ascii="Times New Roman" w:eastAsia="Times New Roman" w:hAnsi="Times New Roman" w:cs="Times New Roman"/>
          <w:color w:val="FF0000"/>
          <w:sz w:val="24"/>
          <w:szCs w:val="24"/>
          <w:u w:val="single"/>
          <w:lang w:eastAsia="es-ES"/>
        </w:rPr>
        <w:t>Y lanzaba una pregunta: “¿Cuál es el punto de la democracia y la libertad frente a la tiranía si damos la bienvenida al dinero ganado a través de la tiranía?”</w:t>
      </w:r>
      <w:r w:rsidRPr="008F2CF9">
        <w:rPr>
          <w:rFonts w:ascii="Times New Roman" w:eastAsia="Times New Roman" w:hAnsi="Times New Roman" w:cs="Times New Roman"/>
          <w:color w:val="FF0000"/>
          <w:sz w:val="24"/>
          <w:szCs w:val="24"/>
          <w:lang w:eastAsia="es-ES"/>
        </w:rPr>
        <w:t xml:space="preserve"> </w:t>
      </w:r>
      <w:r w:rsidRPr="00ED52E8">
        <w:rPr>
          <w:rFonts w:ascii="Times New Roman" w:eastAsia="Times New Roman" w:hAnsi="Times New Roman" w:cs="Times New Roman"/>
          <w:color w:val="000000"/>
          <w:sz w:val="24"/>
          <w:szCs w:val="24"/>
          <w:lang w:eastAsia="es-ES"/>
        </w:rPr>
        <w:t xml:space="preserve">Como él decía, la única industria británica en la actualidad es la dedicada a lavar el dinero de oscura procedencia de medio mundo. Yo doy un paso adicional, una consecuencia colateral de tanto fango neoliberal, frente a la propaganda que escuchamos y leemos en nuestros medios de comunicación, es que las sanciones a Putin, como veremos, apenas van a afectar a Rusia. Por contra, nos va a empobrecer masivamente a los ciudadanos europeos, vía financiarización de la </w:t>
      </w:r>
      <w:r>
        <w:rPr>
          <w:rFonts w:ascii="Times New Roman" w:eastAsia="Times New Roman" w:hAnsi="Times New Roman" w:cs="Times New Roman"/>
          <w:color w:val="000000"/>
          <w:sz w:val="24"/>
          <w:szCs w:val="24"/>
          <w:lang w:eastAsia="es-ES"/>
        </w:rPr>
        <w:t>economía global.</w:t>
      </w:r>
    </w:p>
    <w:p w:rsidR="00CE5377" w:rsidRPr="00ED52E8"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Las sanciones económicas impuestas a Moscú, entendidas como un instrumento de la guerra moderna, está permitiendo aflorar ciertos males de la globalización. Por razones militares y geopolíticas, el mundo se está volviendo cada vez más escéptico alrededor del comercio global. Pero ya es tarde, porque la reversión de todo este proceso para que las sanciones impacten a Moscú requiere al menos de una década. Y no hay tiempo, se acabó. Por otro lado, sí que nos van a afectar a nosotros, los europeos, a través de la a</w:t>
      </w:r>
      <w:r>
        <w:rPr>
          <w:rFonts w:ascii="Times New Roman" w:eastAsia="Times New Roman" w:hAnsi="Times New Roman" w:cs="Times New Roman"/>
          <w:color w:val="000000"/>
          <w:sz w:val="24"/>
          <w:szCs w:val="24"/>
          <w:lang w:eastAsia="es-ES"/>
        </w:rPr>
        <w:t xml:space="preserve"> globalización de las finanzas.</w:t>
      </w:r>
    </w:p>
    <w:p w:rsidR="00CE5377" w:rsidRPr="00ED52E8"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Las sanciones a Rusia, sin efecto</w:t>
      </w:r>
    </w:p>
    <w:p w:rsidR="00CE5377" w:rsidRPr="00ED52E8"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En plena guerra, el superávit por cuenta corriente de Rusia acaba de alcanzar el récord histórico. Rusia sigue exportando cantidades ingentes de todos sus abundantes recursos naturales: petróleo, gas, carbón, acero, hierro, níquel,… la lista es inmensa. Putin tiene mucho dinero para seguir alimentando su maquinaria de guerra.</w:t>
      </w:r>
    </w:p>
    <w:p w:rsidR="00CE5377" w:rsidRPr="00ED52E8"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¿A quién exporta Rusia todo eso? No sólo a nosotros, sino, sobre todo, a China. Podemos recortar nuestras importaciones rusas de petróleo, gas, acero,…, pero eso no va a ser suficiente. El superávit por cuenta corriente de Rusia está creciendo precisamente porque China no lo ha hecho. También hay otras naciones que no se han unido a Occidente en el corte efectivo de las exportaciones rusas, o porque no tienen otra opción, o porque están de nosotros los occidentales hasta los mismísimos (India, Pa</w:t>
      </w:r>
      <w:r>
        <w:rPr>
          <w:rFonts w:ascii="Times New Roman" w:eastAsia="Times New Roman" w:hAnsi="Times New Roman" w:cs="Times New Roman"/>
          <w:color w:val="000000"/>
          <w:sz w:val="24"/>
          <w:szCs w:val="24"/>
          <w:lang w:eastAsia="es-ES"/>
        </w:rPr>
        <w:t>quistán, Turquía, Sudáfrica...)</w:t>
      </w:r>
    </w:p>
    <w:p w:rsidR="00CE5377" w:rsidRPr="00ED52E8"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En este sentido, el enfoque occidental no está funcionando. La maquinaria bélica de Putin está muy bien financiada y puede seguir alargando este conflicto, e incluso extendiéndolo y ampliándolo. Esto se debe a este comercio triangular: China importa los abundantes recursos naturales de Rusia: carbón, petróleo, acero, gas,…, y los transforma en los productos que usamos en nuestra cómoda vida cotidiana occidental. Todo, desde textiles hasta iPhones son en realidad trozos de petróleo y gas rusos. China depende de Rusia de una manera que todavía no hemos comprendido. Putin mantiene las luces encendidas en Pekín: Rusia es el mayor proveedor de electricidad de China. Además, China no tiene ninguna simpatía especial por nosotros. La hemos mantenido pobre durante siglos, primero colonizándola, invadiéndola y ahora tratándola básicamente como mano de obra esclava. Gran error. Por eso, Xi Jinping se carcajea ante las amenazas de Biden</w:t>
      </w:r>
      <w:r>
        <w:rPr>
          <w:rFonts w:ascii="Times New Roman" w:eastAsia="Times New Roman" w:hAnsi="Times New Roman" w:cs="Times New Roman"/>
          <w:color w:val="000000"/>
          <w:sz w:val="24"/>
          <w:szCs w:val="24"/>
          <w:lang w:eastAsia="es-ES"/>
        </w:rPr>
        <w:t>.</w:t>
      </w:r>
    </w:p>
    <w:p w:rsidR="00CE5377" w:rsidRPr="00ED52E8"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lastRenderedPageBreak/>
        <w:t xml:space="preserve">Si Estados Unidos impusiera sanciones secundarias a China, literalmente todo lo que el estadounidense medio compra cada día  se va al garete. De la noche a la mañana aumenta su precio en un 30%, 50% - y eso si es que pueden conseguirlo. Por lo tanto, China seguirá financiando la maquinaria bélica de Rusia. Además los vínculos entre ambos países se estrechan cada vez más, precisamente porque comparten un sentimiento de antipatía antioccidental. China depende de </w:t>
      </w:r>
      <w:r>
        <w:rPr>
          <w:rFonts w:ascii="Times New Roman" w:eastAsia="Times New Roman" w:hAnsi="Times New Roman" w:cs="Times New Roman"/>
          <w:color w:val="000000"/>
          <w:sz w:val="24"/>
          <w:szCs w:val="24"/>
          <w:lang w:eastAsia="es-ES"/>
        </w:rPr>
        <w:t>Rusia, y Rusia depende de China</w:t>
      </w:r>
    </w:p>
    <w:p w:rsidR="00CE5377" w:rsidRPr="00ED52E8"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La única manera de resolverlo, en realidad, es deshacer las últimas décadas de globalización. Traer la fabricación a casa, de todo. No sólo de cosas, sino también de materias primas. Si quisiéramos cortar realmente nuestra exposición a China, para que no pudiera financiar la maquinaria de guerra de Putin, tendríamos que traer a casa la fabricación de todo tipo de productos, desde textiles hasta ordenadores, pasando por aparatos y artículos para el hogar. Pero ese proceso duraría más de una década, y en el tránsito nuestras frágiles democracias, devenidas en totalitarismos invertidos, experimentarían revueltas sociales. Y ese es nuestro dilema actual. O seguimos así y la economía globalizada sigue financiando la máquina de guerra de Putin por medio de China que fabrica las cosas que los occidentales demandan con los recursos naturales rusos, u Occidente d</w:t>
      </w:r>
      <w:r>
        <w:rPr>
          <w:rFonts w:ascii="Times New Roman" w:eastAsia="Times New Roman" w:hAnsi="Times New Roman" w:cs="Times New Roman"/>
          <w:color w:val="000000"/>
          <w:sz w:val="24"/>
          <w:szCs w:val="24"/>
          <w:lang w:eastAsia="es-ES"/>
        </w:rPr>
        <w:t>esglobaliza la economía global.</w:t>
      </w:r>
    </w:p>
    <w:p w:rsidR="00CE5377" w:rsidRPr="00ED52E8"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El coste de la guerra</w:t>
      </w:r>
    </w:p>
    <w:p w:rsidR="00CE5377" w:rsidRPr="00ED52E8"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 xml:space="preserve">El 21 de este mes el rotativo Nikkei Asia, el mayor periódico financiero del mundo, con una tirada diaria de más de tres millones de ejemplares, publicó un editorial bajo el título, </w:t>
      </w:r>
      <w:r w:rsidR="00281FB8">
        <w:rPr>
          <w:rFonts w:ascii="Times New Roman" w:eastAsia="Times New Roman" w:hAnsi="Times New Roman" w:cs="Times New Roman"/>
          <w:color w:val="000000"/>
          <w:sz w:val="24"/>
          <w:szCs w:val="24"/>
          <w:lang w:eastAsia="es-ES"/>
        </w:rPr>
        <w:t>“</w:t>
      </w:r>
      <w:r w:rsidRPr="00ED52E8">
        <w:rPr>
          <w:rFonts w:ascii="Times New Roman" w:eastAsia="Times New Roman" w:hAnsi="Times New Roman" w:cs="Times New Roman"/>
          <w:color w:val="000000"/>
          <w:sz w:val="24"/>
          <w:szCs w:val="24"/>
          <w:lang w:eastAsia="es-ES"/>
        </w:rPr>
        <w:t>Why the world faces a serious paradigm crisis. International order and global economy stand on shaky ground</w:t>
      </w:r>
      <w:r w:rsidR="00281FB8">
        <w:rPr>
          <w:rFonts w:ascii="Times New Roman" w:eastAsia="Times New Roman" w:hAnsi="Times New Roman" w:cs="Times New Roman"/>
          <w:color w:val="000000"/>
          <w:sz w:val="24"/>
          <w:szCs w:val="24"/>
          <w:lang w:eastAsia="es-ES"/>
        </w:rPr>
        <w:t>”</w:t>
      </w:r>
      <w:r w:rsidRPr="00ED52E8">
        <w:rPr>
          <w:rFonts w:ascii="Times New Roman" w:eastAsia="Times New Roman" w:hAnsi="Times New Roman" w:cs="Times New Roman"/>
          <w:color w:val="000000"/>
          <w:sz w:val="24"/>
          <w:szCs w:val="24"/>
          <w:lang w:eastAsia="es-ES"/>
        </w:rPr>
        <w:t>. El rotativo nipón reseñaba que “la invasión rusa de Ucrania ha ampliado el alcance y la complejidad de los factores que contribuyen a la inflación al hacer subir los precios de varias materias primas, como el petróleo, los metales raros y los cereales, al tiempo que ha supuesto una sacudida adicional a las cadenas de suministro mundiales. La confluencia de todos estos factores se perfila como una crisis compuesta que amplifica las fuerzas que sacuden el orden mundial… Un número creciente de países está empezando a ver la interdependencia económica entre las naciones, debido a la globalización, como una herramienta de intimidación mediante sanciones económicas o como un riesgo para la seguridad”. Acababa apostillando que “el mundo ha experimentado cambios drásticos en los últimos dos años, desde la pandemia hasta la crisis de Ucrania. Estos cambios están sacudiendo los cimientos de los marcos internacionales que durante mucho tiempo se dieron por sentados. La situación está creando la sensación de que la historia se está invirtiendo”.</w:t>
      </w:r>
    </w:p>
    <w:p w:rsidR="00CE5377" w:rsidRPr="00ED52E8"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t>Si ahondamos un poco, todos los males que se detallan son en realidad consecuencia de la globalización de las finanzas. Desde estas líneas venimos explicando cómo, durante los últimos meses, estamos siendo testigos del impacto de la financiarización en la subida del precio de los alimentos no elaborados y, muy especialmente, de la luz. La guerra de Ucrania, debido a la importancia de Rusia y Ucrania en los mercados energéticos y de determinados productos agrícolas -cereales, fertilizantes, aceite de girasol,…- simplemente lo exacerba. La financiarización de la energía y los alimentos se llevó a cabo mediante la expansión y el acceso a los mercados derivados de materias primas a especuladores y a fondos institucionales. Como consecuencia, en determinados momentos, la evolución de sus precios no obedece a fundamentales económicos sino a burbujas especulativas y procesos de propensión o aversión al riesgo de los inversores, si bien no son simétricos, impactando mucho más en los precios, al alza, durante las fases de toma de rie</w:t>
      </w:r>
      <w:r>
        <w:rPr>
          <w:rFonts w:ascii="Times New Roman" w:eastAsia="Times New Roman" w:hAnsi="Times New Roman" w:cs="Times New Roman"/>
          <w:color w:val="000000"/>
          <w:sz w:val="24"/>
          <w:szCs w:val="24"/>
          <w:lang w:eastAsia="es-ES"/>
        </w:rPr>
        <w:t>sgos excesivos, como la actual.</w:t>
      </w:r>
    </w:p>
    <w:p w:rsidR="00CE5377"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ED52E8">
        <w:rPr>
          <w:rFonts w:ascii="Times New Roman" w:eastAsia="Times New Roman" w:hAnsi="Times New Roman" w:cs="Times New Roman"/>
          <w:color w:val="000000"/>
          <w:sz w:val="24"/>
          <w:szCs w:val="24"/>
          <w:lang w:eastAsia="es-ES"/>
        </w:rPr>
        <w:lastRenderedPageBreak/>
        <w:t>Paralelo a la desregulación de los mercados derivados de materias primas energéticas y agrícolas, bajo la hegemonía neoliberal, se llevó a cabo una reestructuración radical de los sectores industriales, de los que el eléctrico es un ejemplo destacadísimo. Los sectores eléctricos reestructurados, incluido el de España, están mostrando resultados contrarios a los beneficios que los entusiastas de la liberalización proclamaron, produciéndose una rápida escalada de los precios de la electricidad en los hogares y empresas. Además, la inversión en nueva capacidad de generación no está siendo estimulada por los precios del mercado mayorista. Pero los males de la globalización de las finanzas van más allá del precio de la luz, de los carburantes o de los productos agrícolas. Como hemos denunciado desde estas líneas, han tenido un impacto negativo en la acumulación de capital, la productividad, la distribución de la renta, las cadenas de suministro,… aumentando de la concentración sectorial, los beneficios puros, la desigualdad y la pobreza. Al fondo, Putin sonríe. Tiene motivos para ello.</w:t>
      </w:r>
    </w:p>
    <w:p w:rsidR="00CE5377" w:rsidRDefault="00CE5377" w:rsidP="00CE5377">
      <w:pPr>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B261A1">
        <w:rPr>
          <w:rFonts w:ascii="Times New Roman" w:eastAsia="Times New Roman" w:hAnsi="Times New Roman" w:cs="Times New Roman"/>
          <w:color w:val="000000"/>
          <w:sz w:val="24"/>
          <w:szCs w:val="24"/>
          <w:u w:val="single"/>
          <w:lang w:eastAsia="es-ES"/>
        </w:rPr>
        <w:t>Los campos de cereales, la otra batalla en la guerra de Ucrania</w:t>
      </w:r>
      <w:r>
        <w:rPr>
          <w:rFonts w:ascii="Times New Roman" w:eastAsia="Times New Roman" w:hAnsi="Times New Roman" w:cs="Times New Roman"/>
          <w:color w:val="000000"/>
          <w:sz w:val="24"/>
          <w:szCs w:val="24"/>
          <w:lang w:eastAsia="es-ES"/>
        </w:rPr>
        <w:t xml:space="preserve"> (El País - </w:t>
      </w:r>
      <w:r w:rsidRPr="00B261A1">
        <w:rPr>
          <w:rFonts w:ascii="Times New Roman" w:eastAsia="Times New Roman" w:hAnsi="Times New Roman" w:cs="Times New Roman"/>
          <w:b/>
          <w:color w:val="000000"/>
          <w:sz w:val="24"/>
          <w:szCs w:val="24"/>
          <w:lang w:eastAsia="es-ES"/>
        </w:rPr>
        <w:t>15/3/22</w:t>
      </w:r>
      <w:r>
        <w:rPr>
          <w:rFonts w:ascii="Times New Roman" w:eastAsia="Times New Roman" w:hAnsi="Times New Roman" w:cs="Times New Roman"/>
          <w:color w:val="000000"/>
          <w:sz w:val="24"/>
          <w:szCs w:val="24"/>
          <w:lang w:eastAsia="es-ES"/>
        </w:rPr>
        <w:t>)</w:t>
      </w:r>
    </w:p>
    <w:p w:rsidR="00CE5377" w:rsidRPr="00B23ECC" w:rsidRDefault="00AE3D86" w:rsidP="00AE3D86">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CE5377" w:rsidRPr="00B23ECC">
        <w:rPr>
          <w:rFonts w:ascii="Times New Roman" w:eastAsia="Times New Roman" w:hAnsi="Times New Roman" w:cs="Times New Roman"/>
          <w:sz w:val="24"/>
          <w:szCs w:val="24"/>
          <w:lang w:eastAsia="es-ES"/>
        </w:rPr>
        <w:t>Ucrania se sitúa junto a Rusia entre los cinco mayores productores de cereales del mundo, según la FAO. Es el cuarto exportador mundial de maíz y el cuarto de trigo. El 40% de las ventas internacionales de aceite de girasol procede de empresas ucranias. El miedo global al desabastecimiento y encarecimiento de estos productos responde no solo a la inevitable reducción de las cosechas de este año, sino también a la prohibición del Gobierno de Zelenski de exportar estos alimentos, salvo muy contadas excepciones. Sí, pueden exportarse cantidades limitadas de maíz y de aceite de girasol. En este último caso, según la dirección regional de la empresa líder en Ucrania, Vioil, el mayor inconveniente es que los barcos que transportan el a</w:t>
      </w:r>
      <w:r w:rsidR="00E53149" w:rsidRPr="00B23ECC">
        <w:rPr>
          <w:rFonts w:ascii="Times New Roman" w:eastAsia="Times New Roman" w:hAnsi="Times New Roman" w:cs="Times New Roman"/>
          <w:sz w:val="24"/>
          <w:szCs w:val="24"/>
          <w:lang w:eastAsia="es-ES"/>
        </w:rPr>
        <w:t>ceite desde el puerto de Odesa -</w:t>
      </w:r>
      <w:r w:rsidR="00CE5377" w:rsidRPr="00B23ECC">
        <w:rPr>
          <w:rFonts w:ascii="Times New Roman" w:eastAsia="Times New Roman" w:hAnsi="Times New Roman" w:cs="Times New Roman"/>
          <w:sz w:val="24"/>
          <w:szCs w:val="24"/>
          <w:lang w:eastAsia="es-ES"/>
        </w:rPr>
        <w:t>a 350 kilóme</w:t>
      </w:r>
      <w:r w:rsidR="00E53149" w:rsidRPr="00B23ECC">
        <w:rPr>
          <w:rFonts w:ascii="Times New Roman" w:eastAsia="Times New Roman" w:hAnsi="Times New Roman" w:cs="Times New Roman"/>
          <w:sz w:val="24"/>
          <w:szCs w:val="24"/>
          <w:lang w:eastAsia="es-ES"/>
        </w:rPr>
        <w:t>tros de distancia-</w:t>
      </w:r>
      <w:r w:rsidR="00CE5377" w:rsidRPr="00B23ECC">
        <w:rPr>
          <w:rFonts w:ascii="Times New Roman" w:eastAsia="Times New Roman" w:hAnsi="Times New Roman" w:cs="Times New Roman"/>
          <w:sz w:val="24"/>
          <w:szCs w:val="24"/>
          <w:lang w:eastAsia="es-ES"/>
        </w:rPr>
        <w:t xml:space="preserve"> a los mercados internacionales no pueden zarpar por el bloqueo de la flota rusa en el mar Negro.</w:t>
      </w:r>
    </w:p>
    <w:p w:rsidR="00CE5377" w:rsidRPr="00B23ECC" w:rsidRDefault="00CE5377" w:rsidP="00CE5377">
      <w:pPr>
        <w:spacing w:line="240" w:lineRule="auto"/>
        <w:jc w:val="both"/>
        <w:rPr>
          <w:rFonts w:ascii="Times New Roman" w:eastAsia="Times New Roman" w:hAnsi="Times New Roman" w:cs="Times New Roman"/>
          <w:sz w:val="24"/>
          <w:szCs w:val="24"/>
          <w:lang w:eastAsia="es-ES"/>
        </w:rPr>
      </w:pPr>
      <w:r w:rsidRPr="00B23ECC">
        <w:rPr>
          <w:rFonts w:ascii="Times New Roman" w:eastAsia="Times New Roman" w:hAnsi="Times New Roman" w:cs="Times New Roman"/>
          <w:sz w:val="24"/>
          <w:szCs w:val="24"/>
          <w:lang w:eastAsia="es-ES"/>
        </w:rPr>
        <w:t>La FAO avisa de que el aumento global de los precios de los alimentos puede ser de entre un 8% y un 22%, y que la población mundial malnutrida puede crecer entre 8 y 13 millones de personas. El secretario general de la ONU, Antonio Guterres, alertó este lunes de que la situación es particularmente grave para el suministro de trigo en 18 países de África.</w:t>
      </w:r>
    </w:p>
    <w:p w:rsidR="00CE5377" w:rsidRPr="00B23ECC" w:rsidRDefault="00CE5377" w:rsidP="00AE3D86">
      <w:pPr>
        <w:spacing w:line="240" w:lineRule="auto"/>
        <w:jc w:val="both"/>
        <w:rPr>
          <w:rFonts w:ascii="Times New Roman" w:eastAsia="Times New Roman" w:hAnsi="Times New Roman" w:cs="Times New Roman"/>
          <w:sz w:val="24"/>
          <w:szCs w:val="24"/>
          <w:lang w:eastAsia="es-ES"/>
        </w:rPr>
      </w:pPr>
      <w:r w:rsidRPr="00B23ECC">
        <w:rPr>
          <w:rFonts w:ascii="Times New Roman" w:eastAsia="Times New Roman" w:hAnsi="Times New Roman" w:cs="Times New Roman"/>
          <w:sz w:val="24"/>
          <w:szCs w:val="24"/>
          <w:lang w:eastAsia="es-ES"/>
        </w:rPr>
        <w:t>El temor no procede únicamente de la situación en Ucrania: Rusia es el mayor productor de fertilizantes en el mercado internacional. El multimillonario ruso Andrei Melnichenko, fundador del gigante del sector Eurochem, pidió este lunes en una entrevista a Reuters el fin de la guerra, porque ocasionará una grave hambruna. “Los fertilizantes cada vez son menos asequibles para el sector agrícola por culpa de la guerra”, afirmó Melnichenko. “Ahora veremos una inflación en los precios de alimentos en Europa y una probable carestía en los países más pobres”. Melnichenko, también importante empresario del sector del carbón, es uno de los oligarcas más afectados por las sanciones de la comunidad internacional sobre los activos rus</w:t>
      </w:r>
      <w:r w:rsidR="00AE3D86">
        <w:rPr>
          <w:rFonts w:ascii="Times New Roman" w:eastAsia="Times New Roman" w:hAnsi="Times New Roman" w:cs="Times New Roman"/>
          <w:sz w:val="24"/>
          <w:szCs w:val="24"/>
          <w:lang w:eastAsia="es-ES"/>
        </w:rPr>
        <w:t xml:space="preserve">os. </w:t>
      </w:r>
      <w:r w:rsidRPr="00B23ECC">
        <w:rPr>
          <w:rFonts w:ascii="Times New Roman" w:eastAsia="Times New Roman" w:hAnsi="Times New Roman" w:cs="Times New Roman"/>
          <w:sz w:val="24"/>
          <w:szCs w:val="24"/>
          <w:lang w:eastAsia="es-ES"/>
        </w:rPr>
        <w:t>(…)</w:t>
      </w:r>
    </w:p>
    <w:p w:rsidR="00CE5377" w:rsidRPr="00B261A1" w:rsidRDefault="00CE5377" w:rsidP="00CE5377">
      <w:pPr>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B261A1">
        <w:rPr>
          <w:rFonts w:ascii="Times New Roman" w:eastAsia="Times New Roman" w:hAnsi="Times New Roman" w:cs="Times New Roman"/>
          <w:color w:val="000000"/>
          <w:sz w:val="24"/>
          <w:szCs w:val="24"/>
          <w:u w:val="single"/>
          <w:lang w:eastAsia="es-ES"/>
        </w:rPr>
        <w:t>Bruselas destina a España 65,4 millones para apoyar a los agricultores afectados por la guerra en Ucrania</w:t>
      </w:r>
      <w:r>
        <w:rPr>
          <w:rFonts w:ascii="Times New Roman" w:eastAsia="Times New Roman" w:hAnsi="Times New Roman" w:cs="Times New Roman"/>
          <w:color w:val="000000"/>
          <w:sz w:val="24"/>
          <w:szCs w:val="24"/>
          <w:lang w:eastAsia="es-ES"/>
        </w:rPr>
        <w:t xml:space="preserve"> (El Español - </w:t>
      </w:r>
      <w:r w:rsidRPr="00B261A1">
        <w:rPr>
          <w:rFonts w:ascii="Times New Roman" w:eastAsia="Times New Roman" w:hAnsi="Times New Roman" w:cs="Times New Roman"/>
          <w:b/>
          <w:color w:val="000000"/>
          <w:sz w:val="24"/>
          <w:szCs w:val="24"/>
          <w:lang w:eastAsia="es-ES"/>
        </w:rPr>
        <w:t>23/3/22</w:t>
      </w:r>
      <w:r>
        <w:rPr>
          <w:rFonts w:ascii="Times New Roman" w:eastAsia="Times New Roman" w:hAnsi="Times New Roman" w:cs="Times New Roman"/>
          <w:color w:val="000000"/>
          <w:sz w:val="24"/>
          <w:szCs w:val="24"/>
          <w:lang w:eastAsia="es-ES"/>
        </w:rPr>
        <w:t>)</w:t>
      </w:r>
    </w:p>
    <w:p w:rsidR="00CE5377" w:rsidRPr="008B74CB" w:rsidRDefault="00CE5377" w:rsidP="00CE5377">
      <w:pPr>
        <w:spacing w:after="360" w:line="240" w:lineRule="auto"/>
        <w:jc w:val="both"/>
        <w:rPr>
          <w:rFonts w:ascii="Times New Roman" w:eastAsia="Times New Roman" w:hAnsi="Times New Roman" w:cs="Times New Roman"/>
          <w:color w:val="FF0000"/>
          <w:sz w:val="24"/>
          <w:szCs w:val="24"/>
          <w:lang w:eastAsia="es-ES"/>
        </w:rPr>
      </w:pPr>
      <w:r w:rsidRPr="008B74CB">
        <w:rPr>
          <w:rFonts w:ascii="Times New Roman" w:eastAsia="Times New Roman" w:hAnsi="Times New Roman" w:cs="Times New Roman"/>
          <w:color w:val="FF0000"/>
          <w:sz w:val="24"/>
          <w:szCs w:val="24"/>
          <w:lang w:eastAsia="es-ES"/>
        </w:rPr>
        <w:t>El Ejecutivo comunitario aprueba que se puedan usar las tierras en barbecho para cultivar girasoles y cereales perdidos por el conflicto.</w:t>
      </w:r>
    </w:p>
    <w:p w:rsidR="00CE5377" w:rsidRDefault="00CE5377" w:rsidP="00CE5377">
      <w:pPr>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(Por </w:t>
      </w:r>
      <w:r w:rsidRPr="00B261A1">
        <w:rPr>
          <w:rFonts w:ascii="Times New Roman" w:eastAsia="Times New Roman" w:hAnsi="Times New Roman" w:cs="Times New Roman"/>
          <w:color w:val="000000"/>
          <w:sz w:val="24"/>
          <w:szCs w:val="24"/>
          <w:lang w:eastAsia="es-ES"/>
        </w:rPr>
        <w:t>Juan Sanhermelando</w:t>
      </w:r>
      <w:r>
        <w:rPr>
          <w:rFonts w:ascii="Times New Roman" w:eastAsia="Times New Roman" w:hAnsi="Times New Roman" w:cs="Times New Roman"/>
          <w:color w:val="000000"/>
          <w:sz w:val="24"/>
          <w:szCs w:val="24"/>
          <w:lang w:eastAsia="es-ES"/>
        </w:rPr>
        <w:t>)</w:t>
      </w:r>
    </w:p>
    <w:p w:rsidR="00CE5377" w:rsidRPr="008B74CB" w:rsidRDefault="00CE5377" w:rsidP="00CE5377">
      <w:pPr>
        <w:spacing w:after="360" w:line="240" w:lineRule="auto"/>
        <w:jc w:val="both"/>
        <w:rPr>
          <w:rFonts w:ascii="Times New Roman" w:eastAsia="Times New Roman" w:hAnsi="Times New Roman" w:cs="Times New Roman"/>
          <w:color w:val="FF0000"/>
          <w:sz w:val="24"/>
          <w:szCs w:val="24"/>
          <w:u w:val="single"/>
          <w:lang w:eastAsia="es-ES"/>
        </w:rPr>
      </w:pPr>
      <w:r w:rsidRPr="008B74CB">
        <w:rPr>
          <w:rFonts w:ascii="Times New Roman" w:eastAsia="Times New Roman" w:hAnsi="Times New Roman" w:cs="Times New Roman"/>
          <w:color w:val="FF0000"/>
          <w:sz w:val="24"/>
          <w:szCs w:val="24"/>
          <w:u w:val="single"/>
          <w:lang w:eastAsia="es-ES"/>
        </w:rPr>
        <w:lastRenderedPageBreak/>
        <w:t xml:space="preserve">La Comisión Europea ha aprobado este miércoles un plan de acción en materia de seguridad alimentaria cuyo objetivo es amortiguar el impacto de la guerra de Rusia contra Ucrania. Los dos países suman el 30% de las exportaciones mundiales de trigo y tienen además una cuota de mercado elevada en cebada, maíz y aceite de girasol, pero las cosechas están en riesgo por el conflicto. </w:t>
      </w:r>
    </w:p>
    <w:p w:rsidR="00CE5377" w:rsidRPr="008B74CB" w:rsidRDefault="00CE5377" w:rsidP="00CE5377">
      <w:pPr>
        <w:spacing w:after="360" w:line="240" w:lineRule="auto"/>
        <w:jc w:val="both"/>
        <w:rPr>
          <w:rFonts w:ascii="Times New Roman" w:eastAsia="Times New Roman" w:hAnsi="Times New Roman" w:cs="Times New Roman"/>
          <w:color w:val="000000"/>
          <w:sz w:val="24"/>
          <w:szCs w:val="24"/>
          <w:u w:val="single"/>
          <w:lang w:eastAsia="es-ES"/>
        </w:rPr>
      </w:pPr>
      <w:r w:rsidRPr="008B74CB">
        <w:rPr>
          <w:rFonts w:ascii="Times New Roman" w:eastAsia="Times New Roman" w:hAnsi="Times New Roman" w:cs="Times New Roman"/>
          <w:color w:val="000000"/>
          <w:sz w:val="24"/>
          <w:szCs w:val="24"/>
          <w:u w:val="single"/>
          <w:lang w:eastAsia="es-ES"/>
        </w:rPr>
        <w:t>El plan de Bruselas pretende además ayudar a los agricultores más afectados por la guerra a hacer frente al aumento de costes de producción, como la energía o los fertilizantes. También recoge un catálogo de medidas que pueden utilizar los Estados miembros para minimizar el impacto en los consumidores de la subida de los precios de los alimentos.</w:t>
      </w:r>
    </w:p>
    <w:p w:rsidR="00CE5377" w:rsidRPr="008B74CB" w:rsidRDefault="00CE5377" w:rsidP="00CE5377">
      <w:pPr>
        <w:spacing w:after="360" w:line="240" w:lineRule="auto"/>
        <w:jc w:val="both"/>
        <w:rPr>
          <w:rFonts w:ascii="Times New Roman" w:eastAsia="Times New Roman" w:hAnsi="Times New Roman" w:cs="Times New Roman"/>
          <w:color w:val="000000"/>
          <w:sz w:val="24"/>
          <w:szCs w:val="24"/>
          <w:u w:val="single"/>
          <w:lang w:eastAsia="es-ES"/>
        </w:rPr>
      </w:pPr>
      <w:r w:rsidRPr="008B74CB">
        <w:rPr>
          <w:rFonts w:ascii="Times New Roman" w:eastAsia="Times New Roman" w:hAnsi="Times New Roman" w:cs="Times New Roman"/>
          <w:color w:val="000000"/>
          <w:sz w:val="24"/>
          <w:szCs w:val="24"/>
          <w:u w:val="single"/>
          <w:lang w:eastAsia="es-ES"/>
        </w:rPr>
        <w:t>En este apartado, la Comisión recuerda que los Gobiernos pueden reducir a cero el IVA para los alimentos. Los Estados miembros pueden además recurrir a programas europeos como el Fondo de Ayuda para los Más Desfavorecidos (FEAD), que apoya a los bancos de alimentos en toda la UE.</w:t>
      </w:r>
    </w:p>
    <w:p w:rsidR="00CE5377" w:rsidRPr="00B261A1"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B261A1">
        <w:rPr>
          <w:rFonts w:ascii="Times New Roman" w:eastAsia="Times New Roman" w:hAnsi="Times New Roman" w:cs="Times New Roman"/>
          <w:color w:val="000000"/>
          <w:sz w:val="24"/>
          <w:szCs w:val="24"/>
          <w:lang w:eastAsia="es-ES"/>
        </w:rPr>
        <w:t>El Ejecutivo comunitario sostiene que no existe una amenaza para la seguridad alimentaria en la Unión Europa, ya que la UE es un gran productor y un exportador neto de cereales. El impacto inmediato radica más bien en el aumento de costes en toda la cadena del sector alimentario, la interrupción de los flujos comerciales desde y hacia Ucrania y Rusia y los posibles problemas de suministro en el Nor</w:t>
      </w:r>
      <w:r>
        <w:rPr>
          <w:rFonts w:ascii="Times New Roman" w:eastAsia="Times New Roman" w:hAnsi="Times New Roman" w:cs="Times New Roman"/>
          <w:color w:val="000000"/>
          <w:sz w:val="24"/>
          <w:szCs w:val="24"/>
          <w:lang w:eastAsia="es-ES"/>
        </w:rPr>
        <w:t>te de África y Oriente Próximo.</w:t>
      </w:r>
    </w:p>
    <w:p w:rsidR="00CE5377" w:rsidRPr="00B261A1"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B261A1">
        <w:rPr>
          <w:rFonts w:ascii="Times New Roman" w:eastAsia="Times New Roman" w:hAnsi="Times New Roman" w:cs="Times New Roman"/>
          <w:color w:val="000000"/>
          <w:sz w:val="24"/>
          <w:szCs w:val="24"/>
          <w:lang w:eastAsia="es-ES"/>
        </w:rPr>
        <w:t>La principal medida que plantea la Comisión es activar un fondo anticrisis europeo con una dotación total de 500 millones de euros. Este mecanismo permitirá compensar directamente a los agricultores más golpeados por el aumento de los costes de producción y el cie</w:t>
      </w:r>
      <w:r>
        <w:rPr>
          <w:rFonts w:ascii="Times New Roman" w:eastAsia="Times New Roman" w:hAnsi="Times New Roman" w:cs="Times New Roman"/>
          <w:color w:val="000000"/>
          <w:sz w:val="24"/>
          <w:szCs w:val="24"/>
          <w:lang w:eastAsia="es-ES"/>
        </w:rPr>
        <w:t>rre de mercados de exportación.</w:t>
      </w:r>
    </w:p>
    <w:p w:rsidR="00CE5377" w:rsidRPr="00B261A1"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B261A1">
        <w:rPr>
          <w:rFonts w:ascii="Times New Roman" w:eastAsia="Times New Roman" w:hAnsi="Times New Roman" w:cs="Times New Roman"/>
          <w:color w:val="000000"/>
          <w:sz w:val="24"/>
          <w:szCs w:val="24"/>
          <w:lang w:eastAsia="es-ES"/>
        </w:rPr>
        <w:t>España es el segundo país de la UE más beneficiado por este fondo anticrisis, ya que recibirá 64,5 millones de euros, según el reparto anunciado por Bruselas. Francia ocupa la primera posición con 89 millones, mientras que Alemania recibirá 60 millones, a Italia le corresponden 48 millone</w:t>
      </w:r>
      <w:r>
        <w:rPr>
          <w:rFonts w:ascii="Times New Roman" w:eastAsia="Times New Roman" w:hAnsi="Times New Roman" w:cs="Times New Roman"/>
          <w:color w:val="000000"/>
          <w:sz w:val="24"/>
          <w:szCs w:val="24"/>
          <w:lang w:eastAsia="es-ES"/>
        </w:rPr>
        <w:t>s y Polonia tendrá 44 millones.</w:t>
      </w:r>
    </w:p>
    <w:p w:rsidR="00CE5377" w:rsidRPr="00B261A1"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B261A1">
        <w:rPr>
          <w:rFonts w:ascii="Times New Roman" w:eastAsia="Times New Roman" w:hAnsi="Times New Roman" w:cs="Times New Roman"/>
          <w:color w:val="000000"/>
          <w:sz w:val="24"/>
          <w:szCs w:val="24"/>
          <w:lang w:eastAsia="es-ES"/>
        </w:rPr>
        <w:t>Los Estados miembros podrán complementar esta ayuda europea hasta un 200% con fondos nacionales. Eso significa que la ayuda máxima para los agricultores en el caso de España podría llegar</w:t>
      </w:r>
      <w:r>
        <w:rPr>
          <w:rFonts w:ascii="Times New Roman" w:eastAsia="Times New Roman" w:hAnsi="Times New Roman" w:cs="Times New Roman"/>
          <w:color w:val="000000"/>
          <w:sz w:val="24"/>
          <w:szCs w:val="24"/>
          <w:lang w:eastAsia="es-ES"/>
        </w:rPr>
        <w:t xml:space="preserve"> hasta 193,5 millones de euros.</w:t>
      </w:r>
    </w:p>
    <w:p w:rsidR="00CE5377" w:rsidRPr="00B261A1"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B261A1">
        <w:rPr>
          <w:rFonts w:ascii="Times New Roman" w:eastAsia="Times New Roman" w:hAnsi="Times New Roman" w:cs="Times New Roman"/>
          <w:color w:val="000000"/>
          <w:sz w:val="24"/>
          <w:szCs w:val="24"/>
          <w:lang w:eastAsia="es-ES"/>
        </w:rPr>
        <w:t xml:space="preserve">En paralelo, Bruselas ha aprobado un nuevo régimen extraordinario de ayudas públicas para hacer frente al impacto de la guerra en Ucrania. Un plan que autoriza subvenciones nacionales de hasta 35.000 euros para las </w:t>
      </w:r>
      <w:r>
        <w:rPr>
          <w:rFonts w:ascii="Times New Roman" w:eastAsia="Times New Roman" w:hAnsi="Times New Roman" w:cs="Times New Roman"/>
          <w:color w:val="000000"/>
          <w:sz w:val="24"/>
          <w:szCs w:val="24"/>
          <w:lang w:eastAsia="es-ES"/>
        </w:rPr>
        <w:t>empresas agrícolas y pesqueras.</w:t>
      </w:r>
    </w:p>
    <w:p w:rsidR="00CE5377" w:rsidRPr="00B261A1"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B261A1">
        <w:rPr>
          <w:rFonts w:ascii="Times New Roman" w:eastAsia="Times New Roman" w:hAnsi="Times New Roman" w:cs="Times New Roman"/>
          <w:color w:val="000000"/>
          <w:sz w:val="24"/>
          <w:szCs w:val="24"/>
          <w:lang w:eastAsia="es-ES"/>
        </w:rPr>
        <w:t>Además, para afrontar las dificultades de liquidez de agricultores y ganaderos, los Estados miembros podrán adelantar los pagos directos previstos en el marco de la Política Agrícola Común (PAC). La UE subvencionará el almacenamiento privado para la carne de porcino, un sector que también está atravesando una situación difícil en el co</w:t>
      </w:r>
      <w:r>
        <w:rPr>
          <w:rFonts w:ascii="Times New Roman" w:eastAsia="Times New Roman" w:hAnsi="Times New Roman" w:cs="Times New Roman"/>
          <w:color w:val="000000"/>
          <w:sz w:val="24"/>
          <w:szCs w:val="24"/>
          <w:lang w:eastAsia="es-ES"/>
        </w:rPr>
        <w:t>njunto de los Estados miembros.</w:t>
      </w:r>
    </w:p>
    <w:p w:rsidR="00CE5377" w:rsidRPr="008B74CB" w:rsidRDefault="00CE5377" w:rsidP="00CE5377">
      <w:pPr>
        <w:spacing w:after="360" w:line="240" w:lineRule="auto"/>
        <w:jc w:val="both"/>
        <w:rPr>
          <w:rFonts w:ascii="Times New Roman" w:eastAsia="Times New Roman" w:hAnsi="Times New Roman" w:cs="Times New Roman"/>
          <w:color w:val="000000"/>
          <w:sz w:val="24"/>
          <w:szCs w:val="24"/>
          <w:u w:val="single"/>
          <w:lang w:eastAsia="es-ES"/>
        </w:rPr>
      </w:pPr>
      <w:r w:rsidRPr="008B74CB">
        <w:rPr>
          <w:rFonts w:ascii="Times New Roman" w:eastAsia="Times New Roman" w:hAnsi="Times New Roman" w:cs="Times New Roman"/>
          <w:color w:val="000000"/>
          <w:sz w:val="24"/>
          <w:szCs w:val="24"/>
          <w:u w:val="single"/>
          <w:lang w:eastAsia="es-ES"/>
        </w:rPr>
        <w:lastRenderedPageBreak/>
        <w:t>Tal y como había reclamado España, Bruselas flexibilizará de forma temporal los requisitos para la importación de alimentos para animales, con el fin de contribuir a aliviar la presión sobre el mercado de piensos.</w:t>
      </w:r>
    </w:p>
    <w:p w:rsidR="00CE5377" w:rsidRPr="008B74CB" w:rsidRDefault="00CE5377" w:rsidP="00CE5377">
      <w:pPr>
        <w:spacing w:after="360" w:line="240" w:lineRule="auto"/>
        <w:jc w:val="both"/>
        <w:rPr>
          <w:rFonts w:ascii="Times New Roman" w:eastAsia="Times New Roman" w:hAnsi="Times New Roman" w:cs="Times New Roman"/>
          <w:color w:val="000000"/>
          <w:sz w:val="24"/>
          <w:szCs w:val="24"/>
          <w:u w:val="single"/>
          <w:lang w:eastAsia="es-ES"/>
        </w:rPr>
      </w:pPr>
      <w:r w:rsidRPr="008B74CB">
        <w:rPr>
          <w:rFonts w:ascii="Times New Roman" w:eastAsia="Times New Roman" w:hAnsi="Times New Roman" w:cs="Times New Roman"/>
          <w:color w:val="000000"/>
          <w:sz w:val="24"/>
          <w:szCs w:val="24"/>
          <w:u w:val="single"/>
          <w:lang w:eastAsia="es-ES"/>
        </w:rPr>
        <w:t>Finalmente, el plan prevé una excepción excepcional y temporal, que se activará con efecto inmediato, para permitir la producción de cualquier cultivo para alimentos y piensos en tierras en barbecho. El objetivo de esta medida es ampliar la capacidad de producción de la UE a pesar de la limitada disponibilidad de tierra fértil.</w:t>
      </w:r>
    </w:p>
    <w:p w:rsidR="00CE5377" w:rsidRPr="00B261A1"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8B74CB">
        <w:rPr>
          <w:rFonts w:ascii="Times New Roman" w:eastAsia="Times New Roman" w:hAnsi="Times New Roman" w:cs="Times New Roman"/>
          <w:color w:val="000000"/>
          <w:sz w:val="24"/>
          <w:szCs w:val="24"/>
          <w:u w:val="single"/>
          <w:lang w:eastAsia="es-ES"/>
        </w:rPr>
        <w:t>Los agricultores que opten por utilizar las tierras en barbecho no verán disminuidos los pagos de la UE por prácticas ecológicas</w:t>
      </w:r>
      <w:r w:rsidRPr="00B261A1">
        <w:rPr>
          <w:rFonts w:ascii="Times New Roman" w:eastAsia="Times New Roman" w:hAnsi="Times New Roman" w:cs="Times New Roman"/>
          <w:color w:val="000000"/>
          <w:sz w:val="24"/>
          <w:szCs w:val="24"/>
          <w:lang w:eastAsia="es-ES"/>
        </w:rPr>
        <w:t xml:space="preserve">. En el caso de España, Bruselas cree que las lluvias de los últimos días todavía dejan margen para </w:t>
      </w:r>
      <w:r>
        <w:rPr>
          <w:rFonts w:ascii="Times New Roman" w:eastAsia="Times New Roman" w:hAnsi="Times New Roman" w:cs="Times New Roman"/>
          <w:color w:val="000000"/>
          <w:sz w:val="24"/>
          <w:szCs w:val="24"/>
          <w:lang w:eastAsia="es-ES"/>
        </w:rPr>
        <w:t>cultivar más girasoles y arroz.</w:t>
      </w:r>
    </w:p>
    <w:p w:rsidR="00CE5377" w:rsidRPr="009844E4" w:rsidRDefault="00CE5377" w:rsidP="00CE5377">
      <w:pPr>
        <w:spacing w:after="360" w:line="240" w:lineRule="auto"/>
        <w:jc w:val="both"/>
        <w:rPr>
          <w:rFonts w:ascii="Times New Roman" w:eastAsia="Times New Roman" w:hAnsi="Times New Roman" w:cs="Times New Roman"/>
          <w:color w:val="000000"/>
          <w:sz w:val="24"/>
          <w:szCs w:val="24"/>
          <w:lang w:eastAsia="es-ES"/>
        </w:rPr>
      </w:pPr>
      <w:r w:rsidRPr="008B74CB">
        <w:rPr>
          <w:rFonts w:ascii="Times New Roman" w:eastAsia="Times New Roman" w:hAnsi="Times New Roman" w:cs="Times New Roman"/>
          <w:color w:val="000000"/>
          <w:sz w:val="24"/>
          <w:szCs w:val="24"/>
          <w:u w:val="single"/>
          <w:lang w:eastAsia="es-ES"/>
        </w:rPr>
        <w:t>La PAC obliga a dejar un 5% de la tierra en barbecho</w:t>
      </w:r>
      <w:r w:rsidRPr="00B261A1">
        <w:rPr>
          <w:rFonts w:ascii="Times New Roman" w:eastAsia="Times New Roman" w:hAnsi="Times New Roman" w:cs="Times New Roman"/>
          <w:color w:val="000000"/>
          <w:sz w:val="24"/>
          <w:szCs w:val="24"/>
          <w:lang w:eastAsia="es-ES"/>
        </w:rPr>
        <w:t>, si bien en España se declararon el año pasado en barbecho un 10% de las superficies, 2,2 millones de hectáreas, de las 21,5 millones de hectáreas totales declaradas.</w:t>
      </w:r>
    </w:p>
    <w:p w:rsidR="00CE5377" w:rsidRDefault="00CE5377" w:rsidP="00CE5377">
      <w:pPr>
        <w:pStyle w:val="NormalWeb"/>
        <w:spacing w:after="0"/>
        <w:jc w:val="both"/>
        <w:textAlignment w:val="baseline"/>
      </w:pPr>
      <w:r>
        <w:t xml:space="preserve">- </w:t>
      </w:r>
      <w:r w:rsidRPr="00BA0A1A">
        <w:rPr>
          <w:u w:val="single"/>
        </w:rPr>
        <w:t>El Gobierno autorizará el martes la utilización del b</w:t>
      </w:r>
      <w:r w:rsidR="00E53149">
        <w:rPr>
          <w:u w:val="single"/>
        </w:rPr>
        <w:t>arbecho para sembrar girasol y “probablemente”</w:t>
      </w:r>
      <w:r w:rsidRPr="00BA0A1A">
        <w:rPr>
          <w:u w:val="single"/>
        </w:rPr>
        <w:t xml:space="preserve"> maíz</w:t>
      </w:r>
      <w:r>
        <w:t xml:space="preserve"> (El Economista - </w:t>
      </w:r>
      <w:r w:rsidRPr="00BA0A1A">
        <w:rPr>
          <w:b/>
        </w:rPr>
        <w:t>24/3/22</w:t>
      </w:r>
      <w:r>
        <w:t>)</w:t>
      </w:r>
    </w:p>
    <w:p w:rsidR="00CE5377" w:rsidRDefault="00E53149" w:rsidP="00CE5377">
      <w:pPr>
        <w:pStyle w:val="NormalWeb"/>
        <w:spacing w:after="0"/>
        <w:jc w:val="both"/>
        <w:textAlignment w:val="baseline"/>
      </w:pPr>
      <w:r>
        <w:t>Planas, partidario de “tener en cuenta los calendarios”</w:t>
      </w:r>
      <w:r w:rsidR="00CE5377">
        <w:t xml:space="preserve"> en la aplicación de las medidas medioambientales de la PAC</w:t>
      </w:r>
    </w:p>
    <w:p w:rsidR="00CE5377" w:rsidRDefault="00CE5377" w:rsidP="00CE5377">
      <w:pPr>
        <w:pStyle w:val="NormalWeb"/>
        <w:spacing w:after="0"/>
        <w:jc w:val="both"/>
        <w:textAlignment w:val="baseline"/>
      </w:pPr>
      <w:r>
        <w:t>(Por Rafael Daniel)</w:t>
      </w:r>
    </w:p>
    <w:p w:rsidR="00CE5377" w:rsidRDefault="00CE5377" w:rsidP="00CE5377">
      <w:pPr>
        <w:pStyle w:val="NormalWeb"/>
        <w:spacing w:after="0"/>
        <w:jc w:val="both"/>
        <w:textAlignment w:val="baseline"/>
      </w:pPr>
      <w:r>
        <w:t>El Gobierno incluirá en el paquete de medidas para paliar los efectos de la guerra de Ucrania que aprobará el martes la autorización para que los agricultores puedan aprovechar el 10% de barbecho y de superficies de interés ecológico para el cultivo del girasol y maíz, materias primas que se importaban del país báltico.</w:t>
      </w:r>
    </w:p>
    <w:p w:rsidR="00CE5377" w:rsidRDefault="00E53149" w:rsidP="00CE5377">
      <w:pPr>
        <w:pStyle w:val="NormalWeb"/>
        <w:spacing w:after="0"/>
        <w:jc w:val="both"/>
        <w:textAlignment w:val="baseline"/>
      </w:pPr>
      <w:r>
        <w:t>“</w:t>
      </w:r>
      <w:r w:rsidR="00CE5377">
        <w:t>La orientación de la siembra se va a dirigir básicamente a girasol y probablemente a maíz, en función de las circunstancias agronómic</w:t>
      </w:r>
      <w:r>
        <w:t>as de las distintas superficies”</w:t>
      </w:r>
      <w:r w:rsidR="00CE5377">
        <w:t>, ha anunciado este jueves el ministro de Agricultura, Luis Planas, que ha aclarado que la medida, autorizada esta semana por la Comisión Europea para paliar los problemas de abastecimiento generados por la invasión rusa, afectará al 10 % del total de las 21,5 millones de hectáreas de la superficie agraria útil del país.</w:t>
      </w:r>
    </w:p>
    <w:p w:rsidR="00CE5377" w:rsidRDefault="00CE5377" w:rsidP="00CE5377">
      <w:pPr>
        <w:pStyle w:val="NormalWeb"/>
        <w:spacing w:after="0"/>
        <w:jc w:val="both"/>
        <w:textAlignment w:val="baseline"/>
      </w:pPr>
      <w:r>
        <w:t>Así, en el aprovechamiento para el girasol, que se importa en un 60% de Ucrania, se tienen en cuenta sus cot</w:t>
      </w:r>
      <w:r w:rsidR="00E53149">
        <w:t>izaciones, ayer a 499 euros, y “</w:t>
      </w:r>
      <w:r>
        <w:t>también por unas necesidades inferiores de agua y de fertilizante</w:t>
      </w:r>
      <w:r w:rsidR="00E53149">
        <w:t>s que son en este momento caros”</w:t>
      </w:r>
      <w:r>
        <w:t>.</w:t>
      </w:r>
    </w:p>
    <w:p w:rsidR="00CE5377" w:rsidRDefault="00CE5377" w:rsidP="00CE5377">
      <w:pPr>
        <w:pStyle w:val="NormalWeb"/>
        <w:spacing w:after="0"/>
        <w:jc w:val="both"/>
        <w:textAlignment w:val="baseline"/>
      </w:pPr>
      <w:r>
        <w:t>En el caso del maíz, ha añadido Planas, la autorización deviene de las necesida</w:t>
      </w:r>
      <w:r w:rsidR="00E53149">
        <w:t>des de la industria de piensos “</w:t>
      </w:r>
      <w:r>
        <w:t>aunque la mayor parte las vamos a cubrir mediante importaciones de origen alternativo, básicamente de Argentina y Estados Unidos, y de hecho</w:t>
      </w:r>
      <w:r w:rsidR="00E53149">
        <w:t xml:space="preserve"> están en curso las operaciones”</w:t>
      </w:r>
      <w:r>
        <w:t>.</w:t>
      </w:r>
    </w:p>
    <w:p w:rsidR="00CE5377" w:rsidRDefault="00CE5377" w:rsidP="00CE5377">
      <w:pPr>
        <w:pStyle w:val="NormalWeb"/>
        <w:spacing w:after="0"/>
        <w:jc w:val="both"/>
        <w:textAlignment w:val="baseline"/>
      </w:pPr>
      <w:r>
        <w:t>Planas ha participado en la</w:t>
      </w:r>
      <w:r w:rsidR="00E53149">
        <w:t xml:space="preserve"> presentación de la monografía “</w:t>
      </w:r>
      <w:r>
        <w:t xml:space="preserve">La España rural: </w:t>
      </w:r>
      <w:r w:rsidR="00E53149">
        <w:t>retos y oportunidades de futuro”</w:t>
      </w:r>
      <w:r>
        <w:t>, editada por Cajamar y coordinada por Eduardo Moyano, profesor de Investigación del Consejo Superior de Investigaciones Científicas (CSIC).</w:t>
      </w:r>
    </w:p>
    <w:p w:rsidR="00CE5377" w:rsidRDefault="00CE5377" w:rsidP="00CE5377">
      <w:pPr>
        <w:pStyle w:val="NormalWeb"/>
        <w:spacing w:after="0"/>
        <w:jc w:val="both"/>
        <w:textAlignment w:val="baseline"/>
      </w:pPr>
      <w:r>
        <w:lastRenderedPageBreak/>
        <w:t>Planas también ha avanzado que, durante la presidencia española de la UE durante el segundo semestre de 2023, está previsto analizar y debatir so</w:t>
      </w:r>
      <w:r w:rsidR="00E53149">
        <w:t>bre “</w:t>
      </w:r>
      <w:r>
        <w:t>el futuro de la edición genética y de las nuevas técnicas de edición genétic</w:t>
      </w:r>
      <w:r w:rsidR="00E53149">
        <w:t>a en relación con la producción”</w:t>
      </w:r>
      <w:r>
        <w:t xml:space="preserve"> para avanzar en el objetivo de producir má</w:t>
      </w:r>
      <w:r w:rsidR="00E53149">
        <w:t>s con menos recursos y hacerlo “</w:t>
      </w:r>
      <w:r>
        <w:t>con todas las gar</w:t>
      </w:r>
      <w:r w:rsidR="00E53149">
        <w:t>antías de seguridad alimentaria”</w:t>
      </w:r>
      <w:r>
        <w:t>.</w:t>
      </w:r>
    </w:p>
    <w:p w:rsidR="00CE5377" w:rsidRDefault="00CE5377" w:rsidP="00CE5377">
      <w:pPr>
        <w:pStyle w:val="NormalWeb"/>
        <w:spacing w:after="0"/>
        <w:jc w:val="both"/>
        <w:textAlignment w:val="baseline"/>
      </w:pPr>
      <w:r>
        <w:t xml:space="preserve">En relación a la necesidad de revisión de los objetivos de la Estrategia De la Granja y la Mesa para garantizar la seguridad alimentaria, Planas ha dicho </w:t>
      </w:r>
      <w:r w:rsidR="00E53149">
        <w:t>que hay que ser muy cuidadoso. “</w:t>
      </w:r>
      <w:r>
        <w:t>Yo fui uno de los ministros, probablemente, según dice Timmermans, el que lideró la rebelión de los ministros de Agricultura para que los objetivos de la Granja a la Mesa, que eran cuantitativos, no se transformaran automáticamente por una comunicación de la CE en obligatorios con carácter jurídico inmediato en su aplicación. Esa posición que era de España ahora lo es del Consejo, del Parlamento y de la Comisión, es decir cualquier objetivo de los señalados tiene que ser aceptado voluntariamente por los Estados miembros en los Planes Estratégico bien mediante una medida de apoyo financiero, o una actuación regulatoria. Solo podemos aceptar aquellos objetivos que n</w:t>
      </w:r>
      <w:r w:rsidR="00E53149">
        <w:t>os hemos fijado nosotros mismos”</w:t>
      </w:r>
      <w:r>
        <w:t>.</w:t>
      </w:r>
    </w:p>
    <w:p w:rsidR="00CE5377" w:rsidRDefault="008B74CB" w:rsidP="00CE5377">
      <w:pPr>
        <w:pStyle w:val="NormalWeb"/>
        <w:spacing w:after="0"/>
        <w:jc w:val="both"/>
        <w:textAlignment w:val="baseline"/>
      </w:pPr>
      <w:r>
        <w:t>Dicho esto, ha continuado, “</w:t>
      </w:r>
      <w:r w:rsidR="00CE5377">
        <w:t>lo que tenemos que tener en cuenta es que no podemos cambiar de la A a la Z todo lo que hemos hecho sino simplemente, modalizar y, sobre todo, tener en cuenta los calendarios en relación con la apl</w:t>
      </w:r>
      <w:r>
        <w:t>icación de determinadas medidas”</w:t>
      </w:r>
      <w:r w:rsidR="00CE5377">
        <w:t>.</w:t>
      </w:r>
    </w:p>
    <w:p w:rsidR="00CE5377" w:rsidRDefault="00CE5377" w:rsidP="00CE5377">
      <w:pPr>
        <w:pStyle w:val="NormalWeb"/>
        <w:spacing w:before="0" w:beforeAutospacing="0" w:after="0" w:afterAutospacing="0"/>
        <w:jc w:val="both"/>
        <w:textAlignment w:val="baseline"/>
      </w:pPr>
      <w:r>
        <w:t>Au</w:t>
      </w:r>
      <w:r w:rsidR="00E53149">
        <w:t>nque, ha añadido, es un debate “</w:t>
      </w:r>
      <w:r w:rsidR="008B74CB">
        <w:t>muy atractivo”</w:t>
      </w:r>
      <w:r>
        <w:t xml:space="preserve"> desde el punto de</w:t>
      </w:r>
      <w:r w:rsidR="00E53149">
        <w:t xml:space="preserve"> vista político y hay quienes, “</w:t>
      </w:r>
      <w:r>
        <w:t>negando la orientación medioambiental de esta PAC</w:t>
      </w:r>
      <w:r w:rsidR="00E53149">
        <w:t>”</w:t>
      </w:r>
      <w:r>
        <w:t xml:space="preserve"> encuentran una </w:t>
      </w:r>
      <w:r w:rsidR="00E53149">
        <w:t>gran fuente para la discusión. “</w:t>
      </w:r>
      <w:r>
        <w:t>En el centro está la virtud y lo tendremos que hacer sin duda con el cronograma de la implantación de determinadas medidas pero esto no pone en modo alguno en cuestión la orientación de lucha contra el cambio climático y de preservación ambiental,</w:t>
      </w:r>
      <w:r w:rsidR="00E53149">
        <w:t xml:space="preserve"> que es absolutamente necesario”</w:t>
      </w:r>
      <w:r>
        <w:t>.</w:t>
      </w:r>
    </w:p>
    <w:p w:rsidR="00CE5377" w:rsidRDefault="00CE5377" w:rsidP="00CE5377">
      <w:pPr>
        <w:pStyle w:val="NormalWeb"/>
        <w:spacing w:after="0"/>
        <w:jc w:val="both"/>
        <w:textAlignment w:val="baseline"/>
      </w:pPr>
      <w:r>
        <w:t xml:space="preserve">- </w:t>
      </w:r>
      <w:r w:rsidRPr="00356C06">
        <w:rPr>
          <w:u w:val="single"/>
        </w:rPr>
        <w:t>La UE comprará gas a EEUU por 140.000 millones para aislar a Rusia</w:t>
      </w:r>
      <w:r>
        <w:t xml:space="preserve"> (El Economista - </w:t>
      </w:r>
      <w:r w:rsidRPr="00FF36FC">
        <w:rPr>
          <w:b/>
        </w:rPr>
        <w:t>25/3/22</w:t>
      </w:r>
      <w:r>
        <w:t>)</w:t>
      </w:r>
    </w:p>
    <w:p w:rsidR="00CE5377" w:rsidRDefault="00E53149" w:rsidP="00CE5377">
      <w:pPr>
        <w:pStyle w:val="NormalWeb"/>
        <w:spacing w:after="0"/>
        <w:jc w:val="both"/>
        <w:textAlignment w:val="baseline"/>
      </w:pPr>
      <w:r>
        <w:t xml:space="preserve"> </w:t>
      </w:r>
      <w:r w:rsidR="00CE5377">
        <w:t>(Por Rubén Esteller)</w:t>
      </w:r>
    </w:p>
    <w:p w:rsidR="00CE5377" w:rsidRPr="00B56C90" w:rsidRDefault="00CE5377" w:rsidP="00CE5377">
      <w:pPr>
        <w:pStyle w:val="NormalWeb"/>
        <w:spacing w:after="0"/>
        <w:jc w:val="both"/>
        <w:textAlignment w:val="baseline"/>
        <w:rPr>
          <w:u w:val="single"/>
        </w:rPr>
      </w:pPr>
      <w:r w:rsidRPr="00B56C90">
        <w:rPr>
          <w:u w:val="single"/>
        </w:rPr>
        <w:t xml:space="preserve">La Comisión Europea y Estados Unidos han alcanzado un  acuerdo histórico en materia energética que permitirá desligarse del suministro de gas ruso. Bruselas garantizará una demanda estable de 50 bcm/ año de GNL estadounidense adicional hasta al menos 2030, lo que supone una compra valorada en más de 140.000 millones de euros. Esta cantidad supone casi el doble del consumo de gas anual que utiliza España y permitiría sustituir un tercio de la llegada de gas desde Rusia. </w:t>
      </w:r>
    </w:p>
    <w:p w:rsidR="00CE5377" w:rsidRDefault="00CE5377" w:rsidP="00CE5377">
      <w:pPr>
        <w:pStyle w:val="NormalWeb"/>
        <w:spacing w:after="0"/>
        <w:jc w:val="both"/>
        <w:textAlignment w:val="baseline"/>
      </w:pPr>
      <w:r>
        <w:t>El acuerdo entiende que la fórmula de precios de los suministros debe reflejar los fundamentos del mercado a largo plazo y la estabilidad de oferta y demanda. En particular, la fórmula de precios debería incluir la consideración del precio al contado del gas natural Henry Hub y otros factores estabilizadores.</w:t>
      </w:r>
    </w:p>
    <w:p w:rsidR="00CE5377" w:rsidRDefault="00CE5377" w:rsidP="00CE5377">
      <w:pPr>
        <w:pStyle w:val="NormalWeb"/>
        <w:spacing w:after="0"/>
        <w:jc w:val="both"/>
        <w:textAlignment w:val="baseline"/>
      </w:pPr>
      <w:r>
        <w:t>La Comisión Europea trabajará, por su parte, con los gobiernos de los Estados miembro para acelerar la construcción de infraestructuras de importación de GNL, para incluir las instalaciones en tierra y los gasoductos relacionados para apoyar las importaciones utilizando buques de unidades flotantes de regasificación, y terminales fijas de GNL.</w:t>
      </w:r>
    </w:p>
    <w:p w:rsidR="00CE5377" w:rsidRDefault="00CE5377" w:rsidP="00CE5377">
      <w:pPr>
        <w:pStyle w:val="NormalWeb"/>
        <w:spacing w:after="0"/>
        <w:jc w:val="both"/>
        <w:textAlignment w:val="baseline"/>
      </w:pPr>
      <w:r>
        <w:lastRenderedPageBreak/>
        <w:t>Estados Unidos y la Comisión Europea se esforzarán por reducir la intensidad de los gases de efecto invernadero de todas las nuevas infraestructuras de GNL y de los gasoductos asociados, incluso mediante el uso de energía limpia para alimentar las operaciones in situ, la reducción de las fugas de metano y la construcción de infraestructuras limpias y renovables preparadas para el hidrógeno.</w:t>
      </w:r>
    </w:p>
    <w:p w:rsidR="00CE5377" w:rsidRDefault="00CE5377" w:rsidP="00CE5377">
      <w:pPr>
        <w:pStyle w:val="NormalWeb"/>
        <w:spacing w:after="0"/>
        <w:jc w:val="both"/>
        <w:textAlignment w:val="baseline"/>
      </w:pPr>
      <w:r>
        <w:t>La Comisión Europea trabajará para poner en común la demanda a través de una plataforma de energía de la UE recientemente creada para volúmenes adicionales entre abril y octubre de 2022. Bruselas apoyará los mecanismos de contratación a largo plazo y se asociará con los Estados Unidos para fomentar la contratación pertinente para apoyar las decisiones finales de inversión tanto en la infraestructura de exportación como de importación de GNL.</w:t>
      </w:r>
    </w:p>
    <w:p w:rsidR="00CE5377" w:rsidRDefault="00CE5377" w:rsidP="00CE5377">
      <w:pPr>
        <w:pStyle w:val="NormalWeb"/>
        <w:spacing w:after="0"/>
        <w:jc w:val="both"/>
        <w:textAlignment w:val="baseline"/>
      </w:pPr>
      <w:r>
        <w:t>La UE está preparando un marco normativo mejorado para la seguridad del suministro energético y el almacenamiento. De hecho, este pasado miércoles la Comisión propuso una normativa sobre el almacenamiento de energía para garantizar que la infraestructura de almacenamiento existente se llene hasta el 90% de su capacidad antes del 1 de noviembre de cada año, con disposiciones específicas de introducción progresiva para 2022. La Comisión Europea se coordinará con los Estados miembros y proporcionará transparencia con respecto a la capacidad de GNL disponible en las terminales de la UE.</w:t>
      </w:r>
    </w:p>
    <w:p w:rsidR="00CE5377" w:rsidRDefault="00CE5377" w:rsidP="00CE5377">
      <w:pPr>
        <w:pStyle w:val="NormalWeb"/>
        <w:spacing w:after="0"/>
        <w:jc w:val="both"/>
        <w:textAlignment w:val="baseline"/>
      </w:pPr>
      <w:r>
        <w:t>Los Estados Unidos y la Comisión Europea se comprometerán con las principales partes interesadas, incluido el sector privado, para formular recomendaciones que reduzcan la demanda de gas mediante la aceleración del despliegue de renovables.</w:t>
      </w:r>
    </w:p>
    <w:p w:rsidR="00CE5377" w:rsidRDefault="00CE5377" w:rsidP="00CE5377">
      <w:pPr>
        <w:pStyle w:val="NormalWeb"/>
        <w:spacing w:after="0"/>
        <w:jc w:val="both"/>
        <w:textAlignment w:val="baseline"/>
      </w:pPr>
      <w:r>
        <w:t>Ambos bloques se asociarán para desplegar dispositivos de respuesta a la demanda (como los termostatos inteligentes) así como instalaciones de bombas de calor, la ampliación de la contratación de equipos de energía limpia, la inversión en tecnologías innovadoras y el abandono de los combustibles fósiles.</w:t>
      </w:r>
    </w:p>
    <w:p w:rsidR="00CE5377" w:rsidRDefault="00CE5377" w:rsidP="00CE5377">
      <w:pPr>
        <w:pStyle w:val="NormalWeb"/>
        <w:spacing w:after="0"/>
        <w:jc w:val="both"/>
        <w:textAlignment w:val="baseline"/>
      </w:pPr>
      <w:r>
        <w:t>Estados Unidos y la Unión Europea desarrollarán una estrategia para acelerar el despliegue de las tecnologías de energía limpia, incluyendo una expansión de la energía solar, eólica y eólica marina.</w:t>
      </w:r>
    </w:p>
    <w:p w:rsidR="00CE5377" w:rsidRDefault="00CE5377" w:rsidP="00CE5377">
      <w:pPr>
        <w:pStyle w:val="NormalWeb"/>
        <w:spacing w:after="0"/>
        <w:jc w:val="both"/>
        <w:textAlignment w:val="baseline"/>
      </w:pPr>
      <w:r>
        <w:t>Ambas bloques colaborarán para avanzar en la producción y el uso de hidrógeno limpio y renovable para desplazar a los combustibles fósiles, incluso invirtiendo en el desarrollo de tecnología y en la infraestructura de apoyo.</w:t>
      </w:r>
    </w:p>
    <w:p w:rsidR="00CE5377" w:rsidRDefault="00CE5377" w:rsidP="00CE5377">
      <w:pPr>
        <w:pStyle w:val="NormalWeb"/>
        <w:spacing w:before="0" w:beforeAutospacing="0" w:after="0" w:afterAutospacing="0"/>
        <w:jc w:val="both"/>
        <w:textAlignment w:val="baseline"/>
      </w:pPr>
      <w:r>
        <w:t>Por otro lado, Estados Unidos y la Comisión Europea están decididos a negociar un ambicioso Acuerdo Mundial sobre el Comercio del Acero y el Aluminio basado en las emisiones que incentive la descarbonización industrial y reduzca la demanda de energía.</w:t>
      </w:r>
    </w:p>
    <w:p w:rsidR="00CE5377" w:rsidRDefault="00CE5377" w:rsidP="00CE5377">
      <w:pPr>
        <w:pStyle w:val="NormalWeb"/>
        <w:spacing w:after="0"/>
        <w:jc w:val="both"/>
        <w:textAlignment w:val="baseline"/>
      </w:pPr>
      <w:r>
        <w:t>- ¿</w:t>
      </w:r>
      <w:r w:rsidRPr="00BD2D8E">
        <w:rPr>
          <w:u w:val="single"/>
        </w:rPr>
        <w:t>Por qué la guerra en Ucrania va a cambiar la economía mundial</w:t>
      </w:r>
      <w:r>
        <w:t xml:space="preserve">? (Cinco Días - </w:t>
      </w:r>
      <w:r w:rsidRPr="00BD2D8E">
        <w:rPr>
          <w:b/>
        </w:rPr>
        <w:t>27/3/22</w:t>
      </w:r>
      <w:r>
        <w:t>)</w:t>
      </w:r>
    </w:p>
    <w:p w:rsidR="00CE5377" w:rsidRPr="008B74CB" w:rsidRDefault="00CE5377" w:rsidP="00CE5377">
      <w:pPr>
        <w:pStyle w:val="NormalWeb"/>
        <w:spacing w:after="0"/>
        <w:jc w:val="both"/>
        <w:textAlignment w:val="baseline"/>
        <w:rPr>
          <w:color w:val="FF0000"/>
        </w:rPr>
      </w:pPr>
      <w:r w:rsidRPr="008B74CB">
        <w:rPr>
          <w:color w:val="FF0000"/>
        </w:rPr>
        <w:t>La guerra económica con Rusia va a romper con décadas de apuesta por la globalización y con una larga era</w:t>
      </w:r>
      <w:r w:rsidR="00E53149" w:rsidRPr="008B74CB">
        <w:rPr>
          <w:color w:val="FF0000"/>
        </w:rPr>
        <w:t xml:space="preserve"> deflacionista. </w:t>
      </w:r>
      <w:r w:rsidRPr="008B74CB">
        <w:rPr>
          <w:color w:val="FF0000"/>
        </w:rPr>
        <w:t>El nuevo entorno será de materias primas más caras</w:t>
      </w:r>
    </w:p>
    <w:p w:rsidR="00CE5377" w:rsidRDefault="00CE5377" w:rsidP="00CE5377">
      <w:pPr>
        <w:pStyle w:val="NormalWeb"/>
        <w:spacing w:after="0"/>
        <w:jc w:val="both"/>
        <w:textAlignment w:val="baseline"/>
      </w:pPr>
      <w:r>
        <w:t>(Por Nuria Salobral)</w:t>
      </w:r>
    </w:p>
    <w:p w:rsidR="00CE5377" w:rsidRDefault="00CE5377" w:rsidP="00CE5377">
      <w:pPr>
        <w:pStyle w:val="NormalWeb"/>
        <w:spacing w:after="0"/>
        <w:jc w:val="both"/>
        <w:textAlignment w:val="baseline"/>
      </w:pPr>
      <w:r>
        <w:t xml:space="preserve">Ucrania está en guerra con Rusia y el mundo occidental está también en guerra económica y financiera frente a Moscú. Las bombas caen en las ciudades ucranianas mientras en el </w:t>
      </w:r>
      <w:r>
        <w:lastRenderedPageBreak/>
        <w:t>conjunto de Europa se dispara el precio de las materias primas, el combustible y la electricidad, y Rusia comienza a sufrir la dureza de las sanciones económicas con que las que la UE, Estados Unidos y Reino Unido han respondido ante la invasión ordenada por Putin. El conflicto bélico desatado en la Europa del Este, convertido ya en la mayor crisis geopolítica desde la Segunda Guerra Mundial, está alcanzado una dimensión económica que va a marcar un profundo punto de inflexión. No solo va a provocar este año un menor crecimiento económico y una mayor inflación sino que dejará cambios drásticos a medio y largo plazo.</w:t>
      </w:r>
    </w:p>
    <w:p w:rsidR="00CE5377" w:rsidRPr="008B74CB" w:rsidRDefault="00CE5377" w:rsidP="00CE5377">
      <w:pPr>
        <w:pStyle w:val="NormalWeb"/>
        <w:spacing w:after="0"/>
        <w:jc w:val="both"/>
        <w:textAlignment w:val="baseline"/>
        <w:rPr>
          <w:color w:val="FF0000"/>
          <w:u w:val="single"/>
        </w:rPr>
      </w:pPr>
      <w:r w:rsidRPr="008B74CB">
        <w:rPr>
          <w:color w:val="FF0000"/>
          <w:u w:val="single"/>
        </w:rPr>
        <w:t>Según advertía esta semana en su carta anual Larry Fink, el presidente de BlackRock, la mayor gestora de fondos del mundo, “la invasión rusa de Ucrania ha puesto fin a la globalización que habíamos experimentado en las últimas tres décadas”. El freno a la globalización ya comenzó con la pandemia, cuando los problemas de suministro por las restricciones a la movilidad hicieron evidente la importancia de disponer de los productos básicos más cerca, incluso a costa de que resultaran más caros. El conflicto en Ucrania llega cuando aún no había terminado de regresar la normalidad a las cadenas de suministro tras la pandemia, un grave contratiempo que supuso el inicio de las tensiones inflacionistas que ahora se han desbocado.</w:t>
      </w:r>
    </w:p>
    <w:p w:rsidR="00CE5377" w:rsidRDefault="00CE5377" w:rsidP="00CE5377">
      <w:pPr>
        <w:pStyle w:val="NormalWeb"/>
        <w:spacing w:after="0"/>
        <w:jc w:val="both"/>
        <w:textAlignment w:val="baseline"/>
      </w:pPr>
      <w:r>
        <w:t>Menos globalización y precios más altos</w:t>
      </w:r>
    </w:p>
    <w:p w:rsidR="00CE5377" w:rsidRPr="008B74CB" w:rsidRDefault="00CE5377" w:rsidP="00CE5377">
      <w:pPr>
        <w:pStyle w:val="NormalWeb"/>
        <w:spacing w:after="0"/>
        <w:jc w:val="both"/>
        <w:textAlignment w:val="baseline"/>
        <w:rPr>
          <w:u w:val="single"/>
        </w:rPr>
      </w:pPr>
      <w:r w:rsidRPr="008B74CB">
        <w:rPr>
          <w:color w:val="FF0000"/>
          <w:u w:val="single"/>
        </w:rPr>
        <w:t>Más inflación y menos globalización, larvadas ya antes de la invasión rusa, son las tendencias que se han amplificado en el último mes y que prometen prolongarse en el nuevo escenario económico que dejará la guerra</w:t>
      </w:r>
      <w:r>
        <w:t xml:space="preserve">. </w:t>
      </w:r>
      <w:r w:rsidRPr="008B74CB">
        <w:rPr>
          <w:u w:val="single"/>
        </w:rPr>
        <w:t>Para Fréderic Leourx, miembro del comité de inversión estratégico de Carmignac, “el conflicto entre Rusia y Ucrania confirmaría el final de la dinámica desinflacionista de los últimos 40 años, basada en una potente integración económica mundial, y daría comienzo a un nuevo orden económico”. Este nuevo orden, añade, estaría marcado por una especie de repliegue en el que favorecer la independencia industrial y energética, “cuya necesidad se ha revelado de forma manifiesta con la actual pandemia y las tensiones geopolíticas”.</w:t>
      </w:r>
    </w:p>
    <w:p w:rsidR="00CE5377" w:rsidRDefault="00CE5377" w:rsidP="00CE5377">
      <w:pPr>
        <w:pStyle w:val="NormalWeb"/>
        <w:spacing w:after="0"/>
        <w:jc w:val="both"/>
        <w:textAlignment w:val="baseline"/>
      </w:pPr>
      <w:r>
        <w:t>La independencia energética se ha convertido de hecho en la máxima prioridad de la Unión Europea, que hasta ahora importa de Rusia el 40% del gas que consume y el 26% del petróleo.</w:t>
      </w:r>
    </w:p>
    <w:p w:rsidR="00CE5377" w:rsidRDefault="00CE5377" w:rsidP="00CE5377">
      <w:pPr>
        <w:pStyle w:val="NormalWeb"/>
        <w:spacing w:after="0"/>
        <w:jc w:val="both"/>
        <w:textAlignment w:val="baseline"/>
      </w:pPr>
      <w:r>
        <w:t>Dependencia energética</w:t>
      </w:r>
    </w:p>
    <w:p w:rsidR="00CE5377" w:rsidRDefault="00CE5377" w:rsidP="00CE5377">
      <w:pPr>
        <w:pStyle w:val="NormalWeb"/>
        <w:spacing w:after="0"/>
        <w:jc w:val="both"/>
        <w:textAlignment w:val="baseline"/>
      </w:pPr>
      <w:r w:rsidRPr="008B74CB">
        <w:rPr>
          <w:u w:val="single"/>
        </w:rPr>
        <w:t>La guerra económica frente a Rusia pasa por privar a Putin de la valiosa fuente de ingresos que supone la venta de materias primas, pero Europa no puede renunciar de forma drástica a esas importaciones sin asumir el riesgo de un apagón energético y una grave crisis económica.</w:t>
      </w:r>
      <w:r>
        <w:t xml:space="preserve"> La ruptura de esa dependencia energética de Moscú será uno de los grandes cambios que dejará la guerra, en un proceso de años y que dejará en todo caso unos precios de la energía más elevados. “La independencia energética es la prioridad estratégica número uno de la UE. Llevará tiempo, más del que espera la mayoría, y exigirá inversiones significativas en infraestructuras de gas”, advierten desde Bank of America. El banco estadounidense calcula que, incluso en un escenario base en el que Rusia no llega a interrumpir el suministro, el precio del gas en Europa se mantendrá este año y en 2023 en niveles hasta seis veces superiores al precio previo a la pandemia.</w:t>
      </w:r>
    </w:p>
    <w:p w:rsidR="00CE5377" w:rsidRPr="008B74CB" w:rsidRDefault="00CE5377" w:rsidP="00CE5377">
      <w:pPr>
        <w:pStyle w:val="NormalWeb"/>
        <w:spacing w:after="0"/>
        <w:jc w:val="both"/>
        <w:textAlignment w:val="baseline"/>
        <w:rPr>
          <w:color w:val="FF0000"/>
          <w:u w:val="single"/>
        </w:rPr>
      </w:pPr>
      <w:r w:rsidRPr="008B74CB">
        <w:rPr>
          <w:color w:val="FF0000"/>
          <w:u w:val="single"/>
        </w:rPr>
        <w:t>Las opciones de la UE para rebajar esa dependencia energética de Rusia pasan por buscar fuentes alternativas de ene</w:t>
      </w:r>
      <w:r w:rsidR="008B74CB" w:rsidRPr="008B74CB">
        <w:rPr>
          <w:color w:val="FF0000"/>
          <w:u w:val="single"/>
        </w:rPr>
        <w:t>rgía, como el gas licuado de EEUU o Qatar -</w:t>
      </w:r>
      <w:r w:rsidRPr="008B74CB">
        <w:rPr>
          <w:color w:val="FF0000"/>
          <w:u w:val="single"/>
        </w:rPr>
        <w:t xml:space="preserve">que requerirá de la </w:t>
      </w:r>
      <w:r w:rsidRPr="008B74CB">
        <w:rPr>
          <w:color w:val="FF0000"/>
          <w:u w:val="single"/>
        </w:rPr>
        <w:lastRenderedPageBreak/>
        <w:t>construcción de plantas para su procesamiento en países como Ale</w:t>
      </w:r>
      <w:r w:rsidR="008B74CB" w:rsidRPr="008B74CB">
        <w:rPr>
          <w:color w:val="FF0000"/>
          <w:u w:val="single"/>
        </w:rPr>
        <w:t>mania, donde no hay ninguna-</w:t>
      </w:r>
      <w:r w:rsidRPr="008B74CB">
        <w:rPr>
          <w:color w:val="FF0000"/>
          <w:u w:val="single"/>
        </w:rPr>
        <w:t xml:space="preserve"> o el petróleo de Arabia Saudí y Emiratos Árabes, que de momento se resisten a elevar la producción. También la energía </w:t>
      </w:r>
      <w:r w:rsidR="00E53149" w:rsidRPr="008B74CB">
        <w:rPr>
          <w:color w:val="FF0000"/>
          <w:u w:val="single"/>
        </w:rPr>
        <w:t>nuclear promete ser una opción -</w:t>
      </w:r>
      <w:r w:rsidRPr="008B74CB">
        <w:rPr>
          <w:color w:val="FF0000"/>
          <w:u w:val="single"/>
        </w:rPr>
        <w:t xml:space="preserve">con algunos países decidiendo potenciarla o </w:t>
      </w:r>
      <w:r w:rsidR="00E53149" w:rsidRPr="008B74CB">
        <w:rPr>
          <w:color w:val="FF0000"/>
          <w:u w:val="single"/>
        </w:rPr>
        <w:t>extendiendo su uso en el tiempo-</w:t>
      </w:r>
      <w:r w:rsidRPr="008B74CB">
        <w:rPr>
          <w:color w:val="FF0000"/>
          <w:u w:val="single"/>
        </w:rPr>
        <w:t>, así como la mejora de las interconexiones de gas y electricidad a lo largo de la Unión Europea.</w:t>
      </w:r>
    </w:p>
    <w:p w:rsidR="00CE5377" w:rsidRDefault="00CE5377" w:rsidP="00CE5377">
      <w:pPr>
        <w:pStyle w:val="NormalWeb"/>
        <w:spacing w:after="0"/>
        <w:jc w:val="both"/>
        <w:textAlignment w:val="baseline"/>
      </w:pPr>
      <w:r w:rsidRPr="008B74CB">
        <w:rPr>
          <w:color w:val="FF0000"/>
          <w:u w:val="single"/>
        </w:rPr>
        <w:t>“Europa ha aprendido con este conflicto que tiene que depender más de sí misma, no solo en materia energética.</w:t>
      </w:r>
      <w:r>
        <w:t xml:space="preserve"> Y tendrá que adaptarse a crecer con unos precios de la energía más elevados”, señala Santiago Carbó, director de estudios financieros de Funcas. El impulso previsto al gasto en defensa en la UE es otro de los grandes ejemplos de la profunda huella que va a dejar la guerra en Ucrania y que ya ha llevado a Alemania, en una decisión sin precedentes desde el fin del régimen nazi, a anunciar su compromiso de destinar a gasto militar el 2% del PIB y a crear un fondo de 100.000 millones de euros.</w:t>
      </w:r>
    </w:p>
    <w:p w:rsidR="00CE5377" w:rsidRPr="008B74CB" w:rsidRDefault="00CE5377" w:rsidP="00CE5377">
      <w:pPr>
        <w:pStyle w:val="NormalWeb"/>
        <w:spacing w:after="0"/>
        <w:jc w:val="both"/>
        <w:textAlignment w:val="baseline"/>
        <w:rPr>
          <w:u w:val="single"/>
        </w:rPr>
      </w:pPr>
      <w:r>
        <w:t xml:space="preserve">Según explica José Ramón Díez, director de economía y mercados internacionales de CaixaBank Research, el encarecimiento de las materias primas, de las que Rusia es un productor estratégico para los gobiernos y empresas de la UE, es el gran foco del impacto inicial del conflicto. En función de cómo evolucione, se verá mayor o menor tensión en los precios del gas y del petróleo, que en todo caso encontrarán un punto de equilibrio a partir de ahora muy superior al de antes, muy lejos del entorno de los 60 dólares el barril de Brent previo al comienzo de su escalada. En el escenario base que maneja CaixaBank, su precio medio oscilaría entre los 100 y 105 dólares para este año. </w:t>
      </w:r>
      <w:r w:rsidRPr="008B74CB">
        <w:rPr>
          <w:u w:val="single"/>
        </w:rPr>
        <w:t>Ya en el medio plazo, según añade Díez, el efecto de la guerra será “una mayor autonomía estratégica de las grandes economías, la pérdida del impulso globalizador en el que llevamos inmersos desde los años 80. Se ha comprobado la fragilidad de las cadenas de valor”.</w:t>
      </w:r>
    </w:p>
    <w:p w:rsidR="00CE5377" w:rsidRDefault="00CE5377" w:rsidP="00CE5377">
      <w:pPr>
        <w:pStyle w:val="NormalWeb"/>
        <w:spacing w:after="0"/>
        <w:jc w:val="both"/>
        <w:textAlignment w:val="baseline"/>
      </w:pPr>
      <w:r w:rsidRPr="008B74CB">
        <w:rPr>
          <w:u w:val="single"/>
        </w:rPr>
        <w:t>Incluso internet o las redes sociales prometen dejar de ser tan globales como hasta ahora, al igual que el sistema financiero, del que se ha excluido a gran parte de la banca rusa con su expulsión del</w:t>
      </w:r>
      <w:r w:rsidR="00E53149" w:rsidRPr="008B74CB">
        <w:rPr>
          <w:u w:val="single"/>
        </w:rPr>
        <w:t xml:space="preserve"> sistema de comunicación Swift -</w:t>
      </w:r>
      <w:r w:rsidRPr="008B74CB">
        <w:rPr>
          <w:u w:val="single"/>
        </w:rPr>
        <w:t>que facilita las</w:t>
      </w:r>
      <w:r w:rsidR="00E53149" w:rsidRPr="008B74CB">
        <w:rPr>
          <w:u w:val="single"/>
        </w:rPr>
        <w:t xml:space="preserve"> transferencias internacionales-</w:t>
      </w:r>
      <w:r w:rsidRPr="008B74CB">
        <w:rPr>
          <w:u w:val="single"/>
        </w:rPr>
        <w:t>.</w:t>
      </w:r>
      <w:r>
        <w:t xml:space="preserve"> También se ha roto un tabú sobre la universalidad de las reservas de divisas de los bancos centrales. Una de las sanciones más contundentes contra Rusia ha sido de hecho la congelación de sus divisas en moneda extranjera en los bancos centrales occidentales.</w:t>
      </w:r>
    </w:p>
    <w:p w:rsidR="00CE5377" w:rsidRDefault="00CE5377" w:rsidP="00CE5377">
      <w:pPr>
        <w:pStyle w:val="NormalWeb"/>
        <w:spacing w:after="0"/>
        <w:jc w:val="both"/>
        <w:textAlignment w:val="baseline"/>
      </w:pPr>
      <w:r>
        <w:t>Estabilidad financiera y tipos de interés</w:t>
      </w:r>
    </w:p>
    <w:p w:rsidR="00CE5377" w:rsidRDefault="00CE5377" w:rsidP="00CE5377">
      <w:pPr>
        <w:pStyle w:val="NormalWeb"/>
        <w:spacing w:after="0"/>
        <w:jc w:val="both"/>
        <w:textAlignment w:val="baseline"/>
      </w:pPr>
      <w:r>
        <w:t>La mitad de las reservas mundiales del Banco Central de Rusia, más de 600.000 millones de dólares, han quedado congeladas después de que los bancos centrales de los países del G7 decidieran su bloqueo dentro del amplio paquete de sanciones económicas tras la invasión de Ucrania. Tal bloqueo a las reservas es propio de tiempos de guerra, insólito en las últimas décadas. La imposibilidad de Moscú para acceder a esos fondos no ha supuesto por el momento la entrada en default de su economía, aunque las agencias de rating e inversores así lo prevén, con una contracción del PIB ruso que podría llegar este año al 15%, según el Instituto Internacional de Finanzas (IIF).</w:t>
      </w:r>
    </w:p>
    <w:p w:rsidR="00CE5377" w:rsidRDefault="00CE5377" w:rsidP="00CE5377">
      <w:pPr>
        <w:pStyle w:val="NormalWeb"/>
        <w:spacing w:after="0"/>
        <w:jc w:val="both"/>
        <w:textAlignment w:val="baseline"/>
      </w:pPr>
      <w:r>
        <w:t xml:space="preserve">El claro riesgo de impago por parte de Rusia no ha desequilibrado sin embargo la estabilidad del sistema financiero internacional. Tampoco el de la zona euro, la región más expuesta por los lazos comerciales y energéticos mantenidos hasta ahora con Moscú. “Rusia es un país relativamente importante en el entorno emergente pero no a nivel global. No hay riesgo de un contagio financiero. Es muy difícil una crisis comparable a la del rublo en 1998, entonces los países emergentes eran mucho más frágiles y había muchos desequilibrios en el sistema </w:t>
      </w:r>
      <w:r>
        <w:lastRenderedPageBreak/>
        <w:t>financiero del mundo desarrollado”, explica Gonzalo de Cadenas-Santiago, director de análisis macroeconómico y financiero de Mapfre Economics.</w:t>
      </w:r>
    </w:p>
    <w:p w:rsidR="00CE5377" w:rsidRDefault="00CE5377" w:rsidP="00CE5377">
      <w:pPr>
        <w:pStyle w:val="NormalWeb"/>
        <w:spacing w:after="0"/>
        <w:jc w:val="both"/>
        <w:textAlignment w:val="baseline"/>
      </w:pPr>
      <w:r>
        <w:t>La guerra en Ucrania sí ha trastocado la hoja de ruta de los bancos centrales en su retirada de estímulos tras la pandemia. En especial la del BCE, que se debate entre la u</w:t>
      </w:r>
      <w:r w:rsidR="00E53149">
        <w:t>rgencia de frenar la inflación -</w:t>
      </w:r>
      <w:r>
        <w:t>motivada en todo caso por problemas de oferta y de costes y no por una mayor demanda</w:t>
      </w:r>
      <w:r w:rsidR="00E53149">
        <w:t xml:space="preserve"> y consumo-</w:t>
      </w:r>
      <w:r>
        <w:t xml:space="preserve"> y la inquietud por proteger el crecimiento económico en un momento de máxima incertidumbre. La economía de la zona euro es de hecho la que se va a ver más afectada por el choque con Rusia.</w:t>
      </w:r>
    </w:p>
    <w:p w:rsidR="00CE5377" w:rsidRDefault="00CE5377" w:rsidP="00CE5377">
      <w:pPr>
        <w:pStyle w:val="NormalWeb"/>
        <w:spacing w:after="0"/>
        <w:jc w:val="both"/>
        <w:textAlignment w:val="baseline"/>
      </w:pPr>
      <w:r>
        <w:t>En Mapfre Economics calculan que el impacto sobre su PIB puede ser este año de medio punto en un escenario de desescalada bélica en los próximos meses, una factura que en cualquier supuesto serí</w:t>
      </w:r>
      <w:r w:rsidR="008B74CB">
        <w:t>a de la mitad para el PIB de EE</w:t>
      </w:r>
      <w:r>
        <w:t>UU. En el peor de los casos, el de la extensión del conflicto a los países de la OTAN, el impacto en el PIB europeo podría ser este año de hasta cuatro puntos del PIB, un coste demasiado elevado para Europa y también para China, que tiene en la UE a su mejor cliente.</w:t>
      </w:r>
    </w:p>
    <w:p w:rsidR="00CE5377" w:rsidRDefault="00CE5377" w:rsidP="00CE5377">
      <w:pPr>
        <w:pStyle w:val="NormalWeb"/>
        <w:spacing w:after="0"/>
        <w:jc w:val="both"/>
        <w:textAlignment w:val="baseline"/>
      </w:pPr>
      <w:r>
        <w:t>“China necesita a Occidente, no le interesa que se contraiga su economía y contribuirá a apagar el fuego. No se arrie</w:t>
      </w:r>
      <w:r w:rsidR="008B74CB">
        <w:t>sgará a sanciones de la UE y EE</w:t>
      </w:r>
      <w:r>
        <w:t>UU”, añade De Cadenas-Santiago, para quien Pekín acabará por ser la gran potencia ganadora del conflicto. Aunque cómo sea finalmente el mapamundi económico posterior a la guerra en Ucrania dependerá en todo caso de los estragos que cause.</w:t>
      </w:r>
    </w:p>
    <w:p w:rsidR="00CE5377" w:rsidRPr="00B23ECC" w:rsidRDefault="00D30A4D" w:rsidP="00CE5377">
      <w:pPr>
        <w:pStyle w:val="NormalWeb"/>
        <w:spacing w:after="0"/>
        <w:jc w:val="both"/>
        <w:textAlignment w:val="baseline"/>
        <w:rPr>
          <w:b/>
        </w:rPr>
      </w:pPr>
      <w:r w:rsidRPr="00B23ECC">
        <w:rPr>
          <w:b/>
        </w:rPr>
        <w:t xml:space="preserve">Nota: </w:t>
      </w:r>
      <w:r w:rsidR="00CE5377" w:rsidRPr="00B23ECC">
        <w:rPr>
          <w:b/>
        </w:rPr>
        <w:t>La</w:t>
      </w:r>
      <w:r w:rsidR="00AE3D86">
        <w:rPr>
          <w:b/>
        </w:rPr>
        <w:t xml:space="preserve"> “ceguera voluntaria” de la UE -</w:t>
      </w:r>
      <w:r w:rsidR="00CE5377" w:rsidRPr="00B23ECC">
        <w:rPr>
          <w:b/>
        </w:rPr>
        <w:t>entre la inacción y la desmemoria</w:t>
      </w:r>
      <w:r w:rsidR="00AE3D86">
        <w:rPr>
          <w:b/>
        </w:rPr>
        <w:t>-</w:t>
      </w:r>
      <w:r w:rsidR="00CE5377" w:rsidRPr="00B23ECC">
        <w:rPr>
          <w:b/>
        </w:rPr>
        <w:t xml:space="preserve"> (los burócratas europeos pretenden soplar y sorber a la vez: primero destruyen y luego subsidian)</w:t>
      </w:r>
    </w:p>
    <w:p w:rsidR="00CE5377" w:rsidRPr="00B23ECC" w:rsidRDefault="00CE5377" w:rsidP="00CE5377">
      <w:pPr>
        <w:pStyle w:val="NormalWeb"/>
        <w:spacing w:after="0"/>
        <w:jc w:val="both"/>
        <w:textAlignment w:val="baseline"/>
      </w:pPr>
      <w:r w:rsidRPr="00B23ECC">
        <w:t>La invasión de Ucrania (o la guerra de Putin, como quieran llamarla) no se puede utilizar para tapar las incapacidades y sectarismos de la Unión Europea.</w:t>
      </w:r>
    </w:p>
    <w:p w:rsidR="00CE5377" w:rsidRPr="00B23ECC" w:rsidRDefault="00CE5377" w:rsidP="00CE5377">
      <w:pPr>
        <w:pStyle w:val="NormalWeb"/>
        <w:spacing w:after="0"/>
        <w:jc w:val="both"/>
        <w:textAlignment w:val="baseline"/>
      </w:pPr>
      <w:r w:rsidRPr="00B23ECC">
        <w:t xml:space="preserve">¿Esta vez es diferente? No, como en el año 2088 (crisis financiera), en el año 2012 (crisis monetaria), en el año 2020 (crisis sanitaria), los problemas energéticos (Rusia) o de productos agropecuarios (Ucrania), que afectan la región en la primera parte del año 2022, solo ponen en evidencia, con un agravante coyuntural, algunos problemas estructurales, que vienen de lejos, y que se originan en la incapacidad de la Unión Europea de llegar a ser algo más que una mera “asociación de mercaderes” con intereses diversos, a veces competitivos, otras  enfrentados, y en muchos casos inconciliables. </w:t>
      </w:r>
    </w:p>
    <w:p w:rsidR="00CE5377" w:rsidRPr="00B23ECC" w:rsidRDefault="00CE5377" w:rsidP="00CE5377">
      <w:pPr>
        <w:pStyle w:val="NormalWeb"/>
        <w:spacing w:after="0"/>
        <w:jc w:val="both"/>
        <w:textAlignment w:val="baseline"/>
      </w:pPr>
      <w:r w:rsidRPr="00B23ECC">
        <w:t xml:space="preserve">La guerra y las sanciones a Rusia, solo agravan la crisis estructural de la Unión Europea,  limitando, aún más (cuando no cercenado), las posibilidades de construir los Estados Unidos de Europa. Esos fallos de concepción (y concordia), hacen que las crisis (globales) afecten más a Europa, que a EEUU o China, y que luego, sea más lenta (y costosa) la salida de la misma en Europa, que en EEUU o China. ¿Externalidades negativas, o pecado original? </w:t>
      </w:r>
    </w:p>
    <w:p w:rsidR="00CE5377" w:rsidRDefault="00CE5377" w:rsidP="00CE5377">
      <w:pPr>
        <w:pStyle w:val="NormalWeb"/>
        <w:spacing w:after="0"/>
        <w:jc w:val="both"/>
        <w:textAlignment w:val="baseline"/>
      </w:pPr>
      <w:r>
        <w:t>“</w:t>
      </w:r>
      <w:r w:rsidRPr="00BD6CE5">
        <w:t>Tanto a corto como a largo plazo, Alemania no podrá poner fin a las importaciones de gas ruso sin desencadenar el caos económico, la indignación pública y la oposición de muchas empresas. Gran parte de la culpa debe atribuirse a años de estrategia energética equivocada</w:t>
      </w:r>
      <w:r>
        <w:t>”</w:t>
      </w:r>
      <w:r w:rsidRPr="00BD6CE5">
        <w:t>.</w:t>
      </w:r>
      <w:r>
        <w:t xml:space="preserve"> (</w:t>
      </w:r>
      <w:r w:rsidRPr="00BD6CE5">
        <w:rPr>
          <w:u w:val="single"/>
        </w:rPr>
        <w:t>El fiasco energético de Alemania</w:t>
      </w:r>
      <w:r>
        <w:t xml:space="preserve"> -</w:t>
      </w:r>
      <w:r w:rsidR="00B23ECC">
        <w:t xml:space="preserve"> </w:t>
      </w:r>
      <w:r w:rsidR="00D86B3A">
        <w:t>Hans-Werner Sinn (</w:t>
      </w:r>
      <w:r w:rsidR="00B23ECC" w:rsidRPr="00BD6CE5">
        <w:t xml:space="preserve">profesor emérito de economía de la Universidad de </w:t>
      </w:r>
      <w:r w:rsidR="00D86B3A" w:rsidRPr="00BD6CE5">
        <w:t>Múnich</w:t>
      </w:r>
      <w:r w:rsidR="00D86B3A">
        <w:t>, ex</w:t>
      </w:r>
      <w:r w:rsidR="00B23ECC" w:rsidRPr="00BD6CE5">
        <w:t xml:space="preserve"> presidente del Instituto Ifo de Investigación Económica y es </w:t>
      </w:r>
      <w:r w:rsidR="00B23ECC" w:rsidRPr="00BD6CE5">
        <w:lastRenderedPageBreak/>
        <w:t>miembro del Consejo Asesor de</w:t>
      </w:r>
      <w:r w:rsidR="00D86B3A">
        <w:t>l Ministerio de Economía alemán)</w:t>
      </w:r>
      <w:r w:rsidR="00B23ECC" w:rsidRPr="00BD6CE5">
        <w:t xml:space="preserve"> </w:t>
      </w:r>
      <w:r w:rsidR="00D86B3A">
        <w:t xml:space="preserve">- </w:t>
      </w:r>
      <w:r>
        <w:t xml:space="preserve">Project Syndicate - </w:t>
      </w:r>
      <w:r w:rsidRPr="00BD6CE5">
        <w:rPr>
          <w:b/>
        </w:rPr>
        <w:t>28/3/22</w:t>
      </w:r>
      <w:r>
        <w:t>)</w:t>
      </w:r>
      <w:r w:rsidR="00D86B3A">
        <w:t>.</w:t>
      </w:r>
    </w:p>
    <w:p w:rsidR="00CE5377" w:rsidRDefault="00CE5377" w:rsidP="00CE5377">
      <w:pPr>
        <w:pStyle w:val="NormalWeb"/>
        <w:spacing w:after="0"/>
        <w:jc w:val="both"/>
        <w:textAlignment w:val="baseline"/>
      </w:pPr>
      <w:r w:rsidRPr="0093242A">
        <w:t>En Ucrania se está librando una guerra. Los suministros de petróleo y gas de Europa se están agotando, y es posible que se produzca un racionamiento en los próximos meses. Los alimentos básicos están subiendo de precio y la escasez puede provocar revoluciones en el mundo en desarrollo.</w:t>
      </w:r>
    </w:p>
    <w:p w:rsidR="00CE5377" w:rsidRDefault="00CE5377" w:rsidP="00CE5377">
      <w:pPr>
        <w:pStyle w:val="NormalWeb"/>
        <w:spacing w:after="0"/>
        <w:jc w:val="both"/>
        <w:textAlignment w:val="baseline"/>
      </w:pPr>
      <w:r>
        <w:t>Esta situación d</w:t>
      </w:r>
      <w:r w:rsidRPr="0093242A">
        <w:t xml:space="preserve">esencadenará una ola de nuevas inversiones cuando todos los países se apresuren a sustituir el petróleo y el gas rusos, ya sea aumentando su propia producción o invirtiendo más en </w:t>
      </w:r>
      <w:r>
        <w:t>energías renovables y nucleares; y puede que también aprendan</w:t>
      </w:r>
      <w:r w:rsidRPr="0093242A">
        <w:t xml:space="preserve"> a aceptar los cultivos modificados genéticamente</w:t>
      </w:r>
      <w:r>
        <w:t>, para alcanzar la soberanía alimentaria.</w:t>
      </w:r>
    </w:p>
    <w:p w:rsidR="00D86B3A" w:rsidRDefault="00CE5377" w:rsidP="00CE5377">
      <w:pPr>
        <w:pStyle w:val="NormalWeb"/>
        <w:spacing w:after="0"/>
        <w:jc w:val="both"/>
        <w:textAlignment w:val="baseline"/>
      </w:pPr>
      <w:r>
        <w:t xml:space="preserve">Entre tanto a </w:t>
      </w:r>
      <w:r w:rsidRPr="00513D75">
        <w:t>los obnubilados ciudadanos acogotados por los precios, las facturas, los atrasos, los impagos, la angustia y el pavor a un horizonte de pesadilla</w:t>
      </w:r>
      <w:r>
        <w:t xml:space="preserve">, los burócratas de Bruselas, </w:t>
      </w:r>
      <w:r w:rsidRPr="00513D75">
        <w:t>sin convicción ni brillo, desesperados e</w:t>
      </w:r>
      <w:r>
        <w:t>n su empeño por salvarse ellos mismos del hundimiento inevitable,</w:t>
      </w:r>
      <w:r w:rsidRPr="00513D75">
        <w:t xml:space="preserve"> </w:t>
      </w:r>
      <w:r>
        <w:t xml:space="preserve">le dicen a los contribuyentes despavoridos, que lo importante es “estar conectados”, que solo crean en la realidad virtual, pongan sus esperanzas en la nube, y confíen en un mañana mejor en el metaverso universal. </w:t>
      </w:r>
    </w:p>
    <w:p w:rsidR="00D30A4D" w:rsidRDefault="00CE5377" w:rsidP="00CE5377">
      <w:pPr>
        <w:pStyle w:val="NormalWeb"/>
        <w:spacing w:after="0"/>
        <w:jc w:val="both"/>
        <w:textAlignment w:val="baseline"/>
      </w:pPr>
      <w:r>
        <w:t>Lo que le pase a Europa</w:t>
      </w:r>
      <w:r w:rsidRPr="00C13891">
        <w:t xml:space="preserve"> es asunto menor. ¿A quién le importa?</w:t>
      </w:r>
    </w:p>
    <w:p w:rsidR="00CE5377" w:rsidRDefault="00CE5377" w:rsidP="00CE5377">
      <w:pPr>
        <w:pStyle w:val="NormalWeb"/>
        <w:spacing w:after="0"/>
        <w:jc w:val="both"/>
        <w:textAlignment w:val="baseline"/>
      </w:pPr>
      <w:r>
        <w:t xml:space="preserve">- </w:t>
      </w:r>
      <w:r w:rsidRPr="007032D4">
        <w:rPr>
          <w:u w:val="single"/>
        </w:rPr>
        <w:t>Las nuevas tuberías del capitalismo de las que dependen los empleos del futuro</w:t>
      </w:r>
      <w:r>
        <w:t xml:space="preserve"> (El Confidencial - </w:t>
      </w:r>
      <w:r w:rsidRPr="007032D4">
        <w:rPr>
          <w:b/>
        </w:rPr>
        <w:t>30/3/22</w:t>
      </w:r>
      <w:r>
        <w:t>)</w:t>
      </w:r>
    </w:p>
    <w:p w:rsidR="00CE5377" w:rsidRPr="00D86B3A" w:rsidRDefault="00CE5377" w:rsidP="00CE5377">
      <w:pPr>
        <w:pStyle w:val="NormalWeb"/>
        <w:spacing w:after="0"/>
        <w:jc w:val="both"/>
        <w:textAlignment w:val="baseline"/>
      </w:pPr>
      <w:r w:rsidRPr="00D86B3A">
        <w:t>Hasta ahora, el diseño de las cadenas de suministro daba prioridad a la rentabilidad, y no necesariamente a su resistencia. Las empre</w:t>
      </w:r>
      <w:r w:rsidR="00D30A4D" w:rsidRPr="00D86B3A">
        <w:t>sas las están transformando en “redes”</w:t>
      </w:r>
      <w:r w:rsidRPr="00D86B3A">
        <w:t xml:space="preserve"> de suministro, y los gobiernos les están pagando para que lo hagan</w:t>
      </w:r>
    </w:p>
    <w:p w:rsidR="00CE5377" w:rsidRPr="00281FB8" w:rsidRDefault="00CE5377" w:rsidP="00CE5377">
      <w:pPr>
        <w:pStyle w:val="NormalWeb"/>
        <w:spacing w:after="0"/>
        <w:jc w:val="both"/>
        <w:textAlignment w:val="baseline"/>
        <w:rPr>
          <w:lang w:val="en-US"/>
        </w:rPr>
      </w:pPr>
      <w:r>
        <w:rPr>
          <w:lang w:val="en-US"/>
        </w:rPr>
        <w:t>(</w:t>
      </w:r>
      <w:r w:rsidRPr="0093242A">
        <w:rPr>
          <w:lang w:val="en-US"/>
        </w:rPr>
        <w:t xml:space="preserve">Por </w:t>
      </w:r>
      <w:r w:rsidR="00281FB8" w:rsidRPr="00281FB8">
        <w:rPr>
          <w:lang w:val="en-US"/>
        </w:rPr>
        <w:t>Christopher Mims</w:t>
      </w:r>
      <w:r w:rsidR="00281FB8" w:rsidRPr="0093242A">
        <w:rPr>
          <w:lang w:val="en-US"/>
        </w:rPr>
        <w:t xml:space="preserve"> </w:t>
      </w:r>
      <w:r w:rsidR="00281FB8">
        <w:rPr>
          <w:lang w:val="en-US"/>
        </w:rPr>
        <w:t>- The Wall Street Journal</w:t>
      </w:r>
      <w:r w:rsidRPr="00281FB8">
        <w:rPr>
          <w:lang w:val="en-US"/>
        </w:rPr>
        <w:t>)</w:t>
      </w:r>
    </w:p>
    <w:p w:rsidR="00CE5377" w:rsidRPr="00D86B3A" w:rsidRDefault="00CE5377" w:rsidP="00CE5377">
      <w:pPr>
        <w:pStyle w:val="NormalWeb"/>
        <w:spacing w:after="0"/>
        <w:jc w:val="both"/>
        <w:textAlignment w:val="baseline"/>
      </w:pPr>
      <w:r w:rsidRPr="00D86B3A">
        <w:t>Nos encontramos ante la aparición de un nuevo orden mundial para las cadenas de suministro vitales por las que pasan la mayoría de los bienes de los que dependemos para nuestra día a día...</w:t>
      </w:r>
    </w:p>
    <w:p w:rsidR="00CE5377" w:rsidRPr="007C1731" w:rsidRDefault="00CE5377" w:rsidP="00CE5377">
      <w:pPr>
        <w:pStyle w:val="NormalWeb"/>
        <w:spacing w:after="0"/>
        <w:jc w:val="both"/>
        <w:textAlignment w:val="baseline"/>
        <w:rPr>
          <w:b/>
        </w:rPr>
      </w:pPr>
      <w:r w:rsidRPr="007C1731">
        <w:rPr>
          <w:b/>
        </w:rPr>
        <w:t>Esto es la guerra</w:t>
      </w:r>
      <w:r>
        <w:rPr>
          <w:b/>
        </w:rPr>
        <w:t xml:space="preserve"> (de Putin)… </w:t>
      </w:r>
    </w:p>
    <w:p w:rsidR="00CE5377" w:rsidRDefault="00CE5377" w:rsidP="00CE5377">
      <w:pPr>
        <w:pStyle w:val="NormalWeb"/>
        <w:spacing w:after="0"/>
        <w:jc w:val="both"/>
        <w:textAlignment w:val="baseline"/>
      </w:pPr>
      <w:r w:rsidRPr="007C1731">
        <w:t>El embargo al petróleo y al gas de Putin costaría un 3% del PIB europeo pero haría caer un 40% el de Rusia</w:t>
      </w:r>
      <w:r>
        <w:t xml:space="preserve">. (El Español - </w:t>
      </w:r>
      <w:r w:rsidRPr="00D30A4D">
        <w:rPr>
          <w:b/>
        </w:rPr>
        <w:t>1/4/22</w:t>
      </w:r>
      <w:r>
        <w:t>)</w:t>
      </w:r>
    </w:p>
    <w:p w:rsidR="00CE5377" w:rsidRDefault="00CE5377" w:rsidP="00CE5377">
      <w:pPr>
        <w:spacing w:line="240" w:lineRule="auto"/>
        <w:jc w:val="both"/>
        <w:rPr>
          <w:rFonts w:ascii="Times New Roman" w:eastAsia="Times New Roman" w:hAnsi="Times New Roman" w:cs="Times New Roman"/>
          <w:sz w:val="24"/>
          <w:szCs w:val="24"/>
          <w:lang w:eastAsia="es-ES"/>
        </w:rPr>
      </w:pPr>
      <w:r w:rsidRPr="009615CA">
        <w:rPr>
          <w:rFonts w:ascii="Times New Roman" w:eastAsia="Times New Roman" w:hAnsi="Times New Roman" w:cs="Times New Roman"/>
          <w:sz w:val="24"/>
          <w:szCs w:val="24"/>
          <w:lang w:eastAsia="es-ES"/>
        </w:rPr>
        <w:t>Desde que comenzó la invasión de Ucrania, y la UE lanzó cuatro paquetes de sanciones</w:t>
      </w:r>
      <w:r w:rsidR="00D30A4D">
        <w:rPr>
          <w:rFonts w:ascii="Times New Roman" w:eastAsia="Times New Roman" w:hAnsi="Times New Roman" w:cs="Times New Roman"/>
          <w:sz w:val="24"/>
          <w:szCs w:val="24"/>
          <w:lang w:eastAsia="es-ES"/>
        </w:rPr>
        <w:t xml:space="preserve"> al régimen de Vladímir Putin, “</w:t>
      </w:r>
      <w:r w:rsidRPr="009615CA">
        <w:rPr>
          <w:rFonts w:ascii="Times New Roman" w:eastAsia="Times New Roman" w:hAnsi="Times New Roman" w:cs="Times New Roman"/>
          <w:sz w:val="24"/>
          <w:szCs w:val="24"/>
          <w:lang w:eastAsia="es-ES"/>
        </w:rPr>
        <w:t>hay un aguje</w:t>
      </w:r>
      <w:r w:rsidR="00D30A4D">
        <w:rPr>
          <w:rFonts w:ascii="Times New Roman" w:eastAsia="Times New Roman" w:hAnsi="Times New Roman" w:cs="Times New Roman"/>
          <w:sz w:val="24"/>
          <w:szCs w:val="24"/>
          <w:lang w:eastAsia="es-ES"/>
        </w:rPr>
        <w:t>ro enorme que las hace inútiles”, explican los expertos: “</w:t>
      </w:r>
      <w:r w:rsidRPr="009615CA">
        <w:rPr>
          <w:rFonts w:ascii="Times New Roman" w:eastAsia="Times New Roman" w:hAnsi="Times New Roman" w:cs="Times New Roman"/>
          <w:sz w:val="24"/>
          <w:szCs w:val="24"/>
          <w:lang w:eastAsia="es-ES"/>
        </w:rPr>
        <w:t>Cada día, le mandamos más de 700 millones de euros, más de 23.000 millones ha recaudado ya. Y con ese dinero que le damos, fin</w:t>
      </w:r>
      <w:r w:rsidR="00D30A4D">
        <w:rPr>
          <w:rFonts w:ascii="Times New Roman" w:eastAsia="Times New Roman" w:hAnsi="Times New Roman" w:cs="Times New Roman"/>
          <w:sz w:val="24"/>
          <w:szCs w:val="24"/>
          <w:lang w:eastAsia="es-ES"/>
        </w:rPr>
        <w:t>ancia la devastación de Ucrania”</w:t>
      </w:r>
      <w:r w:rsidRPr="009615CA">
        <w:rPr>
          <w:rFonts w:ascii="Times New Roman" w:eastAsia="Times New Roman" w:hAnsi="Times New Roman" w:cs="Times New Roman"/>
          <w:sz w:val="24"/>
          <w:szCs w:val="24"/>
          <w:lang w:eastAsia="es-ES"/>
        </w:rPr>
        <w:t>.</w:t>
      </w:r>
    </w:p>
    <w:p w:rsidR="00E53149" w:rsidRDefault="00CE5377" w:rsidP="00CE5377">
      <w:pPr>
        <w:spacing w:line="240" w:lineRule="auto"/>
        <w:jc w:val="both"/>
        <w:rPr>
          <w:rFonts w:ascii="Times New Roman" w:eastAsia="Times New Roman" w:hAnsi="Times New Roman" w:cs="Times New Roman"/>
          <w:sz w:val="24"/>
          <w:szCs w:val="24"/>
          <w:lang w:eastAsia="es-ES"/>
        </w:rPr>
      </w:pPr>
      <w:r w:rsidRPr="009615CA">
        <w:rPr>
          <w:rFonts w:ascii="Times New Roman" w:eastAsia="Times New Roman" w:hAnsi="Times New Roman" w:cs="Times New Roman"/>
          <w:sz w:val="24"/>
          <w:szCs w:val="24"/>
          <w:lang w:eastAsia="es-ES"/>
        </w:rPr>
        <w:t>Cuatro economistas presentan en el Parlamento Eu</w:t>
      </w:r>
      <w:r w:rsidR="00D30A4D">
        <w:rPr>
          <w:rFonts w:ascii="Times New Roman" w:eastAsia="Times New Roman" w:hAnsi="Times New Roman" w:cs="Times New Roman"/>
          <w:sz w:val="24"/>
          <w:szCs w:val="24"/>
          <w:lang w:eastAsia="es-ES"/>
        </w:rPr>
        <w:t>ropeo informes que prueban que “</w:t>
      </w:r>
      <w:r w:rsidRPr="009615CA">
        <w:rPr>
          <w:rFonts w:ascii="Times New Roman" w:eastAsia="Times New Roman" w:hAnsi="Times New Roman" w:cs="Times New Roman"/>
          <w:sz w:val="24"/>
          <w:szCs w:val="24"/>
          <w:lang w:eastAsia="es-ES"/>
        </w:rPr>
        <w:t>Europa puede cortar la c</w:t>
      </w:r>
      <w:r w:rsidR="00D30A4D">
        <w:rPr>
          <w:rFonts w:ascii="Times New Roman" w:eastAsia="Times New Roman" w:hAnsi="Times New Roman" w:cs="Times New Roman"/>
          <w:sz w:val="24"/>
          <w:szCs w:val="24"/>
          <w:lang w:eastAsia="es-ES"/>
        </w:rPr>
        <w:t>ompra de gas y petróleo a Putin”…</w:t>
      </w:r>
    </w:p>
    <w:p w:rsidR="00AE3D86" w:rsidRPr="009615CA" w:rsidRDefault="00AE3D86" w:rsidP="00CE5377">
      <w:pPr>
        <w:spacing w:line="240" w:lineRule="auto"/>
        <w:jc w:val="both"/>
        <w:rPr>
          <w:rFonts w:ascii="Times New Roman" w:eastAsia="Times New Roman" w:hAnsi="Times New Roman" w:cs="Times New Roman"/>
          <w:sz w:val="24"/>
          <w:szCs w:val="24"/>
          <w:lang w:eastAsia="es-ES"/>
        </w:rPr>
      </w:pPr>
    </w:p>
    <w:p w:rsidR="00CE5377" w:rsidRPr="009615CA" w:rsidRDefault="00CE5377" w:rsidP="00CE5377">
      <w:pPr>
        <w:pStyle w:val="NormalWeb"/>
        <w:spacing w:after="0"/>
        <w:jc w:val="both"/>
        <w:textAlignment w:val="baseline"/>
        <w:rPr>
          <w:b/>
        </w:rPr>
      </w:pPr>
      <w:r w:rsidRPr="009615CA">
        <w:rPr>
          <w:b/>
        </w:rPr>
        <w:lastRenderedPageBreak/>
        <w:t>Y e</w:t>
      </w:r>
      <w:r>
        <w:rPr>
          <w:b/>
        </w:rPr>
        <w:t>sta es la forma en que la UE</w:t>
      </w:r>
      <w:r w:rsidRPr="009615CA">
        <w:rPr>
          <w:b/>
        </w:rPr>
        <w:t xml:space="preserve"> la pierde</w:t>
      </w:r>
      <w:r>
        <w:rPr>
          <w:b/>
        </w:rPr>
        <w:t xml:space="preserve"> (ante Putin)… por </w:t>
      </w:r>
      <w:r w:rsidR="00E53149">
        <w:rPr>
          <w:b/>
        </w:rPr>
        <w:t>“</w:t>
      </w:r>
      <w:r>
        <w:rPr>
          <w:b/>
        </w:rPr>
        <w:t>incomparecencia</w:t>
      </w:r>
      <w:r w:rsidR="00E53149">
        <w:rPr>
          <w:b/>
        </w:rPr>
        <w:t>”</w:t>
      </w:r>
    </w:p>
    <w:p w:rsidR="00CE5377" w:rsidRDefault="00E53149" w:rsidP="00CE5377">
      <w:pPr>
        <w:pStyle w:val="NormalWeb"/>
        <w:spacing w:after="0"/>
        <w:jc w:val="both"/>
        <w:textAlignment w:val="baseline"/>
      </w:pPr>
      <w:r>
        <w:t>La “Ostpolitik”</w:t>
      </w:r>
      <w:r w:rsidR="00CE5377">
        <w:t xml:space="preserve"> alemana ha durado 50 años: una intensa colaboración con la URSS y la Federación Rusa que neutraliza ahora a la primera economía de la UE. (El Confidencial - </w:t>
      </w:r>
      <w:r w:rsidR="00CE5377" w:rsidRPr="009615CA">
        <w:rPr>
          <w:b/>
        </w:rPr>
        <w:t>31/3/22</w:t>
      </w:r>
      <w:r w:rsidR="00CE5377">
        <w:t>)</w:t>
      </w:r>
    </w:p>
    <w:p w:rsidR="00CE5377" w:rsidRDefault="00CE5377" w:rsidP="00CE5377">
      <w:pPr>
        <w:pStyle w:val="NormalWeb"/>
        <w:spacing w:after="0"/>
        <w:jc w:val="both"/>
        <w:textAlignment w:val="baseline"/>
      </w:pPr>
      <w:r>
        <w:t>La</w:t>
      </w:r>
      <w:r w:rsidR="00E53149">
        <w:t xml:space="preserve"> República Federal de Alemania -ya unificada-</w:t>
      </w:r>
      <w:r>
        <w:t xml:space="preserve"> constituye una rémora para la adopción del embargo energético a la Federación Rusa, que sería la medida decisiva para cortocircuitar la criminal invasión de Putin a Ucrania y convierte al país en determinante para el conjunto de la UE al ser su primera economía. Paga Alemania y pagan la Unión Europea y la OTAN la ‘Ostpolitik’ que inauguró entre 1969 y 1974 el canciller socialdemócrata Willy Brandt. Al contrario que Konrad Adenauer, Brandt creyó que la Alemania occidental debía abrirse a reconocer las fronteras establecidas en el Este de Europa tras la II Guerra Mundial y aceptar la división del país bajo el principio de “una nación y dos Estados”. Y establecer con la URSS relaciones de colaboración.</w:t>
      </w:r>
    </w:p>
    <w:p w:rsidR="00CE5377" w:rsidRPr="009D038E" w:rsidRDefault="00CE5377" w:rsidP="00CE5377">
      <w:pPr>
        <w:pStyle w:val="NormalWeb"/>
        <w:spacing w:after="0"/>
        <w:jc w:val="both"/>
        <w:textAlignment w:val="baseline"/>
        <w:rPr>
          <w:b/>
        </w:rPr>
      </w:pPr>
      <w:r>
        <w:rPr>
          <w:b/>
        </w:rPr>
        <w:t>La conjura de los necios (las amistades peligrosas): hay de todos los países y de todos los partidos</w:t>
      </w:r>
    </w:p>
    <w:p w:rsidR="00CE5377" w:rsidRPr="00D86B3A" w:rsidRDefault="00CE5377" w:rsidP="00CE5377">
      <w:pPr>
        <w:pStyle w:val="NormalWeb"/>
        <w:spacing w:after="0"/>
        <w:jc w:val="both"/>
        <w:textAlignment w:val="baseline"/>
      </w:pPr>
      <w:r w:rsidRPr="00D86B3A">
        <w:t xml:space="preserve">“Grandes figuras de la política europea ejercían de colaboradores de excepción en instituciones económicas rusas, mafiosas de Estado como es sabido. No es sólo Gerhard </w:t>
      </w:r>
      <w:r w:rsidR="00281FB8" w:rsidRPr="00D86B3A">
        <w:t>Schroeder</w:t>
      </w:r>
      <w:r w:rsidRPr="00D86B3A">
        <w:t>, el hombre de Gran Gaseoducto que llenaría Alemania y Europa entera de energía putinesca. Estaba el expresidente de la República francesa, Nicolas Sarkozy y quien fuera la gran esperanza de la izquierda gala hasta que se le cruzó una limpiadora en Nueva York, Dominique Strauss-Kahn, consejero de inversiones de los Fondos Soberanos de Rusia. También ex jefes de gobierno como los austriacos Kern y Schüssel, y los finlandeses Aho y Lipponen, y hasta Matteo Renzi, primer ministro de Italia con el Partido Democrático para aglutinar un gobierno incorrupto. No podían faltar exministros británicos como el de Energía, Gregory Barker o el de Hacienda George Osborne…Todos se han apresurado a retirarse del negocio”, escribe Gregorio Morán (</w:t>
      </w:r>
      <w:r w:rsidRPr="00D86B3A">
        <w:rPr>
          <w:u w:val="single"/>
        </w:rPr>
        <w:t>Retratos sobre la guerra de Ucrania</w:t>
      </w:r>
      <w:r w:rsidRPr="00D86B3A">
        <w:t xml:space="preserve"> - Vozpópuli - </w:t>
      </w:r>
      <w:r w:rsidRPr="00D86B3A">
        <w:rPr>
          <w:b/>
        </w:rPr>
        <w:t>2/4/22</w:t>
      </w:r>
      <w:r w:rsidRPr="00D86B3A">
        <w:t>)</w:t>
      </w:r>
    </w:p>
    <w:p w:rsidR="0075701E" w:rsidRDefault="0075701E" w:rsidP="0075701E">
      <w:pPr>
        <w:pStyle w:val="NormalWeb"/>
        <w:spacing w:after="0"/>
        <w:jc w:val="both"/>
        <w:textAlignment w:val="baseline"/>
      </w:pPr>
      <w:r>
        <w:t xml:space="preserve">- </w:t>
      </w:r>
      <w:r w:rsidRPr="001F6C00">
        <w:rPr>
          <w:u w:val="single"/>
        </w:rPr>
        <w:t>Guerra y escenarios de divergencia tecnológica</w:t>
      </w:r>
      <w:r>
        <w:t xml:space="preserve"> (Cinco Días - </w:t>
      </w:r>
      <w:r w:rsidRPr="001F6C00">
        <w:rPr>
          <w:b/>
        </w:rPr>
        <w:t>6/4/22</w:t>
      </w:r>
      <w:r>
        <w:t>)</w:t>
      </w:r>
    </w:p>
    <w:p w:rsidR="0075701E" w:rsidRPr="004A6E93" w:rsidRDefault="0075701E" w:rsidP="0075701E">
      <w:pPr>
        <w:pStyle w:val="NormalWeb"/>
        <w:spacing w:after="0"/>
        <w:jc w:val="both"/>
        <w:textAlignment w:val="baseline"/>
        <w:rPr>
          <w:color w:val="FF0000"/>
        </w:rPr>
      </w:pPr>
      <w:r w:rsidRPr="004A6E93">
        <w:rPr>
          <w:color w:val="FF0000"/>
        </w:rPr>
        <w:t>El conflicto entre Rusia y Ucrania puede ser la palanca para volver a la división en dos bloques tecnológicos antagónicos</w:t>
      </w:r>
    </w:p>
    <w:p w:rsidR="0075701E" w:rsidRDefault="0075701E" w:rsidP="0075701E">
      <w:pPr>
        <w:pStyle w:val="NormalWeb"/>
        <w:spacing w:after="0"/>
        <w:jc w:val="both"/>
        <w:textAlignment w:val="baseline"/>
      </w:pPr>
      <w:r>
        <w:t>(Por Emilio García García)</w:t>
      </w:r>
    </w:p>
    <w:p w:rsidR="0075701E" w:rsidRDefault="0075701E" w:rsidP="0075701E">
      <w:pPr>
        <w:pStyle w:val="NormalWeb"/>
        <w:spacing w:after="0"/>
        <w:jc w:val="both"/>
        <w:textAlignment w:val="baseline"/>
      </w:pPr>
      <w:r w:rsidRPr="004A6E93">
        <w:rPr>
          <w:u w:val="single"/>
        </w:rPr>
        <w:t>Los que tenemos edad para ello, recordamos un mundo en el que había dos grandes potencias tecnológicas separadas por una barrera infranqueable de no interoperabilidad</w:t>
      </w:r>
      <w:r>
        <w:t>. Eran tiempos en que mientras se presentaba el IBM PC 5150 en las capitales occidentales, las ingenieras de la extinta Alemania Oriental desfilaban el Primero de Mayo con su equivalente ofimático Robotron 1715.</w:t>
      </w:r>
    </w:p>
    <w:p w:rsidR="0075701E" w:rsidRDefault="0075701E" w:rsidP="0075701E">
      <w:pPr>
        <w:pStyle w:val="NormalWeb"/>
        <w:spacing w:after="0"/>
        <w:jc w:val="both"/>
        <w:textAlignment w:val="baseline"/>
      </w:pPr>
      <w:r>
        <w:t>Y sí, también los esfuerzos norteamericanos por crear una red resiliente al desastre nuclear que denominaban arpanet (la precursora de internet) eran replicados en la Unión Soviética por científicos que buscaban apoyo de la nomenclatura para OGAS, un proyecto de red de información nacional. Dos bloques, dos grupos de estándares tecnológicos incompatibles, dos redes de ordenadores disjuntas.</w:t>
      </w:r>
    </w:p>
    <w:p w:rsidR="0075701E" w:rsidRPr="004A6E93" w:rsidRDefault="0075701E" w:rsidP="0075701E">
      <w:pPr>
        <w:pStyle w:val="NormalWeb"/>
        <w:spacing w:after="0"/>
        <w:jc w:val="both"/>
        <w:textAlignment w:val="baseline"/>
        <w:rPr>
          <w:color w:val="FF0000"/>
          <w:u w:val="single"/>
        </w:rPr>
      </w:pPr>
      <w:r w:rsidRPr="004A6E93">
        <w:rPr>
          <w:color w:val="FF0000"/>
          <w:u w:val="single"/>
        </w:rPr>
        <w:lastRenderedPageBreak/>
        <w:t>El incipiente reto entre China y Estados Unidos es todavía un vago remedo de aquella época anterior a 1989, pero el conflicto entre Ucrania y Rusia puede ser la palanca definitiva para volver al entorno de dos mundos tecnológicamente antagónicos</w:t>
      </w:r>
      <w:r>
        <w:t xml:space="preserve">. </w:t>
      </w:r>
      <w:r w:rsidRPr="004A6E93">
        <w:rPr>
          <w:color w:val="FF0000"/>
          <w:u w:val="single"/>
        </w:rPr>
        <w:t>Los cimientos de la tecnología digital como inamovible realidad de carácter global se tambalean. Más allá del aspecto más visible de la escasa implantación y abandono de los mercados ruso y chino por parte de las grandes tecnológicas norteamericanas, con la guerra se ha acelerado la divergencia en escenarios clave del mundo digital: redes, estándares y organizaciones internacionales.</w:t>
      </w:r>
    </w:p>
    <w:p w:rsidR="0075701E" w:rsidRDefault="0075701E" w:rsidP="0075701E">
      <w:pPr>
        <w:pStyle w:val="NormalWeb"/>
        <w:spacing w:after="0"/>
        <w:jc w:val="both"/>
        <w:textAlignment w:val="baseline"/>
      </w:pPr>
      <w:r w:rsidRPr="004A6E93">
        <w:rPr>
          <w:u w:val="single"/>
        </w:rPr>
        <w:t>En primer lugar, internet tal como la conocemos parece destinada a ser una víctima del conflicto bélico entre Rusia y Ucrania</w:t>
      </w:r>
      <w:r>
        <w:t>. El Gobierno ruso ya ha dado orden de situar todas las infraestructuras digitales de ministerios y agencias públicas en territorio de la Federación Rusa, del mismo modo que el Gobierno ucraniano está migrando los datos y servidores de su Administración a territorio extranjero.</w:t>
      </w:r>
    </w:p>
    <w:p w:rsidR="0075701E" w:rsidRPr="004A6E93" w:rsidRDefault="0075701E" w:rsidP="0075701E">
      <w:pPr>
        <w:pStyle w:val="NormalWeb"/>
        <w:spacing w:after="0"/>
        <w:jc w:val="both"/>
        <w:textAlignment w:val="baseline"/>
        <w:rPr>
          <w:u w:val="single"/>
        </w:rPr>
      </w:pPr>
      <w:r w:rsidRPr="004A6E93">
        <w:rPr>
          <w:u w:val="single"/>
        </w:rPr>
        <w:t>Ambas decisiones, naturales en el escenario de una guerra en que el frente digital ha tenido por primera vez relevancia, no implican una desconexión de redes. Sin embargo, en la trastienda, se está acelerando la posibilidad de desconexión de partes de internet, ya sea por la decisión de imponer una sanción de desconexión (como ya ha reclamado Ucrania solicitando al RIPE revocar los dominios y direcciones IP asignadas a Rusia), ya sea por una decisión propia de Rusia (todo parece señalar que realizó pruebas del proceso de desconexión en 2019).</w:t>
      </w:r>
    </w:p>
    <w:p w:rsidR="0075701E" w:rsidRDefault="0075701E" w:rsidP="0075701E">
      <w:pPr>
        <w:pStyle w:val="NormalWeb"/>
        <w:spacing w:after="0"/>
        <w:jc w:val="both"/>
        <w:textAlignment w:val="baseline"/>
      </w:pPr>
      <w:r w:rsidRPr="00F30531">
        <w:rPr>
          <w:u w:val="single"/>
        </w:rPr>
        <w:t>Y la divergencia alcanza, también, al material del que están hechas las redes: los estándares</w:t>
      </w:r>
      <w:r>
        <w:t>. Los suministradores ­europeos, Ericsson y Nokia, han dejado de facilitar equipos y recambios a los operadores rusos, ocupando su espacio ZTE y Huawei. El actual destierro progresivo de los suministradores de equipos chinos de las redes de la Unión Europea y Estados Unidos pone en riesgo que el desarrollo del 5G en el bloque chino-ruso se realice con los mismos mimbres que los usados en Occidente, algo que podría provocar como efecto dominó una divergencia mayor en el desarrollo de 6G. Esta divergencia de estándares podría extenderse al corazón de internet, una posibilidad no tan difícil de materializarse si tenemos en cuenta que China en 2020 ya comenzó a realizar propuestas para un nuevo IP (internet protocol) en los organismos internacionales de estandarización.</w:t>
      </w:r>
    </w:p>
    <w:p w:rsidR="0075701E" w:rsidRPr="00F30531" w:rsidRDefault="0075701E" w:rsidP="0075701E">
      <w:pPr>
        <w:pStyle w:val="NormalWeb"/>
        <w:spacing w:after="0"/>
        <w:jc w:val="both"/>
        <w:textAlignment w:val="baseline"/>
        <w:rPr>
          <w:u w:val="single"/>
        </w:rPr>
      </w:pPr>
      <w:r w:rsidRPr="00F30531">
        <w:rPr>
          <w:u w:val="single"/>
        </w:rPr>
        <w:t>Con ello llegamos al tercer escenario de la lucha tecnológica: los organismos internacionales. No es nuevo el enfrentamiento entre Occidente y el bloque encabezado por China y Rusia en los mismos, principalmente en la Unión Internacional de Telecomunicaciones (UIT) y el Foro de Gobernanza de Internet (IGF). La definición del papel de los Estados en la administración de internet ha estado en el centro de los debates, pero también otros temas como los estándares globales de privacidad digital o la cooperación en ciberseguridad.</w:t>
      </w:r>
    </w:p>
    <w:p w:rsidR="0075701E" w:rsidRDefault="0075701E" w:rsidP="0075701E">
      <w:pPr>
        <w:pStyle w:val="NormalWeb"/>
        <w:spacing w:after="0"/>
        <w:jc w:val="both"/>
        <w:textAlignment w:val="baseline"/>
      </w:pPr>
      <w:r>
        <w:t>Con el escenario bélico de fondo, subirá la tensión en la próxima conferencia de la UIT, donde han de renovarse los puestos de liderazgo de la organización, en particular, en la elección del más alto cargo para el que son candidatos una mujer norteamericana y un ministro ruso. Difícil prever el resultado de la elección en un organismo de Naciones Unidas, donde cada país tiene un voto, y más difícil prever las consecuencias del mismo.</w:t>
      </w:r>
    </w:p>
    <w:p w:rsidR="0075701E" w:rsidRDefault="0075701E" w:rsidP="0075701E">
      <w:pPr>
        <w:pStyle w:val="NormalWeb"/>
        <w:spacing w:after="0"/>
        <w:jc w:val="both"/>
        <w:textAlignment w:val="baseline"/>
      </w:pPr>
      <w:r w:rsidRPr="00F30531">
        <w:rPr>
          <w:color w:val="FF0000"/>
          <w:u w:val="single"/>
        </w:rPr>
        <w:t xml:space="preserve">Más allá del peso de Rusia y Ucrania en el mercado tecnológico, apenas el 1% del mercado mundial, según IDC, la guerra entre estos Estados provoca el oleaje que puede llevarnos al naufragio del bajel de la globalidad tecnológica. Por primera vez en 30 años, redes, </w:t>
      </w:r>
      <w:r w:rsidRPr="00F30531">
        <w:rPr>
          <w:color w:val="FF0000"/>
          <w:u w:val="single"/>
        </w:rPr>
        <w:lastRenderedPageBreak/>
        <w:t>estándares y organizaciones parecen en riesgo de una fragmentación en dos bloques tecnológicamente ni interoperables</w:t>
      </w:r>
      <w:r>
        <w:t>.</w:t>
      </w:r>
    </w:p>
    <w:p w:rsidR="0075701E" w:rsidRDefault="0075701E" w:rsidP="0075701E">
      <w:pPr>
        <w:pStyle w:val="NormalWeb"/>
        <w:spacing w:after="0"/>
        <w:jc w:val="both"/>
        <w:textAlignment w:val="baseline"/>
      </w:pPr>
      <w:r>
        <w:t>(Emilio García es Exdirector de gabinete de la Secretaría de Estado de Telecomunicaciones e Infraestructuras Digitales)</w:t>
      </w:r>
    </w:p>
    <w:p w:rsidR="0075701E" w:rsidRPr="00D86B3A" w:rsidRDefault="0075701E" w:rsidP="0075701E">
      <w:pPr>
        <w:pStyle w:val="NormalWeb"/>
        <w:spacing w:after="0"/>
        <w:jc w:val="both"/>
        <w:textAlignment w:val="baseline"/>
        <w:rPr>
          <w:b/>
        </w:rPr>
      </w:pPr>
      <w:r w:rsidRPr="00D86B3A">
        <w:rPr>
          <w:b/>
        </w:rPr>
        <w:t>¿Se avecina un nuevo "orden mundial"?</w:t>
      </w:r>
    </w:p>
    <w:p w:rsidR="0075701E" w:rsidRDefault="0075701E" w:rsidP="0075701E">
      <w:pPr>
        <w:pStyle w:val="NormalWeb"/>
        <w:spacing w:after="0"/>
        <w:jc w:val="both"/>
        <w:textAlignment w:val="baseline"/>
      </w:pPr>
      <w:r>
        <w:t xml:space="preserve">- </w:t>
      </w:r>
      <w:r w:rsidRPr="00C44A1D">
        <w:rPr>
          <w:u w:val="single"/>
        </w:rPr>
        <w:t>Europa se está adentrando en una ratonera energética ante la incapacidad de reemplazar las materias primas de Rusia</w:t>
      </w:r>
      <w:r>
        <w:t xml:space="preserve"> (El Economista - </w:t>
      </w:r>
      <w:r w:rsidRPr="00C44A1D">
        <w:rPr>
          <w:b/>
        </w:rPr>
        <w:t>6/4/22</w:t>
      </w:r>
      <w:r>
        <w:t>)</w:t>
      </w:r>
    </w:p>
    <w:p w:rsidR="0075701E" w:rsidRPr="00F30531" w:rsidRDefault="0075701E" w:rsidP="0075701E">
      <w:pPr>
        <w:pStyle w:val="NormalWeb"/>
        <w:spacing w:after="0"/>
        <w:jc w:val="both"/>
        <w:textAlignment w:val="baseline"/>
        <w:rPr>
          <w:color w:val="FF0000"/>
        </w:rPr>
      </w:pPr>
      <w:r w:rsidRPr="00F30531">
        <w:rPr>
          <w:color w:val="FF0000"/>
        </w:rPr>
        <w:t>Los analistas creen que el mercado tenderá a la dolorosa destrucción de demanda</w:t>
      </w:r>
    </w:p>
    <w:p w:rsidR="0075701E" w:rsidRPr="00F30531" w:rsidRDefault="0075701E" w:rsidP="0075701E">
      <w:pPr>
        <w:pStyle w:val="NormalWeb"/>
        <w:spacing w:after="0"/>
        <w:jc w:val="both"/>
        <w:textAlignment w:val="baseline"/>
        <w:rPr>
          <w:color w:val="FF0000"/>
        </w:rPr>
      </w:pPr>
      <w:r w:rsidRPr="00F30531">
        <w:rPr>
          <w:color w:val="FF0000"/>
        </w:rPr>
        <w:t>Es casi imposible sustituir el carbón ruso en los países más dependientes</w:t>
      </w:r>
    </w:p>
    <w:p w:rsidR="0075701E" w:rsidRPr="00F30531" w:rsidRDefault="0075701E" w:rsidP="0075701E">
      <w:pPr>
        <w:pStyle w:val="NormalWeb"/>
        <w:spacing w:after="0"/>
        <w:jc w:val="both"/>
        <w:textAlignment w:val="baseline"/>
        <w:rPr>
          <w:color w:val="FF0000"/>
        </w:rPr>
      </w:pPr>
      <w:r w:rsidRPr="00F30531">
        <w:rPr>
          <w:color w:val="FF0000"/>
        </w:rPr>
        <w:t>Antes de las sanciones, las empresas ya tenían problemas para encontrar carbón</w:t>
      </w:r>
    </w:p>
    <w:p w:rsidR="0075701E" w:rsidRDefault="0075701E" w:rsidP="0075701E">
      <w:pPr>
        <w:pStyle w:val="NormalWeb"/>
        <w:spacing w:after="0"/>
        <w:jc w:val="both"/>
        <w:textAlignment w:val="baseline"/>
      </w:pPr>
      <w:r w:rsidRPr="00F30531">
        <w:rPr>
          <w:u w:val="single"/>
        </w:rPr>
        <w:t>Europa se está arriesgando y mucho con sus prohibiciones y embargos sobre las materias primas rusas. El último ha sido sobre el carbón ruso. Aunque parece que Bruselas va despacio, lo cierto es que estas decisiones podrían estar metiendo al Viejo Continente en una ratonera energética ante la dificultad para encontrar alternativas a los bienes que provenían de Rusia</w:t>
      </w:r>
      <w:r>
        <w:t>. Pero la presión sobre Bruselas es muy grande. Tal y como recordaba un tertuliano en un programa de Bloomberg TV esta semana,</w:t>
      </w:r>
      <w:r w:rsidR="00E53149">
        <w:t xml:space="preserve"> “</w:t>
      </w:r>
      <w:r>
        <w:t>¿qué importa el daño a la economía cuando se ven las atrocidades que se están cometiendo en Ucrania? Hay que hacer todo lo</w:t>
      </w:r>
      <w:r w:rsidR="001E33A6">
        <w:t xml:space="preserve"> que sea por detener esa guerra”</w:t>
      </w:r>
      <w:r>
        <w:t>, espetaba el experto.</w:t>
      </w:r>
    </w:p>
    <w:p w:rsidR="0075701E" w:rsidRDefault="0075701E" w:rsidP="0075701E">
      <w:pPr>
        <w:pStyle w:val="NormalWeb"/>
        <w:spacing w:after="0"/>
        <w:jc w:val="both"/>
        <w:textAlignment w:val="baseline"/>
      </w:pPr>
      <w:r w:rsidRPr="00F30531">
        <w:rPr>
          <w:u w:val="single"/>
        </w:rPr>
        <w:t>Bruselas y el resto de países avanzados están intentando asfixiar a Rusia, una estrategia que sin duda está poniendo en riesgo a la economía del Viejo Continente</w:t>
      </w:r>
      <w:r>
        <w:t>. El embargo al carbón ruso ha sido la última medida propuesta por la Comisión Europa, una estrategia que podría generar escasez y apagones a la par que intensificar la subida de precios.</w:t>
      </w:r>
    </w:p>
    <w:p w:rsidR="0075701E" w:rsidRPr="00F30531" w:rsidRDefault="0075701E" w:rsidP="0075701E">
      <w:pPr>
        <w:pStyle w:val="NormalWeb"/>
        <w:spacing w:after="0"/>
        <w:jc w:val="both"/>
        <w:textAlignment w:val="baseline"/>
        <w:rPr>
          <w:u w:val="single"/>
        </w:rPr>
      </w:pPr>
      <w:r w:rsidRPr="00F30531">
        <w:rPr>
          <w:u w:val="single"/>
        </w:rPr>
        <w:t xml:space="preserve">Ahora es el carbón, pero cabe la posibilidad de que en un futuro cercano también se prohíban las importaciones de petróleo generando una tormenta perfecta en la factura energética agregada (electricidad, gas y combustibles para transporte). El precio del petróleo está por encima de los 100 dólares el barril, pero la prohibición del crudo ruso podría </w:t>
      </w:r>
      <w:r w:rsidR="001E33A6">
        <w:rPr>
          <w:u w:val="single"/>
        </w:rPr>
        <w:t>aumentar aún más el precio del “oro negro”</w:t>
      </w:r>
      <w:r w:rsidRPr="00F30531">
        <w:rPr>
          <w:u w:val="single"/>
        </w:rPr>
        <w:t>. El último paso para cruzar la frontera hacia una recesión segura sería el de prohibir las importaciones de gas, algo que por ahora parece descartado.</w:t>
      </w:r>
    </w:p>
    <w:p w:rsidR="0075701E" w:rsidRDefault="0075701E" w:rsidP="0075701E">
      <w:pPr>
        <w:pStyle w:val="NormalWeb"/>
        <w:spacing w:after="0"/>
        <w:jc w:val="both"/>
        <w:textAlignment w:val="baseline"/>
      </w:pPr>
      <w:r>
        <w:t>Principal proveedor de carbón</w:t>
      </w:r>
      <w:r w:rsidR="001E33A6">
        <w:t xml:space="preserve"> - Europa es el gran cliente del carbón ruso</w:t>
      </w:r>
    </w:p>
    <w:p w:rsidR="0075701E" w:rsidRDefault="0075701E" w:rsidP="0075701E">
      <w:pPr>
        <w:pStyle w:val="NormalWeb"/>
        <w:spacing w:after="0"/>
        <w:jc w:val="both"/>
        <w:textAlignment w:val="baseline"/>
      </w:pPr>
      <w:r>
        <w:t>Rusia es el principal proveedor de carbón térmico de Europa, un tipo de carbón que se utiliza para alimentar las centrales eléctricas. La Unión Europea está adoptando una postura más dura contra la guerra de Vladimir Putin en Ucrania. Los mandatarios de la Unión Europea buscan acelerar sus planes para eliminar gradualmente las importaciones de muchas materias primas que han sido fundamentales durante décadas para generar energía. El problema es que no existe una alternativa clara para esa gran parte del comercio, y el resultado parece destinado a conducir a un efecto dominó que creará una loca carrera mundial por el carbón.</w:t>
      </w:r>
    </w:p>
    <w:p w:rsidR="0075701E" w:rsidRDefault="0075701E" w:rsidP="0075701E">
      <w:pPr>
        <w:pStyle w:val="NormalWeb"/>
        <w:spacing w:after="0"/>
        <w:jc w:val="both"/>
        <w:textAlignment w:val="baseline"/>
      </w:pPr>
      <w:r>
        <w:t xml:space="preserve">Los precios ya se están disparando en un mercado que ha estado muy ajustado durante meses. El carbón europeo se ha disparado un 14% hasta tocar máximos de las últimas tres semanas </w:t>
      </w:r>
      <w:r>
        <w:lastRenderedPageBreak/>
        <w:t>después de la noticia de la prohibición propuesta por la Comisión. Los precios de los futuros se han duplicado desde principios de año.</w:t>
      </w:r>
    </w:p>
    <w:p w:rsidR="0075701E" w:rsidRDefault="0075701E" w:rsidP="0075701E">
      <w:pPr>
        <w:pStyle w:val="NormalWeb"/>
        <w:spacing w:after="0"/>
        <w:jc w:val="both"/>
        <w:textAlignment w:val="baseline"/>
      </w:pPr>
      <w:r>
        <w:t>El punto de referencia para el carbón asiático alcanzó un máximo histórico en marzo, mientras que el carbón estadounidense superó los 100 dólares la tonelada la semana pasada por primera vez en 13 años.</w:t>
      </w:r>
    </w:p>
    <w:p w:rsidR="0075701E" w:rsidRDefault="001E33A6" w:rsidP="0075701E">
      <w:pPr>
        <w:pStyle w:val="NormalWeb"/>
        <w:spacing w:after="0"/>
        <w:jc w:val="both"/>
        <w:textAlignment w:val="baseline"/>
      </w:pPr>
      <w:r>
        <w:t>“</w:t>
      </w:r>
      <w:r w:rsidR="0075701E">
        <w:t>La sanción propuesta sería devastadora para las i</w:t>
      </w:r>
      <w:r>
        <w:t>mportaciones europeas de carbón”</w:t>
      </w:r>
      <w:r w:rsidR="0075701E">
        <w:t>, asegura Fabian Ronningen, analista de la con</w:t>
      </w:r>
      <w:r>
        <w:t>sultora noruega Rystad Energy. “</w:t>
      </w:r>
      <w:r w:rsidR="0075701E">
        <w:t>Algo de carbón puede obtenerse de otros mercados, pero en general, el mercado mundial del carbón tamb</w:t>
      </w:r>
      <w:r>
        <w:t>ién es muy ajustado”</w:t>
      </w:r>
      <w:r w:rsidR="0075701E">
        <w:t>.</w:t>
      </w:r>
    </w:p>
    <w:p w:rsidR="0075701E" w:rsidRDefault="0075701E" w:rsidP="0075701E">
      <w:pPr>
        <w:pStyle w:val="NormalWeb"/>
        <w:spacing w:after="0"/>
        <w:jc w:val="both"/>
        <w:textAlignment w:val="baseline"/>
      </w:pPr>
      <w:r>
        <w:t>No es solo que los suministros son escasos. También hay complicaciones logísticas cuando se trata de cambiar rápidamente a nuevos proveedores. La proximidad de Rusia a Europa ha sido durante mucho tiempo una de sus ventajas en un mercado que depende de envíos de cargas pesadas durante días. Ahora, los compradores europeos tendrán que buscar en otra parte, ampliando la oferta de países tan lejanos como Sudáfrica, Australia e Indonesia, donde la calidad varía.</w:t>
      </w:r>
    </w:p>
    <w:p w:rsidR="0075701E" w:rsidRDefault="0075701E" w:rsidP="0075701E">
      <w:pPr>
        <w:pStyle w:val="NormalWeb"/>
        <w:spacing w:after="0"/>
        <w:jc w:val="both"/>
        <w:textAlignment w:val="baseline"/>
      </w:pPr>
      <w:r>
        <w:t>La ventaja del carbón ruso</w:t>
      </w:r>
    </w:p>
    <w:p w:rsidR="0075701E" w:rsidRDefault="001E33A6" w:rsidP="0075701E">
      <w:pPr>
        <w:pStyle w:val="NormalWeb"/>
        <w:spacing w:after="0"/>
        <w:jc w:val="both"/>
        <w:textAlignment w:val="baseline"/>
      </w:pPr>
      <w:r>
        <w:t>“</w:t>
      </w:r>
      <w:r w:rsidR="0075701E">
        <w:t>El carbón ruso es el más cercano, el más barato y, en algunos mercados como Alemania, la especificación más adecuada, en términos</w:t>
      </w:r>
      <w:r>
        <w:t xml:space="preserve"> de contenido de calor y azufre”</w:t>
      </w:r>
      <w:r w:rsidR="0075701E">
        <w:t xml:space="preserve"> para alimentar las estaciones de Europa, comenta Jake Horslen, analista de S&amp;P Commodities Insights en declaraciones a Bloom</w:t>
      </w:r>
      <w:r>
        <w:t>berg. Una prohibición de la UE “</w:t>
      </w:r>
      <w:r w:rsidR="0075701E">
        <w:t>plantearía un desafío importante para los compradores que tendrían que busc</w:t>
      </w:r>
      <w:r>
        <w:t>ar alternativas lejanas y caras”</w:t>
      </w:r>
      <w:r w:rsidR="0075701E">
        <w:t>, asegura.</w:t>
      </w:r>
    </w:p>
    <w:p w:rsidR="0075701E" w:rsidRDefault="0075701E" w:rsidP="0075701E">
      <w:pPr>
        <w:pStyle w:val="NormalWeb"/>
        <w:spacing w:after="0"/>
        <w:jc w:val="both"/>
        <w:textAlignment w:val="baseline"/>
      </w:pPr>
      <w:r w:rsidRPr="00F30531">
        <w:rPr>
          <w:u w:val="single"/>
        </w:rPr>
        <w:t>A largo plazo, las perspectivas no son buenas para el carbón, el combustible fósil más contaminante. Pero en este momento, el mercado está en auge a medida que Europa se enfrenta a una crisis en el suministro de gas natural y aumenta el consumo de combustible en medio de la recuperación pandémica</w:t>
      </w:r>
      <w:r>
        <w:t>. Las emisiones globales de carbono del sector eléctrico alcanzaron un nuevo récord el año pasado, en parte impulsadas por una mayor quema de carbón, según el grupo de expertos Ember.</w:t>
      </w:r>
    </w:p>
    <w:p w:rsidR="0075701E" w:rsidRDefault="0075701E" w:rsidP="0075701E">
      <w:pPr>
        <w:pStyle w:val="NormalWeb"/>
        <w:spacing w:after="0"/>
        <w:jc w:val="both"/>
        <w:textAlignment w:val="baseline"/>
      </w:pPr>
      <w:r>
        <w:t>Incrementar la producción de carbón para satisfacer la demanda ha sido un desafío. El mercado se ha visto afectado por interrupciones ferroviarias, brotes de covid-19 e incluso una prohibición temporal de exportación de Indonesia, el exportador más grande del mundo.</w:t>
      </w:r>
    </w:p>
    <w:p w:rsidR="0075701E" w:rsidRDefault="0075701E" w:rsidP="0075701E">
      <w:pPr>
        <w:pStyle w:val="NormalWeb"/>
        <w:spacing w:after="0"/>
        <w:jc w:val="both"/>
        <w:textAlignment w:val="baseline"/>
      </w:pPr>
      <w:r>
        <w:t>El último golpe al carbón</w:t>
      </w:r>
    </w:p>
    <w:p w:rsidR="0075701E" w:rsidRDefault="001E33A6" w:rsidP="0075701E">
      <w:pPr>
        <w:pStyle w:val="NormalWeb"/>
        <w:spacing w:after="0"/>
        <w:jc w:val="both"/>
        <w:textAlignment w:val="baseline"/>
      </w:pPr>
      <w:r>
        <w:t>“</w:t>
      </w:r>
      <w:r w:rsidR="0075701E">
        <w:t xml:space="preserve">La interrupción del suministro de carbón ruso es solo el último de una ola de problemas de suministro que han acosado al mercado </w:t>
      </w:r>
      <w:r>
        <w:t>desde principios del año pasado”</w:t>
      </w:r>
      <w:r w:rsidR="0075701E">
        <w:t>, según revelan los analistas de Bank of America en una nota este mes.</w:t>
      </w:r>
    </w:p>
    <w:p w:rsidR="0075701E" w:rsidRDefault="0075701E" w:rsidP="0075701E">
      <w:pPr>
        <w:pStyle w:val="NormalWeb"/>
        <w:spacing w:after="0"/>
        <w:jc w:val="both"/>
        <w:textAlignment w:val="baseline"/>
      </w:pPr>
      <w:r>
        <w:t>Cualquier sanción al carbón ruso ejercerá presión sobre los ya escasos suministros de Europa. El carbón almacenado en los puertos de Ámsterdam, Róterdam y Amberes sigue siendo el más bajo de la temporada en al menos seis años, según una encuesta semanal de existencias realizada por Argus Media.</w:t>
      </w:r>
    </w:p>
    <w:p w:rsidR="0075701E" w:rsidRPr="00F30531" w:rsidRDefault="0075701E" w:rsidP="0075701E">
      <w:pPr>
        <w:pStyle w:val="NormalWeb"/>
        <w:spacing w:after="0"/>
        <w:jc w:val="both"/>
        <w:textAlignment w:val="baseline"/>
        <w:rPr>
          <w:u w:val="single"/>
        </w:rPr>
      </w:pPr>
      <w:r w:rsidRPr="00F30531">
        <w:rPr>
          <w:u w:val="single"/>
        </w:rPr>
        <w:lastRenderedPageBreak/>
        <w:t>Europa compra dos tipos de carbón a Rusia: térmico, el que se usa en las centrales eléctricas, y metalúrgico, que se usa en la fabricación de acero. El peso de Rusia en las importaciones de carbón térmico de la UE es de casi el 70%, con Alemania y Polonia particularmente dependientes.</w:t>
      </w:r>
    </w:p>
    <w:p w:rsidR="0075701E" w:rsidRDefault="0075701E" w:rsidP="0075701E">
      <w:pPr>
        <w:pStyle w:val="NormalWeb"/>
        <w:spacing w:after="0"/>
        <w:jc w:val="both"/>
        <w:textAlignment w:val="baseline"/>
      </w:pPr>
      <w:r w:rsidRPr="00F30531">
        <w:rPr>
          <w:u w:val="single"/>
        </w:rPr>
        <w:t>El continente se ha vuelto cada vez más dependiente de Rusia a medida que su propia producción disminuía</w:t>
      </w:r>
      <w:r>
        <w:t>. En 2020. La empresa energética alemana EnBW Energie Baden-Wuerttemberg aseguraba el mes pasado que había comenzado a diversificar su adquisición de carbón para reducir la dependencia de Rusia, y que un cambio completo solo sería posible a medio plazo. La compañía depende de Rusia para obtener más del 80% de su carbón intentará adquirir esta fuente de energía de países como Australia y Sudáfrica, aunque reconocen que será mucho más costoso.</w:t>
      </w:r>
    </w:p>
    <w:p w:rsidR="0075701E" w:rsidRPr="00F30531" w:rsidRDefault="0075701E" w:rsidP="0075701E">
      <w:pPr>
        <w:pStyle w:val="NormalWeb"/>
        <w:spacing w:after="0"/>
        <w:jc w:val="both"/>
        <w:textAlignment w:val="baseline"/>
        <w:rPr>
          <w:u w:val="single"/>
        </w:rPr>
      </w:pPr>
      <w:r w:rsidRPr="00F30531">
        <w:rPr>
          <w:u w:val="single"/>
        </w:rPr>
        <w:t>Aunque EEUU ha intervenido para ayudar a que Europa abandone el gas ruso, es poco probable que pueda hacer lo mismo con el carbón. Los mineros americanos ya han vendido la mayor parte de su producción bajo contratos a largo plazo y no pueden aumentar la producción porque han estado cerrando minas durante años. Esos problemas se han visto exacerbados por la escasez de trabajadores y los desafíos logísticos que dificultan llevar más toneladas de las minas a los puertos.</w:t>
      </w:r>
    </w:p>
    <w:p w:rsidR="0075701E" w:rsidRDefault="001E33A6" w:rsidP="0075701E">
      <w:pPr>
        <w:pStyle w:val="NormalWeb"/>
        <w:spacing w:after="0"/>
        <w:jc w:val="both"/>
        <w:textAlignment w:val="baseline"/>
      </w:pPr>
      <w:r>
        <w:t>“</w:t>
      </w:r>
      <w:r w:rsidR="0075701E">
        <w:t>Hay mucha demanda de exportaciones estadounidenses, pe</w:t>
      </w:r>
      <w:r>
        <w:t>ro es difícil sacarlas del país”</w:t>
      </w:r>
      <w:r w:rsidR="0075701E">
        <w:t>, comenta Andrew Blumenfeld, director de análisis de datos de la empresa de investigación de mercado McCloskey.</w:t>
      </w:r>
    </w:p>
    <w:p w:rsidR="0075701E" w:rsidRDefault="0075701E" w:rsidP="0075701E">
      <w:pPr>
        <w:pStyle w:val="NormalWeb"/>
        <w:spacing w:after="0"/>
        <w:jc w:val="both"/>
        <w:textAlignment w:val="baseline"/>
      </w:pPr>
      <w:r>
        <w:t>Incluso antes de las sanciones, las empresas energéticas europeas ya estaban luchando por hacerse con el carbón ruso ante una competencia mundial feroz. Muchos bancos se negaban a financiar el comercio de materias primas, lo que obligaba a algunas de las mayores utilities del continente a comprar carbón en Sudáfrica y Australia. Ahora la situación es mucho más grave.</w:t>
      </w:r>
    </w:p>
    <w:p w:rsidR="0075701E" w:rsidRPr="00F30531" w:rsidRDefault="0075701E" w:rsidP="0075701E">
      <w:pPr>
        <w:pStyle w:val="NormalWeb"/>
        <w:spacing w:after="0"/>
        <w:jc w:val="both"/>
        <w:textAlignment w:val="baseline"/>
        <w:rPr>
          <w:color w:val="FF0000"/>
          <w:u w:val="single"/>
        </w:rPr>
      </w:pPr>
      <w:r w:rsidRPr="00F30531">
        <w:rPr>
          <w:color w:val="FF0000"/>
          <w:u w:val="single"/>
        </w:rPr>
        <w:t>¿Cómo se reequilibrará el mercado?</w:t>
      </w:r>
    </w:p>
    <w:p w:rsidR="0075701E" w:rsidRPr="00F30531" w:rsidRDefault="001E33A6" w:rsidP="0075701E">
      <w:pPr>
        <w:pStyle w:val="NormalWeb"/>
        <w:spacing w:after="0"/>
        <w:jc w:val="both"/>
        <w:textAlignment w:val="baseline"/>
        <w:rPr>
          <w:color w:val="FF0000"/>
          <w:u w:val="single"/>
        </w:rPr>
      </w:pPr>
      <w:r>
        <w:rPr>
          <w:color w:val="FF0000"/>
          <w:u w:val="single"/>
        </w:rPr>
        <w:t>“</w:t>
      </w:r>
      <w:r w:rsidR="0075701E" w:rsidRPr="00F30531">
        <w:rPr>
          <w:color w:val="FF0000"/>
          <w:u w:val="single"/>
        </w:rPr>
        <w:t xml:space="preserve">Dado que abundan los problemas de suministro, el mercado tendrá que equilibrarse a través </w:t>
      </w:r>
      <w:r>
        <w:rPr>
          <w:color w:val="FF0000"/>
          <w:u w:val="single"/>
        </w:rPr>
        <w:t>de la destrucción de la demanda”</w:t>
      </w:r>
      <w:r w:rsidR="0075701E" w:rsidRPr="00F30531">
        <w:rPr>
          <w:color w:val="FF0000"/>
          <w:u w:val="single"/>
        </w:rPr>
        <w:t>, aseguran los analistas consultados por Bloomberg.</w:t>
      </w:r>
    </w:p>
    <w:p w:rsidR="0075701E" w:rsidRDefault="0075701E" w:rsidP="0075701E">
      <w:pPr>
        <w:pStyle w:val="NormalWeb"/>
        <w:spacing w:after="0"/>
        <w:jc w:val="both"/>
        <w:textAlignment w:val="baseline"/>
      </w:pPr>
      <w:r>
        <w:t>Unos mercados ajustados también para el gas natural han creado escasez de energía en un momento en que la energía eólica e hidroeléctrica no están generando la misma potencia que otros años. Europa y Asia han sido los más afectados, con precios disparados, apagones en lugares como India, escasez de energía en China y la amenaza de apagones en otros países. Los precios de la energía también se han disparado en EEUU, aunque ni mucho menos llegando a los niveles de Europa.</w:t>
      </w:r>
    </w:p>
    <w:p w:rsidR="0075701E" w:rsidRDefault="0075701E" w:rsidP="0075701E">
      <w:pPr>
        <w:pStyle w:val="NormalWeb"/>
        <w:spacing w:after="0"/>
        <w:jc w:val="both"/>
        <w:textAlignment w:val="baseline"/>
      </w:pPr>
      <w:r>
        <w:t>Mientras tanto, algunos analistas habían criticado la dependencia de Rusia de algunos países europeos incluso antes de la actual guerra en Ucrania. Alemania, los Países Bajos, Turquía y Polonia juntos recibieron casi una cuarta parte de todas las exportaciones de carbón de Rusia en 2021, según datos de la Administración de Información de Energía de EEUU.</w:t>
      </w:r>
    </w:p>
    <w:p w:rsidR="006255E6" w:rsidRDefault="006255E6" w:rsidP="0075701E">
      <w:pPr>
        <w:pStyle w:val="NormalWeb"/>
        <w:spacing w:after="0"/>
        <w:jc w:val="both"/>
        <w:textAlignment w:val="baseline"/>
      </w:pPr>
    </w:p>
    <w:p w:rsidR="006255E6" w:rsidRDefault="006255E6" w:rsidP="0075701E">
      <w:pPr>
        <w:pStyle w:val="NormalWeb"/>
        <w:spacing w:after="0"/>
        <w:jc w:val="both"/>
        <w:textAlignment w:val="baseline"/>
      </w:pPr>
    </w:p>
    <w:p w:rsidR="0075701E" w:rsidRDefault="0075701E" w:rsidP="0075701E">
      <w:pPr>
        <w:pStyle w:val="NormalWeb"/>
        <w:spacing w:after="0"/>
        <w:jc w:val="both"/>
        <w:textAlignment w:val="baseline"/>
      </w:pPr>
      <w:r>
        <w:lastRenderedPageBreak/>
        <w:t>El problema de Alemania</w:t>
      </w:r>
    </w:p>
    <w:p w:rsidR="0075701E" w:rsidRDefault="0075701E" w:rsidP="0075701E">
      <w:pPr>
        <w:pStyle w:val="NormalWeb"/>
        <w:spacing w:after="0"/>
        <w:jc w:val="both"/>
        <w:textAlignment w:val="baseline"/>
      </w:pPr>
      <w:r>
        <w:t>Alrededor del 10% de la electricidad de Alemania se genera quemando hulla y, a diferencia de la vecina Francia, el país tiene poca energía nuclear como opción alternativa, y las últimas plantas restantes se desconectaron este año como parte de la transición energética. Aun así, el ministro de Economía, Robert Habeck, dice que Alemania puede deshacerse del carbón ruso antes de fin de año.</w:t>
      </w:r>
    </w:p>
    <w:p w:rsidR="0075701E" w:rsidRPr="00F30531" w:rsidRDefault="0075701E" w:rsidP="0075701E">
      <w:pPr>
        <w:pStyle w:val="NormalWeb"/>
        <w:spacing w:after="0"/>
        <w:jc w:val="both"/>
        <w:textAlignment w:val="baseline"/>
        <w:rPr>
          <w:u w:val="single"/>
        </w:rPr>
      </w:pPr>
      <w:r w:rsidRPr="00F30531">
        <w:rPr>
          <w:u w:val="single"/>
        </w:rPr>
        <w:t>La dependencia de Rusia para la energía limita sobremanera la capacidad de Europa para imponer sanciones a otros combustibles, según Thierry Bros, exanalista de energía que ahora es profesor en el Instituto de Estudios Políticos de París.</w:t>
      </w:r>
    </w:p>
    <w:p w:rsidR="0075701E" w:rsidRDefault="001E33A6" w:rsidP="0075701E">
      <w:pPr>
        <w:pStyle w:val="NormalWeb"/>
        <w:spacing w:after="0"/>
        <w:jc w:val="both"/>
        <w:textAlignment w:val="baseline"/>
        <w:rPr>
          <w:u w:val="single"/>
        </w:rPr>
      </w:pPr>
      <w:r>
        <w:rPr>
          <w:u w:val="single"/>
        </w:rPr>
        <w:t>“</w:t>
      </w:r>
      <w:r w:rsidR="0075701E" w:rsidRPr="00F30531">
        <w:rPr>
          <w:u w:val="single"/>
        </w:rPr>
        <w:t>Ante unas relaciones demasiado estrechas de Alemania y Hungría con Rusia, estamos atascados, solo podemos prohibir el carbón, que es un buen primer paso, pe</w:t>
      </w:r>
      <w:r>
        <w:rPr>
          <w:u w:val="single"/>
        </w:rPr>
        <w:t>ro está lejos de ser suficiente”</w:t>
      </w:r>
      <w:r w:rsidR="0075701E" w:rsidRPr="00F30531">
        <w:rPr>
          <w:u w:val="single"/>
        </w:rPr>
        <w:t>, asegura Bros.</w:t>
      </w:r>
    </w:p>
    <w:p w:rsidR="00AE3D86" w:rsidRDefault="00AE3D86" w:rsidP="00AE3D86">
      <w:pPr>
        <w:pStyle w:val="NormalWeb"/>
        <w:spacing w:after="0"/>
        <w:jc w:val="both"/>
        <w:textAlignment w:val="baseline"/>
      </w:pPr>
      <w:r>
        <w:t xml:space="preserve">- </w:t>
      </w:r>
      <w:r w:rsidRPr="001F6C00">
        <w:rPr>
          <w:u w:val="single"/>
        </w:rPr>
        <w:t>Cómo Occidente puede arrinconar a Putin</w:t>
      </w:r>
      <w:r>
        <w:t xml:space="preserve"> (Cinco Días - </w:t>
      </w:r>
      <w:r w:rsidRPr="001F6C00">
        <w:rPr>
          <w:b/>
        </w:rPr>
        <w:t>7/4/22</w:t>
      </w:r>
      <w:r>
        <w:t>)</w:t>
      </w:r>
    </w:p>
    <w:p w:rsidR="00AE3D86" w:rsidRDefault="00AE3D86" w:rsidP="00AE3D86">
      <w:pPr>
        <w:pStyle w:val="NormalWeb"/>
        <w:spacing w:after="0"/>
        <w:jc w:val="both"/>
        <w:textAlignment w:val="baseline"/>
      </w:pPr>
      <w:r>
        <w:t>(Por Alexandre Muns)</w:t>
      </w:r>
    </w:p>
    <w:p w:rsidR="00AE3D86" w:rsidRPr="004A6E93" w:rsidRDefault="00AE3D86" w:rsidP="00AE3D86">
      <w:pPr>
        <w:pStyle w:val="NormalWeb"/>
        <w:spacing w:after="0"/>
        <w:jc w:val="both"/>
        <w:textAlignment w:val="baseline"/>
        <w:rPr>
          <w:color w:val="FF0000"/>
          <w:u w:val="single"/>
        </w:rPr>
      </w:pPr>
      <w:r w:rsidRPr="004A6E93">
        <w:rPr>
          <w:color w:val="FF0000"/>
          <w:u w:val="single"/>
        </w:rPr>
        <w:t>Vladimir Putin continuará su guerra contra Ucrania y con acciones ofensivas, como ciberataques, y amenaza de cortar el suministro de gas natural a la Unión Europea. Putin quiere anunciar en un acto el 9 de mayo sus éxitos en Ucrania. Pero no ha podido remplazar al presidente ucraniano Volodymyr Zelensky ni ha logrado la garantía escrita de renuncia por parte de Kiev a ser miembro de la OTAN. A medio plazo no podrá esconder a su población que más de 17.000 soldados rusos han fallecido por su aventura militar. Han muerto cinco veces más soldados rusos en cuatro semanas en Ucrania que los 3.609 que EEUU y la OTAN perdieron en Afganistán en veinte años.</w:t>
      </w:r>
    </w:p>
    <w:p w:rsidR="00AE3D86" w:rsidRPr="004A6E93" w:rsidRDefault="00AE3D86" w:rsidP="00AE3D86">
      <w:pPr>
        <w:pStyle w:val="NormalWeb"/>
        <w:spacing w:after="0"/>
        <w:jc w:val="both"/>
        <w:textAlignment w:val="baseline"/>
        <w:rPr>
          <w:u w:val="single"/>
        </w:rPr>
      </w:pPr>
      <w:r w:rsidRPr="004A6E93">
        <w:rPr>
          <w:u w:val="single"/>
        </w:rPr>
        <w:t>Se puede poner a la defensiva a Vladimir Putin con la fortaleza y potencia de los activos comerciales, inversiones, flujos financieros y energéticos de la coalición occidental reforzada. Han adoptado varias rondas de sanciones contra los oligarcas, cargos políticos, bancos y empresas rusas. Han congelado el acceso de Rusia a sus reservas en dólares y euros. En esta ocasión al eje transatlántico (EEUU-UE), Canadá y Reino Unido, se ha sumado Japón, Corea del Sur, Australia y Taiwán. El PIB conjunto de dichas potencias asciende a 54,3 billones, que más que triplica los 18,4 billones del binomio China-Rusia.</w:t>
      </w:r>
    </w:p>
    <w:p w:rsidR="00AE3D86" w:rsidRPr="004A6E93" w:rsidRDefault="00AE3D86" w:rsidP="00AE3D86">
      <w:pPr>
        <w:pStyle w:val="NormalWeb"/>
        <w:spacing w:after="0"/>
        <w:jc w:val="both"/>
        <w:textAlignment w:val="baseline"/>
        <w:rPr>
          <w:u w:val="single"/>
        </w:rPr>
      </w:pPr>
      <w:r w:rsidRPr="004A6E93">
        <w:rPr>
          <w:u w:val="single"/>
        </w:rPr>
        <w:t>En el frente comercial, la UE ya ha dejado de exportar una parte de los 477.000 millones de dólares en bienes que fueron la segunda fuente de importaciones de Rusia en 2021. Para Rusia, la UE representa el 37% de su comercio internacional. Las exportaciones globales de China el año pasado fueron 3,3 billones de dólares. Pero Pekín no puede fácilmente reorientar sus flujos comerciales a corto e incluso medio plazo. Sus 506.366 millones de exportaciones a EEUU y 472.000 millones a la UE en 2021 son el resultado de cadenas de producción y distribución globales desarrolladas desde finales de los años noventa. La economía china está demasiado vinculada a la occidental y exportó solo 68.000 millones en bienes a Rusia el año pasado. Las cadenas incluyen materias primas y productos intermedios de muchos países y cruzan muchas fronteras. El Covid-19 ya había debilitado considerablemente dichas redes.</w:t>
      </w:r>
    </w:p>
    <w:p w:rsidR="00AE3D86" w:rsidRPr="004A6E93" w:rsidRDefault="00AE3D86" w:rsidP="00AE3D86">
      <w:pPr>
        <w:pStyle w:val="NormalWeb"/>
        <w:spacing w:after="0"/>
        <w:jc w:val="both"/>
        <w:textAlignment w:val="baseline"/>
        <w:rPr>
          <w:u w:val="single"/>
        </w:rPr>
      </w:pPr>
      <w:r w:rsidRPr="004A6E93">
        <w:rPr>
          <w:u w:val="single"/>
        </w:rPr>
        <w:t xml:space="preserve">Los semiconductores son esenciales para la fabricación de vehículos, móviles y bienes electrónicos de consumo. También fundamentales para las tecnologías punta como la </w:t>
      </w:r>
      <w:r w:rsidRPr="004A6E93">
        <w:rPr>
          <w:u w:val="single"/>
        </w:rPr>
        <w:lastRenderedPageBreak/>
        <w:t>robótica, energías renovables, telecomunicaciones, inteligencia artificial y otros sectores en los cuales China aspira a superar a Occidente. China produce el 6% de los semiconductores, mientras que Taiwán tiene una cuota mundial del 60%. El 90% de los semiconductores que emplea China para fabricar productos son importados o ensamblados por empresas extranjeras en su territorio. La irrupción del Covid-19 ya generó una escasez de semiconductores que perjudica la capacidad productiva y exportadora china. Únicamente la multinacional taiwanesa TSMC y Samsung ensamblan semiconductores de alta gama. Son chips de menos de diez nanómetros de tamaño.</w:t>
      </w:r>
    </w:p>
    <w:p w:rsidR="00AE3D86" w:rsidRDefault="00AE3D86" w:rsidP="00AE3D86">
      <w:pPr>
        <w:pStyle w:val="NormalWeb"/>
        <w:spacing w:after="0"/>
        <w:jc w:val="both"/>
        <w:textAlignment w:val="baseline"/>
      </w:pPr>
      <w:r>
        <w:t>El presidente de EEUU, Joseph Biden, amplió el número de empresas chinas en las cuáles EEUU prohíbe invertir. Se mantienen en vigencia las restricciones contra empresas del complejo militar industrial de China adoptadas por Donald Trump. El arsenal legislativo de EEUU en materia de prohibición de realizar negocios con empresas de países hostiles existe desde la Guerra Fría. Con las denominadas sanciones secundarias, EEUU se otorga el derecho a aplicar penalizaciones a empresas y otros países que las desafíen. Funcionaron y obligaron a negociar a Irán e incluso a China. Son especialmente potentes porque el dólar es la principal divisa mundial. Según el Banco Internacional de Pagos, el 88% de los intercambios de divisas se realiza en dólares, cuota que se mantiene estable desde hace dos décadas. La del yuan chino es del 4,3%. Asimismo, el 79% de los intercambios comerciales se llevan a cabo en dólares. El 59% de las reservas en divisas de los bancos centrales son en dólares y el 21% en euros. La UE y su PIB de 17,1 billones ha adoptado muchas de las sanciones impuestas por la Casa Blanca.</w:t>
      </w:r>
    </w:p>
    <w:p w:rsidR="00AE3D86" w:rsidRDefault="00AE3D86" w:rsidP="00AE3D86">
      <w:pPr>
        <w:pStyle w:val="NormalWeb"/>
        <w:spacing w:after="0"/>
        <w:jc w:val="both"/>
        <w:textAlignment w:val="baseline"/>
      </w:pPr>
      <w:r>
        <w:t>El chantaje de un Putin que necesita compras en rublos para afianzar la recuperación de su divisa tiene sus límites. Solo existe un gasoducto para suministrar hidrocarburos rusos a China. La UE se apremia a incrementar la provisión de gas natural por parte de Qatar, Noruega, Australia, Emiratos Árabes Unidos, Argelia y EEUU. Alemania racionará si es necesario la energía a su población y construye una planta de regasificación de gas natural licuado (GNL) después de cancelar Nord Stream 2.</w:t>
      </w:r>
    </w:p>
    <w:p w:rsidR="00AE3D86" w:rsidRPr="004A6E93" w:rsidRDefault="00AE3D86" w:rsidP="00AE3D86">
      <w:pPr>
        <w:pStyle w:val="NormalWeb"/>
        <w:spacing w:after="0"/>
        <w:jc w:val="both"/>
        <w:textAlignment w:val="baseline"/>
        <w:rPr>
          <w:color w:val="FF0000"/>
          <w:u w:val="single"/>
        </w:rPr>
      </w:pPr>
      <w:r w:rsidRPr="004A6E93">
        <w:rPr>
          <w:color w:val="FF0000"/>
          <w:u w:val="single"/>
        </w:rPr>
        <w:t>Los países mencionados pueden aumentar sus exportaciones por vía marítima o gasoductos existentes a la UE más rápidamente de lo que Rusia y China pueden construir otros con su tecnología inferior. EEUU es el primer productor mundial de petróleo y gas natural. Biden autorizó la aportación sin precedentes al mercado de 180 millones de barriles de petróleo de su reserva estratégica como puente semestral para contener el alza de precios.</w:t>
      </w:r>
    </w:p>
    <w:p w:rsidR="00AE3D86" w:rsidRDefault="00AE3D86" w:rsidP="00AE3D86">
      <w:pPr>
        <w:pStyle w:val="NormalWeb"/>
        <w:spacing w:after="0"/>
        <w:jc w:val="both"/>
        <w:textAlignment w:val="baseline"/>
      </w:pPr>
      <w:r>
        <w:t xml:space="preserve">La lista creciente de más 500 multinacionales occidentales que han abandonado total o parcialmente sus operaciones, financiación, inversiones, ventas o suministros a Rusia obedece no solamente a las sanciones occidentales sino a la presión de la opinión pública y sus accionistas. </w:t>
      </w:r>
      <w:r w:rsidRPr="004A6E93">
        <w:rPr>
          <w:u w:val="single"/>
        </w:rPr>
        <w:t>En el G20, China y Rusia solamente pueden contar con el apoyo incondicional de Irán. Las hasta ahora neutrales India (sexta economía mundial), Brasil (9), Indonesia (12) y Arabia Saudita (19) es más lógico que se inclinen por Occidente</w:t>
      </w:r>
      <w:r>
        <w:t>.</w:t>
      </w:r>
    </w:p>
    <w:p w:rsidR="00AE3D86" w:rsidRPr="004A6E93" w:rsidRDefault="00AE3D86" w:rsidP="00AE3D86">
      <w:pPr>
        <w:pStyle w:val="NormalWeb"/>
        <w:spacing w:after="0"/>
        <w:jc w:val="both"/>
        <w:textAlignment w:val="baseline"/>
        <w:rPr>
          <w:color w:val="FF0000"/>
          <w:u w:val="single"/>
        </w:rPr>
      </w:pPr>
      <w:r>
        <w:t xml:space="preserve">El objetivo del Quad integrado por EEUU, Japón, India y Australia es frenar las ambiciones de China en el espacio Indopacífico. Indonesia y los miembros de ASEAN resienten la agresividad china en su intento de apropiarse del 90% del mar de China meridional. Brasil y Argentina no torpedearán un Mercosur con acuerdos con la UE. </w:t>
      </w:r>
      <w:r w:rsidRPr="004A6E93">
        <w:rPr>
          <w:color w:val="FF0000"/>
          <w:u w:val="single"/>
        </w:rPr>
        <w:t>La historia demuestra que las democracias unidas derrotan las agresiones de dictaduras.</w:t>
      </w:r>
    </w:p>
    <w:p w:rsidR="00AE3D86" w:rsidRDefault="00AE3D86" w:rsidP="00AE3D86">
      <w:pPr>
        <w:pStyle w:val="NormalWeb"/>
        <w:spacing w:after="0"/>
        <w:jc w:val="both"/>
        <w:textAlignment w:val="baseline"/>
      </w:pPr>
      <w:r>
        <w:t>(Alexandre Muns es Profesor de EAE Business School)</w:t>
      </w:r>
    </w:p>
    <w:p w:rsidR="0075701E" w:rsidRDefault="0075701E" w:rsidP="0075701E">
      <w:pPr>
        <w:pStyle w:val="NormalWeb"/>
        <w:spacing w:after="0"/>
        <w:jc w:val="both"/>
        <w:textAlignment w:val="baseline"/>
      </w:pPr>
      <w:r>
        <w:lastRenderedPageBreak/>
        <w:t xml:space="preserve">- </w:t>
      </w:r>
      <w:r w:rsidRPr="003A131F">
        <w:rPr>
          <w:u w:val="single"/>
        </w:rPr>
        <w:t>Alemania puede prohibir la energía rusa</w:t>
      </w:r>
      <w:r>
        <w:t xml:space="preserve"> (El Economista - </w:t>
      </w:r>
      <w:r w:rsidRPr="003A131F">
        <w:rPr>
          <w:b/>
        </w:rPr>
        <w:t>11/4/22</w:t>
      </w:r>
      <w:r>
        <w:t>)</w:t>
      </w:r>
    </w:p>
    <w:p w:rsidR="0075701E" w:rsidRPr="009640DB" w:rsidRDefault="0075701E" w:rsidP="0075701E">
      <w:pPr>
        <w:pStyle w:val="NormalWeb"/>
        <w:spacing w:after="0"/>
        <w:jc w:val="both"/>
        <w:textAlignment w:val="baseline"/>
        <w:rPr>
          <w:color w:val="FF0000"/>
          <w:u w:val="single"/>
        </w:rPr>
      </w:pPr>
      <w:r w:rsidRPr="009640DB">
        <w:rPr>
          <w:color w:val="FF0000"/>
          <w:u w:val="single"/>
        </w:rPr>
        <w:t>Las fábricas de productos químicos podrían tener que cerrar durante seis meses. La línea de producción de Volkswagen sólo podría funcionar tres días a la semana. El gobierno podría tener que aumentar su endeudamiento durante un año, o quizás incluso dos, y el PIB podría caer un cuatro o quizás incluso un cinco por ciento. Nadie pone en duda que una prohibición total de las importaciones de petróleo y gas ruso sería un castigo para la economía alemana, ni que afectaría a su formidable maquinaria industrial y exportadora.</w:t>
      </w:r>
    </w:p>
    <w:p w:rsidR="0075701E" w:rsidRPr="009640DB" w:rsidRDefault="0075701E" w:rsidP="0075701E">
      <w:pPr>
        <w:pStyle w:val="NormalWeb"/>
        <w:spacing w:after="0"/>
        <w:jc w:val="both"/>
        <w:textAlignment w:val="baseline"/>
        <w:rPr>
          <w:color w:val="FF0000"/>
          <w:u w:val="single"/>
        </w:rPr>
      </w:pPr>
      <w:r w:rsidRPr="009640DB">
        <w:rPr>
          <w:color w:val="FF0000"/>
          <w:u w:val="single"/>
        </w:rPr>
        <w:t>Pero, agárrense. Este es uno de los países más ricos del mundo, con uno de los niveles más bajos de deuda. En realidad, el régimen de Merkel, y su predecesor socialdemócrata, cometieron un enorme error histórico al permitir que se volviera tan totalmente dependiente de Moscú para mantener las luces encendidas. Debería ser lo suficientemente grande como para admitirlo y cambiar de rumbo. Por supuesto, anuncia reducciones. Pero eso no es suficiente. Puede permitirse una prohibición total e inmediata si lo desea. Y si Alemania no está dispuesta a dar ese paso, difícilmente merece formar parte de la alianza occidental, ni considerarse parte del club de las naciones civilizadas.</w:t>
      </w:r>
    </w:p>
    <w:p w:rsidR="0075701E" w:rsidRPr="009640DB" w:rsidRDefault="0075701E" w:rsidP="0075701E">
      <w:pPr>
        <w:pStyle w:val="NormalWeb"/>
        <w:spacing w:after="0"/>
        <w:jc w:val="both"/>
        <w:textAlignment w:val="baseline"/>
        <w:rPr>
          <w:color w:val="FF0000"/>
          <w:u w:val="single"/>
        </w:rPr>
      </w:pPr>
      <w:r w:rsidRPr="009640DB">
        <w:rPr>
          <w:u w:val="single"/>
        </w:rPr>
        <w:t>Desde que Vladimir Putin lanzó su brutal asalto a Ucrania, Estados Unidos, la Unión Europea, Gran Bretaña, Japón y muchos otros han lanzado una creciente gama de sanciones contra su régimen</w:t>
      </w:r>
      <w:r>
        <w:t xml:space="preserve">. A los oligarcas se les han confiscado sus bienes, las empresas se han retirado del mercado ruso, se han prohibido los vuelos y los bancos se han exiliado de la red de pagos. </w:t>
      </w:r>
      <w:r w:rsidRPr="009640DB">
        <w:rPr>
          <w:u w:val="single"/>
        </w:rPr>
        <w:t>Todo ello afectará a Rusia. De hecho se estima que el PIB ruso caerá entre un 10 y un 20% este año, lo que hará que la guerra sea cada vez más difícil de financiar. Y sin embargo, todavía hay un agujero en el paquete.</w:t>
      </w:r>
      <w:r>
        <w:t xml:space="preserve"> </w:t>
      </w:r>
      <w:r w:rsidRPr="009640DB">
        <w:rPr>
          <w:color w:val="FF0000"/>
          <w:u w:val="single"/>
        </w:rPr>
        <w:t>El petróleo ruso, y sobre todo el gas, sigue llegando a Europa. Con el precio al alza, Europa, y en concreto Alemania, envía 800 millones de euros al día a Moscú. Mientras esto continúe, Putin y sus compinches pueden simplemente encogerse de hombros ante las sanciones, y seguir bombardeando ciudades ucranianas.</w:t>
      </w:r>
    </w:p>
    <w:p w:rsidR="0075701E" w:rsidRPr="009640DB" w:rsidRDefault="0075701E" w:rsidP="0075701E">
      <w:pPr>
        <w:pStyle w:val="NormalWeb"/>
        <w:spacing w:after="0"/>
        <w:jc w:val="both"/>
        <w:textAlignment w:val="baseline"/>
        <w:rPr>
          <w:b/>
          <w:color w:val="FF0000"/>
          <w:u w:val="single"/>
        </w:rPr>
      </w:pPr>
      <w:r>
        <w:t xml:space="preserve">Alemania ha empezado a dar algunos pasos modestos en ese sentido. Las importaciones de petróleo ruso se reducirán a la mitad en verano, y el carbón se acabará en otoño. La UE, a la que nada le gusta más que presentar un plan sin coste ni financiación, ha presentado algunas ideas para acelerar la transición a las energías renovables y se plantea prohibir el carbón. Sin embargo, </w:t>
      </w:r>
      <w:r w:rsidRPr="009640DB">
        <w:rPr>
          <w:b/>
          <w:color w:val="FF0000"/>
          <w:u w:val="single"/>
        </w:rPr>
        <w:t>sólo hay una medida real que marcará la diferencia. Prohibir todas las importaciones de petróleo con efecto inmediato, y desconectar el gasoducto.</w:t>
      </w:r>
    </w:p>
    <w:p w:rsidR="0075701E" w:rsidRPr="009640DB" w:rsidRDefault="0075701E" w:rsidP="0075701E">
      <w:pPr>
        <w:pStyle w:val="NormalWeb"/>
        <w:spacing w:after="0"/>
        <w:jc w:val="both"/>
        <w:textAlignment w:val="baseline"/>
        <w:rPr>
          <w:color w:val="FF0000"/>
          <w:u w:val="single"/>
        </w:rPr>
      </w:pPr>
      <w:r w:rsidRPr="009640DB">
        <w:rPr>
          <w:color w:val="FF0000"/>
          <w:u w:val="single"/>
        </w:rPr>
        <w:t>Ahora mismo, los dirigentes del país insisten en que eso es sencillamente inviable. El canciller Olaf Scholz alega que costaría demasiados puestos de trabajo, mientras que el ministro de economía Robert Habeck ha advertido de la existencia de disturbios sociales. ¿En serio? ¿Alemania se paralizaría sin la energía rusa? Los ministros pueden argumentar eso si quieren, pero la verdad es que la afirmación no resiste un examen serio.</w:t>
      </w:r>
    </w:p>
    <w:p w:rsidR="0075701E" w:rsidRPr="009640DB" w:rsidRDefault="0075701E" w:rsidP="0075701E">
      <w:pPr>
        <w:pStyle w:val="NormalWeb"/>
        <w:spacing w:after="0"/>
        <w:jc w:val="both"/>
        <w:textAlignment w:val="baseline"/>
        <w:rPr>
          <w:color w:val="FF0000"/>
          <w:u w:val="single"/>
        </w:rPr>
      </w:pPr>
      <w:r w:rsidRPr="009640DB">
        <w:rPr>
          <w:color w:val="FF0000"/>
          <w:u w:val="single"/>
        </w:rPr>
        <w:t>Un análisis del respetado Instituto Bruegel estima que el petróleo enviado desde Rusia podría ser sustituido por suministros de otros lugares en seis meses</w:t>
      </w:r>
      <w:r>
        <w:t xml:space="preserve">. Con los precios por encima de los 110 dólares el barril, la producción, tal y como se sospecha, está empezando a dispararse de nuevo. Habría que hacer algunos ajustes en cuanto a calidades y puertos, pero es ridículo argumentar que Alemania no puede pagar todo el petróleo que necesita. Del mismo modo, el carbón puede ser sustituido en un año. Los suministros de gas son, sin duda, más complicados. Pero también pueden detenerse. Un análisis de Benjamin Moll, profesor de economía de la LSE, establece una comparación con el cierre de las centrales nucleares en </w:t>
      </w:r>
      <w:r>
        <w:lastRenderedPageBreak/>
        <w:t xml:space="preserve">Japón tras el desastre de Fukushima (la energía nuclear representaba el 30% de la electricidad japonesa en ese momento, pero se redujo a cero en un año). </w:t>
      </w:r>
      <w:r w:rsidRPr="009640DB">
        <w:rPr>
          <w:color w:val="FF0000"/>
          <w:u w:val="single"/>
        </w:rPr>
        <w:t>Basándose en esto, el análisis sugiere que el impacto en el PIB alemán podría ser del orden del 1%. Para ser justos, puede ser demasiado bajo. En Alemania, las estimaciones del impacto global sobre el PIB varían entre el tres y el cinco%. Sin embargo, lo importante es esto. Es significativo, pero no es catastrófico.</w:t>
      </w:r>
    </w:p>
    <w:p w:rsidR="0075701E" w:rsidRPr="009640DB" w:rsidRDefault="0075701E" w:rsidP="0075701E">
      <w:pPr>
        <w:pStyle w:val="NormalWeb"/>
        <w:spacing w:after="0"/>
        <w:jc w:val="both"/>
        <w:textAlignment w:val="baseline"/>
        <w:rPr>
          <w:u w:val="single"/>
        </w:rPr>
      </w:pPr>
      <w:r w:rsidRPr="009640DB">
        <w:rPr>
          <w:u w:val="single"/>
        </w:rPr>
        <w:t>Y, por supuesto, también hay que tener en cuenta todas las medidas que el gobierno podría tomar para mitigar el impacto del cierre de los oleoductos. ¿Por ejemplo? Alemania tiene una enorme industria química que consume mucha energía. Si se cierra durante un año, se necesitaría mucho menos gas. Podría poner las fábricas de automóviles en una semana de tres días (después de todo no van a vender tantos Beamers o Mercs en Moscú este año). Podría imponer el trabajo en casa para el personal no esencial, o podría poner un límite de velocidad bajo en las autopistas. Si pudo hacer ese tipo de cambios drásticos para controlar la propagación del Covid 19, no es descabellado pedir que haga al menos lo mismo para mantener a Europa libre y segura. Claro que costará algo de dinero. Habrá que despedir a los trabajadores y ofrecer a las empresas subvenciones para suspender la producción. Pero Alemania sólo tiene una relación entre la deuda y el PIB del 70%, una de las más bajas del mundo desarrollado. Si se ponen diez puntos en esa proporción, ¿qué importa? Apenas importa.</w:t>
      </w:r>
    </w:p>
    <w:p w:rsidR="0075701E" w:rsidRPr="009640DB" w:rsidRDefault="0075701E" w:rsidP="0075701E">
      <w:pPr>
        <w:pStyle w:val="NormalWeb"/>
        <w:spacing w:after="0"/>
        <w:jc w:val="both"/>
        <w:textAlignment w:val="baseline"/>
        <w:rPr>
          <w:b/>
          <w:color w:val="FF0000"/>
          <w:u w:val="single"/>
        </w:rPr>
      </w:pPr>
      <w:r w:rsidRPr="009640DB">
        <w:rPr>
          <w:b/>
          <w:color w:val="FF0000"/>
          <w:u w:val="single"/>
        </w:rPr>
        <w:t>En realidad, Alemania cometió un enorme error histórico al permitirse depender tanto de la energía rusa. Su establishment industrial y político se permitió creer que Rusia podía ser domada y que nunca se arriesgaría a perder el acceso a los mercados europeos. Fue una decisión terrible. Y, sin embargo, podría corregirlo si quisiera. La inversión de la situación afectaría al PIB. Pero se recuperaría en un año o 18 meses. Un país tan rico como Alemania puede permitírselo perfectamente. Se esconde vergonzosamente tras la excusa de que el coste es demasiado alto, y hasta que no cierre el grifo no merece que se le tome en serio.</w:t>
      </w:r>
    </w:p>
    <w:p w:rsidR="0075701E" w:rsidRDefault="0075701E" w:rsidP="0075701E">
      <w:pPr>
        <w:pStyle w:val="NormalWeb"/>
        <w:spacing w:after="0"/>
        <w:jc w:val="both"/>
        <w:textAlignment w:val="baseline"/>
      </w:pPr>
      <w:r>
        <w:t>(Matthew Lynn - Director ejecutivo de Strategy Economics)</w:t>
      </w:r>
    </w:p>
    <w:p w:rsidR="0075701E" w:rsidRDefault="0075701E" w:rsidP="0075701E">
      <w:pPr>
        <w:pStyle w:val="NormalWeb"/>
        <w:spacing w:after="0"/>
        <w:jc w:val="both"/>
        <w:textAlignment w:val="baseline"/>
      </w:pPr>
      <w:r>
        <w:t xml:space="preserve">- </w:t>
      </w:r>
      <w:r w:rsidRPr="00091197">
        <w:rPr>
          <w:u w:val="single"/>
        </w:rPr>
        <w:t>Democracia (o no) y globalización</w:t>
      </w:r>
      <w:r>
        <w:t xml:space="preserve"> (El Confidencial - </w:t>
      </w:r>
      <w:r w:rsidRPr="00091197">
        <w:rPr>
          <w:b/>
        </w:rPr>
        <w:t>13/4/22</w:t>
      </w:r>
      <w:r>
        <w:t>)</w:t>
      </w:r>
    </w:p>
    <w:p w:rsidR="0075701E" w:rsidRPr="00026541" w:rsidRDefault="0075701E" w:rsidP="0075701E">
      <w:pPr>
        <w:pStyle w:val="NormalWeb"/>
        <w:spacing w:after="0"/>
        <w:jc w:val="both"/>
        <w:textAlignment w:val="baseline"/>
        <w:rPr>
          <w:color w:val="FF0000"/>
        </w:rPr>
      </w:pPr>
      <w:r w:rsidRPr="00026541">
        <w:rPr>
          <w:color w:val="FF0000"/>
        </w:rPr>
        <w:t>La guerra en Ucrania estaría fortaleciendo la división del mundo en dos grandes bloques y la globalización sería la gran perdedora de dicha polarización</w:t>
      </w:r>
    </w:p>
    <w:p w:rsidR="0075701E" w:rsidRDefault="0075701E" w:rsidP="0075701E">
      <w:pPr>
        <w:pStyle w:val="NormalWeb"/>
        <w:spacing w:after="0"/>
        <w:jc w:val="both"/>
        <w:textAlignment w:val="baseline"/>
      </w:pPr>
      <w:r>
        <w:t>(Por Javier Méndez Llera)</w:t>
      </w:r>
    </w:p>
    <w:p w:rsidR="0075701E" w:rsidRPr="00026541" w:rsidRDefault="0075701E" w:rsidP="0075701E">
      <w:pPr>
        <w:pStyle w:val="NormalWeb"/>
        <w:spacing w:after="0"/>
        <w:jc w:val="both"/>
        <w:textAlignment w:val="baseline"/>
        <w:rPr>
          <w:color w:val="FF0000"/>
          <w:u w:val="single"/>
        </w:rPr>
      </w:pPr>
      <w:r w:rsidRPr="00026541">
        <w:rPr>
          <w:u w:val="single"/>
        </w:rPr>
        <w:t>Según un reciente estudio (*), en este momento el mundo estaría dividido en dos grandes bloques, entre países democráticos y autocráticos. En 2021, los países democráticos (con, al menos, procesos electorales homologados) supondrían en torno al 35% de la población mundial, mientras que los países autocráticos (aunque algunos formalmente incorporen procesos electorales) representarían nada menos que el 65% de la población restante, con la importante duda de los autores de dónde encuadraríamos la India, que supondría un cambio de los porcentajes por su innegable peso en la población mundial. En todo caso, y como viene siendo objeto de discusión reciente, la guerra en Ucrania estaría fortaleciendo esta división en bloques como no se había producido en los últimos 40 años</w:t>
      </w:r>
      <w:r>
        <w:t xml:space="preserve">. </w:t>
      </w:r>
      <w:r w:rsidRPr="00026541">
        <w:rPr>
          <w:color w:val="FF0000"/>
          <w:u w:val="single"/>
        </w:rPr>
        <w:t xml:space="preserve">Y como también se comenta mucho estos días, la globalización (con sus pros y sus contras, pero que ha reducido la pobreza del planeta en torno a la mitad en los últimos años) sería la gran perdedora de dicha </w:t>
      </w:r>
      <w:r w:rsidRPr="00026541">
        <w:rPr>
          <w:color w:val="FF0000"/>
          <w:u w:val="single"/>
        </w:rPr>
        <w:lastRenderedPageBreak/>
        <w:t>polarización. Esta globalización (q</w:t>
      </w:r>
      <w:r w:rsidR="001E33A6">
        <w:rPr>
          <w:color w:val="FF0000"/>
          <w:u w:val="single"/>
        </w:rPr>
        <w:t>ue estaría en una tercera fase “digital”</w:t>
      </w:r>
      <w:r w:rsidRPr="00026541">
        <w:rPr>
          <w:color w:val="FF0000"/>
          <w:u w:val="single"/>
        </w:rPr>
        <w:t xml:space="preserve"> d</w:t>
      </w:r>
      <w:r w:rsidR="001E33A6">
        <w:rPr>
          <w:color w:val="FF0000"/>
          <w:u w:val="single"/>
        </w:rPr>
        <w:t>espués de la revolución de los “transportes” y la “financiera”</w:t>
      </w:r>
      <w:r w:rsidRPr="00026541">
        <w:rPr>
          <w:color w:val="FF0000"/>
          <w:u w:val="single"/>
        </w:rPr>
        <w:t>) sufriría de forma evidente, pues habrá nuevas variables a tener en cuenta a la hora de plantear un nuevo gran mercado único internacional.</w:t>
      </w:r>
    </w:p>
    <w:p w:rsidR="0075701E" w:rsidRDefault="0075701E" w:rsidP="0075701E">
      <w:pPr>
        <w:pStyle w:val="NormalWeb"/>
        <w:spacing w:after="0"/>
        <w:jc w:val="both"/>
        <w:textAlignment w:val="baseline"/>
      </w:pPr>
      <w:r w:rsidRPr="00026541">
        <w:rPr>
          <w:u w:val="single"/>
        </w:rPr>
        <w:t>Primero, ya es evidente que hay posibilidades reales de que líderes autocráticos inicien actividades bélicas de terribles consecuencias. Segundo, el bloque autocrático evitará depender de las grandes vías de comunicación y transacción globales (normalmente bajo el control del bloque de democracias liberales) creando sus propios instrumentos ante el “aviso a navegantes” de unas sanciones que se están mostrando más efectivas de lo que cabría esperar atendiendo a la historia de las mismas (¿alguien se acuerda de que EEUU introdujo “fuertes” sanciones a China a raíz de los sucesos de Tiananmén?). Y tercero, el bloque autocrático, al menos en el corto plazo, hará valer su indudable supremacía en el terreno de las “commodities” industriales, agrícolas y, sobre todo, energéticas. Algunos ya dicen que ante este panorama la globalización, tal como la entendíamos (y deseábamos), está muerta.</w:t>
      </w:r>
      <w:r>
        <w:t xml:space="preserve"> Todo lo anterior no significa que el comercio mundial tenga que resentirse en términos absolutos. Hoy en día, y probablemente como consecuencia de la “guerra tarifaria” entre EEUU y </w:t>
      </w:r>
      <w:r w:rsidRPr="00026541">
        <w:rPr>
          <w:u w:val="single"/>
        </w:rPr>
        <w:t>China, el comercio de este país y el grupo asiático de países Asean supera ya el correspondiente a la Unión Europea</w:t>
      </w:r>
      <w:r>
        <w:t>. Latinoamérica incrementa a pasos agigantados el comercio intra-Latam, a la vez que África lanza nuevas iniciativas de zonas de libre comercio interior en el continente. Incluso el propio Estados Unidos, bajo esta nueva Administración, parece proclive a lanzar nuevos proyectos de promoción en la innovación y la tecnología entre países que compartan “valores democráticos y de libertad de mercado”, con especial atención a países asiáticos como Japón.</w:t>
      </w:r>
    </w:p>
    <w:p w:rsidR="0075701E" w:rsidRPr="00274449" w:rsidRDefault="0075701E" w:rsidP="0075701E">
      <w:pPr>
        <w:pStyle w:val="NormalWeb"/>
        <w:spacing w:after="0"/>
        <w:jc w:val="both"/>
        <w:textAlignment w:val="baseline"/>
        <w:rPr>
          <w:u w:val="single"/>
        </w:rPr>
      </w:pPr>
      <w:r w:rsidRPr="00274449">
        <w:rPr>
          <w:color w:val="FF0000"/>
          <w:u w:val="single"/>
        </w:rPr>
        <w:t>Todo indica que este “despertar” de conciencias entre vecinos de valores e ideas políticas se desarrollará en formato “intra-bloques” (democráticos o autocráticos)</w:t>
      </w:r>
      <w:r>
        <w:t xml:space="preserve">. Una India (por desgracia, con cada vez más “ramalazos” no democráticos) incrementa su influencia dentro de su ámbito de relaciones internacionales. </w:t>
      </w:r>
      <w:r w:rsidRPr="00274449">
        <w:rPr>
          <w:u w:val="single"/>
        </w:rPr>
        <w:t xml:space="preserve">En este sentido, los países del Golfo y Arabia Saudí son la gran incógnita por su evidente peso en el ámbito energético. En todo caso, como siempre en la vida, existirán jugadores que prefieren jugar a dos bandas. </w:t>
      </w:r>
    </w:p>
    <w:p w:rsidR="0075701E" w:rsidRDefault="0075701E" w:rsidP="0075701E">
      <w:pPr>
        <w:pStyle w:val="NormalWeb"/>
        <w:spacing w:after="0"/>
        <w:jc w:val="both"/>
        <w:textAlignment w:val="baseline"/>
        <w:rPr>
          <w:lang w:val="en-US"/>
        </w:rPr>
      </w:pPr>
      <w:r w:rsidRPr="00091197">
        <w:rPr>
          <w:lang w:val="en-US"/>
        </w:rPr>
        <w:t xml:space="preserve">(*) Varieties of Democracy Project. Our World in Data. 2021. </w:t>
      </w:r>
    </w:p>
    <w:p w:rsidR="0075701E" w:rsidRDefault="0075701E" w:rsidP="0075701E">
      <w:pPr>
        <w:pStyle w:val="NormalWeb"/>
        <w:spacing w:after="0"/>
        <w:jc w:val="both"/>
        <w:textAlignment w:val="baseline"/>
      </w:pPr>
      <w:r>
        <w:t>(</w:t>
      </w:r>
      <w:r w:rsidRPr="00091197">
        <w:t xml:space="preserve">Javier Méndez Llera. </w:t>
      </w:r>
      <w:r>
        <w:t xml:space="preserve">Secretario general del Instituto Español de Analistas Financieros) </w:t>
      </w:r>
    </w:p>
    <w:p w:rsidR="001B107A" w:rsidRPr="00D86B3A" w:rsidRDefault="001B107A" w:rsidP="001B107A">
      <w:pPr>
        <w:pStyle w:val="NormalWeb"/>
        <w:spacing w:after="0"/>
        <w:jc w:val="both"/>
        <w:textAlignment w:val="baseline"/>
        <w:rPr>
          <w:b/>
        </w:rPr>
      </w:pPr>
      <w:r w:rsidRPr="00D86B3A">
        <w:rPr>
          <w:b/>
        </w:rPr>
        <w:t>Entre la guerra de Putin y el Covid de Jinping (</w:t>
      </w:r>
      <w:r w:rsidR="00D30A4D" w:rsidRPr="00D86B3A">
        <w:rPr>
          <w:b/>
        </w:rPr>
        <w:t xml:space="preserve">unos por otros, </w:t>
      </w:r>
      <w:r w:rsidRPr="00D86B3A">
        <w:rPr>
          <w:b/>
        </w:rPr>
        <w:t xml:space="preserve">la casa sin barrer) </w:t>
      </w:r>
    </w:p>
    <w:p w:rsidR="001B107A" w:rsidRDefault="001B107A" w:rsidP="001B107A">
      <w:pPr>
        <w:pStyle w:val="NormalWeb"/>
        <w:spacing w:after="0"/>
        <w:jc w:val="both"/>
        <w:textAlignment w:val="baseline"/>
      </w:pPr>
      <w:r>
        <w:t xml:space="preserve">- </w:t>
      </w:r>
      <w:r w:rsidRPr="00510160">
        <w:rPr>
          <w:u w:val="single"/>
        </w:rPr>
        <w:t>El confinamiento de Shanghái complica la fabricación del iPhone y otros dispositivos de Apple</w:t>
      </w:r>
      <w:r>
        <w:t xml:space="preserve"> (Cinco Días - </w:t>
      </w:r>
      <w:r w:rsidRPr="00510160">
        <w:rPr>
          <w:b/>
        </w:rPr>
        <w:t>14/4/22</w:t>
      </w:r>
      <w:r>
        <w:t>)</w:t>
      </w:r>
    </w:p>
    <w:p w:rsidR="001B107A" w:rsidRDefault="001B107A" w:rsidP="001B107A">
      <w:pPr>
        <w:pStyle w:val="NormalWeb"/>
        <w:spacing w:after="0"/>
        <w:jc w:val="both"/>
        <w:textAlignment w:val="baseline"/>
      </w:pPr>
      <w:r>
        <w:t>(Por Marimar Jiménez)</w:t>
      </w:r>
    </w:p>
    <w:p w:rsidR="001B107A" w:rsidRPr="001B107A" w:rsidRDefault="001B107A" w:rsidP="001B107A">
      <w:pPr>
        <w:pStyle w:val="NormalWeb"/>
        <w:spacing w:after="0"/>
        <w:jc w:val="both"/>
        <w:textAlignment w:val="baseline"/>
        <w:rPr>
          <w:u w:val="single"/>
        </w:rPr>
      </w:pPr>
      <w:r w:rsidRPr="001B107A">
        <w:rPr>
          <w:u w:val="single"/>
        </w:rPr>
        <w:t>Las medidas de China para detener la propagación del Covid-19 están provocando cada vez más interrupciones en la producción de artículos tecnológicos afectando a las cadenas de suministro globales de productos que van desde los vehículos eléctricos hasta los iPhones, según Reuters.</w:t>
      </w:r>
    </w:p>
    <w:p w:rsidR="001B107A" w:rsidRDefault="001B107A" w:rsidP="001B107A">
      <w:pPr>
        <w:pStyle w:val="NormalWeb"/>
        <w:spacing w:after="0"/>
        <w:jc w:val="both"/>
        <w:textAlignment w:val="baseline"/>
      </w:pPr>
      <w:r>
        <w:t xml:space="preserve">En concreto, el estricto confinamiento impuesto a Shanghái y a otras localidades próximas a esta ciudad ha obligado a Pegatron, uno de los socios de Apple junto a Foxconn para fabricar </w:t>
      </w:r>
      <w:r>
        <w:lastRenderedPageBreak/>
        <w:t>su popular iPhone, a detener temporalmente sus operaciones en dos de sus fábricas, una situada en Shanghái y en Kunshan. La medida se ha tomado incluso después de que las autoridades del país suavizaran este martes algunas de las medidas para luchar contra la pandemia en estas localidades.</w:t>
      </w:r>
    </w:p>
    <w:p w:rsidR="001B107A" w:rsidRPr="001B107A" w:rsidRDefault="001B107A" w:rsidP="001B107A">
      <w:pPr>
        <w:pStyle w:val="NormalWeb"/>
        <w:spacing w:after="0"/>
        <w:jc w:val="both"/>
        <w:textAlignment w:val="baseline"/>
        <w:rPr>
          <w:color w:val="FF0000"/>
          <w:u w:val="single"/>
        </w:rPr>
      </w:pPr>
      <w:r w:rsidRPr="001B107A">
        <w:rPr>
          <w:color w:val="FF0000"/>
          <w:u w:val="single"/>
        </w:rPr>
        <w:t>Pegatron aseguró en un comunicado enviado a la Bolsa que trabajará con las autoridades “para reanudar las operaciones lo antes posible”. Pero no es el único socio de Apple que se ve afectado por las medidas. Como informa el periódico japonés Nikkei, Quanta Computer y Compal, importantes fabricantes de los MacBook y los iPad de Apple, respectivamente, también han detenido sus actividades.</w:t>
      </w:r>
    </w:p>
    <w:p w:rsidR="001B107A" w:rsidRPr="001B107A" w:rsidRDefault="001B107A" w:rsidP="001B107A">
      <w:pPr>
        <w:pStyle w:val="NormalWeb"/>
        <w:spacing w:after="0"/>
        <w:jc w:val="both"/>
        <w:textAlignment w:val="baseline"/>
        <w:rPr>
          <w:color w:val="FF0000"/>
          <w:u w:val="single"/>
        </w:rPr>
      </w:pPr>
      <w:r w:rsidRPr="001B107A">
        <w:rPr>
          <w:color w:val="FF0000"/>
          <w:u w:val="single"/>
        </w:rPr>
        <w:t>Dan Ives, analista de la compañía de inversión Wedbush Securities, prevé que los cierres tengan un impacto en la producción de los diferentes dispositivos de la compañía de la manzana. Según ha asegurado a la BBC, estima que la producción de tres millones de iPhones se han visto afectada en lo que va de mes, y el impacto podría ser mayor si la situación de confinamiento persiste. Otras voces limitan el impacto que el cierre de estas plantas de Pegatron puedan tener en el negocio de Apple porque la demanda de los terminales que estas fábricas ensamblan, el iPhone 13 mini y el SE3, han ido más lentas que otros modelos del popular móvil.</w:t>
      </w:r>
    </w:p>
    <w:p w:rsidR="001B107A" w:rsidRDefault="001B107A" w:rsidP="001B107A">
      <w:pPr>
        <w:pStyle w:val="NormalWeb"/>
        <w:spacing w:after="0"/>
        <w:jc w:val="both"/>
        <w:textAlignment w:val="baseline"/>
      </w:pPr>
      <w:r>
        <w:t>Más gasolina al fuego</w:t>
      </w:r>
    </w:p>
    <w:p w:rsidR="001B107A" w:rsidRPr="001B107A" w:rsidRDefault="001B107A" w:rsidP="001B107A">
      <w:pPr>
        <w:pStyle w:val="NormalWeb"/>
        <w:spacing w:after="0"/>
        <w:jc w:val="both"/>
        <w:textAlignment w:val="baseline"/>
        <w:rPr>
          <w:color w:val="FF0000"/>
          <w:u w:val="single"/>
        </w:rPr>
      </w:pPr>
      <w:r>
        <w:t xml:space="preserve">No obstante, el analista de Wedbush Securities ha añadido que la producción de dos millones de iPads y un millón de McBooks también podrían verse afectados por este parón en fábricas chinas. Y ha remarcado a </w:t>
      </w:r>
      <w:r w:rsidRPr="001B107A">
        <w:rPr>
          <w:color w:val="FF0000"/>
          <w:u w:val="single"/>
        </w:rPr>
        <w:t>la cadena británica que “los cierres de Pegatron arrojan gasolina al fuego que ya es hoy la cadena de suministro de Apple”.</w:t>
      </w:r>
    </w:p>
    <w:p w:rsidR="001B107A" w:rsidRPr="001B107A" w:rsidRDefault="001B107A" w:rsidP="001B107A">
      <w:pPr>
        <w:pStyle w:val="NormalWeb"/>
        <w:spacing w:after="0"/>
        <w:jc w:val="both"/>
        <w:textAlignment w:val="baseline"/>
        <w:rPr>
          <w:u w:val="single"/>
        </w:rPr>
      </w:pPr>
      <w:r w:rsidRPr="001B107A">
        <w:rPr>
          <w:u w:val="single"/>
        </w:rPr>
        <w:t>Cuando dijo estas palabras, Ives seguramente estuviera pensando en Foxconn, el mayor fabricante del iPhone, que también se vio forzado a interrumpir la producción del smartphone de Apple en Shenzhen el pasado marzo tras el confinamiento masivo de la ciudad ante un brote de coronavirus y la política de cero covid impuesta por el Gobierno chino ante la difusión de la variante ómicron. Foxconn cambió la producción a otras plantas mientras reanudaba la de Shenzhen con empleados que trabajaban en un sistema de circuito cerrado, que supone que los trabajadores viven y trabajan en la fábrica.</w:t>
      </w:r>
    </w:p>
    <w:p w:rsidR="001B107A" w:rsidRPr="001B107A" w:rsidRDefault="001B107A" w:rsidP="001B107A">
      <w:pPr>
        <w:pStyle w:val="NormalWeb"/>
        <w:spacing w:after="0"/>
        <w:jc w:val="both"/>
        <w:textAlignment w:val="baseline"/>
        <w:rPr>
          <w:u w:val="single"/>
        </w:rPr>
      </w:pPr>
      <w:r>
        <w:t xml:space="preserve">Los analistas coinciden en que el confinamiento en Shenzhen y otras localidades próximas aumenta el riesgo de desaceleración en la economía china y provoca más interrupciones en la cadena de suministro de productos electrónicos. Y es que, </w:t>
      </w:r>
      <w:r w:rsidRPr="001B107A">
        <w:rPr>
          <w:u w:val="single"/>
        </w:rPr>
        <w:t>como informó ayer Reuters, más de 30 empresas de Taiwán, muchas de ellas de piezas electrónicas, anunciaron este miércoles que suspendían su producción.</w:t>
      </w:r>
    </w:p>
    <w:p w:rsidR="001B107A" w:rsidRDefault="001B107A" w:rsidP="001B107A">
      <w:pPr>
        <w:pStyle w:val="NormalWeb"/>
        <w:spacing w:after="0"/>
        <w:jc w:val="both"/>
        <w:textAlignment w:val="baseline"/>
      </w:pPr>
      <w:r>
        <w:t>Por ejemplo, Asia Electronic Material, que fabrica piezas para ordenadores portátiles, teléfonos móviles y cámaras digitales, indicó que su planta en Kunshan estaría cerrada hasta el próximo martes, y dijo que era “difícil estimar” el impacto económico de la medida. También Efun Technology, que fabrica piezas para las pantallas de cristal líquido, y Unimicron Technology, que fabrica placas de circuitos impresos y suministra a Apple e Intel, anunciaron que sus plantas en la cercana Suzhou y en Kunshan, respectivamente, estaría cerrada hasta el martes.</w:t>
      </w:r>
    </w:p>
    <w:p w:rsidR="000678DB" w:rsidRDefault="000678DB" w:rsidP="001B107A">
      <w:pPr>
        <w:pStyle w:val="NormalWeb"/>
        <w:spacing w:after="0"/>
        <w:jc w:val="both"/>
        <w:textAlignment w:val="baseline"/>
      </w:pPr>
    </w:p>
    <w:p w:rsidR="001B107A" w:rsidRDefault="001B107A" w:rsidP="001B107A">
      <w:pPr>
        <w:pStyle w:val="NormalWeb"/>
        <w:spacing w:after="0"/>
        <w:jc w:val="both"/>
        <w:textAlignment w:val="baseline"/>
      </w:pPr>
      <w:r>
        <w:lastRenderedPageBreak/>
        <w:t>Impacto en el comercio mundial</w:t>
      </w:r>
    </w:p>
    <w:p w:rsidR="001B107A" w:rsidRPr="001B107A" w:rsidRDefault="001B107A" w:rsidP="001B107A">
      <w:pPr>
        <w:pStyle w:val="NormalWeb"/>
        <w:spacing w:after="0"/>
        <w:jc w:val="both"/>
        <w:textAlignment w:val="baseline"/>
        <w:rPr>
          <w:color w:val="FF0000"/>
          <w:u w:val="single"/>
        </w:rPr>
      </w:pPr>
      <w:r w:rsidRPr="001B107A">
        <w:rPr>
          <w:color w:val="FF0000"/>
          <w:u w:val="single"/>
        </w:rPr>
        <w:t>Los economistas de Nomura estiman que 45 ciudades y 373 millones de personas en China están bajo confinamiento total o parcial, frente a las 23 ciudades y 193 millones de personas de hace una semana, informó el FT, que añade que la medida está afectando a las empresas de transporte por carretera provocando un impacto en el comercio mundial.</w:t>
      </w:r>
    </w:p>
    <w:p w:rsidR="001B107A" w:rsidRDefault="001B107A" w:rsidP="001B107A">
      <w:pPr>
        <w:pStyle w:val="NormalWeb"/>
        <w:spacing w:after="0"/>
        <w:jc w:val="both"/>
        <w:textAlignment w:val="baseline"/>
      </w:pPr>
      <w:r w:rsidRPr="001B107A">
        <w:rPr>
          <w:color w:val="FF0000"/>
          <w:u w:val="single"/>
        </w:rPr>
        <w:t>Aunque algunas fábricas siguen operativas bajo el modelo de circuito cerrado (manteniendo a sus empleados aislados en el interior de las mismas), los esfuerzos para adquirir materiales o para hacer envíos de productos son cada vez mayores</w:t>
      </w:r>
      <w:r>
        <w:t>. El fabricante de coches eléctricos Nio dijo el pasado fin de semana que paraba sus entregas después de que sus proveedores en Shanghái y otras localidades habían detenido la producción.</w:t>
      </w:r>
    </w:p>
    <w:p w:rsidR="001B107A" w:rsidRPr="0000700E" w:rsidRDefault="001B107A" w:rsidP="001B107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0700E">
        <w:rPr>
          <w:rFonts w:ascii="Times New Roman" w:hAnsi="Times New Roman" w:cs="Times New Roman"/>
          <w:sz w:val="24"/>
          <w:szCs w:val="24"/>
          <w:u w:val="single"/>
        </w:rPr>
        <w:t xml:space="preserve">Rusia y Ucrania: el gran dilema en Alemania sobre la ruptura de sus importantes lazos con Moscú </w:t>
      </w:r>
      <w:r>
        <w:rPr>
          <w:rFonts w:ascii="Times New Roman" w:hAnsi="Times New Roman" w:cs="Times New Roman"/>
          <w:sz w:val="24"/>
          <w:szCs w:val="24"/>
        </w:rPr>
        <w:t xml:space="preserve">(BBCMundo - </w:t>
      </w:r>
      <w:r w:rsidRPr="0000700E">
        <w:rPr>
          <w:rFonts w:ascii="Times New Roman" w:hAnsi="Times New Roman" w:cs="Times New Roman"/>
          <w:b/>
          <w:sz w:val="24"/>
          <w:szCs w:val="24"/>
        </w:rPr>
        <w:t>19/4/22</w:t>
      </w:r>
      <w:r>
        <w:rPr>
          <w:rFonts w:ascii="Times New Roman" w:hAnsi="Times New Roman" w:cs="Times New Roman"/>
          <w:sz w:val="24"/>
          <w:szCs w:val="24"/>
        </w:rPr>
        <w:t>)</w:t>
      </w:r>
    </w:p>
    <w:p w:rsidR="001B107A" w:rsidRPr="0000700E" w:rsidRDefault="001B107A" w:rsidP="001B107A">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(Por Damien McGuinness)</w:t>
      </w:r>
    </w:p>
    <w:p w:rsidR="001B107A" w:rsidRPr="001B107A" w:rsidRDefault="001B107A" w:rsidP="001B107A">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El arrepentimiento de los errores históricos es un pasatiempo nacional en Alemania. Pero, para los estándares alemanes, el actual examen de conciencia sobre la política de Berlín hacia Rusia es extraordinario.</w:t>
      </w:r>
    </w:p>
    <w:p w:rsidR="001B107A" w:rsidRPr="001B107A" w:rsidRDefault="001B107A" w:rsidP="001B107A">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Desde que Rusia invadió a Ucrania el 24 de febrero, muchos políticos alemanes han reconocido públicamente que se equivocaron con Vladimir Putin. Hasta el presidente Frank-Walter Steinmeier se disculpó, diciendo que fue un error tratar de tender puentes con Moscú en base al intercambio comercial y la compra de energía.</w:t>
      </w:r>
    </w:p>
    <w:p w:rsidR="001B107A" w:rsidRPr="001B107A" w:rsidRDefault="001B107A" w:rsidP="001B107A">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“Es amargo admitir que durante 30 años hicimos hincapié en el diálogo y la cooperación con Rusia”, declaró Nils Schmid, portavoz de asuntos extranjeros del partido de Steinmeier, el centroizquierdista Social Demócrata (SPD). “Ahora tenemos que reconocer que no funcionó. Por eso hemos entrado en una nueva era de seguridad europea”.</w:t>
      </w:r>
    </w:p>
    <w:p w:rsidR="001B107A" w:rsidRPr="001B107A" w:rsidRDefault="001B107A" w:rsidP="001B107A">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Esa nueva era fue llamada zeitenwende -literalmente, punto de inflexión- por el canciller de Alemania Olaf Scholz, también del SPD, en al ahora famoso discurso frente al Parlamento alemán unos días después de la invasión.</w:t>
      </w:r>
    </w:p>
    <w:p w:rsidR="001B107A" w:rsidRPr="001B107A" w:rsidRDefault="001B107A" w:rsidP="001B107A">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Lo que eso significa son nuevas reglas de exportación de armas, un enorme aumento en el gasto de defensa y un fin a las importaciones de energía rusa. Un oleoducto de gas ruso a Alemania llamado Nord Stream 2 ya fue suspendido.</w:t>
      </w:r>
    </w:p>
    <w:p w:rsidR="001B107A" w:rsidRPr="001B107A" w:rsidRDefault="001B107A" w:rsidP="001B107A">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“En el futuro próximo, la cooperación con Rusia no sucederá. Se tratará más de contención y disuasión y, de ser necesaria, de defensa contra Rusia”, me cuenta Schmid.</w:t>
      </w:r>
    </w:p>
    <w:p w:rsidR="001B107A" w:rsidRPr="001B107A" w:rsidRDefault="001B107A" w:rsidP="001B107A">
      <w:pPr>
        <w:spacing w:line="240" w:lineRule="auto"/>
        <w:jc w:val="both"/>
        <w:rPr>
          <w:rFonts w:ascii="Times New Roman" w:hAnsi="Times New Roman" w:cs="Times New Roman"/>
          <w:sz w:val="24"/>
          <w:szCs w:val="24"/>
          <w:u w:val="single"/>
        </w:rPr>
      </w:pPr>
      <w:r w:rsidRPr="001B107A">
        <w:rPr>
          <w:rFonts w:ascii="Times New Roman" w:hAnsi="Times New Roman" w:cs="Times New Roman"/>
          <w:sz w:val="24"/>
          <w:szCs w:val="24"/>
          <w:u w:val="single"/>
        </w:rPr>
        <w:t>Son palabras inesperadamente agresivas para un partido que hasta hace sólo siete semanas creía que la culpa histórica y deber moral de Alemania de resarcir los crímenes de los nazis significaba la paz con Rusia a cualquier precio.</w:t>
      </w:r>
    </w:p>
    <w:p w:rsidR="001B107A" w:rsidRPr="001B107A" w:rsidRDefault="001B107A" w:rsidP="001B107A">
      <w:pPr>
        <w:spacing w:line="240" w:lineRule="auto"/>
        <w:jc w:val="both"/>
        <w:rPr>
          <w:rFonts w:ascii="Times New Roman" w:hAnsi="Times New Roman" w:cs="Times New Roman"/>
          <w:sz w:val="24"/>
          <w:szCs w:val="24"/>
          <w:u w:val="single"/>
        </w:rPr>
      </w:pPr>
      <w:r w:rsidRPr="001B107A">
        <w:rPr>
          <w:rFonts w:ascii="Times New Roman" w:hAnsi="Times New Roman" w:cs="Times New Roman"/>
          <w:sz w:val="24"/>
          <w:szCs w:val="24"/>
          <w:u w:val="single"/>
        </w:rPr>
        <w:t>Sin embargo, en Berlín, la guerra de Ucrania se siente muy de cerca. Las imágenes de los edificios ucranianos bombardeados se parecen a las ciudades alemanas de la Segunda Guerra Mundial. Y el tercio de millón de refugiados, la mayoría mujeres y niños, llegando a las estaciones de tren alemanas traen a la memoria de muchos a sus padres o abuelos siendo niños y huyendo de los soldados rusos en 1945.</w:t>
      </w:r>
    </w:p>
    <w:p w:rsidR="001B107A" w:rsidRPr="0000700E" w:rsidRDefault="001B107A" w:rsidP="001B107A">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lastRenderedPageBreak/>
        <w:t xml:space="preserve">Incluso, la percepción alemana de su </w:t>
      </w:r>
      <w:r>
        <w:rPr>
          <w:rFonts w:ascii="Times New Roman" w:hAnsi="Times New Roman" w:cs="Times New Roman"/>
          <w:sz w:val="24"/>
          <w:szCs w:val="24"/>
        </w:rPr>
        <w:t>propia historia está cambiando.</w:t>
      </w:r>
    </w:p>
    <w:p w:rsidR="001B107A" w:rsidRPr="001B107A" w:rsidRDefault="001B107A" w:rsidP="001B107A">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Antes de la invasión, la opinión general era que la reunificación de Alemania se había logrado gracias al diálogo con Moscú de otro canciller del SPD, Willy Brandt. Pero ahora el debate ha cambiado, recordando que la diplomacia de Brandt estuvo respaldada por una fuerte política disuasiva, incluyendo un presupuesto de defensa para la entonces Alemania Occidental de 3% del PIB.</w:t>
      </w:r>
    </w:p>
    <w:p w:rsidR="001B107A" w:rsidRPr="0000700E" w:rsidRDefault="001B107A" w:rsidP="001B107A">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El asunto de la culpa histórica de Alemania sobre la guerra también se ha vuelto más sutil. Antes de la invasión el gobierno arguyó en contra del envío de armas a Ucrania en base a los crímenes cometidos por los nazis contra Rusia.</w:t>
      </w:r>
    </w:p>
    <w:p w:rsidR="001B107A" w:rsidRPr="0000700E" w:rsidRDefault="001B107A" w:rsidP="001B107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0700E">
        <w:rPr>
          <w:rFonts w:ascii="Times New Roman" w:hAnsi="Times New Roman" w:cs="Times New Roman"/>
          <w:sz w:val="24"/>
          <w:szCs w:val="24"/>
        </w:rPr>
        <w:t>Bajo Putin, la política oficial rusa intentó monopolizar la memoria de la Segunda Guerra Mundial en aras de la re</w:t>
      </w:r>
      <w:r>
        <w:rPr>
          <w:rFonts w:ascii="Times New Roman" w:hAnsi="Times New Roman" w:cs="Times New Roman"/>
          <w:sz w:val="24"/>
          <w:szCs w:val="24"/>
        </w:rPr>
        <w:t>lación bilateral Alemania-Rusia”</w:t>
      </w:r>
      <w:r w:rsidRPr="0000700E">
        <w:rPr>
          <w:rFonts w:ascii="Times New Roman" w:hAnsi="Times New Roman" w:cs="Times New Roman"/>
          <w:sz w:val="24"/>
          <w:szCs w:val="24"/>
        </w:rPr>
        <w:t>, explica Schmid. Eso tapó los ojos de partes de la sociedad alemana al sufrimiento de los ucranian</w:t>
      </w:r>
      <w:r>
        <w:rPr>
          <w:rFonts w:ascii="Times New Roman" w:hAnsi="Times New Roman" w:cs="Times New Roman"/>
          <w:sz w:val="24"/>
          <w:szCs w:val="24"/>
        </w:rPr>
        <w:t>os en esa guerra, añade.</w:t>
      </w:r>
    </w:p>
    <w:p w:rsidR="001B107A" w:rsidRPr="0000700E" w:rsidRDefault="001B107A" w:rsidP="001B107A">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Ahora hay mucha más conciencia de los traumas sufridos por los ucranianos bajo el nazismo.</w:t>
      </w:r>
    </w:p>
    <w:p w:rsidR="001B107A" w:rsidRPr="001B107A" w:rsidRDefault="001B107A" w:rsidP="001B107A">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La retórica de Berlín ha cambiado dramáticamente. Pero algunos cuestionan si las acciones se están tomando suficientemente rápido. Ciertamente, las calurosas palabras de apoyo no son suficientes para el presidente de Ucrania, Volodymyr Zelensky. Él ha criticado la continua dependencia de Alemania del petróleo y gas rusos.</w:t>
      </w:r>
    </w:p>
    <w:p w:rsidR="001B107A" w:rsidRPr="001B107A" w:rsidRDefault="001B107A" w:rsidP="001B107A">
      <w:pPr>
        <w:spacing w:line="240" w:lineRule="auto"/>
        <w:jc w:val="both"/>
        <w:rPr>
          <w:rFonts w:ascii="Times New Roman" w:hAnsi="Times New Roman" w:cs="Times New Roman"/>
          <w:color w:val="FF0000"/>
          <w:sz w:val="24"/>
          <w:szCs w:val="24"/>
          <w:u w:val="single"/>
        </w:rPr>
      </w:pPr>
      <w:r w:rsidRPr="001B107A">
        <w:rPr>
          <w:rFonts w:ascii="Times New Roman" w:hAnsi="Times New Roman" w:cs="Times New Roman"/>
          <w:color w:val="FF0000"/>
          <w:sz w:val="24"/>
          <w:szCs w:val="24"/>
          <w:u w:val="single"/>
        </w:rPr>
        <w:t>En una entrevista con la BBC la semana pasada, Zelensky catalogó las compras energía rusa como “hacer dinero de la sangre”. Y una visita a Kiev planeada por el presidente Steinmeier fue cancelada a último minuto.</w:t>
      </w:r>
    </w:p>
    <w:p w:rsidR="001B107A" w:rsidRPr="0000700E" w:rsidRDefault="001B107A" w:rsidP="001B107A">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Hay versiones encontradas sobre lo que sucedió: unos funcionarios ucranianos aseguran que la invitación a Steinmeier no fue retirada. Pero, sin duda, los políticos y comentaristas alemanes interpretan la cancelación de la visita como una señal de la desconfianza de Ucrania en el presidente alemán, quien como ministro de Exteriores durante el gobierno de Ángela Merkel intentó durante años lograr la paz a través de las relaciones con Rusia.</w:t>
      </w:r>
    </w:p>
    <w:p w:rsidR="001B107A" w:rsidRPr="0000700E" w:rsidRDefault="001B107A" w:rsidP="001B107A">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 xml:space="preserve">En la Puerta de </w:t>
      </w:r>
      <w:r w:rsidR="00281FB8" w:rsidRPr="0000700E">
        <w:rPr>
          <w:rFonts w:ascii="Times New Roman" w:hAnsi="Times New Roman" w:cs="Times New Roman"/>
          <w:sz w:val="24"/>
          <w:szCs w:val="24"/>
        </w:rPr>
        <w:t>Brandemburgo</w:t>
      </w:r>
      <w:r w:rsidRPr="0000700E">
        <w:rPr>
          <w:rFonts w:ascii="Times New Roman" w:hAnsi="Times New Roman" w:cs="Times New Roman"/>
          <w:sz w:val="24"/>
          <w:szCs w:val="24"/>
        </w:rPr>
        <w:t xml:space="preserve"> -simbólica de otro wende, la palabra que usan los alemanes para el proceso de reunificación de Alemania- me encontré con Claudia Major, especialista del Instituto Alemán para Asuntos Inter</w:t>
      </w:r>
      <w:r>
        <w:rPr>
          <w:rFonts w:ascii="Times New Roman" w:hAnsi="Times New Roman" w:cs="Times New Roman"/>
          <w:sz w:val="24"/>
          <w:szCs w:val="24"/>
        </w:rPr>
        <w:t>nacionales y de Seguridad, SWP.</w:t>
      </w:r>
    </w:p>
    <w:p w:rsidR="001B107A" w:rsidRPr="000E4B89" w:rsidRDefault="000E4B89" w:rsidP="001B107A">
      <w:pPr>
        <w:spacing w:line="240" w:lineRule="auto"/>
        <w:jc w:val="both"/>
        <w:rPr>
          <w:rFonts w:ascii="Times New Roman" w:hAnsi="Times New Roman" w:cs="Times New Roman"/>
          <w:color w:val="FF0000"/>
          <w:sz w:val="24"/>
          <w:szCs w:val="24"/>
          <w:u w:val="single"/>
        </w:rPr>
      </w:pPr>
      <w:r w:rsidRPr="000E4B89">
        <w:rPr>
          <w:rFonts w:ascii="Times New Roman" w:hAnsi="Times New Roman" w:cs="Times New Roman"/>
          <w:color w:val="FF0000"/>
          <w:sz w:val="24"/>
          <w:szCs w:val="24"/>
          <w:u w:val="single"/>
        </w:rPr>
        <w:t>“</w:t>
      </w:r>
      <w:r w:rsidR="001B107A" w:rsidRPr="000E4B89">
        <w:rPr>
          <w:rFonts w:ascii="Times New Roman" w:hAnsi="Times New Roman" w:cs="Times New Roman"/>
          <w:color w:val="FF0000"/>
          <w:sz w:val="24"/>
          <w:szCs w:val="24"/>
          <w:u w:val="single"/>
        </w:rPr>
        <w:t>Nuestros socios nos ven y dicen: Muy bien, ustedes anuncian un zeitenwende, pero ¿qué</w:t>
      </w:r>
      <w:r w:rsidRPr="000E4B89">
        <w:rPr>
          <w:rFonts w:ascii="Times New Roman" w:hAnsi="Times New Roman" w:cs="Times New Roman"/>
          <w:color w:val="FF0000"/>
          <w:sz w:val="24"/>
          <w:szCs w:val="24"/>
          <w:u w:val="single"/>
        </w:rPr>
        <w:t xml:space="preserve"> están haciendo en la práctica?”, señala. “</w:t>
      </w:r>
      <w:r w:rsidR="001B107A" w:rsidRPr="000E4B89">
        <w:rPr>
          <w:rFonts w:ascii="Times New Roman" w:hAnsi="Times New Roman" w:cs="Times New Roman"/>
          <w:color w:val="FF0000"/>
          <w:sz w:val="24"/>
          <w:szCs w:val="24"/>
          <w:u w:val="single"/>
        </w:rPr>
        <w:t xml:space="preserve">En cuanto a sanciones somos tímidos y en cuanto al envío de armas, somos reticentes. Así que, con razón, se preguntan de qué se trata ese zeitenwende, y teniendo en cuenta que Alemania es una potencia económica, militar y política en el centro de Europa, lo que hagamos </w:t>
      </w:r>
      <w:r w:rsidRPr="000E4B89">
        <w:rPr>
          <w:rFonts w:ascii="Times New Roman" w:hAnsi="Times New Roman" w:cs="Times New Roman"/>
          <w:color w:val="FF0000"/>
          <w:sz w:val="24"/>
          <w:szCs w:val="24"/>
          <w:u w:val="single"/>
        </w:rPr>
        <w:t>importa, para bien y para mal”</w:t>
      </w:r>
      <w:r w:rsidR="001B107A" w:rsidRPr="000E4B89">
        <w:rPr>
          <w:rFonts w:ascii="Times New Roman" w:hAnsi="Times New Roman" w:cs="Times New Roman"/>
          <w:color w:val="FF0000"/>
          <w:sz w:val="24"/>
          <w:szCs w:val="24"/>
          <w:u w:val="single"/>
        </w:rPr>
        <w:t>.</w:t>
      </w:r>
    </w:p>
    <w:p w:rsidR="001B107A" w:rsidRPr="000E4B89" w:rsidRDefault="001B107A" w:rsidP="001B107A">
      <w:pPr>
        <w:spacing w:line="240" w:lineRule="auto"/>
        <w:jc w:val="both"/>
        <w:rPr>
          <w:rFonts w:ascii="Times New Roman" w:hAnsi="Times New Roman" w:cs="Times New Roman"/>
          <w:b/>
          <w:color w:val="FF0000"/>
          <w:sz w:val="24"/>
          <w:szCs w:val="24"/>
          <w:u w:val="single"/>
        </w:rPr>
      </w:pPr>
      <w:r w:rsidRPr="000E4B89">
        <w:rPr>
          <w:rFonts w:ascii="Times New Roman" w:hAnsi="Times New Roman" w:cs="Times New Roman"/>
          <w:b/>
          <w:color w:val="FF0000"/>
          <w:sz w:val="24"/>
          <w:szCs w:val="24"/>
          <w:u w:val="single"/>
        </w:rPr>
        <w:t>Alemania se ha comprometido a sancionar las importaciones de energía rusa, pero quiere eliminarlas gradualmente, en lugar de un embargo instantáneo. El gobierno sostiene que la última opción llevaría a Alemania a una recesión y costaría cientos de miles de empleos.</w:t>
      </w:r>
    </w:p>
    <w:p w:rsidR="001B107A" w:rsidRPr="000E4B89" w:rsidRDefault="000E4B89" w:rsidP="001B107A">
      <w:pPr>
        <w:spacing w:line="240" w:lineRule="auto"/>
        <w:jc w:val="both"/>
        <w:rPr>
          <w:rFonts w:ascii="Times New Roman" w:hAnsi="Times New Roman" w:cs="Times New Roman"/>
          <w:color w:val="FF0000"/>
          <w:sz w:val="24"/>
          <w:szCs w:val="24"/>
          <w:u w:val="single"/>
        </w:rPr>
      </w:pPr>
      <w:r w:rsidRPr="000E4B89">
        <w:rPr>
          <w:rFonts w:ascii="Times New Roman" w:hAnsi="Times New Roman" w:cs="Times New Roman"/>
          <w:color w:val="FF0000"/>
          <w:sz w:val="24"/>
          <w:szCs w:val="24"/>
          <w:u w:val="single"/>
        </w:rPr>
        <w:t>“</w:t>
      </w:r>
      <w:r w:rsidR="001B107A" w:rsidRPr="000E4B89">
        <w:rPr>
          <w:rFonts w:ascii="Times New Roman" w:hAnsi="Times New Roman" w:cs="Times New Roman"/>
          <w:color w:val="FF0000"/>
          <w:sz w:val="24"/>
          <w:szCs w:val="24"/>
          <w:u w:val="single"/>
        </w:rPr>
        <w:t>Ese es un dile</w:t>
      </w:r>
      <w:r w:rsidRPr="000E4B89">
        <w:rPr>
          <w:rFonts w:ascii="Times New Roman" w:hAnsi="Times New Roman" w:cs="Times New Roman"/>
          <w:color w:val="FF0000"/>
          <w:sz w:val="24"/>
          <w:szCs w:val="24"/>
          <w:u w:val="single"/>
        </w:rPr>
        <w:t>ma que Alemania misma ha creado”</w:t>
      </w:r>
      <w:r w:rsidR="001B107A" w:rsidRPr="000E4B89">
        <w:rPr>
          <w:rFonts w:ascii="Times New Roman" w:hAnsi="Times New Roman" w:cs="Times New Roman"/>
          <w:color w:val="FF0000"/>
          <w:sz w:val="24"/>
          <w:szCs w:val="24"/>
          <w:u w:val="single"/>
        </w:rPr>
        <w:t>, opina la politóloga Liana Fix, dir</w:t>
      </w:r>
      <w:r w:rsidRPr="000E4B89">
        <w:rPr>
          <w:rFonts w:ascii="Times New Roman" w:hAnsi="Times New Roman" w:cs="Times New Roman"/>
          <w:color w:val="FF0000"/>
          <w:sz w:val="24"/>
          <w:szCs w:val="24"/>
          <w:u w:val="single"/>
        </w:rPr>
        <w:t>ectora de la Fundación Körber. “</w:t>
      </w:r>
      <w:r w:rsidR="001B107A" w:rsidRPr="000E4B89">
        <w:rPr>
          <w:rFonts w:ascii="Times New Roman" w:hAnsi="Times New Roman" w:cs="Times New Roman"/>
          <w:color w:val="FF0000"/>
          <w:sz w:val="24"/>
          <w:szCs w:val="24"/>
          <w:u w:val="single"/>
        </w:rPr>
        <w:t xml:space="preserve">Eso es algo que es obviamente les queda difícil aceptar a otros países, que están dispuestos a seguir adelante con un embargo y se han preparado con </w:t>
      </w:r>
      <w:r w:rsidRPr="000E4B89">
        <w:rPr>
          <w:rFonts w:ascii="Times New Roman" w:hAnsi="Times New Roman" w:cs="Times New Roman"/>
          <w:color w:val="FF0000"/>
          <w:sz w:val="24"/>
          <w:szCs w:val="24"/>
          <w:u w:val="single"/>
        </w:rPr>
        <w:t>la diversificación energética”</w:t>
      </w:r>
      <w:r w:rsidR="001B107A" w:rsidRPr="000E4B89">
        <w:rPr>
          <w:rFonts w:ascii="Times New Roman" w:hAnsi="Times New Roman" w:cs="Times New Roman"/>
          <w:color w:val="FF0000"/>
          <w:sz w:val="24"/>
          <w:szCs w:val="24"/>
          <w:u w:val="single"/>
        </w:rPr>
        <w:t>.</w:t>
      </w:r>
    </w:p>
    <w:p w:rsidR="001B107A" w:rsidRPr="0000700E" w:rsidRDefault="001B107A" w:rsidP="001B107A">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lastRenderedPageBreak/>
        <w:t>Irónicamente, es un político del Partido Verde, el ministro de Economía Robert Habeck, cuyo partido ha instado durante años a la independencia energética de Rusia, quien está enc</w:t>
      </w:r>
      <w:r>
        <w:rPr>
          <w:rFonts w:ascii="Times New Roman" w:hAnsi="Times New Roman" w:cs="Times New Roman"/>
          <w:sz w:val="24"/>
          <w:szCs w:val="24"/>
        </w:rPr>
        <w:t>argado de resolver este dilema.</w:t>
      </w:r>
    </w:p>
    <w:p w:rsidR="001B107A" w:rsidRPr="0000700E" w:rsidRDefault="001B107A" w:rsidP="001B107A">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Sobre el apoyo militar para Ucrania, Berlín dice que está preparado para enviar las armas que Kiev necesite. Pero hay denuncias que algunos ministerios se están enredando en burocracia. Aquí, también, es una política de los Verdes, la ministra de Relaciones Exteriores Annalena Baerbock, la que está empujando al gobierno de coalición a moverse más rápido. Ella ha solicitado el envío de armamento pesado, como tanques o aviones de combate, para Ucrania.</w:t>
      </w:r>
    </w:p>
    <w:p w:rsidR="001B107A" w:rsidRPr="0000700E" w:rsidRDefault="001B107A" w:rsidP="001B107A">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Entretanto, el canciller parece estar esquivando las preguntas que la hacen -posiblemente preocupado de</w:t>
      </w:r>
      <w:r>
        <w:rPr>
          <w:rFonts w:ascii="Times New Roman" w:hAnsi="Times New Roman" w:cs="Times New Roman"/>
          <w:sz w:val="24"/>
          <w:szCs w:val="24"/>
        </w:rPr>
        <w:t xml:space="preserve"> perder el apoyo de su partido.</w:t>
      </w:r>
    </w:p>
    <w:p w:rsidR="001B107A" w:rsidRPr="0000700E" w:rsidRDefault="001B107A" w:rsidP="001B107A">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Olaf Scholz tiene que mantener el partido de su lado, gobernar dentro de una coalición tripartita y darle un vuelco a la identidad pacifista y llena de remordimiento de Alemania de un día para otro.</w:t>
      </w:r>
    </w:p>
    <w:p w:rsidR="001B107A" w:rsidRPr="0000700E" w:rsidRDefault="001B107A" w:rsidP="001B107A">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 xml:space="preserve">Pero </w:t>
      </w:r>
      <w:r w:rsidR="000E4B89" w:rsidRPr="0000700E">
        <w:rPr>
          <w:rFonts w:ascii="Times New Roman" w:hAnsi="Times New Roman" w:cs="Times New Roman"/>
          <w:sz w:val="24"/>
          <w:szCs w:val="24"/>
        </w:rPr>
        <w:t>aún</w:t>
      </w:r>
      <w:r w:rsidRPr="0000700E">
        <w:rPr>
          <w:rFonts w:ascii="Times New Roman" w:hAnsi="Times New Roman" w:cs="Times New Roman"/>
          <w:sz w:val="24"/>
          <w:szCs w:val="24"/>
        </w:rPr>
        <w:t xml:space="preserve"> sus aliados manifiestan que el canciller debería por lo menos comunicarse mejor de lo que está haciendo. Un discurso en el Parlamento y la aparición en un par de programas de charla en TV no son suficientes, afirma Claudia Major.</w:t>
      </w:r>
    </w:p>
    <w:p w:rsidR="001B107A" w:rsidRPr="0000700E" w:rsidRDefault="001B107A" w:rsidP="001B107A">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Mientras tanto, parece que muchos individuos alemanes están experimentando su propio zeitenwende. Ariane Bemmer, una columnista del diario Tagesspiegel, ha escrito sobre la reevaluación de sus pro</w:t>
      </w:r>
      <w:r w:rsidR="000E4B89">
        <w:rPr>
          <w:rFonts w:ascii="Times New Roman" w:hAnsi="Times New Roman" w:cs="Times New Roman"/>
          <w:sz w:val="24"/>
          <w:szCs w:val="24"/>
        </w:rPr>
        <w:t>pios sentimientos hacia Rusia. “</w:t>
      </w:r>
      <w:r w:rsidRPr="0000700E">
        <w:rPr>
          <w:rFonts w:ascii="Times New Roman" w:hAnsi="Times New Roman" w:cs="Times New Roman"/>
          <w:sz w:val="24"/>
          <w:szCs w:val="24"/>
        </w:rPr>
        <w:t>Definitivamente me equivoqué, es como perder</w:t>
      </w:r>
      <w:r w:rsidR="000E4B89">
        <w:rPr>
          <w:rFonts w:ascii="Times New Roman" w:hAnsi="Times New Roman" w:cs="Times New Roman"/>
          <w:sz w:val="24"/>
          <w:szCs w:val="24"/>
        </w:rPr>
        <w:t xml:space="preserve"> una amistad”</w:t>
      </w:r>
      <w:r>
        <w:rPr>
          <w:rFonts w:ascii="Times New Roman" w:hAnsi="Times New Roman" w:cs="Times New Roman"/>
          <w:sz w:val="24"/>
          <w:szCs w:val="24"/>
        </w:rPr>
        <w:t>, me dice.</w:t>
      </w:r>
    </w:p>
    <w:p w:rsidR="001B107A" w:rsidRPr="0000700E" w:rsidRDefault="001B107A" w:rsidP="001B107A">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Como muchos en la antigua Alemania Occidental en los 1980, tenía desconfianza del capitalismo salvaje al estilo de Estados U</w:t>
      </w:r>
      <w:r w:rsidR="000E4B89">
        <w:rPr>
          <w:rFonts w:ascii="Times New Roman" w:hAnsi="Times New Roman" w:cs="Times New Roman"/>
          <w:sz w:val="24"/>
          <w:szCs w:val="24"/>
        </w:rPr>
        <w:t>nidos. Compró un libro llamado “Ami Go Home”</w:t>
      </w:r>
      <w:r w:rsidRPr="0000700E">
        <w:rPr>
          <w:rFonts w:ascii="Times New Roman" w:hAnsi="Times New Roman" w:cs="Times New Roman"/>
          <w:sz w:val="24"/>
          <w:szCs w:val="24"/>
        </w:rPr>
        <w:t xml:space="preserve"> (Váyanse, gringos) -nunca lo leyó, pero creyó que se vería bien en su estante- y estaba intri</w:t>
      </w:r>
      <w:r>
        <w:rPr>
          <w:rFonts w:ascii="Times New Roman" w:hAnsi="Times New Roman" w:cs="Times New Roman"/>
          <w:sz w:val="24"/>
          <w:szCs w:val="24"/>
        </w:rPr>
        <w:t>gada por las reformas en Rusia.</w:t>
      </w:r>
    </w:p>
    <w:p w:rsidR="001B107A" w:rsidRPr="0000700E" w:rsidRDefault="000E4B89" w:rsidP="001B107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1B107A" w:rsidRPr="0000700E">
        <w:rPr>
          <w:rFonts w:ascii="Times New Roman" w:hAnsi="Times New Roman" w:cs="Times New Roman"/>
          <w:sz w:val="24"/>
          <w:szCs w:val="24"/>
        </w:rPr>
        <w:t>En Estados Unidos tenían a Ronald Reagan de presidente, que fue un shock para nosotros. Pensábamos: ¿qué irá a hacer, este actor loco con sus botas de vaquero? ¿Le prenderá fuego al mundo? Rusia era el lugar donde todos los cambios buenos ocurrían, perestroika, liberta</w:t>
      </w:r>
      <w:r>
        <w:rPr>
          <w:rFonts w:ascii="Times New Roman" w:hAnsi="Times New Roman" w:cs="Times New Roman"/>
          <w:sz w:val="24"/>
          <w:szCs w:val="24"/>
        </w:rPr>
        <w:t>d, vientos de cambio”</w:t>
      </w:r>
      <w:r w:rsidR="001B107A">
        <w:rPr>
          <w:rFonts w:ascii="Times New Roman" w:hAnsi="Times New Roman" w:cs="Times New Roman"/>
          <w:sz w:val="24"/>
          <w:szCs w:val="24"/>
        </w:rPr>
        <w:t>, explica.</w:t>
      </w:r>
    </w:p>
    <w:p w:rsidR="001B107A" w:rsidRPr="0000700E" w:rsidRDefault="001B107A" w:rsidP="001B107A">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Pocos en Alemania siguen pensando así. En una reciente encuesta, 55% de los alemanes contestaron que Berlín debería enviar armamento pesado a Ucrania, como tanques y aviones de c</w:t>
      </w:r>
      <w:r>
        <w:rPr>
          <w:rFonts w:ascii="Times New Roman" w:hAnsi="Times New Roman" w:cs="Times New Roman"/>
          <w:sz w:val="24"/>
          <w:szCs w:val="24"/>
        </w:rPr>
        <w:t>ombate, para usar contra Rusia.</w:t>
      </w:r>
    </w:p>
    <w:p w:rsidR="001B107A" w:rsidRDefault="001B107A" w:rsidP="001B107A">
      <w:pPr>
        <w:spacing w:line="240" w:lineRule="auto"/>
        <w:jc w:val="both"/>
        <w:rPr>
          <w:rFonts w:ascii="Times New Roman" w:hAnsi="Times New Roman" w:cs="Times New Roman"/>
          <w:sz w:val="24"/>
          <w:szCs w:val="24"/>
        </w:rPr>
      </w:pPr>
      <w:r w:rsidRPr="0000700E">
        <w:rPr>
          <w:rFonts w:ascii="Times New Roman" w:hAnsi="Times New Roman" w:cs="Times New Roman"/>
          <w:sz w:val="24"/>
          <w:szCs w:val="24"/>
        </w:rPr>
        <w:t>Para Ariane, y muchos otros alemanes, cualquier residuo de romanticismo rusófilo desapareció para siempre el día que los tanques de Putin arremetieron a través de la frontera con Ucrania.</w:t>
      </w:r>
    </w:p>
    <w:p w:rsidR="001B107A" w:rsidRPr="00DB71D8" w:rsidRDefault="001B107A" w:rsidP="001B107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E0DCE">
        <w:rPr>
          <w:rFonts w:ascii="Times New Roman" w:hAnsi="Times New Roman" w:cs="Times New Roman"/>
          <w:sz w:val="24"/>
          <w:szCs w:val="24"/>
          <w:u w:val="single"/>
        </w:rPr>
        <w:t>La indecisión alemana frente a la guerra: ni ángeles ni dioses</w:t>
      </w:r>
      <w:r>
        <w:rPr>
          <w:rFonts w:ascii="Times New Roman" w:hAnsi="Times New Roman" w:cs="Times New Roman"/>
          <w:sz w:val="24"/>
          <w:szCs w:val="24"/>
        </w:rPr>
        <w:t xml:space="preserve"> (Cinco Días - </w:t>
      </w:r>
      <w:r w:rsidRPr="001E0DCE">
        <w:rPr>
          <w:rFonts w:ascii="Times New Roman" w:hAnsi="Times New Roman" w:cs="Times New Roman"/>
          <w:b/>
          <w:sz w:val="24"/>
          <w:szCs w:val="24"/>
        </w:rPr>
        <w:t>19/4/22</w:t>
      </w:r>
      <w:r>
        <w:rPr>
          <w:rFonts w:ascii="Times New Roman" w:hAnsi="Times New Roman" w:cs="Times New Roman"/>
          <w:sz w:val="24"/>
          <w:szCs w:val="24"/>
        </w:rPr>
        <w:t>)</w:t>
      </w:r>
    </w:p>
    <w:p w:rsidR="001B107A" w:rsidRPr="000E4B89" w:rsidRDefault="001B107A" w:rsidP="001B107A">
      <w:pPr>
        <w:spacing w:line="240" w:lineRule="auto"/>
        <w:jc w:val="both"/>
        <w:rPr>
          <w:rFonts w:ascii="Times New Roman" w:hAnsi="Times New Roman" w:cs="Times New Roman"/>
          <w:color w:val="FF0000"/>
          <w:sz w:val="24"/>
          <w:szCs w:val="24"/>
        </w:rPr>
      </w:pPr>
      <w:r w:rsidRPr="000E4B89">
        <w:rPr>
          <w:rFonts w:ascii="Times New Roman" w:hAnsi="Times New Roman" w:cs="Times New Roman"/>
          <w:color w:val="FF0000"/>
          <w:sz w:val="24"/>
          <w:szCs w:val="24"/>
        </w:rPr>
        <w:t>La respuesta de Berlín hasta ahora: sí a enviar armas, pero no embargar el gas, porque las consecuencias serían incalculables</w:t>
      </w:r>
    </w:p>
    <w:p w:rsidR="001B107A" w:rsidRPr="00DB71D8" w:rsidRDefault="001B107A" w:rsidP="001B107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DB71D8">
        <w:rPr>
          <w:rFonts w:ascii="Times New Roman" w:hAnsi="Times New Roman" w:cs="Times New Roman"/>
          <w:sz w:val="24"/>
          <w:szCs w:val="24"/>
        </w:rPr>
        <w:t>Lidia Conde Batalla</w:t>
      </w:r>
      <w:r>
        <w:rPr>
          <w:rFonts w:ascii="Times New Roman" w:hAnsi="Times New Roman" w:cs="Times New Roman"/>
          <w:sz w:val="24"/>
          <w:szCs w:val="24"/>
        </w:rPr>
        <w:t>)</w:t>
      </w:r>
    </w:p>
    <w:p w:rsidR="001B107A" w:rsidRPr="00DB71D8" w:rsidRDefault="001B107A" w:rsidP="001B107A">
      <w:pPr>
        <w:spacing w:line="240" w:lineRule="auto"/>
        <w:jc w:val="both"/>
        <w:rPr>
          <w:rFonts w:ascii="Times New Roman" w:hAnsi="Times New Roman" w:cs="Times New Roman"/>
          <w:sz w:val="24"/>
          <w:szCs w:val="24"/>
        </w:rPr>
      </w:pPr>
      <w:r w:rsidRPr="000E4B89">
        <w:rPr>
          <w:rFonts w:ascii="Times New Roman" w:hAnsi="Times New Roman" w:cs="Times New Roman"/>
          <w:color w:val="FF0000"/>
          <w:sz w:val="24"/>
          <w:szCs w:val="24"/>
          <w:u w:val="single"/>
        </w:rPr>
        <w:t xml:space="preserve">No somos ángeles, ha reconocido Robert Habeck, el ministro verde de Economía alemán. Lo dice por el presente y por el pasado político y económico reciente. “¿Cómo movemos nuestros vehículos? ¿No es con combustible de Arabia Saudí? Sufrimos el drama ucraniano </w:t>
      </w:r>
      <w:r w:rsidRPr="000E4B89">
        <w:rPr>
          <w:rFonts w:ascii="Times New Roman" w:hAnsi="Times New Roman" w:cs="Times New Roman"/>
          <w:color w:val="FF0000"/>
          <w:sz w:val="24"/>
          <w:szCs w:val="24"/>
          <w:u w:val="single"/>
        </w:rPr>
        <w:lastRenderedPageBreak/>
        <w:t>causado por Putin, pero nos paseamos en coche con energía saudí. Deberíamos saber que todo lo q</w:t>
      </w:r>
      <w:r w:rsidR="000E4B89" w:rsidRPr="000E4B89">
        <w:rPr>
          <w:rFonts w:ascii="Times New Roman" w:hAnsi="Times New Roman" w:cs="Times New Roman"/>
          <w:color w:val="FF0000"/>
          <w:sz w:val="24"/>
          <w:szCs w:val="24"/>
          <w:u w:val="single"/>
        </w:rPr>
        <w:t>ue hacemos tiene consecuencias”.</w:t>
      </w:r>
      <w:r w:rsidRPr="000E4B89">
        <w:rPr>
          <w:rFonts w:ascii="Times New Roman" w:hAnsi="Times New Roman" w:cs="Times New Roman"/>
          <w:color w:val="FF0000"/>
          <w:sz w:val="24"/>
          <w:szCs w:val="24"/>
        </w:rPr>
        <w:t xml:space="preserve"> </w:t>
      </w:r>
      <w:r w:rsidRPr="000E4B89">
        <w:rPr>
          <w:rFonts w:ascii="Times New Roman" w:hAnsi="Times New Roman" w:cs="Times New Roman"/>
          <w:sz w:val="24"/>
          <w:szCs w:val="24"/>
          <w:u w:val="single"/>
        </w:rPr>
        <w:t>Ucrania pide solidaridad total: armas pesadas y un bloqueo inmediato del gas y el petróleo rusos. Pero, ¿qué piensa la industria y la economía ale</w:t>
      </w:r>
      <w:r w:rsidR="000E4B89">
        <w:rPr>
          <w:rFonts w:ascii="Times New Roman" w:hAnsi="Times New Roman" w:cs="Times New Roman"/>
          <w:sz w:val="24"/>
          <w:szCs w:val="24"/>
          <w:u w:val="single"/>
        </w:rPr>
        <w:t>mana sobre el eventual embargo?</w:t>
      </w:r>
      <w:r w:rsidR="000E4B89">
        <w:rPr>
          <w:rFonts w:ascii="Times New Roman" w:hAnsi="Times New Roman" w:cs="Times New Roman"/>
          <w:sz w:val="24"/>
          <w:szCs w:val="24"/>
        </w:rPr>
        <w:t xml:space="preserve"> </w:t>
      </w:r>
      <w:r w:rsidRPr="000E4B89">
        <w:rPr>
          <w:rFonts w:ascii="Times New Roman" w:hAnsi="Times New Roman" w:cs="Times New Roman"/>
          <w:color w:val="FF0000"/>
          <w:sz w:val="24"/>
          <w:szCs w:val="24"/>
          <w:u w:val="single"/>
        </w:rPr>
        <w:t>La economía está en estado de shock, admite su dependencia global y sus miedos, y reconoce que tiene que virar. Al mismo tiempo, la presión mediática sobre el Gobierno es enorme, se le acusa incluso de buscar una vía entre el genocidio y la recesión económica.</w:t>
      </w:r>
      <w:r w:rsidRPr="00DB71D8">
        <w:rPr>
          <w:rFonts w:ascii="Times New Roman" w:hAnsi="Times New Roman" w:cs="Times New Roman"/>
          <w:sz w:val="24"/>
          <w:szCs w:val="24"/>
        </w:rPr>
        <w:t xml:space="preserve"> Mientras Alemania disfruta de una Semana Santa soleada y tranquila, Ucrania está en una guerra como no había vivido Europa desde 1945. Esa ambivalencia se percibe en el rechazo del Gobierno ucranio al viaje previsto a Kiev del presidente federal alemán, Frank-Walter Steinmeier. A quien Ucrania espera es al canciller para que no solo hable, si no decida.</w:t>
      </w:r>
    </w:p>
    <w:p w:rsidR="001B107A" w:rsidRPr="00DB71D8" w:rsidRDefault="001B107A" w:rsidP="001B107A">
      <w:pPr>
        <w:spacing w:line="240" w:lineRule="auto"/>
        <w:jc w:val="both"/>
        <w:rPr>
          <w:rFonts w:ascii="Times New Roman" w:hAnsi="Times New Roman" w:cs="Times New Roman"/>
          <w:sz w:val="24"/>
          <w:szCs w:val="24"/>
        </w:rPr>
      </w:pPr>
      <w:r w:rsidRPr="000E4B89">
        <w:rPr>
          <w:rFonts w:ascii="Times New Roman" w:hAnsi="Times New Roman" w:cs="Times New Roman"/>
          <w:color w:val="FF0000"/>
          <w:sz w:val="24"/>
          <w:szCs w:val="24"/>
          <w:u w:val="single"/>
        </w:rPr>
        <w:t>Berlín arriesga su bien más preciado: la estabilidad social y el consenso político. El prestigioso Süddeutsche Zeitung se pregunta: “¿Cuánto valor tiene la paz? ¿Quién se atreve a calcular los costes políticos y económicos que se derivan de las dudas alemanas?”</w:t>
      </w:r>
      <w:r w:rsidRPr="00D86B3A">
        <w:rPr>
          <w:rFonts w:ascii="Times New Roman" w:hAnsi="Times New Roman" w:cs="Times New Roman"/>
          <w:color w:val="FF0000"/>
          <w:sz w:val="24"/>
          <w:szCs w:val="24"/>
        </w:rPr>
        <w:t>.</w:t>
      </w:r>
      <w:r w:rsidRPr="00DB71D8">
        <w:rPr>
          <w:rFonts w:ascii="Times New Roman" w:hAnsi="Times New Roman" w:cs="Times New Roman"/>
          <w:sz w:val="24"/>
          <w:szCs w:val="24"/>
        </w:rPr>
        <w:t xml:space="preserve"> </w:t>
      </w:r>
      <w:r w:rsidRPr="000E4B89">
        <w:rPr>
          <w:rFonts w:ascii="Times New Roman" w:hAnsi="Times New Roman" w:cs="Times New Roman"/>
          <w:b/>
          <w:color w:val="FF0000"/>
          <w:sz w:val="24"/>
          <w:szCs w:val="24"/>
          <w:u w:val="single"/>
        </w:rPr>
        <w:t>Berlín está entre la espada y la pared, sobre todo por su responsabilidad histórica. Incluso grandes figuras de la economía, como la presidenta de Trumpf, Nicola Leibinger-Kammüller, dicen que prefieren “renunciar al negocio que renunciar a la decencia”</w:t>
      </w:r>
      <w:r w:rsidRPr="00DB71D8">
        <w:rPr>
          <w:rFonts w:ascii="Times New Roman" w:hAnsi="Times New Roman" w:cs="Times New Roman"/>
          <w:sz w:val="24"/>
          <w:szCs w:val="24"/>
        </w:rPr>
        <w:t>. La empresaria defiende la globalización y reconoce que el embargo total sería un desastre para la economía y para la población; pero defiende las sanciones a Rusia. Con ella está el 40% de las empresas alemanas, según un estudio representativo realizado por el German Business Panel, de la Universidad de Mannheim. El 80% cree que la guerra afectará muy negativamente a su negocio y que 2022 será peor que el de la pandemia 2021, aunque este no fuera un mal año para lo</w:t>
      </w:r>
      <w:r>
        <w:rPr>
          <w:rFonts w:ascii="Times New Roman" w:hAnsi="Times New Roman" w:cs="Times New Roman"/>
          <w:sz w:val="24"/>
          <w:szCs w:val="24"/>
        </w:rPr>
        <w:t>s 40 consorcios del índice Dax.</w:t>
      </w:r>
    </w:p>
    <w:p w:rsidR="001B107A" w:rsidRPr="000E4B89" w:rsidRDefault="001B107A" w:rsidP="001B107A">
      <w:pPr>
        <w:spacing w:line="240" w:lineRule="auto"/>
        <w:jc w:val="both"/>
        <w:rPr>
          <w:rFonts w:ascii="Times New Roman" w:hAnsi="Times New Roman" w:cs="Times New Roman"/>
          <w:color w:val="FF0000"/>
          <w:sz w:val="24"/>
          <w:szCs w:val="24"/>
          <w:u w:val="single"/>
        </w:rPr>
      </w:pPr>
      <w:r w:rsidRPr="000E4B89">
        <w:rPr>
          <w:rFonts w:ascii="Times New Roman" w:hAnsi="Times New Roman" w:cs="Times New Roman"/>
          <w:color w:val="FF0000"/>
          <w:sz w:val="24"/>
          <w:szCs w:val="24"/>
          <w:u w:val="single"/>
        </w:rPr>
        <w:t>La respuesta alemana hasta ahora ha sido: sí al envío de armas, pero no al embargo de gas, porque las consecuencias serían incalculables. Además, Berlín argumenta que no hay una respuesta fácil a Putin, ya que los tanques que aplastan Ucrania y los misiles que lanzan los rusos se han financiado con los errores cometidos por Alemania y Europa en el pasado.</w:t>
      </w:r>
    </w:p>
    <w:p w:rsidR="001B107A" w:rsidRPr="00C729F8" w:rsidRDefault="001B107A" w:rsidP="001B107A">
      <w:pPr>
        <w:spacing w:line="240" w:lineRule="auto"/>
        <w:jc w:val="both"/>
        <w:rPr>
          <w:rFonts w:ascii="Times New Roman" w:hAnsi="Times New Roman" w:cs="Times New Roman"/>
          <w:color w:val="FF0000"/>
          <w:sz w:val="24"/>
          <w:szCs w:val="24"/>
          <w:u w:val="single"/>
        </w:rPr>
      </w:pPr>
      <w:r w:rsidRPr="00DB71D8">
        <w:rPr>
          <w:rFonts w:ascii="Times New Roman" w:hAnsi="Times New Roman" w:cs="Times New Roman"/>
          <w:sz w:val="24"/>
          <w:szCs w:val="24"/>
        </w:rPr>
        <w:t xml:space="preserve">Habeck, quien tiene previsto que la economía crezca solo 1,4 % este año, se doctoró en Filosofía y está casado con una escritora. El ministro verde es un intelectual doctorado en la estética de la literatura, y eso se nota. El canciller socialdemócrata Scholz estudió Derecho laboral. Ambos, muy diferentes, se complementan ante una opinión pública que critica la complicidad de la política alemana con Putin en el pasado. Estos últimos días se han escuchado muchos lamentos... Varios políticos han expresado públicamente su arrepentimiento. Entre ellos, el presidente federal Steinmeier, quien fue ministro de Exteriores y modelador de la política rusa de Angela Merkel, </w:t>
      </w:r>
      <w:r w:rsidR="007D27D7">
        <w:rPr>
          <w:rFonts w:ascii="Times New Roman" w:hAnsi="Times New Roman" w:cs="Times New Roman"/>
          <w:sz w:val="24"/>
          <w:szCs w:val="24"/>
        </w:rPr>
        <w:t>y la presidenta de Mecklenburg-</w:t>
      </w:r>
      <w:r w:rsidRPr="00DB71D8">
        <w:rPr>
          <w:rFonts w:ascii="Times New Roman" w:hAnsi="Times New Roman" w:cs="Times New Roman"/>
          <w:sz w:val="24"/>
          <w:szCs w:val="24"/>
        </w:rPr>
        <w:t>Vorpommern, Manuela Schwesig, por su apoyo al proyecto Nord Stream 2, el gasoducto ruso-alemán de gas natural que permitiría aumentar la influencia de Rusia en Europa. Ambos afirman que, desde el punto de vista de hoy, cometieron errores; sobre todo, considerar a Vladímir Putin un buen tipo con el que hacer buenos negocios. Volodímir Zelenski ha vetado la visita del presidente alemán por su negativa a dejar de depender del gas ruso. La cuestión es que ya en 2008 Putin marcó el regreso de una Rusia agresiva con el ataque bélico a Georgia, luego en 2014 se apoderó de la península de Crimea, respaldó a los ejércitos separatistas en el oeste de Ucrania y el pasado</w:t>
      </w:r>
      <w:r w:rsidR="007947F7">
        <w:rPr>
          <w:rFonts w:ascii="Times New Roman" w:hAnsi="Times New Roman" w:cs="Times New Roman"/>
          <w:sz w:val="24"/>
          <w:szCs w:val="24"/>
        </w:rPr>
        <w:t xml:space="preserve"> febrero invadió Donbás</w:t>
      </w:r>
      <w:r w:rsidRPr="00DB71D8">
        <w:rPr>
          <w:rFonts w:ascii="Times New Roman" w:hAnsi="Times New Roman" w:cs="Times New Roman"/>
          <w:sz w:val="24"/>
          <w:szCs w:val="24"/>
        </w:rPr>
        <w:t xml:space="preserve">. A pesar de ello, </w:t>
      </w:r>
      <w:r w:rsidRPr="00C729F8">
        <w:rPr>
          <w:rFonts w:ascii="Times New Roman" w:hAnsi="Times New Roman" w:cs="Times New Roman"/>
          <w:color w:val="FF0000"/>
          <w:sz w:val="24"/>
          <w:szCs w:val="24"/>
          <w:u w:val="single"/>
        </w:rPr>
        <w:t>Alemania apostó por el modelo de energía barata rusa, sin atender las advertencias expresadas por este europeo. El irlandés Simon Coveny ha avisado de que el próximo paso de la Comisión europea será un embargo parcial del gas y el petróleo ruso. Según el think tank Bruegel, la UE importa petróleo ruso por 450 millones de euros diarios.</w:t>
      </w:r>
    </w:p>
    <w:p w:rsidR="001B107A" w:rsidRPr="00DB71D8" w:rsidRDefault="001B107A" w:rsidP="001B107A">
      <w:pPr>
        <w:spacing w:line="240" w:lineRule="auto"/>
        <w:jc w:val="both"/>
        <w:rPr>
          <w:rFonts w:ascii="Times New Roman" w:hAnsi="Times New Roman" w:cs="Times New Roman"/>
          <w:sz w:val="24"/>
          <w:szCs w:val="24"/>
        </w:rPr>
      </w:pPr>
      <w:r w:rsidRPr="00DB71D8">
        <w:rPr>
          <w:rFonts w:ascii="Times New Roman" w:hAnsi="Times New Roman" w:cs="Times New Roman"/>
          <w:sz w:val="24"/>
          <w:szCs w:val="24"/>
        </w:rPr>
        <w:lastRenderedPageBreak/>
        <w:t xml:space="preserve">A pesar de todo, la credibilidad del Gobierno rojiverde y liberal alemán es enorme. Quizás porque </w:t>
      </w:r>
      <w:r w:rsidRPr="00C729F8">
        <w:rPr>
          <w:rFonts w:ascii="Times New Roman" w:hAnsi="Times New Roman" w:cs="Times New Roman"/>
          <w:sz w:val="24"/>
          <w:szCs w:val="24"/>
          <w:u w:val="single"/>
        </w:rPr>
        <w:t>ni el canciller socialdemócrata ni los dos ministros responsables del dinero se andan con contemplaciones. Olaf Scholz dice que Alemania se empobrecerá; Christian Lindner, jefe de Finanzas, que vamos hacia tiempos más difíciles; y Robert Habeck, que los alemanes estaban viviendo en el limbo.</w:t>
      </w:r>
      <w:r w:rsidRPr="00DB71D8">
        <w:rPr>
          <w:rFonts w:ascii="Times New Roman" w:hAnsi="Times New Roman" w:cs="Times New Roman"/>
          <w:sz w:val="24"/>
          <w:szCs w:val="24"/>
        </w:rPr>
        <w:t xml:space="preserve"> </w:t>
      </w:r>
      <w:r w:rsidRPr="00C729F8">
        <w:rPr>
          <w:rFonts w:ascii="Times New Roman" w:hAnsi="Times New Roman" w:cs="Times New Roman"/>
          <w:color w:val="FF0000"/>
          <w:sz w:val="24"/>
          <w:szCs w:val="24"/>
          <w:u w:val="single"/>
        </w:rPr>
        <w:t>El ministro verde de Economía ha explicado en un programa de debate televisivo que “los alemanes se habían creído que estaban al lado de los buenos, tanto si repostaban sus coches como si comían carne; pero, ¿cómo es la cría de cerdos en nuestro país (no ecológica) o de dónde viene el petróleo (de Arabia Saudí)?”. Su conclusión es brutal: “Con nuestra forma de vida estamos contribuyendo a la devastación del planeta”. Tras sus palabras, nadie le ha criticado por sermonear al país sobre cómo hay que vivir.</w:t>
      </w:r>
      <w:r w:rsidRPr="00DB71D8">
        <w:rPr>
          <w:rFonts w:ascii="Times New Roman" w:hAnsi="Times New Roman" w:cs="Times New Roman"/>
          <w:sz w:val="24"/>
          <w:szCs w:val="24"/>
        </w:rPr>
        <w:t xml:space="preserve"> Habeck se ha convertido en el segundo político mejor valorado por la población, reconociéndole su esfuerzo por compaginar la estabilidad económica con la lucha por desvincularse de la energía rusa y encauzar el cambio energético. Por ahora los ciudadanos están con él. Comunica contando la realidad, sin contemplaciones. Y expresa sus dudas personales y políticas. Cuando le entrevistó la televisión alemana en Qatar comentó: “Entiendo que este entorno de rascacielos impecables y de sol y cielo azul resulten disparatados teniendo en cuenta la guerra y los problemas en Alemania, pero</w:t>
      </w:r>
      <w:r w:rsidR="00AD4170">
        <w:rPr>
          <w:rFonts w:ascii="Times New Roman" w:hAnsi="Times New Roman" w:cs="Times New Roman"/>
          <w:sz w:val="24"/>
          <w:szCs w:val="24"/>
        </w:rPr>
        <w:t xml:space="preserve"> he venido a buscar soluciones”.</w:t>
      </w:r>
      <w:r w:rsidRPr="00DB71D8">
        <w:rPr>
          <w:rFonts w:ascii="Times New Roman" w:hAnsi="Times New Roman" w:cs="Times New Roman"/>
          <w:sz w:val="24"/>
          <w:szCs w:val="24"/>
        </w:rPr>
        <w:t xml:space="preserve"> Habeck justificó su visita a Qatar porque trata de liberarse del gas de Putin. La primavera ha llegado y el país no necesita calefacción; pero cuando Putin cierre el grifo del gas o el precio del petróleo se dispare, Habeck tendrá un problema.</w:t>
      </w:r>
    </w:p>
    <w:p w:rsidR="001B107A" w:rsidRPr="00C729F8" w:rsidRDefault="001B107A" w:rsidP="001B107A">
      <w:pPr>
        <w:spacing w:line="240" w:lineRule="auto"/>
        <w:jc w:val="both"/>
        <w:rPr>
          <w:rFonts w:ascii="Times New Roman" w:hAnsi="Times New Roman" w:cs="Times New Roman"/>
          <w:color w:val="FF0000"/>
          <w:sz w:val="24"/>
          <w:szCs w:val="24"/>
          <w:u w:val="single"/>
        </w:rPr>
      </w:pPr>
      <w:r w:rsidRPr="00DB71D8">
        <w:rPr>
          <w:rFonts w:ascii="Times New Roman" w:hAnsi="Times New Roman" w:cs="Times New Roman"/>
          <w:sz w:val="24"/>
          <w:szCs w:val="24"/>
        </w:rPr>
        <w:t>El embajador ucranio Andrij Melnyk reconoce que “los alemanes están ahora revisando sus supuestas verdades. Vivían en un mundo rosa y seguro, tanto desde el punto de vis</w:t>
      </w:r>
      <w:r w:rsidR="00AD4170">
        <w:rPr>
          <w:rFonts w:ascii="Times New Roman" w:hAnsi="Times New Roman" w:cs="Times New Roman"/>
          <w:sz w:val="24"/>
          <w:szCs w:val="24"/>
        </w:rPr>
        <w:t>ta militar como del energético”.</w:t>
      </w:r>
      <w:r w:rsidRPr="00DB71D8">
        <w:rPr>
          <w:rFonts w:ascii="Times New Roman" w:hAnsi="Times New Roman" w:cs="Times New Roman"/>
          <w:sz w:val="24"/>
          <w:szCs w:val="24"/>
        </w:rPr>
        <w:t xml:space="preserve"> Pero Scholz no acaba de arrancar. Ni va por ahora a Ucrania ni suministra los tanques pedidos por Melnyk al Ejército alemán. Tampoco Angela Merkel ha respondido a las críticas por su decisión en 2015 a favor de Nord Stream 2. </w:t>
      </w:r>
      <w:r w:rsidRPr="00C729F8">
        <w:rPr>
          <w:rFonts w:ascii="Times New Roman" w:hAnsi="Times New Roman" w:cs="Times New Roman"/>
          <w:color w:val="FF0000"/>
          <w:sz w:val="24"/>
          <w:szCs w:val="24"/>
          <w:u w:val="single"/>
        </w:rPr>
        <w:t>La guerra está ahora cambiando Alemania. Pero citando de nuevo al filósofo Habeck en el Gobierno: los alemanes no son ni ángeles ni dioses.</w:t>
      </w:r>
    </w:p>
    <w:p w:rsidR="001B107A" w:rsidRPr="0000700E" w:rsidRDefault="001B107A" w:rsidP="001B107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B71D8">
        <w:rPr>
          <w:rFonts w:ascii="Times New Roman" w:hAnsi="Times New Roman" w:cs="Times New Roman"/>
          <w:sz w:val="24"/>
          <w:szCs w:val="24"/>
        </w:rPr>
        <w:t>Lidia Conde es analista de economía alemana</w:t>
      </w:r>
      <w:r>
        <w:rPr>
          <w:rFonts w:ascii="Times New Roman" w:hAnsi="Times New Roman" w:cs="Times New Roman"/>
          <w:sz w:val="24"/>
          <w:szCs w:val="24"/>
        </w:rPr>
        <w:t>)</w:t>
      </w:r>
    </w:p>
    <w:p w:rsidR="00AA374C" w:rsidRPr="00D86B3A" w:rsidRDefault="00AA374C" w:rsidP="0075701E">
      <w:pPr>
        <w:pStyle w:val="NormalWeb"/>
        <w:spacing w:after="0"/>
        <w:jc w:val="both"/>
        <w:textAlignment w:val="baseline"/>
      </w:pPr>
      <w:r w:rsidRPr="00D86B3A">
        <w:rPr>
          <w:b/>
        </w:rPr>
        <w:t>Al margen</w:t>
      </w:r>
      <w:r w:rsidR="0075701E" w:rsidRPr="00D86B3A">
        <w:rPr>
          <w:b/>
        </w:rPr>
        <w:t>: “charlando las noticias”</w:t>
      </w:r>
      <w:r w:rsidR="0075701E" w:rsidRPr="00D86B3A">
        <w:t xml:space="preserve"> </w:t>
      </w:r>
    </w:p>
    <w:p w:rsidR="001B107A" w:rsidRPr="00D86B3A" w:rsidRDefault="001B107A" w:rsidP="001B107A">
      <w:pPr>
        <w:spacing w:line="240" w:lineRule="auto"/>
        <w:jc w:val="both"/>
        <w:rPr>
          <w:rFonts w:ascii="Times New Roman" w:hAnsi="Times New Roman" w:cs="Times New Roman"/>
          <w:b/>
          <w:sz w:val="24"/>
          <w:szCs w:val="24"/>
        </w:rPr>
      </w:pPr>
      <w:r w:rsidRPr="00D86B3A">
        <w:rPr>
          <w:rFonts w:ascii="Times New Roman" w:hAnsi="Times New Roman" w:cs="Times New Roman"/>
          <w:b/>
          <w:sz w:val="24"/>
          <w:szCs w:val="24"/>
        </w:rPr>
        <w:t>El fin de una ilusión económica (cuanto antes mejor, aunque puede que algunos daños sean irreparables)</w:t>
      </w:r>
    </w:p>
    <w:p w:rsidR="001B107A" w:rsidRPr="00D86B3A" w:rsidRDefault="001B107A" w:rsidP="001B107A">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Después de un año de alta inflación, la guerra de Rusia en Ucrania está obligando a los políticos y comentaristas de todo el mundo a rendir cuentas. Las nuevas realidades macroeconómicas muestran que los días del estímulo de la demanda sin sentido, los rescates garantizados y las políticas climáticas activistas ahora deben dejarse atrás.</w:t>
      </w:r>
    </w:p>
    <w:p w:rsidR="001B107A" w:rsidRPr="00D86B3A" w:rsidRDefault="001B107A" w:rsidP="001B107A">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El regreso de la inflación marca un punto de inflexión. La demanda ha golpeado la pared de ladrillos de la oferta. Nuestras economías ahora están produciendo todo lo que pueden. Además, esta inflación está claramente arraigada en políticas fiscales excesivamente expansivas. Si bien los choques de oferta pueden aumentar el precio de una cosa en relación con otras, no aumentan todos los precios y salarios juntos.</w:t>
      </w:r>
    </w:p>
    <w:p w:rsidR="001B107A" w:rsidRPr="00D86B3A" w:rsidRDefault="001B107A" w:rsidP="001B107A">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Habrá que abandonar muchas ilusiones, comenzando con la idea de que los gobiernos pueden pedir prestado o imprimir tanto dinero como necesiten para rociar cada problema. El gasto público ahora debe provenir de los ingresos fiscales actuales o de ingresos fiscales futuros creíbles, para respaldar el endeudamiento no inflacionario.</w:t>
      </w:r>
    </w:p>
    <w:p w:rsidR="001B107A" w:rsidRPr="00D86B3A" w:rsidRDefault="001B107A" w:rsidP="001B107A">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lastRenderedPageBreak/>
        <w:t xml:space="preserve">Se acabó el gasto de estímulo por sí mismo. Los gobiernos deben comenzar a gastar sabiamente… </w:t>
      </w:r>
    </w:p>
    <w:p w:rsidR="001B107A" w:rsidRPr="00D86B3A" w:rsidRDefault="001B107A" w:rsidP="001B107A">
      <w:pPr>
        <w:spacing w:line="240" w:lineRule="auto"/>
        <w:jc w:val="both"/>
        <w:rPr>
          <w:rFonts w:ascii="Times New Roman" w:hAnsi="Times New Roman" w:cs="Times New Roman"/>
          <w:b/>
          <w:sz w:val="24"/>
          <w:szCs w:val="24"/>
        </w:rPr>
      </w:pPr>
      <w:r w:rsidRPr="00D86B3A">
        <w:rPr>
          <w:rFonts w:ascii="Times New Roman" w:hAnsi="Times New Roman" w:cs="Times New Roman"/>
          <w:b/>
          <w:sz w:val="24"/>
          <w:szCs w:val="24"/>
        </w:rPr>
        <w:t>Alemania financia la guerra de Putin ¿Qué pasa si Alemania boicotea la energía rusa?</w:t>
      </w:r>
    </w:p>
    <w:p w:rsidR="001B107A" w:rsidRPr="00D86B3A" w:rsidRDefault="001B107A" w:rsidP="001B107A">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Aunque hay un impulso creciente detrás de una iniciativa europea para embargar la energía rusa en respuesta a la guerra de ese país en Ucrania, Alemania sigue siendo un obstáculo importante. Pero, contrariamente a las afirmaciones de los líderes políticos y empresariales alemanes, los costos de poner fin a las importaciones de energía rusa probablemente serían manejables.</w:t>
      </w:r>
    </w:p>
    <w:p w:rsidR="001B107A" w:rsidRPr="00D86B3A" w:rsidRDefault="001B107A" w:rsidP="001B107A">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Desde que el presidente ruso, Vladimir Putin, lanzó su invasión de Ucrania, el gobierno alemán ha estado bajo una presión creciente para unirse a un embargo europeo propuesto sobre la energía rusa. La creencia generalizada es que detener la guerra de Rusia requerirá cortar su financiación, que llega en forma de miles de millones de dólares en pagos por exportaciones de petróleo y gas.</w:t>
      </w:r>
    </w:p>
    <w:p w:rsidR="001B107A" w:rsidRPr="00D86B3A" w:rsidRDefault="001B107A" w:rsidP="001B107A">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El gobierno alemán se opone a un embargo energético, y el ministro de Economía, Robert Habeck, argumenta que provocaría desempleo masivo, pobreza y malestar social generalizado. Pero, ¿so</w:t>
      </w:r>
      <w:r w:rsidR="00D86B3A">
        <w:rPr>
          <w:rFonts w:ascii="Times New Roman" w:hAnsi="Times New Roman" w:cs="Times New Roman"/>
          <w:sz w:val="24"/>
          <w:szCs w:val="24"/>
        </w:rPr>
        <w:t>n válidas estas preocupaciones?</w:t>
      </w:r>
    </w:p>
    <w:p w:rsidR="001B107A" w:rsidRPr="00D86B3A" w:rsidRDefault="001B107A" w:rsidP="001B107A">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 xml:space="preserve">Sin duda, Alemania depende en gran medida de la energía rusa. Obtiene el 55% de su gas, el 34% de su petróleo y el 26% de su carbón de Rusia. </w:t>
      </w:r>
    </w:p>
    <w:p w:rsidR="001B107A" w:rsidRPr="00D86B3A" w:rsidRDefault="001B107A" w:rsidP="001B107A">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Pero encontrar sustitutos para el petróleo y el carbón ruso no sería particularmente difícil…</w:t>
      </w:r>
    </w:p>
    <w:p w:rsidR="001B107A" w:rsidRPr="00D86B3A" w:rsidRDefault="001B107A" w:rsidP="001B107A">
      <w:pPr>
        <w:spacing w:line="240" w:lineRule="auto"/>
        <w:jc w:val="both"/>
        <w:rPr>
          <w:rFonts w:ascii="Times New Roman" w:hAnsi="Times New Roman" w:cs="Times New Roman"/>
          <w:b/>
          <w:sz w:val="24"/>
          <w:szCs w:val="24"/>
        </w:rPr>
      </w:pPr>
      <w:r w:rsidRPr="00D86B3A">
        <w:rPr>
          <w:rFonts w:ascii="Times New Roman" w:hAnsi="Times New Roman" w:cs="Times New Roman"/>
          <w:b/>
          <w:sz w:val="24"/>
          <w:szCs w:val="24"/>
        </w:rPr>
        <w:t>Guerra en un mundo que representa nada</w:t>
      </w:r>
    </w:p>
    <w:p w:rsidR="001B107A" w:rsidRPr="00D86B3A" w:rsidRDefault="001B107A" w:rsidP="001B107A">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El motor de guerra de Vladimir Putin está siendo sostenido no solo por los pagos europeos por el petróleo y el gas rusos, sino también por una clase cómplice de “lumpen-burguesía” motivada únicamente por las trampas de la riqueza material. Los ucranianos, y todos los demás, están aprendiendo por las malas cómo el capitalismo global triunfa sobre la democracia y los derechos humanos.</w:t>
      </w:r>
    </w:p>
    <w:p w:rsidR="001B107A" w:rsidRPr="00D86B3A" w:rsidRDefault="001B107A" w:rsidP="001B107A">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Los llamados oligarcas en Rusia y otros países excomunistas son una contraparte burguesa de lo que Marx llamó el lumpen-proletariado: una cohorte irreflexiva susceptible de manipulación política porque sus miembros no tienen conciencia de clase o potencial revolucionario propio. Sin embargo, a diferencia del proletariado, la lumpen-burguesía que surgió en estos países a partir de finales de la década de 1980 controla el capital -mucho- gracias a la salvaje “privatización” de los activos estatales.</w:t>
      </w:r>
    </w:p>
    <w:p w:rsidR="001B107A" w:rsidRPr="00D86B3A" w:rsidRDefault="001B107A" w:rsidP="001B107A">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Un caso ejemplar es el de Rok Snežič, colaborador y amigo del primer ministro de derecha de Eslovenia, Janez Janša. Como “asesor fiscal independiente”, Snežič ayuda a las empresas eslovenas a cambiar su domicilio en la jurisdicción de impuestos más bajos de la República Srpska (la parte serbia de Bosnia y Herzegovina). Aparentemente no tiene posesiones privadas y ha borrado sus propias facturas de impuestos anteriores al declararse en bancarrota.</w:t>
      </w:r>
    </w:p>
    <w:p w:rsidR="001B107A" w:rsidRPr="00D86B3A" w:rsidRDefault="001B107A" w:rsidP="001B107A">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Sin embargo, Snežič también se pasea en autos nuevos de lujo y tiene los medios para pagar anuncios publicitarios gigantes. Es empleado oficial de una empresa propiedad de su esposa, donde recibe un salario mensual de 37.362 euros (40.346 dólares) en efectivo…</w:t>
      </w:r>
    </w:p>
    <w:p w:rsidR="008771A1" w:rsidRPr="00D86B3A" w:rsidRDefault="00D86B3A" w:rsidP="008771A1">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E</w:t>
      </w:r>
      <w:r w:rsidR="008771A1" w:rsidRPr="00D86B3A">
        <w:rPr>
          <w:rFonts w:ascii="Times New Roman" w:hAnsi="Times New Roman" w:cs="Times New Roman"/>
          <w:b/>
          <w:sz w:val="24"/>
          <w:szCs w:val="24"/>
        </w:rPr>
        <w:t>ntre discursos y mentiras</w:t>
      </w:r>
      <w:r w:rsidR="00DA1A57">
        <w:rPr>
          <w:rFonts w:ascii="Times New Roman" w:hAnsi="Times New Roman" w:cs="Times New Roman"/>
          <w:b/>
          <w:sz w:val="24"/>
          <w:szCs w:val="24"/>
        </w:rPr>
        <w:t xml:space="preserve"> (Agenda 2030, Gran Reseteo</w:t>
      </w:r>
      <w:r w:rsidR="006D7163">
        <w:rPr>
          <w:rFonts w:ascii="Times New Roman" w:hAnsi="Times New Roman" w:cs="Times New Roman"/>
          <w:b/>
          <w:sz w:val="24"/>
          <w:szCs w:val="24"/>
        </w:rPr>
        <w:t>, capitalismo inclusivo</w:t>
      </w:r>
      <w:r w:rsidR="008771A1" w:rsidRPr="00D86B3A">
        <w:rPr>
          <w:rFonts w:ascii="Times New Roman" w:hAnsi="Times New Roman" w:cs="Times New Roman"/>
          <w:b/>
          <w:sz w:val="24"/>
          <w:szCs w:val="24"/>
        </w:rPr>
        <w:t>…</w:t>
      </w:r>
      <w:r w:rsidR="00DA1A57">
        <w:rPr>
          <w:rFonts w:ascii="Times New Roman" w:hAnsi="Times New Roman" w:cs="Times New Roman"/>
          <w:b/>
          <w:sz w:val="24"/>
          <w:szCs w:val="24"/>
        </w:rPr>
        <w:t>)</w:t>
      </w:r>
      <w:r w:rsidR="008771A1" w:rsidRPr="00D86B3A">
        <w:rPr>
          <w:rFonts w:ascii="Times New Roman" w:hAnsi="Times New Roman" w:cs="Times New Roman"/>
          <w:b/>
          <w:sz w:val="24"/>
          <w:szCs w:val="24"/>
        </w:rPr>
        <w:t xml:space="preserve"> la </w:t>
      </w:r>
      <w:r w:rsidR="006D7163">
        <w:rPr>
          <w:rFonts w:ascii="Times New Roman" w:hAnsi="Times New Roman" w:cs="Times New Roman"/>
          <w:b/>
          <w:sz w:val="24"/>
          <w:szCs w:val="24"/>
        </w:rPr>
        <w:t>“</w:t>
      </w:r>
      <w:r w:rsidR="008771A1" w:rsidRPr="00D86B3A">
        <w:rPr>
          <w:rFonts w:ascii="Times New Roman" w:hAnsi="Times New Roman" w:cs="Times New Roman"/>
          <w:b/>
          <w:sz w:val="24"/>
          <w:szCs w:val="24"/>
        </w:rPr>
        <w:t>economía virtual</w:t>
      </w:r>
      <w:r w:rsidR="006D7163">
        <w:rPr>
          <w:rFonts w:ascii="Times New Roman" w:hAnsi="Times New Roman" w:cs="Times New Roman"/>
          <w:b/>
          <w:sz w:val="24"/>
          <w:szCs w:val="24"/>
        </w:rPr>
        <w:t>”</w:t>
      </w:r>
      <w:r w:rsidR="008771A1" w:rsidRPr="00D86B3A">
        <w:rPr>
          <w:rFonts w:ascii="Times New Roman" w:hAnsi="Times New Roman" w:cs="Times New Roman"/>
          <w:b/>
          <w:sz w:val="24"/>
          <w:szCs w:val="24"/>
        </w:rPr>
        <w:t xml:space="preserve"> no aliviará que seamos más pobres, más frágiles, más dependientes, y con toda probabilidad, menos libres</w:t>
      </w:r>
    </w:p>
    <w:p w:rsidR="008771A1" w:rsidRPr="00D86B3A" w:rsidRDefault="008771A1" w:rsidP="008771A1">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 xml:space="preserve">“La crisis económica no es una curva sino una pendiente. Y no son sólo las fuentes energéticas si no el conjunto. Cuando el optimismo de Francis Fukuyama reinventó el final de la historia -una bella imagen del nuevo mundo del capitalismo liberal- señaló como primordial la idea del mercado globalizado. Sin globalización no había paraíso. El 24 de febrero de 2022 (cuando Rusia invadió Ucrania) se rajó el molde globalizador y desde entonces se van cayendo las piezas de ese puzle que se imaginaba tan irreversible como eterno”, dice Gregorio Morán en un artículo publicado en Voxpópuli - </w:t>
      </w:r>
      <w:r w:rsidRPr="00D86B3A">
        <w:rPr>
          <w:rFonts w:ascii="Times New Roman" w:hAnsi="Times New Roman" w:cs="Times New Roman"/>
          <w:b/>
          <w:sz w:val="24"/>
          <w:szCs w:val="24"/>
        </w:rPr>
        <w:t>28/5/22</w:t>
      </w:r>
      <w:r w:rsidRPr="00D86B3A">
        <w:rPr>
          <w:rFonts w:ascii="Times New Roman" w:hAnsi="Times New Roman" w:cs="Times New Roman"/>
          <w:sz w:val="24"/>
          <w:szCs w:val="24"/>
        </w:rPr>
        <w:t>.</w:t>
      </w:r>
    </w:p>
    <w:p w:rsidR="008771A1" w:rsidRPr="00D86B3A" w:rsidRDefault="008771A1" w:rsidP="008771A1">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Cuesta creer que el think tank del World Economic Forum</w:t>
      </w:r>
      <w:r w:rsidR="00DA1A57">
        <w:rPr>
          <w:rFonts w:ascii="Times New Roman" w:hAnsi="Times New Roman" w:cs="Times New Roman"/>
          <w:sz w:val="24"/>
          <w:szCs w:val="24"/>
        </w:rPr>
        <w:t xml:space="preserve"> (Agenda 2030, Gran Reseteo,</w:t>
      </w:r>
      <w:r w:rsidR="00AA09FE">
        <w:rPr>
          <w:rFonts w:ascii="Times New Roman" w:hAnsi="Times New Roman" w:cs="Times New Roman"/>
          <w:sz w:val="24"/>
          <w:szCs w:val="24"/>
        </w:rPr>
        <w:t xml:space="preserve"> “capitalismo entre las partes</w:t>
      </w:r>
      <w:r w:rsidR="00AD7732">
        <w:rPr>
          <w:rFonts w:ascii="Times New Roman" w:hAnsi="Times New Roman" w:cs="Times New Roman"/>
          <w:sz w:val="24"/>
          <w:szCs w:val="24"/>
        </w:rPr>
        <w:t>”,</w:t>
      </w:r>
      <w:r w:rsidR="00DA1A57">
        <w:rPr>
          <w:rFonts w:ascii="Times New Roman" w:hAnsi="Times New Roman" w:cs="Times New Roman"/>
          <w:sz w:val="24"/>
          <w:szCs w:val="24"/>
        </w:rPr>
        <w:t xml:space="preserve"> “no poseerás nada y serás feliz”…)</w:t>
      </w:r>
      <w:r w:rsidR="00AD7732">
        <w:rPr>
          <w:rFonts w:ascii="Times New Roman" w:hAnsi="Times New Roman" w:cs="Times New Roman"/>
          <w:sz w:val="24"/>
          <w:szCs w:val="24"/>
        </w:rPr>
        <w:t xml:space="preserve"> pueda ser</w:t>
      </w:r>
      <w:r w:rsidRPr="00D86B3A">
        <w:rPr>
          <w:rFonts w:ascii="Times New Roman" w:hAnsi="Times New Roman" w:cs="Times New Roman"/>
          <w:sz w:val="24"/>
          <w:szCs w:val="24"/>
        </w:rPr>
        <w:t xml:space="preserve"> el cerebro espongiforme de toda esta chapuza, me inclino por pensar que solo son un pelele manejado por los “amos del </w:t>
      </w:r>
      <w:r w:rsidR="00DA1A57">
        <w:rPr>
          <w:rFonts w:ascii="Times New Roman" w:hAnsi="Times New Roman" w:cs="Times New Roman"/>
          <w:sz w:val="24"/>
          <w:szCs w:val="24"/>
        </w:rPr>
        <w:t xml:space="preserve">universo” </w:t>
      </w:r>
      <w:r w:rsidR="00AD7732">
        <w:rPr>
          <w:rFonts w:ascii="Times New Roman" w:hAnsi="Times New Roman" w:cs="Times New Roman"/>
          <w:sz w:val="24"/>
          <w:szCs w:val="24"/>
        </w:rPr>
        <w:t>(que suelen frecuentar</w:t>
      </w:r>
      <w:r w:rsidR="00DA1A57">
        <w:rPr>
          <w:rFonts w:ascii="Times New Roman" w:hAnsi="Times New Roman" w:cs="Times New Roman"/>
          <w:sz w:val="24"/>
          <w:szCs w:val="24"/>
        </w:rPr>
        <w:t xml:space="preserve"> el sarao anual de</w:t>
      </w:r>
      <w:r w:rsidRPr="00D86B3A">
        <w:rPr>
          <w:rFonts w:ascii="Times New Roman" w:hAnsi="Times New Roman" w:cs="Times New Roman"/>
          <w:sz w:val="24"/>
          <w:szCs w:val="24"/>
        </w:rPr>
        <w:t xml:space="preserve"> Davos). </w:t>
      </w:r>
    </w:p>
    <w:p w:rsidR="008771A1" w:rsidRPr="00D86B3A" w:rsidRDefault="008771A1" w:rsidP="008771A1">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 xml:space="preserve">A lo sumo Klaus Schwab, asume el papel de Arthur Neville Chambelain, como encargado de firmar con China el tratado (claudicación) por el cual se resigna la “libertad” (de Occidente), a cambio de mantener la “seguridad” (de una economía de casino).  </w:t>
      </w:r>
    </w:p>
    <w:p w:rsidR="008771A1" w:rsidRPr="00D86B3A" w:rsidRDefault="008771A1" w:rsidP="008771A1">
      <w:pPr>
        <w:spacing w:line="240" w:lineRule="auto"/>
        <w:jc w:val="both"/>
        <w:rPr>
          <w:rFonts w:ascii="Times New Roman" w:hAnsi="Times New Roman" w:cs="Times New Roman"/>
          <w:sz w:val="24"/>
          <w:szCs w:val="24"/>
        </w:rPr>
      </w:pPr>
      <w:r w:rsidRPr="00D86B3A">
        <w:rPr>
          <w:rFonts w:ascii="Times New Roman" w:hAnsi="Times New Roman" w:cs="Times New Roman"/>
          <w:bCs/>
          <w:sz w:val="24"/>
          <w:szCs w:val="24"/>
          <w:shd w:val="clear" w:color="auto" w:fill="FFFFFF"/>
        </w:rPr>
        <w:t>El tratado de Múnich, celebrado en 1938 entre Inglaterra -representada por su primer ministro Chamberlain- y Francia, por un lado, con la Alemania de Hitler. En esas circunstancias, Inglaterra y Francia permitieron que Hitler invadiera parte de Checoslovaquia para evitar la guerra, que llegó un año después cuando el dictador invadió Polonia.  </w:t>
      </w:r>
    </w:p>
    <w:p w:rsidR="008771A1" w:rsidRPr="00D86B3A" w:rsidRDefault="008771A1" w:rsidP="008771A1">
      <w:pPr>
        <w:spacing w:line="240" w:lineRule="auto"/>
        <w:jc w:val="both"/>
        <w:rPr>
          <w:rFonts w:ascii="Times New Roman" w:hAnsi="Times New Roman" w:cs="Times New Roman"/>
          <w:bCs/>
          <w:sz w:val="24"/>
          <w:szCs w:val="24"/>
          <w:shd w:val="clear" w:color="auto" w:fill="FFFFFF"/>
        </w:rPr>
      </w:pPr>
      <w:r w:rsidRPr="00D86B3A">
        <w:rPr>
          <w:rFonts w:ascii="Times New Roman" w:hAnsi="Times New Roman" w:cs="Times New Roman"/>
          <w:bCs/>
          <w:sz w:val="24"/>
          <w:szCs w:val="24"/>
          <w:shd w:val="clear" w:color="auto" w:fill="FFFFFF"/>
        </w:rPr>
        <w:t>Curiosa nostalgia, en pleno siglo XXI, de un sistema que estuvo caracterizado por el culto a la personalidad, como todo sistema dictatorial, basado en el miedo y el terror implacable, en el adoctrinamiento masivo a través del Libro rojo de Mao, la muerte de millones de personas por la gran hambruna, las purgas, la persecución. Y, como broche turístico, le sugiero visit</w:t>
      </w:r>
      <w:r w:rsidR="007947F7">
        <w:rPr>
          <w:rFonts w:ascii="Times New Roman" w:hAnsi="Times New Roman" w:cs="Times New Roman"/>
          <w:bCs/>
          <w:sz w:val="24"/>
          <w:szCs w:val="24"/>
          <w:shd w:val="clear" w:color="auto" w:fill="FFFFFF"/>
        </w:rPr>
        <w:t>ar la plaza de Plaza de Tiananmé</w:t>
      </w:r>
      <w:r w:rsidRPr="00D86B3A">
        <w:rPr>
          <w:rFonts w:ascii="Times New Roman" w:hAnsi="Times New Roman" w:cs="Times New Roman"/>
          <w:bCs/>
          <w:sz w:val="24"/>
          <w:szCs w:val="24"/>
          <w:shd w:val="clear" w:color="auto" w:fill="FFFFFF"/>
        </w:rPr>
        <w:t>n, en donde el régimen masacró a miles de estudiantes, por el solo hecho de pedir cambios a través de una manifestación pacífica.  </w:t>
      </w:r>
    </w:p>
    <w:p w:rsidR="008771A1" w:rsidRPr="00D86B3A" w:rsidRDefault="001E33A6" w:rsidP="00CE5377">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Y todo</w:t>
      </w:r>
      <w:r w:rsidR="00C729F8" w:rsidRPr="00D86B3A">
        <w:rPr>
          <w:rFonts w:ascii="Times New Roman" w:hAnsi="Times New Roman" w:cs="Times New Roman"/>
          <w:sz w:val="24"/>
          <w:szCs w:val="24"/>
        </w:rPr>
        <w:t>s esos</w:t>
      </w:r>
      <w:r w:rsidR="00AA374C" w:rsidRPr="00D86B3A">
        <w:rPr>
          <w:rFonts w:ascii="Times New Roman" w:hAnsi="Times New Roman" w:cs="Times New Roman"/>
          <w:sz w:val="24"/>
          <w:szCs w:val="24"/>
        </w:rPr>
        <w:t xml:space="preserve"> errores, pérdidas, derrotas, claudicaciones, y humillaciones</w:t>
      </w:r>
      <w:r w:rsidR="003518CC" w:rsidRPr="00D86B3A">
        <w:rPr>
          <w:rFonts w:ascii="Times New Roman" w:hAnsi="Times New Roman" w:cs="Times New Roman"/>
          <w:sz w:val="24"/>
          <w:szCs w:val="24"/>
        </w:rPr>
        <w:t>,</w:t>
      </w:r>
      <w:r w:rsidR="00C729F8" w:rsidRPr="00D86B3A">
        <w:rPr>
          <w:rFonts w:ascii="Times New Roman" w:hAnsi="Times New Roman" w:cs="Times New Roman"/>
          <w:sz w:val="24"/>
          <w:szCs w:val="24"/>
        </w:rPr>
        <w:t xml:space="preserve"> que ha provocado el proceso de globalización económica desde 1980 (</w:t>
      </w:r>
      <w:r w:rsidR="00091FA3" w:rsidRPr="00D86B3A">
        <w:rPr>
          <w:rFonts w:ascii="Times New Roman" w:hAnsi="Times New Roman" w:cs="Times New Roman"/>
          <w:sz w:val="24"/>
          <w:szCs w:val="24"/>
        </w:rPr>
        <w:t>Reagan-Thatcher), hasta abril del año 2022</w:t>
      </w:r>
      <w:r w:rsidR="00C729F8" w:rsidRPr="00D86B3A">
        <w:rPr>
          <w:rFonts w:ascii="Times New Roman" w:hAnsi="Times New Roman" w:cs="Times New Roman"/>
          <w:sz w:val="24"/>
          <w:szCs w:val="24"/>
        </w:rPr>
        <w:t xml:space="preserve"> (crisis financiera del año 2008, crisis sanitaria del año 2020, crisis de oferta,</w:t>
      </w:r>
      <w:r w:rsidR="00AE32E2" w:rsidRPr="00D86B3A">
        <w:rPr>
          <w:rFonts w:ascii="Times New Roman" w:hAnsi="Times New Roman" w:cs="Times New Roman"/>
          <w:sz w:val="24"/>
          <w:szCs w:val="24"/>
        </w:rPr>
        <w:t xml:space="preserve"> interrupciones de la cadena de suministro global</w:t>
      </w:r>
      <w:r w:rsidR="00C729F8" w:rsidRPr="00D86B3A">
        <w:rPr>
          <w:rFonts w:ascii="Times New Roman" w:hAnsi="Times New Roman" w:cs="Times New Roman"/>
          <w:sz w:val="24"/>
          <w:szCs w:val="24"/>
        </w:rPr>
        <w:t>,</w:t>
      </w:r>
      <w:r w:rsidR="00091FA3" w:rsidRPr="00D86B3A">
        <w:rPr>
          <w:rFonts w:ascii="Times New Roman" w:hAnsi="Times New Roman" w:cs="Times New Roman"/>
          <w:sz w:val="24"/>
          <w:szCs w:val="24"/>
        </w:rPr>
        <w:t xml:space="preserve"> inflación, guerra de Ucrania,</w:t>
      </w:r>
      <w:r w:rsidR="00345A39" w:rsidRPr="00D86B3A">
        <w:rPr>
          <w:rFonts w:ascii="Times New Roman" w:hAnsi="Times New Roman" w:cs="Times New Roman"/>
          <w:sz w:val="24"/>
          <w:szCs w:val="24"/>
        </w:rPr>
        <w:t xml:space="preserve"> aumento de la incertidumbre, los precios de l</w:t>
      </w:r>
      <w:r w:rsidR="00AE32E2" w:rsidRPr="00D86B3A">
        <w:rPr>
          <w:rFonts w:ascii="Times New Roman" w:hAnsi="Times New Roman" w:cs="Times New Roman"/>
          <w:sz w:val="24"/>
          <w:szCs w:val="24"/>
        </w:rPr>
        <w:t>a energía y las materias primas,</w:t>
      </w:r>
      <w:r w:rsidR="00091FA3" w:rsidRPr="00D86B3A">
        <w:rPr>
          <w:rFonts w:ascii="Times New Roman" w:hAnsi="Times New Roman" w:cs="Times New Roman"/>
          <w:sz w:val="24"/>
          <w:szCs w:val="24"/>
        </w:rPr>
        <w:t xml:space="preserve"> estanflación y, más pronto que tarde, recesión -</w:t>
      </w:r>
      <w:r w:rsidR="00C05409" w:rsidRPr="00D86B3A">
        <w:rPr>
          <w:rFonts w:ascii="Times New Roman" w:hAnsi="Times New Roman" w:cs="Times New Roman"/>
          <w:sz w:val="24"/>
          <w:szCs w:val="24"/>
        </w:rPr>
        <w:t xml:space="preserve"> (subidas de tipos y reducción de balance, por parte de los bancos centrales para llevar a la inflación de vuelta a la meta)</w:t>
      </w:r>
      <w:r w:rsidR="00091FA3" w:rsidRPr="00D86B3A">
        <w:rPr>
          <w:rFonts w:ascii="Times New Roman" w:hAnsi="Times New Roman" w:cs="Times New Roman"/>
          <w:sz w:val="24"/>
          <w:szCs w:val="24"/>
        </w:rPr>
        <w:t>…</w:t>
      </w:r>
      <w:r w:rsidR="00C729F8" w:rsidRPr="00D86B3A">
        <w:rPr>
          <w:rFonts w:ascii="Times New Roman" w:hAnsi="Times New Roman" w:cs="Times New Roman"/>
          <w:sz w:val="24"/>
          <w:szCs w:val="24"/>
        </w:rPr>
        <w:t xml:space="preserve">  rescatados de la “maldita hemeroteca”</w:t>
      </w:r>
      <w:r w:rsidR="00C05409" w:rsidRPr="00D86B3A">
        <w:rPr>
          <w:rFonts w:ascii="Times New Roman" w:hAnsi="Times New Roman" w:cs="Times New Roman"/>
          <w:sz w:val="24"/>
          <w:szCs w:val="24"/>
        </w:rPr>
        <w:t>, o sugeridos</w:t>
      </w:r>
      <w:r w:rsidR="00091FA3" w:rsidRPr="00D86B3A">
        <w:rPr>
          <w:rFonts w:ascii="Times New Roman" w:hAnsi="Times New Roman" w:cs="Times New Roman"/>
          <w:sz w:val="24"/>
          <w:szCs w:val="24"/>
        </w:rPr>
        <w:t xml:space="preserve"> en mis </w:t>
      </w:r>
      <w:r w:rsidR="004E227F" w:rsidRPr="00D86B3A">
        <w:rPr>
          <w:rFonts w:ascii="Times New Roman" w:hAnsi="Times New Roman" w:cs="Times New Roman"/>
          <w:sz w:val="24"/>
          <w:szCs w:val="24"/>
        </w:rPr>
        <w:t>“</w:t>
      </w:r>
      <w:r w:rsidR="00091FA3" w:rsidRPr="00D86B3A">
        <w:rPr>
          <w:rFonts w:ascii="Times New Roman" w:hAnsi="Times New Roman" w:cs="Times New Roman"/>
          <w:sz w:val="24"/>
          <w:szCs w:val="24"/>
        </w:rPr>
        <w:t>comentarios al margen”</w:t>
      </w:r>
      <w:r w:rsidR="00AA374C" w:rsidRPr="00D86B3A">
        <w:rPr>
          <w:rFonts w:ascii="Times New Roman" w:hAnsi="Times New Roman" w:cs="Times New Roman"/>
          <w:sz w:val="24"/>
          <w:szCs w:val="24"/>
        </w:rPr>
        <w:t>… ¿en benefic</w:t>
      </w:r>
      <w:r w:rsidR="00091FA3" w:rsidRPr="00D86B3A">
        <w:rPr>
          <w:rFonts w:ascii="Times New Roman" w:hAnsi="Times New Roman" w:cs="Times New Roman"/>
          <w:sz w:val="24"/>
          <w:szCs w:val="24"/>
        </w:rPr>
        <w:t>io de quién fueron realizadas?</w:t>
      </w:r>
      <w:r w:rsidR="004E227F" w:rsidRPr="00D86B3A">
        <w:rPr>
          <w:rFonts w:ascii="Times New Roman" w:hAnsi="Times New Roman" w:cs="Times New Roman"/>
          <w:sz w:val="24"/>
          <w:szCs w:val="24"/>
        </w:rPr>
        <w:t>, o</w:t>
      </w:r>
      <w:r w:rsidR="00091FA3" w:rsidRPr="00D86B3A">
        <w:rPr>
          <w:rFonts w:ascii="Times New Roman" w:hAnsi="Times New Roman" w:cs="Times New Roman"/>
          <w:sz w:val="24"/>
          <w:szCs w:val="24"/>
        </w:rPr>
        <w:t xml:space="preserve"> c</w:t>
      </w:r>
      <w:r w:rsidR="00AA374C" w:rsidRPr="00D86B3A">
        <w:rPr>
          <w:rFonts w:ascii="Times New Roman" w:hAnsi="Times New Roman" w:cs="Times New Roman"/>
          <w:sz w:val="24"/>
          <w:szCs w:val="24"/>
        </w:rPr>
        <w:t>ómo decía Lenin: “¿quién beneficia a quién?”..</w:t>
      </w:r>
      <w:r w:rsidR="00091FA3" w:rsidRPr="00D86B3A">
        <w:rPr>
          <w:rFonts w:ascii="Times New Roman" w:hAnsi="Times New Roman" w:cs="Times New Roman"/>
          <w:sz w:val="24"/>
          <w:szCs w:val="24"/>
        </w:rPr>
        <w:t xml:space="preserve">. </w:t>
      </w:r>
    </w:p>
    <w:p w:rsidR="00AA374C" w:rsidRPr="00D86B3A" w:rsidRDefault="00091FA3" w:rsidP="00CE5377">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Sigamos las “huellas” dejadas por</w:t>
      </w:r>
      <w:r w:rsidR="00361454" w:rsidRPr="00D86B3A">
        <w:rPr>
          <w:rFonts w:ascii="Times New Roman" w:hAnsi="Times New Roman" w:cs="Times New Roman"/>
          <w:sz w:val="24"/>
          <w:szCs w:val="24"/>
        </w:rPr>
        <w:t xml:space="preserve"> The World Economic Forum, en la Montaña Mágica de</w:t>
      </w:r>
      <w:r w:rsidR="00AE32E2" w:rsidRPr="00D86B3A">
        <w:rPr>
          <w:rFonts w:ascii="Times New Roman" w:hAnsi="Times New Roman" w:cs="Times New Roman"/>
          <w:sz w:val="24"/>
          <w:szCs w:val="24"/>
        </w:rPr>
        <w:t xml:space="preserve"> Davos</w:t>
      </w:r>
      <w:r w:rsidR="00AA09FE">
        <w:rPr>
          <w:rFonts w:ascii="Times New Roman" w:hAnsi="Times New Roman" w:cs="Times New Roman"/>
          <w:sz w:val="24"/>
          <w:szCs w:val="24"/>
        </w:rPr>
        <w:t>,</w:t>
      </w:r>
      <w:r w:rsidR="00C05409" w:rsidRPr="00D86B3A">
        <w:rPr>
          <w:rFonts w:ascii="Times New Roman" w:hAnsi="Times New Roman" w:cs="Times New Roman"/>
          <w:sz w:val="24"/>
          <w:szCs w:val="24"/>
        </w:rPr>
        <w:t xml:space="preserve"> para descubrirlo: e</w:t>
      </w:r>
      <w:r w:rsidR="00AE32E2" w:rsidRPr="00D86B3A">
        <w:rPr>
          <w:rFonts w:ascii="Times New Roman" w:hAnsi="Times New Roman" w:cs="Times New Roman"/>
          <w:sz w:val="24"/>
          <w:szCs w:val="24"/>
        </w:rPr>
        <w:t>l mundo según Xi Jinping</w:t>
      </w:r>
      <w:r w:rsidR="00482029" w:rsidRPr="00D86B3A">
        <w:rPr>
          <w:rFonts w:ascii="Times New Roman" w:hAnsi="Times New Roman" w:cs="Times New Roman"/>
          <w:sz w:val="24"/>
          <w:szCs w:val="24"/>
        </w:rPr>
        <w:t xml:space="preserve"> (Partido Comunista de China)</w:t>
      </w:r>
      <w:r w:rsidR="00AE32E2" w:rsidRPr="00D86B3A">
        <w:rPr>
          <w:rFonts w:ascii="Times New Roman" w:hAnsi="Times New Roman" w:cs="Times New Roman"/>
          <w:sz w:val="24"/>
          <w:szCs w:val="24"/>
        </w:rPr>
        <w:t>: “En 2030, no tendrás nada y serás feliz”…</w:t>
      </w:r>
      <w:r w:rsidR="00D91DE9" w:rsidRPr="00D86B3A">
        <w:rPr>
          <w:rFonts w:ascii="Times New Roman" w:hAnsi="Times New Roman" w:cs="Times New Roman"/>
          <w:sz w:val="24"/>
          <w:szCs w:val="24"/>
        </w:rPr>
        <w:t xml:space="preserve"> todos los dilemas</w:t>
      </w:r>
      <w:r w:rsidR="00C05409" w:rsidRPr="00D86B3A">
        <w:rPr>
          <w:rFonts w:ascii="Times New Roman" w:hAnsi="Times New Roman" w:cs="Times New Roman"/>
          <w:sz w:val="24"/>
          <w:szCs w:val="24"/>
        </w:rPr>
        <w:t xml:space="preserve"> de la</w:t>
      </w:r>
      <w:r w:rsidR="00482029" w:rsidRPr="00D86B3A">
        <w:rPr>
          <w:rFonts w:ascii="Times New Roman" w:hAnsi="Times New Roman" w:cs="Times New Roman"/>
          <w:sz w:val="24"/>
          <w:szCs w:val="24"/>
        </w:rPr>
        <w:t xml:space="preserve"> globaliz</w:t>
      </w:r>
      <w:r w:rsidR="00D91DE9" w:rsidRPr="00D86B3A">
        <w:rPr>
          <w:rFonts w:ascii="Times New Roman" w:hAnsi="Times New Roman" w:cs="Times New Roman"/>
          <w:sz w:val="24"/>
          <w:szCs w:val="24"/>
        </w:rPr>
        <w:t>ación serán resueltos con el Gran Reseteo</w:t>
      </w:r>
      <w:r w:rsidR="00C05409" w:rsidRPr="00D86B3A">
        <w:rPr>
          <w:rFonts w:ascii="Times New Roman" w:hAnsi="Times New Roman" w:cs="Times New Roman"/>
          <w:sz w:val="24"/>
          <w:szCs w:val="24"/>
        </w:rPr>
        <w:t>.</w:t>
      </w:r>
      <w:r w:rsidR="00482029" w:rsidRPr="00D86B3A">
        <w:rPr>
          <w:rFonts w:ascii="Times New Roman" w:hAnsi="Times New Roman" w:cs="Times New Roman"/>
          <w:sz w:val="24"/>
          <w:szCs w:val="24"/>
        </w:rPr>
        <w:t xml:space="preserve"> “Sic transit, gloria mundi” (y</w:t>
      </w:r>
      <w:r w:rsidR="00AE32E2" w:rsidRPr="00D86B3A">
        <w:rPr>
          <w:rFonts w:ascii="Times New Roman" w:hAnsi="Times New Roman" w:cs="Times New Roman"/>
          <w:sz w:val="24"/>
          <w:szCs w:val="24"/>
        </w:rPr>
        <w:t xml:space="preserve"> a</w:t>
      </w:r>
      <w:r w:rsidR="00361454" w:rsidRPr="00D86B3A">
        <w:rPr>
          <w:rFonts w:ascii="Times New Roman" w:hAnsi="Times New Roman" w:cs="Times New Roman"/>
          <w:sz w:val="24"/>
          <w:szCs w:val="24"/>
        </w:rPr>
        <w:t xml:space="preserve"> quien Dios se la dé, San Pedro </w:t>
      </w:r>
      <w:r w:rsidR="00482029" w:rsidRPr="00D86B3A">
        <w:rPr>
          <w:rFonts w:ascii="Times New Roman" w:hAnsi="Times New Roman" w:cs="Times New Roman"/>
          <w:sz w:val="24"/>
          <w:szCs w:val="24"/>
        </w:rPr>
        <w:t>se la bendiga). El próximo Apartado, trata sobre “The Great Reset: How to Build a Better World Post-COVID-19”, con música de Schwab</w:t>
      </w:r>
      <w:r w:rsidR="00AA09FE">
        <w:rPr>
          <w:rFonts w:ascii="Times New Roman" w:hAnsi="Times New Roman" w:cs="Times New Roman"/>
          <w:sz w:val="24"/>
          <w:szCs w:val="24"/>
        </w:rPr>
        <w:t>,</w:t>
      </w:r>
      <w:r w:rsidR="00482029" w:rsidRPr="00D86B3A">
        <w:rPr>
          <w:rFonts w:ascii="Times New Roman" w:hAnsi="Times New Roman" w:cs="Times New Roman"/>
          <w:sz w:val="24"/>
          <w:szCs w:val="24"/>
        </w:rPr>
        <w:t xml:space="preserve"> y letra de Jinping</w:t>
      </w:r>
      <w:r w:rsidR="006F6A68" w:rsidRPr="00D86B3A">
        <w:rPr>
          <w:rFonts w:ascii="Times New Roman" w:hAnsi="Times New Roman" w:cs="Times New Roman"/>
          <w:sz w:val="24"/>
          <w:szCs w:val="24"/>
        </w:rPr>
        <w:t>.</w:t>
      </w:r>
    </w:p>
    <w:p w:rsidR="00D30A4D" w:rsidRPr="00D86B3A" w:rsidRDefault="00D30A4D" w:rsidP="007244E2">
      <w:pPr>
        <w:spacing w:line="240" w:lineRule="auto"/>
        <w:jc w:val="both"/>
        <w:rPr>
          <w:rFonts w:ascii="Times New Roman" w:hAnsi="Times New Roman" w:cs="Times New Roman"/>
          <w:sz w:val="24"/>
          <w:szCs w:val="24"/>
        </w:rPr>
      </w:pPr>
    </w:p>
    <w:p w:rsidR="007244E2" w:rsidRDefault="007244E2" w:rsidP="007244E2">
      <w:pPr>
        <w:spacing w:line="240" w:lineRule="auto"/>
        <w:jc w:val="both"/>
        <w:rPr>
          <w:rFonts w:ascii="Times New Roman" w:hAnsi="Times New Roman" w:cs="Times New Roman"/>
          <w:b/>
          <w:sz w:val="24"/>
          <w:szCs w:val="24"/>
        </w:rPr>
      </w:pPr>
      <w:r>
        <w:rPr>
          <w:rFonts w:ascii="Times New Roman" w:hAnsi="Times New Roman" w:cs="Times New Roman"/>
          <w:sz w:val="24"/>
          <w:szCs w:val="24"/>
        </w:rPr>
        <w:lastRenderedPageBreak/>
        <w:t xml:space="preserve">- </w:t>
      </w:r>
      <w:r w:rsidRPr="007244E2">
        <w:rPr>
          <w:rFonts w:ascii="Times New Roman" w:hAnsi="Times New Roman" w:cs="Times New Roman"/>
          <w:b/>
          <w:sz w:val="24"/>
          <w:szCs w:val="24"/>
        </w:rPr>
        <w:t xml:space="preserve">El </w:t>
      </w:r>
      <w:r w:rsidR="00FF37EC">
        <w:rPr>
          <w:rFonts w:ascii="Times New Roman" w:hAnsi="Times New Roman" w:cs="Times New Roman"/>
          <w:b/>
          <w:sz w:val="24"/>
          <w:szCs w:val="24"/>
        </w:rPr>
        <w:t>“</w:t>
      </w:r>
      <w:r w:rsidRPr="007244E2">
        <w:rPr>
          <w:rFonts w:ascii="Times New Roman" w:hAnsi="Times New Roman" w:cs="Times New Roman"/>
          <w:b/>
          <w:sz w:val="24"/>
          <w:szCs w:val="24"/>
        </w:rPr>
        <w:t>mundo</w:t>
      </w:r>
      <w:r w:rsidR="00FF37EC">
        <w:rPr>
          <w:rFonts w:ascii="Times New Roman" w:hAnsi="Times New Roman" w:cs="Times New Roman"/>
          <w:b/>
          <w:sz w:val="24"/>
          <w:szCs w:val="24"/>
        </w:rPr>
        <w:t xml:space="preserve"> feliz”,</w:t>
      </w:r>
      <w:r w:rsidR="00986CD3">
        <w:rPr>
          <w:rFonts w:ascii="Times New Roman" w:hAnsi="Times New Roman" w:cs="Times New Roman"/>
          <w:b/>
          <w:sz w:val="24"/>
          <w:szCs w:val="24"/>
        </w:rPr>
        <w:t xml:space="preserve"> según Xi Jinping </w:t>
      </w:r>
      <w:r w:rsidRPr="007244E2">
        <w:rPr>
          <w:rFonts w:ascii="Times New Roman" w:hAnsi="Times New Roman" w:cs="Times New Roman"/>
          <w:b/>
          <w:sz w:val="24"/>
          <w:szCs w:val="24"/>
        </w:rPr>
        <w:t xml:space="preserve">y la </w:t>
      </w:r>
      <w:r w:rsidR="00986CD3">
        <w:rPr>
          <w:rFonts w:ascii="Times New Roman" w:hAnsi="Times New Roman" w:cs="Times New Roman"/>
          <w:b/>
          <w:sz w:val="24"/>
          <w:szCs w:val="24"/>
        </w:rPr>
        <w:t>“</w:t>
      </w:r>
      <w:r w:rsidRPr="007244E2">
        <w:rPr>
          <w:rFonts w:ascii="Times New Roman" w:hAnsi="Times New Roman" w:cs="Times New Roman"/>
          <w:b/>
          <w:sz w:val="24"/>
          <w:szCs w:val="24"/>
        </w:rPr>
        <w:t>Banda de los Cuatro</w:t>
      </w:r>
      <w:r w:rsidR="00986CD3">
        <w:rPr>
          <w:rFonts w:ascii="Times New Roman" w:hAnsi="Times New Roman" w:cs="Times New Roman"/>
          <w:b/>
          <w:sz w:val="24"/>
          <w:szCs w:val="24"/>
        </w:rPr>
        <w:t>”</w:t>
      </w:r>
      <w:r w:rsidRPr="007244E2">
        <w:rPr>
          <w:rFonts w:ascii="Times New Roman" w:hAnsi="Times New Roman" w:cs="Times New Roman"/>
          <w:b/>
          <w:sz w:val="24"/>
          <w:szCs w:val="24"/>
        </w:rPr>
        <w:t>: Wa</w:t>
      </w:r>
      <w:r w:rsidR="00FF37EC">
        <w:rPr>
          <w:rFonts w:ascii="Times New Roman" w:hAnsi="Times New Roman" w:cs="Times New Roman"/>
          <w:b/>
          <w:sz w:val="24"/>
          <w:szCs w:val="24"/>
        </w:rPr>
        <w:t>ll Street, Silicon Va</w:t>
      </w:r>
      <w:r w:rsidR="007947F7">
        <w:rPr>
          <w:rFonts w:ascii="Times New Roman" w:hAnsi="Times New Roman" w:cs="Times New Roman"/>
          <w:b/>
          <w:sz w:val="24"/>
          <w:szCs w:val="24"/>
        </w:rPr>
        <w:t>lley, World Economic Forum</w:t>
      </w:r>
      <w:r w:rsidR="00FF37EC">
        <w:rPr>
          <w:rFonts w:ascii="Times New Roman" w:hAnsi="Times New Roman" w:cs="Times New Roman"/>
          <w:b/>
          <w:sz w:val="24"/>
          <w:szCs w:val="24"/>
        </w:rPr>
        <w:t xml:space="preserve"> -Davos-,</w:t>
      </w:r>
      <w:r w:rsidR="0075701E">
        <w:rPr>
          <w:rFonts w:ascii="Times New Roman" w:hAnsi="Times New Roman" w:cs="Times New Roman"/>
          <w:b/>
          <w:sz w:val="24"/>
          <w:szCs w:val="24"/>
        </w:rPr>
        <w:t xml:space="preserve"> y Organización Mundial de Comercio -OMC-</w:t>
      </w:r>
    </w:p>
    <w:p w:rsidR="0075701E" w:rsidRPr="0075701E" w:rsidRDefault="0075701E" w:rsidP="007244E2">
      <w:pPr>
        <w:spacing w:line="240" w:lineRule="auto"/>
        <w:jc w:val="both"/>
        <w:rPr>
          <w:rFonts w:ascii="Times New Roman" w:hAnsi="Times New Roman" w:cs="Times New Roman"/>
          <w:b/>
          <w:sz w:val="24"/>
          <w:szCs w:val="24"/>
        </w:rPr>
      </w:pPr>
      <w:r>
        <w:rPr>
          <w:noProof/>
          <w:lang w:eastAsia="es-ES"/>
        </w:rPr>
        <w:drawing>
          <wp:inline distT="0" distB="0" distL="0" distR="0">
            <wp:extent cx="5731510" cy="2865755"/>
            <wp:effectExtent l="0" t="0" r="2540" b="0"/>
            <wp:docPr id="9" name="Imagen 9" descr="Expulsan a Winnie the Pooh de la Puerta del Sol por el presidente ch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xpulsan a Winnie the Pooh de la Puerta del Sol por el presidente chino"/>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31510" cy="2865755"/>
                    </a:xfrm>
                    <a:prstGeom prst="rect">
                      <a:avLst/>
                    </a:prstGeom>
                    <a:noFill/>
                    <a:ln>
                      <a:noFill/>
                    </a:ln>
                  </pic:spPr>
                </pic:pic>
              </a:graphicData>
            </a:graphic>
          </wp:inline>
        </w:drawing>
      </w:r>
      <w:r>
        <w:rPr>
          <w:rFonts w:ascii="Times New Roman" w:hAnsi="Times New Roman" w:cs="Times New Roman"/>
          <w:sz w:val="24"/>
          <w:szCs w:val="24"/>
        </w:rPr>
        <w:t>¿Qué ha hecho “Winnie the Pooh”</w:t>
      </w:r>
      <w:r w:rsidRPr="0075701E">
        <w:rPr>
          <w:rFonts w:ascii="Times New Roman" w:hAnsi="Times New Roman" w:cs="Times New Roman"/>
          <w:sz w:val="24"/>
          <w:szCs w:val="24"/>
        </w:rPr>
        <w:t xml:space="preserve"> para que el presidente chino no le quiera ni ver?</w:t>
      </w:r>
    </w:p>
    <w:p w:rsidR="00FF37EC" w:rsidRPr="00EB7E03"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B7E03">
        <w:rPr>
          <w:rFonts w:ascii="Times New Roman" w:hAnsi="Times New Roman" w:cs="Times New Roman"/>
          <w:sz w:val="24"/>
          <w:szCs w:val="24"/>
          <w:u w:val="single"/>
        </w:rPr>
        <w:t>Xi Jinping inaugura Davos como</w:t>
      </w:r>
      <w:r>
        <w:rPr>
          <w:rFonts w:ascii="Times New Roman" w:hAnsi="Times New Roman" w:cs="Times New Roman"/>
          <w:sz w:val="24"/>
          <w:szCs w:val="24"/>
          <w:u w:val="single"/>
        </w:rPr>
        <w:t xml:space="preserve"> invitado de honor y advierte: “</w:t>
      </w:r>
      <w:r w:rsidRPr="00EB7E03">
        <w:rPr>
          <w:rFonts w:ascii="Times New Roman" w:hAnsi="Times New Roman" w:cs="Times New Roman"/>
          <w:sz w:val="24"/>
          <w:szCs w:val="24"/>
          <w:u w:val="single"/>
        </w:rPr>
        <w:t>El mundo no volverá a ser como antes</w:t>
      </w:r>
      <w:r>
        <w:rPr>
          <w:rFonts w:ascii="Times New Roman" w:hAnsi="Times New Roman" w:cs="Times New Roman"/>
          <w:sz w:val="24"/>
          <w:szCs w:val="24"/>
        </w:rPr>
        <w:t xml:space="preserve">” (Libertad Digital - </w:t>
      </w:r>
      <w:r>
        <w:rPr>
          <w:rFonts w:ascii="Times New Roman" w:hAnsi="Times New Roman" w:cs="Times New Roman"/>
          <w:b/>
          <w:sz w:val="24"/>
          <w:szCs w:val="24"/>
        </w:rPr>
        <w:t>28</w:t>
      </w:r>
      <w:r w:rsidRPr="00EB7E03">
        <w:rPr>
          <w:rFonts w:ascii="Times New Roman" w:hAnsi="Times New Roman" w:cs="Times New Roman"/>
          <w:b/>
          <w:sz w:val="24"/>
          <w:szCs w:val="24"/>
        </w:rPr>
        <w:t>/1/21</w:t>
      </w:r>
      <w:r>
        <w:rPr>
          <w:rFonts w:ascii="Times New Roman" w:hAnsi="Times New Roman" w:cs="Times New Roman"/>
          <w:sz w:val="24"/>
          <w:szCs w:val="24"/>
        </w:rPr>
        <w:t>)</w:t>
      </w:r>
    </w:p>
    <w:p w:rsidR="00FF37EC" w:rsidRDefault="00FF37EC" w:rsidP="00FF37EC">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El mandatario comunista ha inaugurado la cumbre con un discurso triunfalista y un manual de órdenes dirigidas a los líderes mundiales.</w:t>
      </w:r>
    </w:p>
    <w:p w:rsidR="00FF37EC"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(Por Elena Berberana)</w:t>
      </w:r>
    </w:p>
    <w:p w:rsidR="00FF37EC" w:rsidRPr="00EB7E03" w:rsidRDefault="00FF37EC" w:rsidP="00FF37EC">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Xi Jinping, presidente de la República Popular de China y secretario del Partido Comunista Chino (PCCh), ha sido el invitado de honor en la 51º Edición del Foro Económico Mundial, también conocido como Foro de Davos.</w:t>
      </w:r>
    </w:p>
    <w:p w:rsidR="00FF37EC" w:rsidRPr="00EB7E03" w:rsidRDefault="00FF37EC" w:rsidP="00FF37EC">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El mandatario comunista ha inaugurado la cumbre virtual con un discurso triunfalista y un manual de deberes y órdenes dirigidas a los líderes mundiales. El presidente chino ha presumido de ser la única economía que ha crecido en mitad de la pandemia del coronavirus y ha advertido que “el mundo ya no será como antes”.</w:t>
      </w:r>
    </w:p>
    <w:p w:rsidR="00FF37EC" w:rsidRPr="00EB7E03" w:rsidRDefault="00FF37EC" w:rsidP="00FF37EC">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Pese a que el gobierno chino ocultó el virus desde principios de enero de 2020 a la comunidad internacional, dejó que volarán aviones durante dos meses desde China al resto del mundo, transportando enfermos contagiados, y desabasteció de mascarillas a numerosos países europeos y americanos, mientras la covid-19 se expandía, ninguno de los líderes mundiales le ha recriminado nada a Xi Jinping. Es más, algunos casi se ponen de rodillas ante el presidente chino, como es el caso del fundador del Foro Económico Mundial, Klaus Schwab.</w:t>
      </w:r>
    </w:p>
    <w:p w:rsidR="00FF37EC" w:rsidRPr="00EB7E03" w:rsidRDefault="00FF37EC" w:rsidP="00FF37EC">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u w:val="single"/>
        </w:rPr>
        <w:t>Este economista y empresario alemán de ideas izquierdistas ha alabado al secretario general del PCCh y, en su presentación, ha destacado las políticas económicas de China y su gestión del coronavirus. “Tenemos que comenzar una nueva era global y contamos con usted. Muchas gracias, señor presidente, por esta declaración de principios y por recordarnos que somos parte de una comunidad global que comparte el mismo futuro común”, ha señalado el fundador del Foro dirigiéndose a Jinping.</w:t>
      </w:r>
    </w:p>
    <w:p w:rsidR="00FF37EC" w:rsidRPr="00EB7E03" w:rsidRDefault="00FF37EC" w:rsidP="00FF37EC">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lastRenderedPageBreak/>
        <w:t>En un contexto tan favorable, el líder comunista ha dejado claro que China ha salido vencedora de la tragedia sanitaria mundial y ha instado a los países a seguir su ejemplo. “En China estamos siguiendo el camino hacia un país socialista moderno. Ahora, desempeñaremos un papel más activo para fomentar una globalización económica mundial que sea más abierta, inclusiva, equilibrada y beneficiosa para todos”, ha pronunciado el líder del PCCh desde su despacho en Pekín.</w:t>
      </w:r>
    </w:p>
    <w:p w:rsidR="00FF37EC" w:rsidRPr="00EB7E03" w:rsidRDefault="00FF37EC" w:rsidP="00FF37EC">
      <w:pPr>
        <w:spacing w:line="240" w:lineRule="auto"/>
        <w:jc w:val="both"/>
        <w:rPr>
          <w:rFonts w:ascii="Times New Roman" w:hAnsi="Times New Roman" w:cs="Times New Roman"/>
          <w:sz w:val="24"/>
          <w:szCs w:val="24"/>
          <w:u w:val="single"/>
        </w:rPr>
      </w:pPr>
      <w:r w:rsidRPr="00EB7E03">
        <w:rPr>
          <w:rFonts w:ascii="Times New Roman" w:hAnsi="Times New Roman" w:cs="Times New Roman"/>
          <w:color w:val="FF0000"/>
          <w:sz w:val="24"/>
          <w:szCs w:val="24"/>
          <w:u w:val="single"/>
        </w:rPr>
        <w:t>China se declara victoriosa de una pandemia que se expandió por su ocultamiento y, no olvidemos, contó con el encubrimiento inicial de la Organización Mundial de la Salud (OMS), que se negó a escuchar el aviso de Taiwán el 31 de diciembre de 2019, tal y como afirma el gobierno de la isla</w:t>
      </w:r>
      <w:r w:rsidRPr="00EB7E03">
        <w:rPr>
          <w:rFonts w:ascii="Times New Roman" w:hAnsi="Times New Roman" w:cs="Times New Roman"/>
          <w:sz w:val="24"/>
          <w:szCs w:val="24"/>
        </w:rPr>
        <w:t xml:space="preserve">. </w:t>
      </w:r>
      <w:r w:rsidRPr="00EB7E03">
        <w:rPr>
          <w:rFonts w:ascii="Times New Roman" w:hAnsi="Times New Roman" w:cs="Times New Roman"/>
          <w:sz w:val="24"/>
          <w:szCs w:val="24"/>
          <w:u w:val="single"/>
        </w:rPr>
        <w:t>El propio embajador taiwanés en España, José María Liu, denunció esta situación a Libertad Digital en una video-entrevista.</w:t>
      </w:r>
    </w:p>
    <w:p w:rsidR="00FF37EC" w:rsidRPr="00EB7E03" w:rsidRDefault="00FF37EC" w:rsidP="00FF37EC">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China se fortalece y eleva la represión</w:t>
      </w:r>
    </w:p>
    <w:p w:rsidR="00FF37EC" w:rsidRPr="00EB7E03" w:rsidRDefault="00FF37EC" w:rsidP="00FF37EC">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 xml:space="preserve">Y mientras Occidente ha visto sus economías desplomarse, el PIB del gigante asiático ha crecido un 2,3% en 2020, consolidándose como el único país del G-20 que ha visto su economía prosperar en medio de la pandemia. </w:t>
      </w:r>
      <w:r w:rsidRPr="00EB7E03">
        <w:rPr>
          <w:rFonts w:ascii="Times New Roman" w:hAnsi="Times New Roman" w:cs="Times New Roman"/>
          <w:b/>
          <w:color w:val="FF0000"/>
          <w:sz w:val="24"/>
          <w:szCs w:val="24"/>
          <w:u w:val="single"/>
        </w:rPr>
        <w:t>Su posición de fortaleza ha hecho que Xi Jinping haya l</w:t>
      </w:r>
      <w:r w:rsidR="00AA09FE">
        <w:rPr>
          <w:rFonts w:ascii="Times New Roman" w:hAnsi="Times New Roman" w:cs="Times New Roman"/>
          <w:b/>
          <w:color w:val="FF0000"/>
          <w:sz w:val="24"/>
          <w:szCs w:val="24"/>
          <w:u w:val="single"/>
        </w:rPr>
        <w:t>anzado un mensaje inquietante: “</w:t>
      </w:r>
      <w:r w:rsidRPr="00EB7E03">
        <w:rPr>
          <w:rFonts w:ascii="Times New Roman" w:hAnsi="Times New Roman" w:cs="Times New Roman"/>
          <w:b/>
          <w:color w:val="FF0000"/>
          <w:sz w:val="24"/>
          <w:szCs w:val="24"/>
          <w:u w:val="single"/>
        </w:rPr>
        <w:t>No debe haber países uno por encima del otro. No debe haber jerarquía. Ni debe haber un país que imponga sus normas sobre los demás. De lo contrario, volveremos a la ley de la selva. Debemos dejar de imponer unos sistemas sociales y culturales por encima de otros”, ha especificado</w:t>
      </w:r>
      <w:r w:rsidRPr="00EB7E03">
        <w:rPr>
          <w:rFonts w:ascii="Times New Roman" w:hAnsi="Times New Roman" w:cs="Times New Roman"/>
          <w:color w:val="FF0000"/>
          <w:sz w:val="24"/>
          <w:szCs w:val="24"/>
          <w:u w:val="single"/>
        </w:rPr>
        <w:t>. Sin embargo, China está lejos de ser un lugar que preserva las libertades de los ciudadanos.</w:t>
      </w:r>
    </w:p>
    <w:p w:rsidR="00FF37EC" w:rsidRPr="00EB7E03" w:rsidRDefault="00FF37EC" w:rsidP="00FF37EC">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rPr>
        <w:t xml:space="preserve">Organismos como Amnistía Internacional denuncian que el gobierno de Xi Jinping ha elevado la represión y han aumentado las detenciones y encarcelamientos de los disidentes en Hong Kong. Igualmente, </w:t>
      </w:r>
      <w:r w:rsidRPr="00EB7E03">
        <w:rPr>
          <w:rFonts w:ascii="Times New Roman" w:hAnsi="Times New Roman" w:cs="Times New Roman"/>
          <w:sz w:val="24"/>
          <w:szCs w:val="24"/>
          <w:u w:val="single"/>
        </w:rPr>
        <w:t>numerosos médicos, científicos y periodistas huidos del régimen comunista han informado de los secuestros y muertes de aquellos que desafiaron al PCCh y hablaron sobre el origen del coronavirus. Según la agencia de noticias japonesa Kyodo, el mismo Jinping señaló públicamente que los doctores podrían ser acusados de espionaje e incluso condenados con la pena de muerte.</w:t>
      </w:r>
    </w:p>
    <w:p w:rsidR="00FF37EC" w:rsidRPr="00EB7E03" w:rsidRDefault="00FF37EC" w:rsidP="00FF37EC">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En el mismo sentido, el gobierno de Taiwán también ha criticado duramente el desfile de aviones militares chinos que sobrevuelan amenazantes la isla, con el objetivo de tomar el control del país. Igualmente, varias ONG han reiterado en numerosas ocasiones el sometimiento y explotación de la minoría uigur. Este grupo étnico y religioso es perseguido en China e internado en campos denominados por el Par</w:t>
      </w:r>
      <w:r>
        <w:rPr>
          <w:rFonts w:ascii="Times New Roman" w:hAnsi="Times New Roman" w:cs="Times New Roman"/>
          <w:sz w:val="24"/>
          <w:szCs w:val="24"/>
        </w:rPr>
        <w:t>tido Comunista Chino como “</w:t>
      </w:r>
      <w:r w:rsidRPr="00EB7E03">
        <w:rPr>
          <w:rFonts w:ascii="Times New Roman" w:hAnsi="Times New Roman" w:cs="Times New Roman"/>
          <w:sz w:val="24"/>
          <w:szCs w:val="24"/>
        </w:rPr>
        <w:t>centros de educación ideológic</w:t>
      </w:r>
      <w:r>
        <w:rPr>
          <w:rFonts w:ascii="Times New Roman" w:hAnsi="Times New Roman" w:cs="Times New Roman"/>
          <w:sz w:val="24"/>
          <w:szCs w:val="24"/>
        </w:rPr>
        <w:t>a y entrenamiento profesional”.</w:t>
      </w:r>
    </w:p>
    <w:p w:rsidR="00FF37EC" w:rsidRPr="00EB7E03" w:rsidRDefault="00FF37EC" w:rsidP="00FF37EC">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Nueva Guerra Fría</w:t>
      </w:r>
    </w:p>
    <w:p w:rsidR="00FF37EC" w:rsidRPr="000C0316" w:rsidRDefault="00FF37EC" w:rsidP="00FF37EC">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No obstante, ninguno de los líderes presentes en la primera sesión virtual del Foro Davos 2021, entre ellos la presidenta de la Comisión Europea, Ursula von der Leyen, la canciller alemana, Angela Merkel y el presidente de Francia, Emmanuel Macron, han mencionado estos asuntos</w:t>
      </w:r>
      <w:r w:rsidRPr="00EB7E03">
        <w:rPr>
          <w:rFonts w:ascii="Times New Roman" w:hAnsi="Times New Roman" w:cs="Times New Roman"/>
          <w:sz w:val="24"/>
          <w:szCs w:val="24"/>
        </w:rPr>
        <w:t xml:space="preserve">. </w:t>
      </w:r>
      <w:r w:rsidRPr="000C0316">
        <w:rPr>
          <w:rFonts w:ascii="Times New Roman" w:hAnsi="Times New Roman" w:cs="Times New Roman"/>
          <w:sz w:val="24"/>
          <w:szCs w:val="24"/>
          <w:u w:val="single"/>
        </w:rPr>
        <w:t>Tampoco lo ha hecho EEUU</w:t>
      </w:r>
      <w:r w:rsidRPr="00EB7E03">
        <w:rPr>
          <w:rFonts w:ascii="Times New Roman" w:hAnsi="Times New Roman" w:cs="Times New Roman"/>
          <w:sz w:val="24"/>
          <w:szCs w:val="24"/>
        </w:rPr>
        <w:t xml:space="preserve">, después de que Trump pusiera los puntos sobre las íes al Partido Comunista Chino. </w:t>
      </w:r>
      <w:r w:rsidRPr="000C0316">
        <w:rPr>
          <w:rFonts w:ascii="Times New Roman" w:hAnsi="Times New Roman" w:cs="Times New Roman"/>
          <w:sz w:val="24"/>
          <w:szCs w:val="24"/>
          <w:u w:val="single"/>
        </w:rPr>
        <w:t>La Administración de Joe Biden</w:t>
      </w:r>
      <w:r w:rsidRPr="00EB7E03">
        <w:rPr>
          <w:rFonts w:ascii="Times New Roman" w:hAnsi="Times New Roman" w:cs="Times New Roman"/>
          <w:sz w:val="24"/>
          <w:szCs w:val="24"/>
        </w:rPr>
        <w:t xml:space="preserve">, en cambio, </w:t>
      </w:r>
      <w:r w:rsidRPr="000C0316">
        <w:rPr>
          <w:rFonts w:ascii="Times New Roman" w:hAnsi="Times New Roman" w:cs="Times New Roman"/>
          <w:sz w:val="24"/>
          <w:szCs w:val="24"/>
          <w:u w:val="single"/>
        </w:rPr>
        <w:t>ha optado por no enviar al nuevo presidente al Foro de Davos. En su lugar, lo ha sustituido un representante especializado en “asuntos climáticos”.</w:t>
      </w:r>
    </w:p>
    <w:p w:rsidR="00FF37EC" w:rsidRPr="000C0316" w:rsidRDefault="00FF37EC" w:rsidP="00FF37EC">
      <w:pPr>
        <w:spacing w:line="240" w:lineRule="auto"/>
        <w:jc w:val="both"/>
        <w:rPr>
          <w:rFonts w:ascii="Times New Roman" w:hAnsi="Times New Roman" w:cs="Times New Roman"/>
          <w:b/>
          <w:color w:val="FF0000"/>
          <w:sz w:val="24"/>
          <w:szCs w:val="24"/>
          <w:u w:val="single"/>
        </w:rPr>
      </w:pPr>
      <w:r w:rsidRPr="000C0316">
        <w:rPr>
          <w:rFonts w:ascii="Times New Roman" w:hAnsi="Times New Roman" w:cs="Times New Roman"/>
          <w:b/>
          <w:color w:val="FF0000"/>
          <w:sz w:val="24"/>
          <w:szCs w:val="24"/>
          <w:u w:val="single"/>
        </w:rPr>
        <w:t xml:space="preserve">De este modo, sin la presencia de EEUU, Xi Jinping ha hablado como si se fuera el nuevo líder mundial, que señaliza el camino político a seguir, y ha mencionado una nueva Guerra Fría si no se aceptan los cambios venideros. “El fuerte no puede </w:t>
      </w:r>
      <w:r w:rsidRPr="000C0316">
        <w:rPr>
          <w:rFonts w:ascii="Times New Roman" w:hAnsi="Times New Roman" w:cs="Times New Roman"/>
          <w:b/>
          <w:color w:val="FF0000"/>
          <w:sz w:val="24"/>
          <w:szCs w:val="24"/>
          <w:u w:val="single"/>
        </w:rPr>
        <w:lastRenderedPageBreak/>
        <w:t>imponerse al débil, de lo contrario, estaremos ante una nueva Guerra Fría. No se deben rechazar los cambios. El multilateralismo debe promoverse”, ha espetado.</w:t>
      </w:r>
    </w:p>
    <w:p w:rsidR="00FF37EC" w:rsidRPr="000C0316" w:rsidRDefault="00FF37EC" w:rsidP="00FF37EC">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Hay que recordar que China ha firmado un macro-acuerdo comercial con 15 países asiáticos. Justo esta pasada Navidad, el presidente chino se reunía con los líderes europeos para sellar grandes inversiones de la Unión Europea en China.</w:t>
      </w:r>
    </w:p>
    <w:p w:rsidR="00FF37EC" w:rsidRPr="00EB7E03" w:rsidRDefault="00FF37EC" w:rsidP="00FF37EC">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Gobierno Mundial</w:t>
      </w:r>
    </w:p>
    <w:p w:rsidR="00FF37EC" w:rsidRPr="00EB7E03" w:rsidRDefault="00FF37EC" w:rsidP="00FF37EC">
      <w:pPr>
        <w:spacing w:line="240" w:lineRule="auto"/>
        <w:jc w:val="both"/>
        <w:rPr>
          <w:rFonts w:ascii="Times New Roman" w:hAnsi="Times New Roman" w:cs="Times New Roman"/>
          <w:sz w:val="24"/>
          <w:szCs w:val="24"/>
        </w:rPr>
      </w:pPr>
      <w:r w:rsidRPr="000C0316">
        <w:rPr>
          <w:rFonts w:ascii="Times New Roman" w:hAnsi="Times New Roman" w:cs="Times New Roman"/>
          <w:color w:val="FF0000"/>
          <w:sz w:val="24"/>
          <w:szCs w:val="24"/>
          <w:u w:val="single"/>
        </w:rPr>
        <w:t>Por último, Xi Jinping ha concluido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polémicos eslóganes bajo el título de “El Gran Reinicio”.</w:t>
      </w:r>
      <w:r w:rsidRPr="000C0316">
        <w:rPr>
          <w:rFonts w:ascii="Times New Roman" w:hAnsi="Times New Roman" w:cs="Times New Roman"/>
          <w:color w:val="FF0000"/>
          <w:sz w:val="24"/>
          <w:szCs w:val="24"/>
        </w:rPr>
        <w:t xml:space="preserve"> </w:t>
      </w:r>
      <w:r w:rsidRPr="00EB7E03">
        <w:rPr>
          <w:rFonts w:ascii="Times New Roman" w:hAnsi="Times New Roman" w:cs="Times New Roman"/>
          <w:sz w:val="24"/>
          <w:szCs w:val="24"/>
        </w:rPr>
        <w:t>En España, por ejemplo, la agenda 2030 está a cargo del vicepresidente comunista Pablo Iglesias.</w:t>
      </w:r>
    </w:p>
    <w:p w:rsidR="00FF37EC" w:rsidRPr="00EB7E03" w:rsidRDefault="00FF37EC" w:rsidP="00FF37EC">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 xml:space="preserve">Klaus Schwab, el fundador marxista de Davos, trabaja para que estas directrices se cumplan y los países sigan un mismo </w:t>
      </w:r>
      <w:r w:rsidR="007947F7" w:rsidRPr="00EB7E03">
        <w:rPr>
          <w:rFonts w:ascii="Times New Roman" w:hAnsi="Times New Roman" w:cs="Times New Roman"/>
          <w:sz w:val="24"/>
          <w:szCs w:val="24"/>
        </w:rPr>
        <w:t>guion</w:t>
      </w:r>
      <w:r w:rsidRPr="00EB7E03">
        <w:rPr>
          <w:rFonts w:ascii="Times New Roman" w:hAnsi="Times New Roman" w:cs="Times New Roman"/>
          <w:sz w:val="24"/>
          <w:szCs w:val="24"/>
        </w:rPr>
        <w:t>. No es de extrañar que el economista alemán muestre su simpatía por Xi Jinping y haya despreciado, junto a otros millonarios, como Bill Gates, y políticos colaboradores de Davo</w:t>
      </w:r>
      <w:r>
        <w:rPr>
          <w:rFonts w:ascii="Times New Roman" w:hAnsi="Times New Roman" w:cs="Times New Roman"/>
          <w:sz w:val="24"/>
          <w:szCs w:val="24"/>
        </w:rPr>
        <w:t>s, al gobierno de Donald Trump.</w:t>
      </w:r>
    </w:p>
    <w:p w:rsidR="00FF37EC" w:rsidRDefault="00FF37EC" w:rsidP="00FF37EC">
      <w:pPr>
        <w:spacing w:line="240" w:lineRule="auto"/>
        <w:jc w:val="both"/>
        <w:rPr>
          <w:rFonts w:ascii="Times New Roman" w:hAnsi="Times New Roman" w:cs="Times New Roman"/>
          <w:b/>
          <w:color w:val="FF0000"/>
          <w:sz w:val="24"/>
          <w:szCs w:val="24"/>
          <w:u w:val="single"/>
        </w:rPr>
      </w:pPr>
      <w:r w:rsidRPr="000C0316">
        <w:rPr>
          <w:rFonts w:ascii="Times New Roman" w:hAnsi="Times New Roman" w:cs="Times New Roman"/>
          <w:b/>
          <w:color w:val="FF0000"/>
          <w:sz w:val="24"/>
          <w:szCs w:val="24"/>
          <w:u w:val="single"/>
        </w:rPr>
        <w:t>“La confrontación nos lleva por mal camino. No debemos volver al pasado. Debemos construir una economía mundial a través de acuerdos y debemos eliminar las barreras. Debemos reforzar el G-20 como un foro de Gobierno Mundial”, ha finalizado el secretario general del Partido Comunista Chino.</w:t>
      </w:r>
    </w:p>
    <w:p w:rsidR="00FF37EC" w:rsidRPr="00EE714C"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E33A6">
        <w:rPr>
          <w:rFonts w:ascii="Times New Roman" w:hAnsi="Times New Roman" w:cs="Times New Roman"/>
          <w:sz w:val="24"/>
          <w:szCs w:val="24"/>
        </w:rPr>
        <w:t>“</w:t>
      </w:r>
      <w:r w:rsidRPr="00EE714C">
        <w:rPr>
          <w:rFonts w:ascii="Times New Roman" w:hAnsi="Times New Roman" w:cs="Times New Roman"/>
          <w:sz w:val="24"/>
          <w:szCs w:val="24"/>
          <w:u w:val="single"/>
        </w:rPr>
        <w:t>En 203</w:t>
      </w:r>
      <w:r w:rsidR="001E33A6">
        <w:rPr>
          <w:rFonts w:ascii="Times New Roman" w:hAnsi="Times New Roman" w:cs="Times New Roman"/>
          <w:sz w:val="24"/>
          <w:szCs w:val="24"/>
          <w:u w:val="single"/>
        </w:rPr>
        <w:t>0 no tendrás nada y serás feliz”</w:t>
      </w:r>
      <w:r w:rsidRPr="00EE714C">
        <w:rPr>
          <w:rFonts w:ascii="Times New Roman" w:hAnsi="Times New Roman" w:cs="Times New Roman"/>
          <w:sz w:val="24"/>
          <w:szCs w:val="24"/>
          <w:u w:val="single"/>
        </w:rPr>
        <w:t>: el proyecto comunista mundial que aplauden Macron y Merkel en Davos</w:t>
      </w:r>
      <w:r>
        <w:rPr>
          <w:rFonts w:ascii="Times New Roman" w:hAnsi="Times New Roman" w:cs="Times New Roman"/>
          <w:sz w:val="24"/>
          <w:szCs w:val="24"/>
        </w:rPr>
        <w:t xml:space="preserve"> (Libertad Digital - </w:t>
      </w:r>
      <w:r w:rsidRPr="00EE714C">
        <w:rPr>
          <w:rFonts w:ascii="Times New Roman" w:hAnsi="Times New Roman" w:cs="Times New Roman"/>
          <w:b/>
          <w:sz w:val="24"/>
          <w:szCs w:val="24"/>
        </w:rPr>
        <w:t>31/1/21</w:t>
      </w:r>
      <w:r>
        <w:rPr>
          <w:rFonts w:ascii="Times New Roman" w:hAnsi="Times New Roman" w:cs="Times New Roman"/>
          <w:sz w:val="24"/>
          <w:szCs w:val="24"/>
        </w:rPr>
        <w:t>)</w:t>
      </w:r>
    </w:p>
    <w:p w:rsidR="00FF37EC" w:rsidRPr="000745AA" w:rsidRDefault="00FF37EC" w:rsidP="00FF37EC">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China ya no admitirá que ningún país, empezando por los USA, discuta su poder militar, ni económico, ni político, o sea, dictatorial.</w:t>
      </w:r>
    </w:p>
    <w:p w:rsidR="00FF37EC" w:rsidRPr="00EE714C"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E714C">
        <w:rPr>
          <w:rFonts w:ascii="Times New Roman" w:hAnsi="Times New Roman" w:cs="Times New Roman"/>
          <w:sz w:val="24"/>
          <w:szCs w:val="24"/>
        </w:rPr>
        <w:t>Federico Jiménez Losantos</w:t>
      </w:r>
      <w:r>
        <w:rPr>
          <w:rFonts w:ascii="Times New Roman" w:hAnsi="Times New Roman" w:cs="Times New Roman"/>
          <w:sz w:val="24"/>
          <w:szCs w:val="24"/>
        </w:rPr>
        <w:t>)</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A</w:t>
      </w:r>
      <w:r w:rsidR="000745AA">
        <w:rPr>
          <w:rFonts w:ascii="Times New Roman" w:hAnsi="Times New Roman" w:cs="Times New Roman"/>
          <w:sz w:val="24"/>
          <w:szCs w:val="24"/>
        </w:rPr>
        <w:t xml:space="preserve"> </w:t>
      </w:r>
      <w:r w:rsidRPr="00EE714C">
        <w:rPr>
          <w:rFonts w:ascii="Times New Roman" w:hAnsi="Times New Roman" w:cs="Times New Roman"/>
          <w:sz w:val="24"/>
          <w:szCs w:val="24"/>
        </w:rPr>
        <w:t>la dictadura en las redes proclamada por las Cinco Hermanas de Internet como colofón de las elecciones norteamericanas se ha añadido tan sólo un mes después un proyecto, lo que hoy llaman agenda, típicamente comunista y cuyo propósito es acabar con la libertad en el mundo mediante la prohibición de la propiedad. Y</w:t>
      </w:r>
      <w:r>
        <w:rPr>
          <w:rFonts w:ascii="Times New Roman" w:hAnsi="Times New Roman" w:cs="Times New Roman"/>
          <w:sz w:val="24"/>
          <w:szCs w:val="24"/>
        </w:rPr>
        <w:t xml:space="preserve"> con un límite brevísimo: 2030.</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resumen de lo sucedido en Davos lo hizo estupendamente Elena Berberana en LD. Fue prácticamente la única porque si los totalitarios están empeñados en anunciar su inmediato dominio mundial, en sólo nueve años, los demócratas están aún más empeñados en no oírlo, en hacer como que no ha pasado nada, o en hacernos creer que</w:t>
      </w:r>
      <w:r>
        <w:rPr>
          <w:rFonts w:ascii="Times New Roman" w:hAnsi="Times New Roman" w:cs="Times New Roman"/>
          <w:sz w:val="24"/>
          <w:szCs w:val="24"/>
        </w:rPr>
        <w:t>, si nada hacemos, nada pasará.</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eclipse de los USA de Biden</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Pero vaya si ha pasado. El discurso de Xi Jinping no debe ser tomado a broma, ya que se proclama vencedor de la crisis mundial que su régimen ha creado el que sin duda lo es. Y si dice “nada volverá a ser como antes” debe entenderse que China ya no admitirá que ningún país, empezando por los USA, discuta su poder militar, ni económico, ni político, o sea, dictatorial. El flamante yacente Biden no envió a nadie a Davos, como era costumbre en presidentes anteriores, sobre todo del género obamita. Y más con el proyecto del WEF, que es como si Obama dijese que el “the pursuit of hapiness” de la constitución USA sólo se </w:t>
      </w:r>
      <w:r w:rsidRPr="00EE714C">
        <w:rPr>
          <w:rFonts w:ascii="Times New Roman" w:hAnsi="Times New Roman" w:cs="Times New Roman"/>
          <w:sz w:val="24"/>
          <w:szCs w:val="24"/>
        </w:rPr>
        <w:lastRenderedPageBreak/>
        <w:t>logrará aboliendo la propiedad. Sanders, más presidente fantasma que Harris</w:t>
      </w:r>
      <w:r>
        <w:rPr>
          <w:rFonts w:ascii="Times New Roman" w:hAnsi="Times New Roman" w:cs="Times New Roman"/>
          <w:sz w:val="24"/>
          <w:szCs w:val="24"/>
        </w:rPr>
        <w:t>, sí hubiera ido. Y coincidido.</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Pero ahora sabemos -Trump ha sido tan tonto que no lo hizo saber oficialmente antes y Facebook lo censuró expulsando al New York Post por denunciarlo- que el hijo de Biden, apadrinado por su padre, vicepresidente de Obama, hacía negocios con Xi Jinping. Con su historial de alcoholismo y gusto por la prostitución, ¿qué grabaciones no tendrá Pekín del Bidenito? La nueva administración mandó a un dizque experto en Cambio Climático. Podía haber alquilado a Greta Thumberg, par</w:t>
      </w:r>
      <w:r>
        <w:rPr>
          <w:rFonts w:ascii="Times New Roman" w:hAnsi="Times New Roman" w:cs="Times New Roman"/>
          <w:sz w:val="24"/>
          <w:szCs w:val="24"/>
        </w:rPr>
        <w:t>a afianzar el multilateralismo.</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Tres agentes siniestros</w:t>
      </w:r>
    </w:p>
    <w:p w:rsidR="00FF37EC" w:rsidRPr="000745AA" w:rsidRDefault="00FF37EC" w:rsidP="00FF37EC">
      <w:pPr>
        <w:spacing w:line="240" w:lineRule="auto"/>
        <w:jc w:val="both"/>
        <w:rPr>
          <w:rFonts w:ascii="Times New Roman" w:hAnsi="Times New Roman" w:cs="Times New Roman"/>
          <w:sz w:val="24"/>
          <w:szCs w:val="24"/>
          <w:u w:val="single"/>
        </w:rPr>
      </w:pPr>
      <w:r w:rsidRPr="000745AA">
        <w:rPr>
          <w:rFonts w:ascii="Times New Roman" w:hAnsi="Times New Roman" w:cs="Times New Roman"/>
          <w:sz w:val="24"/>
          <w:szCs w:val="24"/>
          <w:u w:val="single"/>
        </w:rPr>
        <w:t>Yo creo que desde la caída de Sendero Luminoso en Perú no ha habido en ningún país democrático y en presencia de los máximos líderes occidentales una proclama comunista contra la libertad, una profecía totalitaria, como la proclamada en Davos por tres agentes siniestros.</w:t>
      </w:r>
    </w:p>
    <w:p w:rsidR="00FF37EC" w:rsidRPr="000745AA" w:rsidRDefault="00FF37EC" w:rsidP="00FF37EC">
      <w:pPr>
        <w:spacing w:line="240" w:lineRule="auto"/>
        <w:jc w:val="both"/>
        <w:rPr>
          <w:rFonts w:ascii="Times New Roman" w:hAnsi="Times New Roman" w:cs="Times New Roman"/>
          <w:sz w:val="24"/>
          <w:szCs w:val="24"/>
          <w:u w:val="single"/>
        </w:rPr>
      </w:pPr>
      <w:r w:rsidRPr="000745AA">
        <w:rPr>
          <w:rFonts w:ascii="Times New Roman" w:hAnsi="Times New Roman" w:cs="Times New Roman"/>
          <w:sz w:val="24"/>
          <w:szCs w:val="24"/>
          <w:u w:val="single"/>
        </w:rPr>
        <w:t xml:space="preserve">El primer criminal es el mayordomo: el Foro Económico Mundial, un coloquio de economistas progres convertido en la típica organización-pantalla comunista, como las que Münzenberg creó para Stalin, cuyo jefe actual Xi Jinping fue recibido así por el fundador del WEF Klaus </w:t>
      </w:r>
      <w:r w:rsidR="007947F7" w:rsidRPr="000745AA">
        <w:rPr>
          <w:rFonts w:ascii="Times New Roman" w:hAnsi="Times New Roman" w:cs="Times New Roman"/>
          <w:sz w:val="24"/>
          <w:szCs w:val="24"/>
          <w:u w:val="single"/>
        </w:rPr>
        <w:t>Schwab</w:t>
      </w:r>
      <w:r w:rsidRPr="000745AA">
        <w:rPr>
          <w:rFonts w:ascii="Times New Roman" w:hAnsi="Times New Roman" w:cs="Times New Roman"/>
          <w:sz w:val="24"/>
          <w:szCs w:val="24"/>
          <w:u w:val="single"/>
        </w:rPr>
        <w:t>:</w:t>
      </w:r>
    </w:p>
    <w:p w:rsidR="00FF37EC" w:rsidRPr="000745AA" w:rsidRDefault="00986CD3" w:rsidP="00FF37EC">
      <w:pPr>
        <w:spacing w:line="240" w:lineRule="auto"/>
        <w:jc w:val="both"/>
        <w:rPr>
          <w:rFonts w:ascii="Times New Roman" w:hAnsi="Times New Roman" w:cs="Times New Roman"/>
          <w:color w:val="FF0000"/>
          <w:sz w:val="24"/>
          <w:szCs w:val="24"/>
          <w:u w:val="single"/>
        </w:rPr>
      </w:pPr>
      <w:r w:rsidRPr="000745AA">
        <w:rPr>
          <w:rFonts w:ascii="Times New Roman" w:hAnsi="Times New Roman" w:cs="Times New Roman"/>
          <w:color w:val="FF0000"/>
          <w:sz w:val="24"/>
          <w:szCs w:val="24"/>
          <w:u w:val="single"/>
        </w:rPr>
        <w:t>“</w:t>
      </w:r>
      <w:r w:rsidR="00FF37EC" w:rsidRPr="000745AA">
        <w:rPr>
          <w:rFonts w:ascii="Times New Roman" w:hAnsi="Times New Roman" w:cs="Times New Roman"/>
          <w:color w:val="FF0000"/>
          <w:sz w:val="24"/>
          <w:szCs w:val="24"/>
          <w:u w:val="single"/>
        </w:rPr>
        <w:t>Tenemos que comenzar una nueva era global y contamos con usted. Muchas gracias, señor presidente, por esta declaración de principios y por recordarnos que somos parte de una comunidad global que co</w:t>
      </w:r>
      <w:r w:rsidRPr="000745AA">
        <w:rPr>
          <w:rFonts w:ascii="Times New Roman" w:hAnsi="Times New Roman" w:cs="Times New Roman"/>
          <w:color w:val="FF0000"/>
          <w:sz w:val="24"/>
          <w:szCs w:val="24"/>
          <w:u w:val="single"/>
        </w:rPr>
        <w:t>mparte el mismo futuro común”.</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Xi tiene a dos millones de presos en campos de concentración, ha decretado la pena de muerte para cualquiera que informe sobre el origen del covid19; de hecho, ha eliminado a bastantes de los que lo denunciaron. Protegido por su esbirro en la OMS Tetros, dejó propagarse el virus por todo el mundo nada menos que dos meses. Pero se proclama “vencedor de la crisis” y dice que “nada volverá a ser como antes”. Y ante su poder, sin límites y sin limitaciones, se arrodilla el Occiden</w:t>
      </w:r>
      <w:r>
        <w:rPr>
          <w:rFonts w:ascii="Times New Roman" w:hAnsi="Times New Roman" w:cs="Times New Roman"/>
          <w:sz w:val="24"/>
          <w:szCs w:val="24"/>
        </w:rPr>
        <w:t>te servil, ciego, rastrero.</w:t>
      </w:r>
    </w:p>
    <w:p w:rsidR="00FF37EC" w:rsidRPr="000745AA" w:rsidRDefault="00FF37EC" w:rsidP="00FF37EC">
      <w:pPr>
        <w:spacing w:line="240" w:lineRule="auto"/>
        <w:jc w:val="both"/>
        <w:rPr>
          <w:rFonts w:ascii="Times New Roman" w:hAnsi="Times New Roman" w:cs="Times New Roman"/>
          <w:sz w:val="24"/>
          <w:szCs w:val="24"/>
          <w:u w:val="single"/>
        </w:rPr>
      </w:pPr>
      <w:r w:rsidRPr="000745AA">
        <w:rPr>
          <w:rFonts w:ascii="Times New Roman" w:hAnsi="Times New Roman" w:cs="Times New Roman"/>
          <w:sz w:val="24"/>
          <w:szCs w:val="24"/>
          <w:u w:val="single"/>
        </w:rPr>
        <w:t>Porque el segundo agente y la verdadera estrella de Davos fue Xi Jinping. Su discurso, arrogante y falaz, fue de puro autobombo comunista:</w:t>
      </w:r>
    </w:p>
    <w:p w:rsidR="00FF37EC" w:rsidRPr="000745AA" w:rsidRDefault="00986CD3" w:rsidP="00FF37EC">
      <w:pPr>
        <w:spacing w:line="240" w:lineRule="auto"/>
        <w:jc w:val="both"/>
        <w:rPr>
          <w:rFonts w:ascii="Times New Roman" w:hAnsi="Times New Roman" w:cs="Times New Roman"/>
          <w:color w:val="FF0000"/>
          <w:sz w:val="24"/>
          <w:szCs w:val="24"/>
          <w:u w:val="single"/>
        </w:rPr>
      </w:pPr>
      <w:r w:rsidRPr="000745AA">
        <w:rPr>
          <w:rFonts w:ascii="Times New Roman" w:hAnsi="Times New Roman" w:cs="Times New Roman"/>
          <w:color w:val="FF0000"/>
          <w:sz w:val="24"/>
          <w:szCs w:val="24"/>
          <w:u w:val="single"/>
        </w:rPr>
        <w:t>“</w:t>
      </w:r>
      <w:r w:rsidR="00FF37EC" w:rsidRPr="000745AA">
        <w:rPr>
          <w:rFonts w:ascii="Times New Roman" w:hAnsi="Times New Roman" w:cs="Times New Roman"/>
          <w:color w:val="FF0000"/>
          <w:sz w:val="24"/>
          <w:szCs w:val="24"/>
          <w:u w:val="single"/>
        </w:rPr>
        <w:t>En China estamos siguiendo el camino hacia un país socialista moderno. Ahora, desempeñaremos un papel más activo para fomentar una globalización económica mundial que sea más abierta, inclusiva, equilibrada y beneficiosa para todos”.</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No hay más que ver lo inclusivo que este padrecito de los pueblos, como se proclamaba Stalin, es con los chinos que no le obedecen para ver </w:t>
      </w:r>
      <w:r w:rsidR="007947F7">
        <w:rPr>
          <w:rFonts w:ascii="Times New Roman" w:hAnsi="Times New Roman" w:cs="Times New Roman"/>
          <w:sz w:val="24"/>
          <w:szCs w:val="24"/>
        </w:rPr>
        <w:t>qué</w:t>
      </w:r>
      <w:r w:rsidRPr="00EE714C">
        <w:rPr>
          <w:rFonts w:ascii="Times New Roman" w:hAnsi="Times New Roman" w:cs="Times New Roman"/>
          <w:sz w:val="24"/>
          <w:szCs w:val="24"/>
        </w:rPr>
        <w:t xml:space="preserve"> Xi es un Mao con dentífrico. Ahí están sus fechorías en Hong Kong. ¿Alguien puede creer, seniles izquierdistas millonarios aparte, que China piensa respetar en los demás países las libertades que proscribe en el suyo? ¿Alguien puede creer en que favorecerá un comercio internacional justo, es decir, con reglas respetadas por todos, don</w:t>
      </w:r>
      <w:r>
        <w:rPr>
          <w:rFonts w:ascii="Times New Roman" w:hAnsi="Times New Roman" w:cs="Times New Roman"/>
          <w:sz w:val="24"/>
          <w:szCs w:val="24"/>
        </w:rPr>
        <w:t>de no haga trampas, como suele?</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Nadie. Y sin embargo, habla Xi, amenaza, relincha y todos se callan. Qué duda cabe de que el virus chino ha alumbrado una nueva época, la de la genuflexión ante el comunismo chino. Y eso, apenas meses después de llegar en Europa a la conclusión de que ni los USA ni la UE podían seguir dependiendo de los productos baratos, a menudo basura, “made in China”. Si se respeta a ese sistema, ¿cómo no s</w:t>
      </w:r>
      <w:r>
        <w:rPr>
          <w:rFonts w:ascii="Times New Roman" w:hAnsi="Times New Roman" w:cs="Times New Roman"/>
          <w:sz w:val="24"/>
          <w:szCs w:val="24"/>
        </w:rPr>
        <w:t>e van a respetar sus productos?</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lastRenderedPageBreak/>
        <w:t>Macron resetea sus ideas y se hace rojo</w:t>
      </w:r>
    </w:p>
    <w:p w:rsidR="00FF37EC" w:rsidRPr="000745AA" w:rsidRDefault="00FF37EC" w:rsidP="00FF37EC">
      <w:pPr>
        <w:spacing w:line="240" w:lineRule="auto"/>
        <w:jc w:val="both"/>
        <w:rPr>
          <w:rFonts w:ascii="Times New Roman" w:hAnsi="Times New Roman" w:cs="Times New Roman"/>
          <w:sz w:val="24"/>
          <w:szCs w:val="24"/>
          <w:u w:val="single"/>
        </w:rPr>
      </w:pPr>
      <w:r w:rsidRPr="000745AA">
        <w:rPr>
          <w:rFonts w:ascii="Times New Roman" w:hAnsi="Times New Roman" w:cs="Times New Roman"/>
          <w:sz w:val="24"/>
          <w:szCs w:val="24"/>
          <w:u w:val="single"/>
        </w:rPr>
        <w:t>Pero el mayor efecto de Davos no ha sido el silencio de Merkel, que se niega a apoyar a Navalny y los disidentes de Putin porque considera más importante los acuerdos con Rusia en materia energética. La monja progre que acogió a dos millones de “refugiados” como un gesto de “humanidad”, agotó sus reservas de sensibilidad. Trabajará como Schroeder en Gazprom.</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Chapoteando en ese engendro maoísta y xinpingiano llamado “el gran reseteo”, la autocrítica y el lavado de cerebro comunistas de siempre, Macron, que viene de la Banca Rostchild, fue más allá. Y del covid19 ha deducido que el Kapital es malo: “saldremos de esta pandemia sólo con una economía que piense más en las desigualdades”; “El modelo capitalista, la economía abierta no pueden funcionar en este entorno”; “El capitalismo ha garantizado hasta ahora el crecimiento, pe</w:t>
      </w:r>
      <w:r>
        <w:rPr>
          <w:rFonts w:ascii="Times New Roman" w:hAnsi="Times New Roman" w:cs="Times New Roman"/>
          <w:sz w:val="24"/>
          <w:szCs w:val="24"/>
        </w:rPr>
        <w:t>ro al precio de la desigualdad”</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Está a la vista que </w:t>
      </w:r>
      <w:r w:rsidR="007947F7" w:rsidRPr="00EE714C">
        <w:rPr>
          <w:rFonts w:ascii="Times New Roman" w:hAnsi="Times New Roman" w:cs="Times New Roman"/>
          <w:sz w:val="24"/>
          <w:szCs w:val="24"/>
        </w:rPr>
        <w:t>Taiwán</w:t>
      </w:r>
      <w:r w:rsidRPr="00EE714C">
        <w:rPr>
          <w:rFonts w:ascii="Times New Roman" w:hAnsi="Times New Roman" w:cs="Times New Roman"/>
          <w:sz w:val="24"/>
          <w:szCs w:val="24"/>
        </w:rPr>
        <w:t xml:space="preserve"> y Corea del Sur, países capitalistas, han salido mejor que Francia o España de esta crisis, que aún no han salido. Y Venezuela es la prueba de cómo el comunismo empeora incluso las peores crisis, pero se ve que Macron, si baja en las encuestas, se resetea como sea. Y como es culto y redicho, utiliza esa mezcla almibarada y demagógica de condescendencia y buenos sentimientos típica de Hollywood y de Maduro. En una de las sesiones de autocrítica en el WEF, Macron añadió que el mundo “debe ir más allá de la hostilidad a la intervención estatal en la economía”, como si fuera poca la que hay en Francia, y él criticaba. Dijo también que las empresas se “limitaban a accionistas y consumidores” y “habían dejado fuera a los trabajadores”, como si los accionistas no fueran trabajadores ni los trabajadores consumieran. Y, sobre todo, concluyó, “el capi</w:t>
      </w:r>
      <w:r w:rsidR="00986CD3">
        <w:rPr>
          <w:rFonts w:ascii="Times New Roman" w:hAnsi="Times New Roman" w:cs="Times New Roman"/>
          <w:sz w:val="24"/>
          <w:szCs w:val="24"/>
        </w:rPr>
        <w:t>talismo daña el medio ambiente”.</w:t>
      </w:r>
      <w:r w:rsidRPr="00EE714C">
        <w:rPr>
          <w:rFonts w:ascii="Times New Roman" w:hAnsi="Times New Roman" w:cs="Times New Roman"/>
          <w:sz w:val="24"/>
          <w:szCs w:val="24"/>
        </w:rPr>
        <w:t xml:space="preserve"> Gret</w:t>
      </w:r>
      <w:r>
        <w:rPr>
          <w:rFonts w:ascii="Times New Roman" w:hAnsi="Times New Roman" w:cs="Times New Roman"/>
          <w:sz w:val="24"/>
          <w:szCs w:val="24"/>
        </w:rPr>
        <w:t>a Zombi, en su jet, aplaudiría.</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Ni el comunista más necio puede sostener esto sin estremecerse. La historia de los países comunistas es la de la destrucción del medio ambiente más salvaje que se recuerda. Los bosques de propiedad privada están más seguros que los de propiedad estatal en casi todo el mundo, y sólo donde existe el imperio de la Ley, en las democracias liberales, puede legislarse en serio y actuar contra los depredadores ecológicos. Nadie contamina más que la China comunista. Pero como hay que respetar ese sistema, nadie le va a poner pegas a la quema de carbón por Xi Jinping. Ni yo ni nadie sabe la parte en la actividad humana que realmente incide en el cambio climático, aunque sin duda es muy pequeña al lado de las causas naturales, pero el discurso político del clima daña a los países capitalistas mientras es ignorado por los comunistas. Pekín y Moscú </w:t>
      </w:r>
      <w:r>
        <w:rPr>
          <w:rFonts w:ascii="Times New Roman" w:hAnsi="Times New Roman" w:cs="Times New Roman"/>
          <w:sz w:val="24"/>
          <w:szCs w:val="24"/>
        </w:rPr>
        <w:t>lo prescriben, no lo practican.</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Las frases de Davos que harán licuarse a Pablo Iglesias</w:t>
      </w:r>
    </w:p>
    <w:p w:rsidR="00FF37EC" w:rsidRPr="000745AA" w:rsidRDefault="00FF37EC" w:rsidP="00FF37EC">
      <w:pPr>
        <w:spacing w:line="240" w:lineRule="auto"/>
        <w:jc w:val="both"/>
        <w:rPr>
          <w:rFonts w:ascii="Times New Roman" w:hAnsi="Times New Roman" w:cs="Times New Roman"/>
          <w:sz w:val="24"/>
          <w:szCs w:val="24"/>
          <w:u w:val="single"/>
        </w:rPr>
      </w:pPr>
      <w:r w:rsidRPr="000745AA">
        <w:rPr>
          <w:rFonts w:ascii="Times New Roman" w:hAnsi="Times New Roman" w:cs="Times New Roman"/>
          <w:sz w:val="24"/>
          <w:szCs w:val="24"/>
          <w:u w:val="single"/>
        </w:rPr>
        <w:t>El tinglado siniestro de Davos ha tenido el detalle de resumir en unas pocas frases y un vídeo el futuro que nos reserva el Gran Reseteo. Son una mezcla de criminalidad y estupidez francamente risible si detrás no tuviera las fuerzas poderosísimas que pretenden impulsar esa Agenda 2030, cuyo responsable en el Gobierno de España es, naturalmente, Pablo Iglesias. Veamos las más importantes, aunque todo el vídeo es digno de ver y temer.</w:t>
      </w:r>
    </w:p>
    <w:p w:rsidR="00FF37EC" w:rsidRPr="000745AA" w:rsidRDefault="00FF37EC" w:rsidP="00FF37EC">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“No poseerás nada y serás feliz”</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Un tipo con cara de idiota sonríe ante esta frase, sin saber que, para impedir la propiedad, siempre fue necesaria la más absoluta tiranía. La Ley existe para proteger de la arbitrariedad la propiedad, la vida y la libertad de todos. El comunismo, régimen que prohíbe la propiedad, </w:t>
      </w:r>
      <w:r w:rsidRPr="00EE714C">
        <w:rPr>
          <w:rFonts w:ascii="Times New Roman" w:hAnsi="Times New Roman" w:cs="Times New Roman"/>
          <w:sz w:val="24"/>
          <w:szCs w:val="24"/>
        </w:rPr>
        <w:lastRenderedPageBreak/>
        <w:t>salvo de los comunistas, ha creado sociedades tan felices que de ellas han huido los que han podido</w:t>
      </w:r>
      <w:r>
        <w:rPr>
          <w:rFonts w:ascii="Times New Roman" w:hAnsi="Times New Roman" w:cs="Times New Roman"/>
          <w:sz w:val="24"/>
          <w:szCs w:val="24"/>
        </w:rPr>
        <w:t>.</w:t>
      </w:r>
    </w:p>
    <w:p w:rsidR="00FF37EC" w:rsidRPr="000745AA" w:rsidRDefault="00FF37EC" w:rsidP="00FF37EC">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“Podrás alquilar cualquier cosa que necesites y te la llevará un dron a casa”</w:t>
      </w:r>
      <w:r w:rsidR="00986CD3" w:rsidRPr="000745AA">
        <w:rPr>
          <w:rFonts w:ascii="Times New Roman" w:hAnsi="Times New Roman" w:cs="Times New Roman"/>
          <w:color w:val="FF0000"/>
          <w:sz w:val="24"/>
          <w:szCs w:val="24"/>
        </w:rPr>
        <w:t>.</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¿Cómo puedo alquilar nada si no tengo dinero ni casa en propiedad? ¿El Estado Comunista, el Gran Hermano deci</w:t>
      </w:r>
      <w:r>
        <w:rPr>
          <w:rFonts w:ascii="Times New Roman" w:hAnsi="Times New Roman" w:cs="Times New Roman"/>
          <w:sz w:val="24"/>
          <w:szCs w:val="24"/>
        </w:rPr>
        <w:t>dirá el dron que me abastecerá?</w:t>
      </w:r>
    </w:p>
    <w:p w:rsidR="00FF37EC" w:rsidRPr="000745AA" w:rsidRDefault="00FF37EC" w:rsidP="00FF37EC">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“Estados Unidos no será la primera potencia mundial. Un puñado de países lo sustituirán”</w:t>
      </w:r>
      <w:r w:rsidR="00986CD3" w:rsidRPr="000745AA">
        <w:rPr>
          <w:rFonts w:ascii="Times New Roman" w:hAnsi="Times New Roman" w:cs="Times New Roman"/>
          <w:color w:val="FF0000"/>
          <w:sz w:val="24"/>
          <w:szCs w:val="24"/>
        </w:rPr>
        <w:t>.</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¿Qué puñado? ¿Y de quién será el puño: C</w:t>
      </w:r>
      <w:r>
        <w:rPr>
          <w:rFonts w:ascii="Times New Roman" w:hAnsi="Times New Roman" w:cs="Times New Roman"/>
          <w:sz w:val="24"/>
          <w:szCs w:val="24"/>
        </w:rPr>
        <w:t>hina, Rusia, Irán? ¡Mal cambio!</w:t>
      </w:r>
    </w:p>
    <w:p w:rsidR="00FF37EC" w:rsidRPr="000745AA" w:rsidRDefault="00FF37EC" w:rsidP="00FF37EC">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“No tendrás que esperar a un donante de órgano. No se harán trasplantes de órgan</w:t>
      </w:r>
      <w:r w:rsidR="00986CD3" w:rsidRPr="000745AA">
        <w:rPr>
          <w:rFonts w:ascii="Times New Roman" w:hAnsi="Times New Roman" w:cs="Times New Roman"/>
          <w:color w:val="FF0000"/>
          <w:sz w:val="24"/>
          <w:szCs w:val="24"/>
        </w:rPr>
        <w:t>os, sino que éstos se crearán”.</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¿Se negará a los que quieran tener prop</w:t>
      </w:r>
      <w:r>
        <w:rPr>
          <w:rFonts w:ascii="Times New Roman" w:hAnsi="Times New Roman" w:cs="Times New Roman"/>
          <w:sz w:val="24"/>
          <w:szCs w:val="24"/>
        </w:rPr>
        <w:t>iedades? ¿Quién los adjudicará?</w:t>
      </w:r>
    </w:p>
    <w:p w:rsidR="00FF37EC" w:rsidRPr="000745AA" w:rsidRDefault="00FF37EC" w:rsidP="00FF37EC">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“Comerás menos carne. No será un alimento básico. Para el bien del medio ambiente y de tu propia salud”.</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¡Oh, Gran Hermano Vegetariano! ¿Podre</w:t>
      </w:r>
      <w:r>
        <w:rPr>
          <w:rFonts w:ascii="Times New Roman" w:hAnsi="Times New Roman" w:cs="Times New Roman"/>
          <w:sz w:val="24"/>
          <w:szCs w:val="24"/>
        </w:rPr>
        <w:t>mos opinar sobre nuestra dieta?</w:t>
      </w:r>
    </w:p>
    <w:p w:rsidR="00FF37EC" w:rsidRPr="000745AA" w:rsidRDefault="00FF37EC" w:rsidP="00FF37EC">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“Mil millones de personas tendrán que desplazarse por el cambio climático. Tendremos que hacer un mejor trabajo de bienvenida e i</w:t>
      </w:r>
      <w:r w:rsidR="00D80E7F" w:rsidRPr="000745AA">
        <w:rPr>
          <w:rFonts w:ascii="Times New Roman" w:hAnsi="Times New Roman" w:cs="Times New Roman"/>
          <w:color w:val="FF0000"/>
          <w:sz w:val="24"/>
          <w:szCs w:val="24"/>
        </w:rPr>
        <w:t>ntegración de esos refugiados”.</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¿Para qué gastar en el cambio climático, si se sabemos los que se van a desplazar? ¿Y quién dice que lo hacen o ha</w:t>
      </w:r>
      <w:r>
        <w:rPr>
          <w:rFonts w:ascii="Times New Roman" w:hAnsi="Times New Roman" w:cs="Times New Roman"/>
          <w:sz w:val="24"/>
          <w:szCs w:val="24"/>
        </w:rPr>
        <w:t>rán por el cambio climático?</w:t>
      </w:r>
    </w:p>
    <w:p w:rsidR="00FF37EC" w:rsidRPr="000745AA" w:rsidRDefault="00FF37EC" w:rsidP="00FF37EC">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“Las empresas pagan por el Dióxido de carbono. Habrá un precio global estandarizado para el carbón. Esto acelerará la desaparición de</w:t>
      </w:r>
      <w:r w:rsidR="00D80E7F" w:rsidRPr="000745AA">
        <w:rPr>
          <w:rFonts w:ascii="Times New Roman" w:hAnsi="Times New Roman" w:cs="Times New Roman"/>
          <w:color w:val="FF0000"/>
          <w:sz w:val="24"/>
          <w:szCs w:val="24"/>
        </w:rPr>
        <w:t>l uso de combustibles fósiles”.</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Las empresas ya pagan, y los consumidores en la factura, los cambios de política energética. ¿Quién fijará el precio del carbón: el Soviet Supremo? </w:t>
      </w:r>
      <w:r>
        <w:rPr>
          <w:rFonts w:ascii="Times New Roman" w:hAnsi="Times New Roman" w:cs="Times New Roman"/>
          <w:sz w:val="24"/>
          <w:szCs w:val="24"/>
        </w:rPr>
        <w:t>¿Qué hay de la energía nuclear?</w:t>
      </w:r>
    </w:p>
    <w:p w:rsidR="00FF37EC" w:rsidRPr="000745AA" w:rsidRDefault="00FF37EC" w:rsidP="00FF37EC">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 xml:space="preserve">“La humanidad podría viajar a </w:t>
      </w:r>
      <w:r w:rsidR="00D80E7F" w:rsidRPr="000745AA">
        <w:rPr>
          <w:rFonts w:ascii="Times New Roman" w:hAnsi="Times New Roman" w:cs="Times New Roman"/>
          <w:color w:val="FF0000"/>
          <w:sz w:val="24"/>
          <w:szCs w:val="24"/>
        </w:rPr>
        <w:t>Marte”.</w:t>
      </w:r>
    </w:p>
    <w:p w:rsidR="00FF37EC" w:rsidRPr="00EE714C"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¿A qué?</w:t>
      </w:r>
    </w:p>
    <w:p w:rsidR="00FF37EC" w:rsidRPr="000745AA" w:rsidRDefault="00FF37EC" w:rsidP="00FF37EC">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“Los científicos están trabajando para hacer una estancia saludable en el espacio, lo cual pue</w:t>
      </w:r>
      <w:r w:rsidR="00D80E7F" w:rsidRPr="000745AA">
        <w:rPr>
          <w:rFonts w:ascii="Times New Roman" w:hAnsi="Times New Roman" w:cs="Times New Roman"/>
          <w:color w:val="FF0000"/>
          <w:sz w:val="24"/>
          <w:szCs w:val="24"/>
        </w:rPr>
        <w:t>de facilitar la investigación”.</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¿Quién los paga, y para qué, si ya no ten</w:t>
      </w:r>
      <w:r>
        <w:rPr>
          <w:rFonts w:ascii="Times New Roman" w:hAnsi="Times New Roman" w:cs="Times New Roman"/>
          <w:sz w:val="24"/>
          <w:szCs w:val="24"/>
        </w:rPr>
        <w:t>emos nada y somos felices aquí?</w:t>
      </w:r>
    </w:p>
    <w:p w:rsidR="00FF37EC" w:rsidRPr="000745AA" w:rsidRDefault="00FF37EC" w:rsidP="00FF37EC">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“Los valores occidentales serán puestos a prueba”.</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¿Por quién? ¿Y los no occidentales? ¿Y X</w:t>
      </w:r>
      <w:r>
        <w:rPr>
          <w:rFonts w:ascii="Times New Roman" w:hAnsi="Times New Roman" w:cs="Times New Roman"/>
          <w:sz w:val="24"/>
          <w:szCs w:val="24"/>
        </w:rPr>
        <w:t>i Jinping, Putin y Kim Jong Un?</w:t>
      </w:r>
    </w:p>
    <w:p w:rsidR="00FF37EC" w:rsidRPr="000745AA" w:rsidRDefault="00FF37EC" w:rsidP="00FF37EC">
      <w:pPr>
        <w:spacing w:line="240" w:lineRule="auto"/>
        <w:jc w:val="both"/>
        <w:rPr>
          <w:rFonts w:ascii="Times New Roman" w:hAnsi="Times New Roman" w:cs="Times New Roman"/>
          <w:color w:val="FF0000"/>
          <w:sz w:val="24"/>
          <w:szCs w:val="24"/>
        </w:rPr>
      </w:pPr>
      <w:r w:rsidRPr="000745AA">
        <w:rPr>
          <w:rFonts w:ascii="Times New Roman" w:hAnsi="Times New Roman" w:cs="Times New Roman"/>
          <w:color w:val="FF0000"/>
          <w:sz w:val="24"/>
          <w:szCs w:val="24"/>
        </w:rPr>
        <w:t>“Los valores que sustentan nuestras democracias deben ser considerados”</w:t>
      </w:r>
      <w:r w:rsidR="00D80E7F" w:rsidRPr="000745AA">
        <w:rPr>
          <w:rFonts w:ascii="Times New Roman" w:hAnsi="Times New Roman" w:cs="Times New Roman"/>
          <w:color w:val="FF0000"/>
          <w:sz w:val="24"/>
          <w:szCs w:val="24"/>
        </w:rPr>
        <w:t>.</w:t>
      </w:r>
    </w:p>
    <w:p w:rsidR="00FF37EC" w:rsidRPr="00EE714C" w:rsidRDefault="00FF37EC" w:rsidP="00FF37E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O sea, anulados. En eso coinciden comunistas como Iglesias, yihadistas y demás liberticidas.</w:t>
      </w:r>
    </w:p>
    <w:p w:rsidR="00FF37EC" w:rsidRPr="000745AA" w:rsidRDefault="00FF37EC" w:rsidP="00FF37EC">
      <w:pPr>
        <w:spacing w:line="240" w:lineRule="auto"/>
        <w:jc w:val="both"/>
        <w:rPr>
          <w:rFonts w:ascii="Times New Roman" w:hAnsi="Times New Roman" w:cs="Times New Roman"/>
          <w:color w:val="FF0000"/>
          <w:sz w:val="24"/>
          <w:szCs w:val="24"/>
          <w:u w:val="single"/>
        </w:rPr>
      </w:pPr>
      <w:r w:rsidRPr="000745AA">
        <w:rPr>
          <w:rFonts w:ascii="Times New Roman" w:hAnsi="Times New Roman" w:cs="Times New Roman"/>
          <w:color w:val="FF0000"/>
          <w:sz w:val="24"/>
          <w:szCs w:val="24"/>
          <w:u w:val="single"/>
        </w:rPr>
        <w:t>La enseñanza de Davos es que el comunismo está más vivo que nunca y que cada vez hay más idiotas dispuestos a imponérnoslo.</w:t>
      </w:r>
    </w:p>
    <w:p w:rsidR="00D80E7F" w:rsidRDefault="00D80E7F" w:rsidP="00FF37EC">
      <w:pPr>
        <w:spacing w:line="240" w:lineRule="auto"/>
        <w:jc w:val="both"/>
        <w:rPr>
          <w:rFonts w:ascii="Times New Roman" w:hAnsi="Times New Roman" w:cs="Times New Roman"/>
          <w:sz w:val="24"/>
          <w:szCs w:val="24"/>
        </w:rPr>
      </w:pPr>
    </w:p>
    <w:p w:rsidR="00D80E7F" w:rsidRDefault="000745AA" w:rsidP="00FF37E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Nota: Davos pone e</w:t>
      </w:r>
      <w:r w:rsidR="00D80E7F" w:rsidRPr="00D80E7F">
        <w:rPr>
          <w:rFonts w:ascii="Times New Roman" w:hAnsi="Times New Roman" w:cs="Times New Roman"/>
          <w:b/>
          <w:sz w:val="24"/>
          <w:szCs w:val="24"/>
        </w:rPr>
        <w:t xml:space="preserve">l </w:t>
      </w:r>
      <w:r w:rsidR="00D80E7F">
        <w:rPr>
          <w:rFonts w:ascii="Times New Roman" w:hAnsi="Times New Roman" w:cs="Times New Roman"/>
          <w:b/>
          <w:sz w:val="24"/>
          <w:szCs w:val="24"/>
        </w:rPr>
        <w:t>“</w:t>
      </w:r>
      <w:r w:rsidR="00D80E7F" w:rsidRPr="00D80E7F">
        <w:rPr>
          <w:rFonts w:ascii="Times New Roman" w:hAnsi="Times New Roman" w:cs="Times New Roman"/>
          <w:b/>
          <w:sz w:val="24"/>
          <w:szCs w:val="24"/>
        </w:rPr>
        <w:t>Gran Reseteo</w:t>
      </w:r>
      <w:r w:rsidR="00D80E7F">
        <w:rPr>
          <w:rFonts w:ascii="Times New Roman" w:hAnsi="Times New Roman" w:cs="Times New Roman"/>
          <w:b/>
          <w:sz w:val="24"/>
          <w:szCs w:val="24"/>
        </w:rPr>
        <w:t>”</w:t>
      </w:r>
      <w:r w:rsidR="00D80E7F" w:rsidRPr="00D80E7F">
        <w:rPr>
          <w:rFonts w:ascii="Times New Roman" w:hAnsi="Times New Roman" w:cs="Times New Roman"/>
          <w:b/>
          <w:sz w:val="24"/>
          <w:szCs w:val="24"/>
        </w:rPr>
        <w:t xml:space="preserve"> en manos (y pies) de</w:t>
      </w:r>
      <w:r w:rsidR="00D80E7F">
        <w:rPr>
          <w:rFonts w:ascii="Times New Roman" w:hAnsi="Times New Roman" w:cs="Times New Roman"/>
          <w:b/>
          <w:sz w:val="24"/>
          <w:szCs w:val="24"/>
        </w:rPr>
        <w:t>l Partido Comunista de</w:t>
      </w:r>
      <w:r w:rsidR="00D80E7F" w:rsidRPr="00D80E7F">
        <w:rPr>
          <w:rFonts w:ascii="Times New Roman" w:hAnsi="Times New Roman" w:cs="Times New Roman"/>
          <w:b/>
          <w:sz w:val="24"/>
          <w:szCs w:val="24"/>
        </w:rPr>
        <w:t xml:space="preserve"> China</w:t>
      </w:r>
    </w:p>
    <w:p w:rsidR="005246CB" w:rsidRPr="005246CB" w:rsidRDefault="005246CB" w:rsidP="005246CB">
      <w:pPr>
        <w:spacing w:line="240" w:lineRule="auto"/>
        <w:jc w:val="both"/>
        <w:rPr>
          <w:rFonts w:ascii="Times New Roman" w:hAnsi="Times New Roman" w:cs="Times New Roman"/>
          <w:sz w:val="24"/>
          <w:szCs w:val="24"/>
        </w:rPr>
      </w:pPr>
      <w:r w:rsidRPr="005246CB">
        <w:rPr>
          <w:rFonts w:ascii="Times New Roman" w:hAnsi="Times New Roman" w:cs="Times New Roman"/>
          <w:sz w:val="24"/>
          <w:szCs w:val="24"/>
        </w:rPr>
        <w:t xml:space="preserve">¿Qué es el Gran Reseteo, o Gran Reinicio? </w:t>
      </w:r>
      <w:r>
        <w:rPr>
          <w:rFonts w:ascii="Times New Roman" w:hAnsi="Times New Roman" w:cs="Times New Roman"/>
          <w:sz w:val="24"/>
          <w:szCs w:val="24"/>
        </w:rPr>
        <w:t xml:space="preserve">(Fuente: </w:t>
      </w:r>
      <w:r w:rsidRPr="00132653">
        <w:rPr>
          <w:rFonts w:ascii="Times New Roman" w:hAnsi="Times New Roman" w:cs="Times New Roman"/>
          <w:sz w:val="24"/>
          <w:szCs w:val="24"/>
        </w:rPr>
        <w:t>El Orden Mundial</w:t>
      </w:r>
      <w:r>
        <w:rPr>
          <w:rFonts w:ascii="Times New Roman" w:hAnsi="Times New Roman" w:cs="Times New Roman"/>
          <w:sz w:val="24"/>
          <w:szCs w:val="24"/>
        </w:rPr>
        <w:t xml:space="preserve"> - </w:t>
      </w:r>
      <w:r w:rsidRPr="00EC4099">
        <w:rPr>
          <w:rFonts w:ascii="Times New Roman" w:hAnsi="Times New Roman" w:cs="Times New Roman"/>
          <w:b/>
          <w:sz w:val="24"/>
          <w:szCs w:val="24"/>
        </w:rPr>
        <w:t>6/4/21</w:t>
      </w:r>
      <w:r>
        <w:rPr>
          <w:rFonts w:ascii="Times New Roman" w:hAnsi="Times New Roman" w:cs="Times New Roman"/>
          <w:sz w:val="24"/>
          <w:szCs w:val="24"/>
        </w:rPr>
        <w:t>)</w:t>
      </w:r>
    </w:p>
    <w:p w:rsidR="005246CB" w:rsidRPr="00132653" w:rsidRDefault="005246CB" w:rsidP="005246CB">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El Gran Reseteo, o Gran Reinicio, da nombre a la propuesta del Foro Económico Mundial (WEF por las siglas en inglés) de transformar el modelo económico tras la pandemia, y a la teoría de la conspiración a la que ha dado lugar. El WEF propone reconstruir la economía mundial y las relaciones internacionales de forma sostenible después de los daños producidos por la covid-19. El plan, cuyo nombre original en inglés es The Great Reset, fue presentado en la sede del Foro en Davos (Suiza) en mayo de 2020 por el príncipe Carlos de Gales y el director de la organización, el economista alemán Klaus Schwab. El WEF pretende celebrar una nueva reunión en Singapur en agosto de 2021 para profundizar en su propuesta y alinearla con la Agenda 2030, la hoja de ruta de la ONU para el desarrollo.</w:t>
      </w:r>
    </w:p>
    <w:p w:rsidR="005246CB" w:rsidRPr="00132653" w:rsidRDefault="005246CB" w:rsidP="005246CB">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El Gran Reinicio busca “resetear el capitalismo” para poner la naturaleza en el corazón del nuevo sistema y establecer “un nuevo contrato social para honrar la dignidad de cada ser humano”. El Foro propone, entre otras cosas, fomentar los estímulos fiscales para relanzar la economía y utilizar nuevas variables para medir la capacidad económica de los países, pues el PIB, empleado como principal indicador, no tiene en cuenta la división de la riqueza ni la calidad de vida de los individuos. Además, se pide a las empresas que modernicen sus estándares éticos y medioambientales, reduciendo emisiones de carbono y apostando por las energías renovables y la innovación. Más allá de estas medidas, el plan presenta una cierta ambigüedad en las propuestas de polític</w:t>
      </w:r>
      <w:r>
        <w:rPr>
          <w:rFonts w:ascii="Times New Roman" w:hAnsi="Times New Roman" w:cs="Times New Roman"/>
          <w:sz w:val="24"/>
          <w:szCs w:val="24"/>
        </w:rPr>
        <w:t>as económicas concretas.</w:t>
      </w:r>
    </w:p>
    <w:p w:rsidR="005246CB" w:rsidRPr="00132653" w:rsidRDefault="005246CB" w:rsidP="005246CB">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El Foro Económico Mundial es una organización no gubernamental que, cada año desde 1971, celebra en Davos una serie de debates informales sobre asuntos globales. Al Foro acuden todo tipo de personalidades: empresarios, líderes políticos, académicos o activistas, pero el déficit de representatividad de sus miembros es objeto de críticas por su elitismo y supuesta desconexión de los problemas reales de la población, una reputación que la polémica del Gran Reseteo no ha contribuido a</w:t>
      </w:r>
      <w:r>
        <w:rPr>
          <w:rFonts w:ascii="Times New Roman" w:hAnsi="Times New Roman" w:cs="Times New Roman"/>
          <w:sz w:val="24"/>
          <w:szCs w:val="24"/>
        </w:rPr>
        <w:t xml:space="preserve"> mejorar.</w:t>
      </w:r>
    </w:p>
    <w:p w:rsidR="005246CB" w:rsidRPr="00132653" w:rsidRDefault="005246CB" w:rsidP="005246CB">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Para los partidarios del Reinicio, si no se toman medidas adecuadas, el mundo será cada vez menos sostenible y menos igualitario, por lo que solicitan la participación de todos los actores globales, ya sea en el ámbito público o en el privado. Desde que se presentó, esta propuesta ha sido apoyada por líderes políticos como Joe Biden, Emmanuel Macron o Justin Trudeau, presidentes de Estados Unidos, Francia y Canadá, y también por diversas celebridades, como</w:t>
      </w:r>
      <w:r>
        <w:rPr>
          <w:rFonts w:ascii="Times New Roman" w:hAnsi="Times New Roman" w:cs="Times New Roman"/>
          <w:sz w:val="24"/>
          <w:szCs w:val="24"/>
        </w:rPr>
        <w:t xml:space="preserve"> la actriz británica Lily Cole.</w:t>
      </w:r>
    </w:p>
    <w:p w:rsidR="005246CB" w:rsidRPr="00132653" w:rsidRDefault="005246CB" w:rsidP="005246CB">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Con todo, la propuesta del WEF no ha estado exenta de críticas. Columnas de opinión en medios como Forbes o The Guardian han tachado el Gran Reseteo de plan vacío motivado por una “agenda social radical” y propuesto por quienes abogan por combatir el cambio climático pero llegan a Davos en jets privados. En una línea parecida se ha mostrado Erin O’Toole, líder de la oposición conservadora en Canadá. Además, el plan no parece haber generado mucha atención</w:t>
      </w:r>
      <w:r>
        <w:rPr>
          <w:rFonts w:ascii="Times New Roman" w:hAnsi="Times New Roman" w:cs="Times New Roman"/>
          <w:sz w:val="24"/>
          <w:szCs w:val="24"/>
        </w:rPr>
        <w:t xml:space="preserve"> por parte de los economistas. </w:t>
      </w:r>
    </w:p>
    <w:p w:rsidR="005246CB" w:rsidRPr="00132653" w:rsidRDefault="005246CB" w:rsidP="005246CB">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Asistentes foro de Davos</w:t>
      </w:r>
    </w:p>
    <w:p w:rsidR="005246CB" w:rsidRDefault="005246CB" w:rsidP="005246CB">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 xml:space="preserve">¿Quién va a Davos? De los diez países con más asistentes al WEF de 2020, la mayoría son occidentales, salvo India, Japón y China. </w:t>
      </w:r>
      <w:r>
        <w:rPr>
          <w:rFonts w:ascii="Times New Roman" w:hAnsi="Times New Roman" w:cs="Times New Roman"/>
          <w:sz w:val="24"/>
          <w:szCs w:val="24"/>
        </w:rPr>
        <w:t>(</w:t>
      </w:r>
      <w:r w:rsidRPr="00132653">
        <w:rPr>
          <w:rFonts w:ascii="Times New Roman" w:hAnsi="Times New Roman" w:cs="Times New Roman"/>
          <w:sz w:val="24"/>
          <w:szCs w:val="24"/>
        </w:rPr>
        <w:t>Fuente: Statista</w:t>
      </w:r>
      <w:r>
        <w:rPr>
          <w:rFonts w:ascii="Times New Roman" w:hAnsi="Times New Roman" w:cs="Times New Roman"/>
          <w:sz w:val="24"/>
          <w:szCs w:val="24"/>
        </w:rPr>
        <w:t>)</w:t>
      </w:r>
    </w:p>
    <w:p w:rsidR="005246CB" w:rsidRPr="00132653" w:rsidRDefault="005246CB" w:rsidP="005246CB">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2046FFB" wp14:editId="1F48BBA4">
            <wp:extent cx="5734050" cy="3098800"/>
            <wp:effectExtent l="0" t="0" r="0" b="6350"/>
            <wp:docPr id="13" name="Imagen 13" descr="Asistentes foro de Dav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sistentes foro de Davos"/>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31510" cy="3097427"/>
                    </a:xfrm>
                    <a:prstGeom prst="rect">
                      <a:avLst/>
                    </a:prstGeom>
                    <a:noFill/>
                    <a:ln>
                      <a:noFill/>
                    </a:ln>
                  </pic:spPr>
                </pic:pic>
              </a:graphicData>
            </a:graphic>
          </wp:inline>
        </w:drawing>
      </w:r>
    </w:p>
    <w:p w:rsidR="005246CB" w:rsidRPr="00132653" w:rsidRDefault="005246CB" w:rsidP="005246CB">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Sin embargo, la polémica principal tiene que ver con la teoría de la conspiración surgida en torno al Gran Reinicio, vincul</w:t>
      </w:r>
      <w:r>
        <w:rPr>
          <w:rFonts w:ascii="Times New Roman" w:hAnsi="Times New Roman" w:cs="Times New Roman"/>
          <w:sz w:val="24"/>
          <w:szCs w:val="24"/>
        </w:rPr>
        <w:t>ada a otras teorías como QAnon -</w:t>
      </w:r>
      <w:r w:rsidRPr="00132653">
        <w:rPr>
          <w:rFonts w:ascii="Times New Roman" w:hAnsi="Times New Roman" w:cs="Times New Roman"/>
          <w:sz w:val="24"/>
          <w:szCs w:val="24"/>
        </w:rPr>
        <w:t>según la cual una élite de pedófilos contr</w:t>
      </w:r>
      <w:r>
        <w:rPr>
          <w:rFonts w:ascii="Times New Roman" w:hAnsi="Times New Roman" w:cs="Times New Roman"/>
          <w:sz w:val="24"/>
          <w:szCs w:val="24"/>
        </w:rPr>
        <w:t>ola Estados Unidos en la sombra-</w:t>
      </w:r>
      <w:r w:rsidRPr="00132653">
        <w:rPr>
          <w:rFonts w:ascii="Times New Roman" w:hAnsi="Times New Roman" w:cs="Times New Roman"/>
          <w:sz w:val="24"/>
          <w:szCs w:val="24"/>
        </w:rPr>
        <w:t xml:space="preserve"> o las que niegan la covid-19. Los conspirativos consideran al WEF un club de millonarios globalistas, es decir, líderes que pretenden eliminar los Estados para formar un único Gobierno global. Ahora aseguran que el Gran Reseteo es, tras la “farsa” de la pandemia, el siguiente paso en el plan para establecer una dictadura tecnológica gobernada por Klaus Schwab, director del WEF, y Bill Gates, fundador de</w:t>
      </w:r>
      <w:r>
        <w:rPr>
          <w:rFonts w:ascii="Times New Roman" w:hAnsi="Times New Roman" w:cs="Times New Roman"/>
          <w:sz w:val="24"/>
          <w:szCs w:val="24"/>
        </w:rPr>
        <w:t xml:space="preserve"> Microsoft.</w:t>
      </w:r>
    </w:p>
    <w:p w:rsidR="005246CB" w:rsidRDefault="005246CB" w:rsidP="005246CB">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La polémica la ha facilitado, en parte, el enigmático nombre del plan, pero también la difusión de bulos sobre su supuesto lema: “No poseerás nada y serás feliz”, una frase sacada de contexto de un vídeo de 2016. Lo cierto es que, según lo expresado por el WEF en sus debates o lo publicado en su página, el Gran Reinicio es solo una serie de propuestas positivas que, aunque puedan pecar de idealistas, no son necesariamente malignas. Aun así, han sido envueltas en una cuestionable campaña de marketing que ha dañado la reputación del Foro, provocando el surgimiento de teorías conspirativas que poco tienen que ver con la realidad.</w:t>
      </w:r>
    </w:p>
    <w:p w:rsidR="005246CB" w:rsidRPr="00AD7732" w:rsidRDefault="00AD7732" w:rsidP="005246CB">
      <w:pPr>
        <w:spacing w:line="240" w:lineRule="auto"/>
        <w:jc w:val="both"/>
        <w:rPr>
          <w:rFonts w:ascii="Times New Roman" w:hAnsi="Times New Roman" w:cs="Times New Roman"/>
          <w:b/>
          <w:sz w:val="24"/>
          <w:szCs w:val="24"/>
        </w:rPr>
      </w:pPr>
      <w:r>
        <w:rPr>
          <w:rFonts w:ascii="Times New Roman" w:hAnsi="Times New Roman" w:cs="Times New Roman"/>
          <w:b/>
          <w:sz w:val="24"/>
          <w:szCs w:val="24"/>
        </w:rPr>
        <w:t>Al margen</w:t>
      </w:r>
      <w:r w:rsidR="005246CB" w:rsidRPr="00AD7732">
        <w:rPr>
          <w:rFonts w:ascii="Times New Roman" w:hAnsi="Times New Roman" w:cs="Times New Roman"/>
          <w:b/>
          <w:sz w:val="24"/>
          <w:szCs w:val="24"/>
        </w:rPr>
        <w:t>: Algunas reflexiones sobre “manadas” y “pastores”</w:t>
      </w:r>
    </w:p>
    <w:p w:rsidR="00FF37EC" w:rsidRPr="00AD7732" w:rsidRDefault="00FF37EC" w:rsidP="00FF37EC">
      <w:pPr>
        <w:spacing w:line="240" w:lineRule="auto"/>
        <w:jc w:val="both"/>
        <w:rPr>
          <w:rFonts w:ascii="Times New Roman" w:hAnsi="Times New Roman" w:cs="Times New Roman"/>
          <w:sz w:val="24"/>
          <w:szCs w:val="24"/>
        </w:rPr>
      </w:pPr>
      <w:r w:rsidRPr="00AD7732">
        <w:rPr>
          <w:rFonts w:ascii="Times New Roman" w:hAnsi="Times New Roman" w:cs="Times New Roman"/>
          <w:sz w:val="24"/>
          <w:szCs w:val="24"/>
        </w:rPr>
        <w:t>Mientras los ciudadanos (¿o debería decir, “súbditos”?) estamos enredados en las redes sociales que sacan lo peor de nosotros y nos insertan en un mundo de hinchas, pornografía, mediocridad y paranoia… mientras nos encontramos en un momento en que la gente se fía más de sus sentimientos que de los hechos… mientras se extiende la “decadencia sostenible” en la que vivimos… las mismas “serpientes encantadoras de hombres” que provocaron la crisis (financiera) del año 2008, o que ocultaron, negaron, expandieron (si no crearon), desinformaron, abusaron, y aprovecharon, la crisis (sanitaria) del año 2021, anuncian que estamos ante “el primer día de una nueva era”.</w:t>
      </w:r>
    </w:p>
    <w:p w:rsidR="00FF37EC" w:rsidRPr="00AD7732" w:rsidRDefault="00FF37EC" w:rsidP="00FF37EC">
      <w:pPr>
        <w:spacing w:line="240" w:lineRule="auto"/>
        <w:jc w:val="both"/>
        <w:rPr>
          <w:rFonts w:ascii="Times New Roman" w:hAnsi="Times New Roman" w:cs="Times New Roman"/>
          <w:sz w:val="24"/>
          <w:szCs w:val="24"/>
        </w:rPr>
      </w:pPr>
      <w:r w:rsidRPr="00AD7732">
        <w:rPr>
          <w:rFonts w:ascii="Times New Roman" w:hAnsi="Times New Roman" w:cs="Times New Roman"/>
          <w:sz w:val="24"/>
          <w:szCs w:val="24"/>
        </w:rPr>
        <w:t>Y el “pastor” elegido para dar la buena nueva, no es, ni más, ni menos, que el presidente de la mayor dictadura del mundo. Todo un mensaje, una metáfora, una revelación, y un anticipo del “dulce porvenir”: donde el mayor talento (individual) es no tener expectativas.</w:t>
      </w:r>
    </w:p>
    <w:p w:rsidR="00FF37EC" w:rsidRPr="00AD7732" w:rsidRDefault="00FF37EC" w:rsidP="00FF37EC">
      <w:pPr>
        <w:spacing w:line="240" w:lineRule="auto"/>
        <w:jc w:val="both"/>
        <w:rPr>
          <w:rFonts w:ascii="Times New Roman" w:hAnsi="Times New Roman" w:cs="Times New Roman"/>
          <w:sz w:val="24"/>
          <w:szCs w:val="24"/>
        </w:rPr>
      </w:pPr>
      <w:r w:rsidRPr="00AD7732">
        <w:rPr>
          <w:rFonts w:ascii="Times New Roman" w:hAnsi="Times New Roman" w:cs="Times New Roman"/>
          <w:sz w:val="24"/>
          <w:szCs w:val="24"/>
        </w:rPr>
        <w:lastRenderedPageBreak/>
        <w:t>“Gran Reseteo”: artilugio semántico que estrenó Davos en su meeting de año 2021 (esta vez virtual). Una ocurrencia entre petulante y disparatada, como en su momento fue, la “nueva realidad”, el “crecimiento negativo”, la “realidad virtual”, la “disrupción”, y tantas otras falacias (mantras, paradigmas, dogmas, oximorones, tautologías…), proclamadas por esos predicadores de falsedades, voceros de los embustes y apóstoles de la trola, que se dan cita una vez a año en las montañas de Suiza.</w:t>
      </w:r>
    </w:p>
    <w:p w:rsidR="00FF37EC" w:rsidRPr="00AD7732" w:rsidRDefault="00FF37EC" w:rsidP="00FF37EC">
      <w:pPr>
        <w:spacing w:line="240" w:lineRule="auto"/>
        <w:jc w:val="both"/>
        <w:rPr>
          <w:rFonts w:ascii="Times New Roman" w:hAnsi="Times New Roman" w:cs="Times New Roman"/>
          <w:sz w:val="24"/>
          <w:szCs w:val="24"/>
        </w:rPr>
      </w:pPr>
      <w:r w:rsidRPr="00AD7732">
        <w:rPr>
          <w:rFonts w:ascii="Times New Roman" w:hAnsi="Times New Roman" w:cs="Times New Roman"/>
          <w:sz w:val="24"/>
          <w:szCs w:val="24"/>
        </w:rPr>
        <w:t>Pero esta vez, la “factoría de ficciones” fue “iluminada” por el presidente de China Xi Jinping. A tan “preciado líder” le tocó mangonear estadísticas, hilvanar teorías, improvisar conclusiones, ejercer de capitán de la nave de los locos, ser el contramaestre de la pesadilla.</w:t>
      </w:r>
    </w:p>
    <w:p w:rsidR="00FF37EC" w:rsidRPr="00AD7732" w:rsidRDefault="00FF37EC" w:rsidP="00FF37EC">
      <w:pPr>
        <w:pStyle w:val="NormalWeb"/>
        <w:shd w:val="clear" w:color="auto" w:fill="FFFFFF"/>
        <w:jc w:val="both"/>
      </w:pPr>
      <w:r w:rsidRPr="00AD7732">
        <w:t>Desde que en 1938 las democracias, francesa y británica, se rindieron ante Hitler, con Mussolini como </w:t>
      </w:r>
      <w:r w:rsidRPr="00AD7732">
        <w:rPr>
          <w:iCs/>
        </w:rPr>
        <w:t>mediador</w:t>
      </w:r>
      <w:r w:rsidRPr="00AD7732">
        <w:t xml:space="preserve">, no ha habido un acto de sumisión occidental ante un líder totalitario como el de este año en Davos, cuyo invitado de honor ha sido Xi Jinping. El lavado de cerebro a escala mundial se denomina Gran Reseteo o Gran Reinicio, fórmulas típicas de Mao, para el que la violencia y el hambre provocada eran medios para el control de las mentes... </w:t>
      </w:r>
    </w:p>
    <w:p w:rsidR="00FF37EC" w:rsidRDefault="00FF37EC" w:rsidP="00FF37EC">
      <w:pPr>
        <w:pStyle w:val="NormalWeb"/>
        <w:shd w:val="clear" w:color="auto" w:fill="FFFFFF"/>
        <w:jc w:val="both"/>
      </w:pPr>
      <w:r>
        <w:t xml:space="preserve">- </w:t>
      </w:r>
      <w:r w:rsidR="001E33A6">
        <w:rPr>
          <w:u w:val="single"/>
        </w:rPr>
        <w:t>“El Gran Reseteo”</w:t>
      </w:r>
      <w:r w:rsidRPr="00E93BEB">
        <w:rPr>
          <w:u w:val="single"/>
        </w:rPr>
        <w:t xml:space="preserve"> de Davos concluye con la implantación de los viajes en trenes-cama y el fin del capitalismo</w:t>
      </w:r>
      <w:r>
        <w:t xml:space="preserve"> (Libertad Digital - </w:t>
      </w:r>
      <w:r w:rsidRPr="00E93BEB">
        <w:rPr>
          <w:b/>
        </w:rPr>
        <w:t>2/2/21</w:t>
      </w:r>
      <w:r>
        <w:t>)</w:t>
      </w:r>
    </w:p>
    <w:p w:rsidR="00FF37EC" w:rsidRPr="000745AA" w:rsidRDefault="00FF37EC" w:rsidP="00FF37EC">
      <w:pPr>
        <w:pStyle w:val="NormalWeb"/>
        <w:shd w:val="clear" w:color="auto" w:fill="FFFFFF"/>
        <w:jc w:val="both"/>
        <w:rPr>
          <w:color w:val="FF0000"/>
        </w:rPr>
      </w:pPr>
      <w:r w:rsidRPr="000745AA">
        <w:rPr>
          <w:color w:val="FF0000"/>
        </w:rPr>
        <w:t>Los líderes del Foro Económico Mundial anuncian el adelanto de la Agenda 2030,</w:t>
      </w:r>
      <w:r w:rsidR="001E33A6" w:rsidRPr="000745AA">
        <w:rPr>
          <w:color w:val="FF0000"/>
        </w:rPr>
        <w:t xml:space="preserve"> porque los ciudadanos “ya están preparados”</w:t>
      </w:r>
      <w:r w:rsidRPr="000745AA">
        <w:rPr>
          <w:color w:val="FF0000"/>
        </w:rPr>
        <w:t>.</w:t>
      </w:r>
    </w:p>
    <w:p w:rsidR="00FF37EC" w:rsidRDefault="00FF37EC" w:rsidP="00FF37EC">
      <w:pPr>
        <w:pStyle w:val="NormalWeb"/>
        <w:shd w:val="clear" w:color="auto" w:fill="FFFFFF"/>
        <w:jc w:val="both"/>
      </w:pPr>
      <w:r>
        <w:t>(Por Elena Berberana)</w:t>
      </w:r>
    </w:p>
    <w:p w:rsidR="00FF37EC" w:rsidRPr="000745AA" w:rsidRDefault="00FF37EC" w:rsidP="00FF37EC">
      <w:pPr>
        <w:pStyle w:val="NormalWeb"/>
        <w:shd w:val="clear" w:color="auto" w:fill="FFFFFF"/>
        <w:jc w:val="both"/>
        <w:rPr>
          <w:color w:val="FF0000"/>
          <w:u w:val="single"/>
        </w:rPr>
      </w:pPr>
      <w:r w:rsidRPr="000745AA">
        <w:rPr>
          <w:color w:val="FF0000"/>
          <w:u w:val="single"/>
        </w:rPr>
        <w:t>Jefes de Estado, gobiernos, CEO de empresas, medios de comunicación globales y líderes izquierdistas de la sociedad civil han coincidido en que la Agenda 2030 debe adelantarse. Es la conclusión final sustraída del Foro Económico Mundial que ha finalizado este pasado fin de semana de enero. La excusa para adelantar este proyecto colectivista, que persigue la instauración de un modelo socialista mundial</w:t>
      </w:r>
      <w:r w:rsidR="001E33A6" w:rsidRPr="000745AA">
        <w:rPr>
          <w:color w:val="FF0000"/>
          <w:u w:val="single"/>
        </w:rPr>
        <w:t xml:space="preserve"> y sin fronteras, bajo el lema “</w:t>
      </w:r>
      <w:r w:rsidRPr="000745AA">
        <w:rPr>
          <w:color w:val="FF0000"/>
          <w:u w:val="single"/>
        </w:rPr>
        <w:t>The Grea</w:t>
      </w:r>
      <w:r w:rsidR="001E33A6" w:rsidRPr="000745AA">
        <w:rPr>
          <w:color w:val="FF0000"/>
          <w:u w:val="single"/>
        </w:rPr>
        <w:t>t Reset”</w:t>
      </w:r>
      <w:r w:rsidRPr="000745AA">
        <w:rPr>
          <w:color w:val="FF0000"/>
          <w:u w:val="single"/>
        </w:rPr>
        <w:t>, se debe, según su fundador Klaus Schwab, a la crisis provocada por el coronavirus a nivel global y la alta contaminación en el planeta.</w:t>
      </w:r>
    </w:p>
    <w:p w:rsidR="00FF37EC" w:rsidRPr="000745AA" w:rsidRDefault="001E33A6" w:rsidP="00FF37EC">
      <w:pPr>
        <w:pStyle w:val="NormalWeb"/>
        <w:shd w:val="clear" w:color="auto" w:fill="FFFFFF"/>
        <w:jc w:val="both"/>
        <w:rPr>
          <w:color w:val="FF0000"/>
          <w:u w:val="single"/>
        </w:rPr>
      </w:pPr>
      <w:r>
        <w:t>“</w:t>
      </w:r>
      <w:r w:rsidR="00FF37EC">
        <w:t xml:space="preserve">Ahora </w:t>
      </w:r>
      <w:r>
        <w:t>es el momento del Gran Reinicio”</w:t>
      </w:r>
      <w:r w:rsidR="00FF37EC">
        <w:t xml:space="preserve">, han anunciado en su web, después de que finalizaran las reuniones de la cumbre celebrada entre el 25 y 29 de enero en Suiza. </w:t>
      </w:r>
      <w:r w:rsidR="00FF37EC" w:rsidRPr="000745AA">
        <w:rPr>
          <w:color w:val="FF0000"/>
          <w:u w:val="single"/>
        </w:rPr>
        <w:t>Parece ser que la población se encuentra lo suficientemente sometida, debido al miedo provocado por la tragedia sanitaria, para acatar las órdenes del cónclave de mandatarios. Así lo indican en el informe acordado en Davos 2021, en el que se refl</w:t>
      </w:r>
      <w:r w:rsidRPr="000745AA">
        <w:rPr>
          <w:color w:val="FF0000"/>
          <w:u w:val="single"/>
        </w:rPr>
        <w:t>eja que los nuevos cambios del “Gran Reseteo”</w:t>
      </w:r>
      <w:r w:rsidR="00FF37EC" w:rsidRPr="000745AA">
        <w:rPr>
          <w:color w:val="FF0000"/>
          <w:u w:val="single"/>
        </w:rPr>
        <w:t xml:space="preserve"> serán aceptados sin rechistar por los ciudadanos.</w:t>
      </w:r>
    </w:p>
    <w:p w:rsidR="00FF37EC" w:rsidRPr="000745AA" w:rsidRDefault="001E33A6" w:rsidP="00FF37EC">
      <w:pPr>
        <w:pStyle w:val="NormalWeb"/>
        <w:shd w:val="clear" w:color="auto" w:fill="FFFFFF"/>
        <w:jc w:val="both"/>
        <w:rPr>
          <w:color w:val="FF0000"/>
          <w:u w:val="single"/>
        </w:rPr>
      </w:pPr>
      <w:r w:rsidRPr="000745AA">
        <w:rPr>
          <w:color w:val="FF0000"/>
          <w:u w:val="single"/>
        </w:rPr>
        <w:t>“</w:t>
      </w:r>
      <w:r w:rsidR="00FF37EC" w:rsidRPr="000745AA">
        <w:rPr>
          <w:color w:val="FF0000"/>
          <w:u w:val="single"/>
        </w:rPr>
        <w:t>Un aspecto positivo de la pandemia es que nos ha enseñado que podemos introducir cambios radicales en nuestro estilo de vida con gran rapidez. Los ciudadanos han demostrado con creces que están dispuestos a hacer sacrificios por el bien de la atención sanitaria y otros trabajadores esenciales y grupos de población vulnerables, como los ancianos. Es evidente que existe una voluntad de construir una sociedad mejor y debemos aprovecharla para garantizar el Gran Reinicio que</w:t>
      </w:r>
      <w:r w:rsidRPr="000745AA">
        <w:rPr>
          <w:color w:val="FF0000"/>
          <w:u w:val="single"/>
        </w:rPr>
        <w:t xml:space="preserve"> necesitamos con tanta urgencia”</w:t>
      </w:r>
      <w:r w:rsidR="00FF37EC" w:rsidRPr="000745AA">
        <w:rPr>
          <w:color w:val="FF0000"/>
          <w:u w:val="single"/>
        </w:rPr>
        <w:t>, señala uno de los párrafos de la Agenda de Davos 2021. El mismo</w:t>
      </w:r>
      <w:r w:rsidRPr="000745AA">
        <w:rPr>
          <w:color w:val="FF0000"/>
          <w:u w:val="single"/>
        </w:rPr>
        <w:t xml:space="preserve"> Klaus Schwab ha aseverado que “</w:t>
      </w:r>
      <w:r w:rsidR="00FF37EC" w:rsidRPr="000745AA">
        <w:rPr>
          <w:color w:val="FF0000"/>
          <w:u w:val="single"/>
        </w:rPr>
        <w:t>los ciudadanos ya es</w:t>
      </w:r>
      <w:r w:rsidRPr="000745AA">
        <w:rPr>
          <w:color w:val="FF0000"/>
          <w:u w:val="single"/>
        </w:rPr>
        <w:t>tán preparados para afrontarlo”</w:t>
      </w:r>
      <w:r w:rsidR="00FF37EC" w:rsidRPr="000745AA">
        <w:rPr>
          <w:color w:val="FF0000"/>
          <w:u w:val="single"/>
        </w:rPr>
        <w:t>.</w:t>
      </w:r>
    </w:p>
    <w:p w:rsidR="00FF37EC" w:rsidRPr="005A7317" w:rsidRDefault="00FF37EC" w:rsidP="00FF37EC">
      <w:pPr>
        <w:pStyle w:val="NormalWeb"/>
        <w:shd w:val="clear" w:color="auto" w:fill="FFFFFF"/>
        <w:jc w:val="both"/>
        <w:rPr>
          <w:u w:val="single"/>
        </w:rPr>
      </w:pPr>
      <w:r w:rsidRPr="000745AA">
        <w:rPr>
          <w:color w:val="FF0000"/>
          <w:u w:val="single"/>
        </w:rPr>
        <w:lastRenderedPageBreak/>
        <w:t>Además de la excusa inicial de la pandemia, como apuntó el fundador alemán del Foro, Klaus Schwab, el segundo pretexto para acelerar la imposición de la Agenda 2030 (que en España está a cargo de Pablo Iglesias) es el supuesto cambio climático</w:t>
      </w:r>
      <w:r>
        <w:t>. Pese a que centenares de científicos elaboraron un</w:t>
      </w:r>
      <w:r w:rsidR="001E33A6">
        <w:t>a</w:t>
      </w:r>
      <w:r>
        <w:t xml:space="preserve"> carta común explicando que no existen evidencias que culpen a la mano del hombre, y que, sobre todo, se debe a un proceso meteorológico propio del planeta Tierra, </w:t>
      </w:r>
      <w:r w:rsidRPr="005A7317">
        <w:rPr>
          <w:u w:val="single"/>
        </w:rPr>
        <w:t>los líderes de Davos insisten en la culpabilidad del ser humano en la contaminación y el giro del clima.</w:t>
      </w:r>
    </w:p>
    <w:p w:rsidR="00FF37EC" w:rsidRPr="005A7317" w:rsidRDefault="001E33A6" w:rsidP="00FF37EC">
      <w:pPr>
        <w:pStyle w:val="NormalWeb"/>
        <w:shd w:val="clear" w:color="auto" w:fill="FFFFFF"/>
        <w:jc w:val="both"/>
        <w:rPr>
          <w:u w:val="single"/>
        </w:rPr>
      </w:pPr>
      <w:r w:rsidRPr="005A7317">
        <w:rPr>
          <w:u w:val="single"/>
        </w:rPr>
        <w:t>Como resultado, “</w:t>
      </w:r>
      <w:r w:rsidR="00FF37EC" w:rsidRPr="005A7317">
        <w:rPr>
          <w:u w:val="single"/>
        </w:rPr>
        <w:t>a partir de 2021, la forma de viajar de las clases m</w:t>
      </w:r>
      <w:r w:rsidRPr="005A7317">
        <w:rPr>
          <w:u w:val="single"/>
        </w:rPr>
        <w:t>edias debe cambiar rotundamente”</w:t>
      </w:r>
      <w:r w:rsidR="00FF37EC" w:rsidRPr="005A7317">
        <w:rPr>
          <w:u w:val="single"/>
        </w:rPr>
        <w:t>, expone la Agenda de Davos 2021. Tal y como ya avisara el multimillonario Bill Gates, también miemb</w:t>
      </w:r>
      <w:r w:rsidRPr="005A7317">
        <w:rPr>
          <w:u w:val="single"/>
        </w:rPr>
        <w:t>ro del Foro Económico Mundial, “</w:t>
      </w:r>
      <w:r w:rsidR="00FF37EC" w:rsidRPr="005A7317">
        <w:rPr>
          <w:u w:val="single"/>
        </w:rPr>
        <w:t>los viajes en avión se van a reducir a más de la mitad en estos próximos año</w:t>
      </w:r>
      <w:r w:rsidRPr="005A7317">
        <w:rPr>
          <w:u w:val="single"/>
        </w:rPr>
        <w:t>s. Los aviones contaminan mucho”</w:t>
      </w:r>
      <w:r w:rsidR="00FF37EC" w:rsidRPr="005A7317">
        <w:rPr>
          <w:u w:val="single"/>
        </w:rPr>
        <w:t>.</w:t>
      </w:r>
    </w:p>
    <w:p w:rsidR="00FF37EC" w:rsidRPr="005A7317" w:rsidRDefault="00FF37EC" w:rsidP="00FF37EC">
      <w:pPr>
        <w:pStyle w:val="NormalWeb"/>
        <w:shd w:val="clear" w:color="auto" w:fill="FFFFFF"/>
        <w:jc w:val="both"/>
        <w:rPr>
          <w:u w:val="single"/>
        </w:rPr>
      </w:pPr>
      <w:r w:rsidRPr="005A7317">
        <w:rPr>
          <w:u w:val="single"/>
        </w:rPr>
        <w:t>Por esta razón, el Foro de Davos ha anunciado al término de la cumbre que las clases medias volverán a viajar en tren-cama. Se acabó aquello de salir de Madrid y estar en Londres en dos horas. Para inocular esta idea en la ciudadanía, en su nuevo spot propagandístico, el Foro Económico Mun</w:t>
      </w:r>
      <w:r w:rsidR="001E33A6" w:rsidRPr="005A7317">
        <w:rPr>
          <w:u w:val="single"/>
        </w:rPr>
        <w:t>dial intenta vender al público “</w:t>
      </w:r>
      <w:r w:rsidRPr="005A7317">
        <w:rPr>
          <w:u w:val="single"/>
        </w:rPr>
        <w:t>lo maravilloso que es h</w:t>
      </w:r>
      <w:r w:rsidR="001E33A6" w:rsidRPr="005A7317">
        <w:rPr>
          <w:u w:val="single"/>
        </w:rPr>
        <w:t>acer viajes en trenes nocturnos”</w:t>
      </w:r>
      <w:r w:rsidRPr="005A7317">
        <w:rPr>
          <w:u w:val="single"/>
        </w:rPr>
        <w:t xml:space="preserve"> como sucedía antes de la década de los 80.</w:t>
      </w:r>
    </w:p>
    <w:p w:rsidR="00FF37EC" w:rsidRDefault="001E33A6" w:rsidP="00FF37EC">
      <w:pPr>
        <w:pStyle w:val="NormalWeb"/>
        <w:shd w:val="clear" w:color="auto" w:fill="FFFFFF"/>
        <w:jc w:val="both"/>
      </w:pPr>
      <w:r>
        <w:t>“</w:t>
      </w:r>
      <w:r w:rsidR="00FF37EC">
        <w:t xml:space="preserve">En diciembre de 2021 puedes dormir en Viena y desayunar en París, o dormir en Zúrich y desayunar en </w:t>
      </w:r>
      <w:r>
        <w:t>Ámsterdam,</w:t>
      </w:r>
      <w:r w:rsidR="00FF37EC">
        <w:t xml:space="preserve"> en 2023. Berlín y Bruselas se unirán a la red de rutas nocturnas, y Barcelona podría estar añadida en 2024. El tren nocturno pasó de moda en los 80, cuando las aerolíneas económicas permitieron viajes baratos y rápidos. Ahora, los servicios de trenes están uniendo fuerzas en ocho países europeos. El gobierno de Gran Bretaña ha invertido 150 millones en tren</w:t>
      </w:r>
      <w:r>
        <w:t>es-cama entre Londres y Escocia”</w:t>
      </w:r>
      <w:r w:rsidR="00FF37EC">
        <w:t>, se puede leer en el anuncio publicitario.</w:t>
      </w:r>
    </w:p>
    <w:p w:rsidR="00FF37EC" w:rsidRDefault="00FF37EC" w:rsidP="00FF37EC">
      <w:pPr>
        <w:pStyle w:val="NormalWeb"/>
        <w:shd w:val="clear" w:color="auto" w:fill="FFFFFF"/>
        <w:jc w:val="both"/>
      </w:pPr>
      <w:r w:rsidRPr="005A7317">
        <w:rPr>
          <w:u w:val="single"/>
        </w:rPr>
        <w:t>En base a este propósito, el avión será un privilegio de ricos. El precio de los vuelos se elevará, con la excusa de la contaminación, viajar en avión se hará inaccesible para la clase trabajadora</w:t>
      </w:r>
      <w:r>
        <w:t>. Por tanto, Bill Gates y sus colegas del Foro de Davos sí podrán viajar en avión, pero el resto tendrá que aguantar horas y horas en las camas de los ferrocarriles para trasladarse de país. Todo un adelanto.</w:t>
      </w:r>
    </w:p>
    <w:p w:rsidR="00FF37EC" w:rsidRDefault="00FF37EC" w:rsidP="00FF37EC">
      <w:pPr>
        <w:pStyle w:val="NormalWeb"/>
        <w:shd w:val="clear" w:color="auto" w:fill="FFFFFF"/>
        <w:jc w:val="both"/>
      </w:pPr>
      <w:r>
        <w:t>Y por si aún no se ha creído el ciudadano común lo que le espera, el anuncio prosigue adelantando los proyectos que diferentes gobi</w:t>
      </w:r>
      <w:r w:rsidR="001E33A6">
        <w:t>ernos ya han puesto en marcha. “</w:t>
      </w:r>
      <w:r>
        <w:t xml:space="preserve">Suecia tiene como objetivo restablecer la ruta internacional. Así que tú podrías dejar Malmö a las 7:40h pm y estar en Londres para la hora del almuerzo. La Unión Europea acordó llamar al año 2021 </w:t>
      </w:r>
      <w:r w:rsidR="005A7317">
        <w:t>“</w:t>
      </w:r>
      <w:r w:rsidR="001E33A6">
        <w:t>el año del ferrocarril europeo”</w:t>
      </w:r>
      <w:r>
        <w:t>. Impulsar los viajes en tren podría ayudar al bloque a alcanzar la neutralidad de carbono para 2050. El comportamiento del consumi</w:t>
      </w:r>
      <w:r w:rsidR="001E33A6">
        <w:t>dor ya ha comenzado a cambiar. “</w:t>
      </w:r>
      <w:r>
        <w:t>¿A dónde cogerías el tren no</w:t>
      </w:r>
      <w:r w:rsidR="001E33A6">
        <w:t>cturno?”</w:t>
      </w:r>
      <w:r>
        <w:t>, finaliza la campaña.</w:t>
      </w:r>
    </w:p>
    <w:p w:rsidR="00FF37EC" w:rsidRPr="005A7317" w:rsidRDefault="00FF37EC" w:rsidP="00FF37EC">
      <w:pPr>
        <w:pStyle w:val="NormalWeb"/>
        <w:shd w:val="clear" w:color="auto" w:fill="FFFFFF"/>
        <w:jc w:val="both"/>
        <w:rPr>
          <w:color w:val="FF0000"/>
          <w:u w:val="single"/>
        </w:rPr>
      </w:pPr>
      <w:r w:rsidRPr="005A7317">
        <w:rPr>
          <w:color w:val="FF0000"/>
          <w:u w:val="single"/>
        </w:rPr>
        <w:t>Este nuevo pronóstico se une a otros incluidos en el plan del Gran Reseteo, como la de no comer carne en 2030 y ser un individuo sin derecho a tener una propiedad, según los planificadores centrales de este Mundo Feliz, al estilo de Huxley.</w:t>
      </w:r>
    </w:p>
    <w:p w:rsidR="00FF37EC" w:rsidRDefault="001E33A6" w:rsidP="00FF37EC">
      <w:pPr>
        <w:pStyle w:val="NormalWeb"/>
        <w:shd w:val="clear" w:color="auto" w:fill="FFFFFF"/>
        <w:jc w:val="both"/>
      </w:pPr>
      <w:r>
        <w:t>“Capitalismo inclusivo”</w:t>
      </w:r>
    </w:p>
    <w:p w:rsidR="00FF37EC" w:rsidRPr="005A7317" w:rsidRDefault="00FF37EC" w:rsidP="00FF37EC">
      <w:pPr>
        <w:pStyle w:val="NormalWeb"/>
        <w:shd w:val="clear" w:color="auto" w:fill="FFFFFF"/>
        <w:jc w:val="both"/>
        <w:rPr>
          <w:color w:val="FF0000"/>
          <w:u w:val="single"/>
        </w:rPr>
      </w:pPr>
      <w:r w:rsidRPr="005A7317">
        <w:rPr>
          <w:color w:val="FF0000"/>
          <w:u w:val="single"/>
        </w:rPr>
        <w:t>Otro de los aspectos destacados en los informes finales de la Agenda de Davos 2021 es el cuestionamiento del capitalismo actual. De forma más sofisticada, el Foro Económico Mundial esconde sus intenciones socialcomunistas bajo un nuevo c</w:t>
      </w:r>
      <w:r w:rsidR="001E33A6" w:rsidRPr="005A7317">
        <w:rPr>
          <w:color w:val="FF0000"/>
          <w:u w:val="single"/>
        </w:rPr>
        <w:t>oncepto desarrollado este año: “el capitalismo entre partes” o “capitalismo inclusivo”</w:t>
      </w:r>
      <w:r w:rsidRPr="005A7317">
        <w:rPr>
          <w:color w:val="FF0000"/>
          <w:u w:val="single"/>
        </w:rPr>
        <w:t>.</w:t>
      </w:r>
    </w:p>
    <w:p w:rsidR="00FF37EC" w:rsidRPr="005A7317" w:rsidRDefault="00FF37EC" w:rsidP="00FF37EC">
      <w:pPr>
        <w:pStyle w:val="NormalWeb"/>
        <w:shd w:val="clear" w:color="auto" w:fill="FFFFFF"/>
        <w:jc w:val="both"/>
        <w:rPr>
          <w:color w:val="FF0000"/>
          <w:u w:val="single"/>
        </w:rPr>
      </w:pPr>
      <w:r w:rsidRPr="005A7317">
        <w:rPr>
          <w:color w:val="FF0000"/>
          <w:u w:val="single"/>
        </w:rPr>
        <w:lastRenderedPageBreak/>
        <w:t>Para los líderes del Foro, los presuntos daños ocasionados por el supuesto ca</w:t>
      </w:r>
      <w:r w:rsidR="001E33A6" w:rsidRPr="005A7317">
        <w:rPr>
          <w:color w:val="FF0000"/>
          <w:u w:val="single"/>
        </w:rPr>
        <w:t>mbio climático a nivel mundial “</w:t>
      </w:r>
      <w:r w:rsidRPr="005A7317">
        <w:rPr>
          <w:color w:val="FF0000"/>
          <w:u w:val="single"/>
        </w:rPr>
        <w:t>están abocando a grandes desigualdades</w:t>
      </w:r>
      <w:r w:rsidR="001E33A6" w:rsidRPr="005A7317">
        <w:rPr>
          <w:color w:val="FF0000"/>
          <w:u w:val="single"/>
        </w:rPr>
        <w:t xml:space="preserve"> económicas”, y esto se debe “al capitalismo actual”</w:t>
      </w:r>
      <w:r w:rsidRPr="005A7317">
        <w:rPr>
          <w:color w:val="FF0000"/>
          <w:u w:val="single"/>
        </w:rPr>
        <w:t>.</w:t>
      </w:r>
    </w:p>
    <w:p w:rsidR="00FF37EC" w:rsidRPr="005A7317" w:rsidRDefault="00FF37EC" w:rsidP="00FF37EC">
      <w:pPr>
        <w:pStyle w:val="NormalWeb"/>
        <w:shd w:val="clear" w:color="auto" w:fill="FFFFFF"/>
        <w:jc w:val="both"/>
        <w:rPr>
          <w:color w:val="FF0000"/>
          <w:u w:val="single"/>
        </w:rPr>
      </w:pPr>
      <w:r w:rsidRPr="005A7317">
        <w:rPr>
          <w:color w:val="FF0000"/>
          <w:u w:val="single"/>
        </w:rPr>
        <w:t>Marck Benioff, CEO de la compañía Salforces, ha llegado a decir en una de l</w:t>
      </w:r>
      <w:r w:rsidR="001E33A6" w:rsidRPr="005A7317">
        <w:rPr>
          <w:color w:val="FF0000"/>
          <w:u w:val="single"/>
        </w:rPr>
        <w:t>as intervenciones en Davos que “</w:t>
      </w:r>
      <w:r w:rsidRPr="005A7317">
        <w:rPr>
          <w:color w:val="FF0000"/>
          <w:u w:val="single"/>
        </w:rPr>
        <w:t>el capitalismo, tal y co</w:t>
      </w:r>
      <w:r w:rsidR="001E33A6" w:rsidRPr="005A7317">
        <w:rPr>
          <w:color w:val="FF0000"/>
          <w:u w:val="single"/>
        </w:rPr>
        <w:t>mo lo hemos conocido, ha muerto”</w:t>
      </w:r>
      <w:r w:rsidRPr="005A7317">
        <w:rPr>
          <w:color w:val="FF0000"/>
          <w:u w:val="single"/>
        </w:rPr>
        <w:t xml:space="preserve">. El Foro Económico Mundial lo aclara en el </w:t>
      </w:r>
      <w:r w:rsidR="001E33A6" w:rsidRPr="005A7317">
        <w:rPr>
          <w:color w:val="FF0000"/>
          <w:u w:val="single"/>
        </w:rPr>
        <w:t>resumen de esta última cumbre: “</w:t>
      </w:r>
      <w:r w:rsidRPr="005A7317">
        <w:rPr>
          <w:color w:val="FF0000"/>
          <w:u w:val="single"/>
        </w:rPr>
        <w:t>El capitalismo, el que se ha practicado en las últimas décadas, con su obsesión en la maximización de beneficios para los accionistas ha dado lugar a una desigualdad horrible. Es hora de un nuevo capitalismo más justo, un capitalismo equitativo y sostenible que realmente funciona para todos y donde las empresas, incluidas las tecnológicas, no solo toman de la sociedad, sino que realmente devuelv</w:t>
      </w:r>
      <w:r w:rsidR="001E33A6" w:rsidRPr="005A7317">
        <w:rPr>
          <w:color w:val="FF0000"/>
          <w:u w:val="single"/>
        </w:rPr>
        <w:t>en y tienen un impacto positivo”</w:t>
      </w:r>
      <w:r w:rsidRPr="005A7317">
        <w:rPr>
          <w:color w:val="FF0000"/>
          <w:u w:val="single"/>
        </w:rPr>
        <w:t>. Es decir, una empresa dejará de ser privada, no existirá un propietario.</w:t>
      </w:r>
    </w:p>
    <w:p w:rsidR="00FF37EC" w:rsidRPr="005A7317" w:rsidRDefault="00FF37EC" w:rsidP="00FF37EC">
      <w:pPr>
        <w:pStyle w:val="NormalWeb"/>
        <w:shd w:val="clear" w:color="auto" w:fill="FFFFFF"/>
        <w:jc w:val="both"/>
        <w:rPr>
          <w:u w:val="single"/>
        </w:rPr>
      </w:pPr>
      <w:r w:rsidRPr="005A7317">
        <w:rPr>
          <w:u w:val="single"/>
        </w:rPr>
        <w:t>El Foro de</w:t>
      </w:r>
      <w:r w:rsidR="001E33A6" w:rsidRPr="005A7317">
        <w:rPr>
          <w:u w:val="single"/>
        </w:rPr>
        <w:t xml:space="preserve"> Davos ya lo venía anunciando: “</w:t>
      </w:r>
      <w:r w:rsidRPr="005A7317">
        <w:rPr>
          <w:u w:val="single"/>
        </w:rPr>
        <w:t>En 2030</w:t>
      </w:r>
      <w:r w:rsidR="001E33A6" w:rsidRPr="005A7317">
        <w:rPr>
          <w:u w:val="single"/>
        </w:rPr>
        <w:t>, no tendrás nada y serás feliz”</w:t>
      </w:r>
      <w:r w:rsidRPr="005A7317">
        <w:rPr>
          <w:u w:val="single"/>
        </w:rPr>
        <w:t>, rezaba una de sus predicciones hace tres años. Ahora, sus líderes adela</w:t>
      </w:r>
      <w:r w:rsidR="001E33A6" w:rsidRPr="005A7317">
        <w:rPr>
          <w:u w:val="single"/>
        </w:rPr>
        <w:t>ntan que, en la nueva forma de “capitalismo equitativo”</w:t>
      </w:r>
      <w:r w:rsidRPr="005A7317">
        <w:rPr>
          <w:u w:val="single"/>
        </w:rPr>
        <w:t>, las empresas no tendrán el control de su compañía, porque también formarán parte de ella el gobierno de turno y el Estado, entre otros agentes interesados. Una fórmula idéntica a la que aplica el Partido Comunista Chino en su régimen. No es de extrañar que el invitado de honor del Foro Económico Mundial 2021 fuera Xi Jinping, el presidente de la República Popular de China.</w:t>
      </w:r>
    </w:p>
    <w:p w:rsidR="00FF37EC" w:rsidRPr="00E1218D" w:rsidRDefault="00FF37EC" w:rsidP="00FF37EC">
      <w:pPr>
        <w:spacing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E1218D">
        <w:rPr>
          <w:rFonts w:ascii="Times New Roman" w:hAnsi="Times New Roman" w:cs="Times New Roman"/>
          <w:sz w:val="24"/>
          <w:szCs w:val="24"/>
          <w:u w:val="single"/>
        </w:rPr>
        <w:t>Los libros ¿rojos? de Xi Jinping. La cuarta revolución industrial</w:t>
      </w:r>
      <w:r>
        <w:rPr>
          <w:rFonts w:ascii="Times New Roman" w:hAnsi="Times New Roman" w:cs="Times New Roman"/>
          <w:sz w:val="24"/>
          <w:szCs w:val="24"/>
        </w:rPr>
        <w:t xml:space="preserve"> (Libertad Digital - </w:t>
      </w:r>
      <w:r w:rsidRPr="00E1218D">
        <w:rPr>
          <w:rFonts w:ascii="Times New Roman" w:hAnsi="Times New Roman" w:cs="Times New Roman"/>
          <w:b/>
          <w:sz w:val="24"/>
          <w:szCs w:val="24"/>
        </w:rPr>
        <w:t>3/2/21</w:t>
      </w:r>
      <w:r>
        <w:rPr>
          <w:rFonts w:ascii="Times New Roman" w:hAnsi="Times New Roman" w:cs="Times New Roman"/>
          <w:sz w:val="24"/>
          <w:szCs w:val="24"/>
        </w:rPr>
        <w:t>)</w:t>
      </w:r>
    </w:p>
    <w:p w:rsidR="00FF37EC" w:rsidRPr="00E1218D" w:rsidRDefault="00FF37EC" w:rsidP="00FF37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1218D">
        <w:rPr>
          <w:rFonts w:ascii="Times New Roman" w:hAnsi="Times New Roman" w:cs="Times New Roman"/>
          <w:sz w:val="24"/>
          <w:szCs w:val="24"/>
        </w:rPr>
        <w:t>Pedro de Tena</w:t>
      </w:r>
      <w:r>
        <w:rPr>
          <w:rFonts w:ascii="Times New Roman" w:hAnsi="Times New Roman" w:cs="Times New Roman"/>
          <w:sz w:val="24"/>
          <w:szCs w:val="24"/>
        </w:rPr>
        <w:t>)</w:t>
      </w:r>
    </w:p>
    <w:p w:rsidR="002A7017"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presidente de la Repúblic</w:t>
      </w:r>
      <w:r w:rsidR="002A7017">
        <w:rPr>
          <w:rFonts w:ascii="Times New Roman" w:hAnsi="Times New Roman" w:cs="Times New Roman"/>
          <w:sz w:val="24"/>
          <w:szCs w:val="24"/>
        </w:rPr>
        <w:t>a Popular China siente una gran</w:t>
      </w:r>
      <w:r w:rsidRPr="00E1218D">
        <w:rPr>
          <w:rFonts w:ascii="Times New Roman" w:hAnsi="Times New Roman" w:cs="Times New Roman"/>
          <w:sz w:val="24"/>
          <w:szCs w:val="24"/>
        </w:rPr>
        <w:t xml:space="preserve"> admiración por economista alemán Klaus Schwab. No es lo mismo que el desarrollo tecnológico se haga para libertad que contra ella. </w:t>
      </w:r>
    </w:p>
    <w:p w:rsidR="00FF37EC" w:rsidRPr="00E1218D" w:rsidRDefault="00FF37EC" w:rsidP="00FF37EC">
      <w:pPr>
        <w:spacing w:line="240" w:lineRule="auto"/>
        <w:jc w:val="both"/>
        <w:rPr>
          <w:rFonts w:ascii="Times New Roman" w:hAnsi="Times New Roman" w:cs="Times New Roman"/>
          <w:sz w:val="24"/>
          <w:szCs w:val="24"/>
        </w:rPr>
      </w:pPr>
      <w:r w:rsidRPr="005A7317">
        <w:rPr>
          <w:rFonts w:ascii="Times New Roman" w:hAnsi="Times New Roman" w:cs="Times New Roman"/>
          <w:sz w:val="24"/>
          <w:szCs w:val="24"/>
          <w:u w:val="single"/>
        </w:rPr>
        <w:t>La consideración que tiene Xi Jinping, presidente de la República Popular China, hacia el economista alemán Klaus Schwab excede las normas de la cortesía para abarcar formas de admiración estratégicas o de máxima utilidad</w:t>
      </w:r>
      <w:r w:rsidRPr="00E1218D">
        <w:rPr>
          <w:rFonts w:ascii="Times New Roman" w:hAnsi="Times New Roman" w:cs="Times New Roman"/>
          <w:sz w:val="24"/>
          <w:szCs w:val="24"/>
        </w:rPr>
        <w:t>. Además de saludarle especialmente en el Foro de Davos de 2017, le mencionó dos veces más en su discurso del 17 de enero. La primera, llamando “Economía Schwab” al entrecruzamiento de ideas del Foro que hacía saltar “chispas de conocimiento” y grandes resultados “con relativamente poca aportación”.</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Posteriormente, lo citó de nuevo en referencia a su libro La Cuarta Revolución Industrial, un libro poco conocido por el gran público a pesar de haberlo publicado la editorial Debate en 2016 con prólogo de Ana Patricia Botín. Entonces, el presidente chino destacó cómo esta cuarta revolución industrial ha escrito que ésta causaría efectos como la intensificación de la desigualdad, la distribución desigual de ingresos y</w:t>
      </w:r>
      <w:r>
        <w:rPr>
          <w:rFonts w:ascii="Times New Roman" w:hAnsi="Times New Roman" w:cs="Times New Roman"/>
          <w:sz w:val="24"/>
          <w:szCs w:val="24"/>
        </w:rPr>
        <w:t xml:space="preserve"> un crecimiento desequilibrado.</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Por tanto, cabe conjeturar que este libro de Schwab es uno de los libros de referencia que dan pistas estratégicas al PC Chino y a su presidente. Si tenemos en cuenta que otro libro más reciente del alemán, Covid-19: el gran reinicio (2020), escrito conjuntamente con Thierry Malleret, está, si no mencionado expresamente, claramente asumido por Xi Jinping en su intervención de este pasado mes de enero en Davos, podemos concluir que estos dos libros, paridos en el seno del Foro Económico Mundial, cuando menos, les resultan úti</w:t>
      </w:r>
      <w:r>
        <w:rPr>
          <w:rFonts w:ascii="Times New Roman" w:hAnsi="Times New Roman" w:cs="Times New Roman"/>
          <w:sz w:val="24"/>
          <w:szCs w:val="24"/>
        </w:rPr>
        <w:t>les al régimen comunista chino.</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lastRenderedPageBreak/>
        <w:t>Tal vez no sea</w:t>
      </w:r>
      <w:r w:rsidR="005A7317">
        <w:rPr>
          <w:rFonts w:ascii="Times New Roman" w:hAnsi="Times New Roman" w:cs="Times New Roman"/>
          <w:sz w:val="24"/>
          <w:szCs w:val="24"/>
        </w:rPr>
        <w:t>n</w:t>
      </w:r>
      <w:r w:rsidRPr="00E1218D">
        <w:rPr>
          <w:rFonts w:ascii="Times New Roman" w:hAnsi="Times New Roman" w:cs="Times New Roman"/>
          <w:sz w:val="24"/>
          <w:szCs w:val="24"/>
        </w:rPr>
        <w:t xml:space="preserve"> estrictamente los “libros rojos” del presidente de China y líder del Partido Comunista, pero parece que de algún modo benefician la senda elegida por el gran país asiático y parecen ser herramientas de máxima calidad para ejecutar los planes mundiales d</w:t>
      </w:r>
      <w:r>
        <w:rPr>
          <w:rFonts w:ascii="Times New Roman" w:hAnsi="Times New Roman" w:cs="Times New Roman"/>
          <w:sz w:val="24"/>
          <w:szCs w:val="24"/>
        </w:rPr>
        <w:t>e China en el futuro inmediato.</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primero de ellos desde el punto de vista de su aparición en el tiempo es, como hemos dicho,  La cuarta revolución industrial. Del otro, trataremos en otro artícul</w:t>
      </w:r>
      <w:r>
        <w:rPr>
          <w:rFonts w:ascii="Times New Roman" w:hAnsi="Times New Roman" w:cs="Times New Roman"/>
          <w:sz w:val="24"/>
          <w:szCs w:val="24"/>
        </w:rPr>
        <w:t>o complementario.</w:t>
      </w:r>
    </w:p>
    <w:p w:rsidR="00FF37EC" w:rsidRPr="005A7317" w:rsidRDefault="00FF37EC" w:rsidP="00FF37EC">
      <w:pPr>
        <w:spacing w:line="240" w:lineRule="auto"/>
        <w:jc w:val="both"/>
        <w:rPr>
          <w:rFonts w:ascii="Times New Roman" w:hAnsi="Times New Roman" w:cs="Times New Roman"/>
          <w:sz w:val="24"/>
          <w:szCs w:val="24"/>
          <w:u w:val="single"/>
        </w:rPr>
      </w:pPr>
      <w:r w:rsidRPr="005A7317">
        <w:rPr>
          <w:rFonts w:ascii="Times New Roman" w:hAnsi="Times New Roman" w:cs="Times New Roman"/>
          <w:sz w:val="24"/>
          <w:szCs w:val="24"/>
          <w:u w:val="single"/>
        </w:rPr>
        <w:t>Para Schwab no hay duda de que esta “cuarta revolución industrial” está teniendo lugar y “no se parece a nada que la humanidad haya experimentado antes”, tanto por su magnitud (revolución digital que afecta a todo), velocidad (ritmo exponencial antes que lineal) y alcance (mundial). No sólo está cambiando lo que hacemos y como lo hacemos sino también quiénes somos.</w:t>
      </w:r>
    </w:p>
    <w:p w:rsidR="00FF37EC" w:rsidRPr="005A7317" w:rsidRDefault="00FF37EC" w:rsidP="00FF37EC">
      <w:pPr>
        <w:spacing w:line="240" w:lineRule="auto"/>
        <w:jc w:val="both"/>
        <w:rPr>
          <w:rFonts w:ascii="Times New Roman" w:hAnsi="Times New Roman" w:cs="Times New Roman"/>
          <w:color w:val="FF0000"/>
          <w:sz w:val="24"/>
          <w:szCs w:val="24"/>
          <w:u w:val="single"/>
        </w:rPr>
      </w:pPr>
      <w:r w:rsidRPr="005A7317">
        <w:rPr>
          <w:rFonts w:ascii="Times New Roman" w:hAnsi="Times New Roman" w:cs="Times New Roman"/>
          <w:sz w:val="24"/>
          <w:szCs w:val="24"/>
          <w:u w:val="single"/>
        </w:rPr>
        <w:t xml:space="preserve">Casi como el viejo Kant, Schwab quiere un mundo con sociedades y naciones (o ex naciones) verdaderamente cosmopolitas y traza un plan para conseguirlo. </w:t>
      </w:r>
      <w:r w:rsidRPr="005A7317">
        <w:rPr>
          <w:rFonts w:ascii="Times New Roman" w:hAnsi="Times New Roman" w:cs="Times New Roman"/>
          <w:color w:val="FF0000"/>
          <w:sz w:val="24"/>
          <w:szCs w:val="24"/>
          <w:u w:val="single"/>
        </w:rPr>
        <w:t>La cuarta revolución industrial es como una ley de la naturaleza inexorable y poco pueden hacer ni la libertad ni la voluntad individuales en su tratamiento. Lo único que puede hacerse es darle “de una manera que mejore el estado del mundo”, para lo cual, obviamente, es preciso saber qué es lo mejor para el mundo y para todo el mundo que componemos los individuos, viejo sueño totalitario de una ingeniería socio-política que se siente capaz de decidir qué es lo bueno para todos.</w:t>
      </w:r>
    </w:p>
    <w:p w:rsidR="00FF37EC" w:rsidRPr="005A7317" w:rsidRDefault="00FF37EC" w:rsidP="00FF37EC">
      <w:pPr>
        <w:spacing w:line="240" w:lineRule="auto"/>
        <w:jc w:val="both"/>
        <w:rPr>
          <w:rFonts w:ascii="Times New Roman" w:hAnsi="Times New Roman" w:cs="Times New Roman"/>
          <w:color w:val="FF0000"/>
          <w:sz w:val="24"/>
          <w:szCs w:val="24"/>
          <w:u w:val="single"/>
        </w:rPr>
      </w:pPr>
      <w:r w:rsidRPr="005A7317">
        <w:rPr>
          <w:rFonts w:ascii="Times New Roman" w:hAnsi="Times New Roman" w:cs="Times New Roman"/>
          <w:color w:val="FF0000"/>
          <w:sz w:val="24"/>
          <w:szCs w:val="24"/>
          <w:u w:val="single"/>
        </w:rPr>
        <w:t>Dado que “la naturaleza fundamental y global de esta revolución afectará a todos los países, economías, sectores y personas y estará influenciada por ellos”, será preciso un nuevo internacionalismo ya sin encaje en un mundo de naciones sino con raíces “la cooperación entre fronteras académicas, sociales, políticas, nacionales y de la industria” para “crear narrativas positivas, comunes y llenas de esperanza, que les permitan a individuos y grupos de todas partes del mundo participar y beneficiarse de las t</w:t>
      </w:r>
      <w:r w:rsidR="005A7317" w:rsidRPr="005A7317">
        <w:rPr>
          <w:rFonts w:ascii="Times New Roman" w:hAnsi="Times New Roman" w:cs="Times New Roman"/>
          <w:color w:val="FF0000"/>
          <w:sz w:val="24"/>
          <w:szCs w:val="24"/>
          <w:u w:val="single"/>
        </w:rPr>
        <w:t>ransformaciones actuales”.</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Ha habido cuatro grandes revoluciones en la historia: la agrícola y ganadera del Neolítico basada en la energía humana o natural (agua y viento) que dio origen a las ciudades y  comercio, capacidad de transporte reducidos y escasa globalización y las tres revoluciones industriales que se sucedieron desde el siglo XVIII sustituyendo la energía muscular por la energía mecánica, mejorando sustancialment</w:t>
      </w:r>
      <w:r>
        <w:rPr>
          <w:rFonts w:ascii="Times New Roman" w:hAnsi="Times New Roman" w:cs="Times New Roman"/>
          <w:sz w:val="24"/>
          <w:szCs w:val="24"/>
        </w:rPr>
        <w:t>e transportes y comunicaciones.</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 xml:space="preserve">Desde 1760 a 1840, aparecen la máquina de vapor, el ferrocarril y producción y comercio en masa. Desde 1840 al siglo XX se acentúa el mismo umbo con la electricidad, las cadenas de montaje y se </w:t>
      </w:r>
      <w:r w:rsidR="002A7017" w:rsidRPr="00E1218D">
        <w:rPr>
          <w:rFonts w:ascii="Times New Roman" w:hAnsi="Times New Roman" w:cs="Times New Roman"/>
          <w:sz w:val="24"/>
          <w:szCs w:val="24"/>
        </w:rPr>
        <w:t>continúa</w:t>
      </w:r>
      <w:r w:rsidRPr="00E1218D">
        <w:rPr>
          <w:rFonts w:ascii="Times New Roman" w:hAnsi="Times New Roman" w:cs="Times New Roman"/>
          <w:sz w:val="24"/>
          <w:szCs w:val="24"/>
        </w:rPr>
        <w:t xml:space="preserve"> la extensión de comercio y la aceleración del transporte. Desde 1960, los semiconductores, la computación mediante servidores y la informática personal dan paso a la era digital co</w:t>
      </w:r>
      <w:r>
        <w:rPr>
          <w:rFonts w:ascii="Times New Roman" w:hAnsi="Times New Roman" w:cs="Times New Roman"/>
          <w:sz w:val="24"/>
          <w:szCs w:val="24"/>
        </w:rPr>
        <w:t>n Internet de vehículo mundial.</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Desde 1990, está en marcha una nueva revolución más intensa si cabe  caracterizada “por un internet más ubicuo y móvil, por sensores más pequeños y potentes que son cada vez más baratos, y por la inteligencia artificial y el aprendizaje de la máquina.” Es lo que se ha llamado la “segunda era de las máquinas” que reciben su fuerza de la automatización y de la creac</w:t>
      </w:r>
      <w:r w:rsidR="002A7017">
        <w:rPr>
          <w:rFonts w:ascii="Times New Roman" w:hAnsi="Times New Roman" w:cs="Times New Roman"/>
          <w:sz w:val="24"/>
          <w:szCs w:val="24"/>
        </w:rPr>
        <w:t>ión de cosas “sin precedentes”</w:t>
      </w:r>
      <w:r>
        <w:rPr>
          <w:rFonts w:ascii="Times New Roman" w:hAnsi="Times New Roman" w:cs="Times New Roman"/>
          <w:sz w:val="24"/>
          <w:szCs w:val="24"/>
        </w:rPr>
        <w:t>.</w:t>
      </w:r>
    </w:p>
    <w:p w:rsidR="00FF37EC" w:rsidRPr="005A7317" w:rsidRDefault="00FF37EC" w:rsidP="00FF37EC">
      <w:pPr>
        <w:spacing w:line="240" w:lineRule="auto"/>
        <w:jc w:val="both"/>
        <w:rPr>
          <w:rFonts w:ascii="Times New Roman" w:hAnsi="Times New Roman" w:cs="Times New Roman"/>
          <w:color w:val="FF0000"/>
          <w:sz w:val="24"/>
          <w:szCs w:val="24"/>
          <w:u w:val="single"/>
        </w:rPr>
      </w:pPr>
      <w:r w:rsidRPr="005A7317">
        <w:rPr>
          <w:rFonts w:ascii="Times New Roman" w:hAnsi="Times New Roman" w:cs="Times New Roman"/>
          <w:color w:val="FF0000"/>
          <w:sz w:val="24"/>
          <w:szCs w:val="24"/>
          <w:u w:val="single"/>
        </w:rPr>
        <w:t xml:space="preserve">Según Schwab, “la cuarta revolución industrial…no solo consiste en máquinas y sistemas inteligentes y conectados. Su alcance es más amplio. Al mismo tiempo, se producen oleadas de más avances en ámbitos que van desde la secuenciación genética hasta la nanotecnología, y de las energías renovables a la computación cuántica. Es la fusión de estas tecnologías y su </w:t>
      </w:r>
      <w:r w:rsidRPr="005A7317">
        <w:rPr>
          <w:rFonts w:ascii="Times New Roman" w:hAnsi="Times New Roman" w:cs="Times New Roman"/>
          <w:color w:val="FF0000"/>
          <w:sz w:val="24"/>
          <w:szCs w:val="24"/>
          <w:u w:val="single"/>
        </w:rPr>
        <w:lastRenderedPageBreak/>
        <w:t>interacción a través de los dominios físicos, digitales y biológicos lo que hace que la cuarta revolución industrial sea fundamentalmente diferente d</w:t>
      </w:r>
      <w:r w:rsidR="005A7317" w:rsidRPr="005A7317">
        <w:rPr>
          <w:rFonts w:ascii="Times New Roman" w:hAnsi="Times New Roman" w:cs="Times New Roman"/>
          <w:color w:val="FF0000"/>
          <w:sz w:val="24"/>
          <w:szCs w:val="24"/>
          <w:u w:val="single"/>
        </w:rPr>
        <w:t>e las anteriores”.</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En el planeta conviven sociedades y personas que no han salido de la primera, segunda o tercera revolución industrial. Por ejemplo, “1.300 millones de personas carecen de acceso a la electricidad” y “4.000 millones de personas, la mayoría en el mundo en desarroll</w:t>
      </w:r>
      <w:r w:rsidR="005A7317">
        <w:rPr>
          <w:rFonts w:ascii="Times New Roman" w:hAnsi="Times New Roman" w:cs="Times New Roman"/>
          <w:sz w:val="24"/>
          <w:szCs w:val="24"/>
        </w:rPr>
        <w:t xml:space="preserve">o, </w:t>
      </w:r>
      <w:r>
        <w:rPr>
          <w:rFonts w:ascii="Times New Roman" w:hAnsi="Times New Roman" w:cs="Times New Roman"/>
          <w:sz w:val="24"/>
          <w:szCs w:val="24"/>
        </w:rPr>
        <w:t>no tiene acceso a Internet</w:t>
      </w:r>
      <w:r w:rsidR="005A7317">
        <w:rPr>
          <w:rFonts w:ascii="Times New Roman" w:hAnsi="Times New Roman" w:cs="Times New Roman"/>
          <w:sz w:val="24"/>
          <w:szCs w:val="24"/>
        </w:rPr>
        <w:t>”</w:t>
      </w:r>
      <w:r>
        <w:rPr>
          <w:rFonts w:ascii="Times New Roman" w:hAnsi="Times New Roman" w:cs="Times New Roman"/>
          <w:sz w:val="24"/>
          <w:szCs w:val="24"/>
        </w:rPr>
        <w:t>.</w:t>
      </w:r>
    </w:p>
    <w:p w:rsidR="00FF37EC" w:rsidRPr="005A7317" w:rsidRDefault="00FF37EC" w:rsidP="00FF37EC">
      <w:pPr>
        <w:spacing w:line="240" w:lineRule="auto"/>
        <w:jc w:val="both"/>
        <w:rPr>
          <w:rFonts w:ascii="Times New Roman" w:hAnsi="Times New Roman" w:cs="Times New Roman"/>
          <w:color w:val="FF0000"/>
          <w:sz w:val="24"/>
          <w:szCs w:val="24"/>
          <w:u w:val="single"/>
        </w:rPr>
      </w:pPr>
      <w:r w:rsidRPr="005A7317">
        <w:rPr>
          <w:rFonts w:ascii="Times New Roman" w:hAnsi="Times New Roman" w:cs="Times New Roman"/>
          <w:color w:val="FF0000"/>
          <w:sz w:val="24"/>
          <w:szCs w:val="24"/>
          <w:u w:val="single"/>
        </w:rPr>
        <w:t>El problema es que, para decirlo en términos clásicos marxistas, el desarrollo de las fuerzas productivas no se aviene con las relaciones sociales, ni con las relaciones de producción ni con el conjunto de unas superestructuras institucionales, jurídicas e ideológicas diseñadas para un estadio tecnológico anterior.  Por eso, Schwab cree que se necesita un “rediseño” de “nuestros sistemas económicos, sociales y políticos” y la formulación de una “narrativa” sobre la cuarta revolución industrial. El problema es que no está claro que la libertad de cada persona tenga cabida en los nuevos diseños ni siquiera que la persona en sí sea respetada.</w:t>
      </w:r>
    </w:p>
    <w:p w:rsidR="00FF37EC"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Los cambios para los próximos años: la libertad en peligro</w:t>
      </w:r>
    </w:p>
    <w:p w:rsidR="002A7017" w:rsidRPr="005A7317" w:rsidRDefault="002A7017" w:rsidP="00FF37EC">
      <w:pPr>
        <w:spacing w:line="240" w:lineRule="auto"/>
        <w:jc w:val="both"/>
        <w:rPr>
          <w:rFonts w:ascii="Times New Roman" w:hAnsi="Times New Roman" w:cs="Times New Roman"/>
          <w:color w:val="FF0000"/>
          <w:sz w:val="24"/>
          <w:szCs w:val="24"/>
        </w:rPr>
      </w:pPr>
      <w:r w:rsidRPr="005A7317">
        <w:rPr>
          <w:rFonts w:ascii="Times New Roman" w:hAnsi="Times New Roman" w:cs="Times New Roman"/>
          <w:color w:val="FF0000"/>
          <w:sz w:val="24"/>
          <w:szCs w:val="24"/>
        </w:rPr>
        <w:t>Tecnologías implantables</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Desde teléfonos móviles a tatuajes inteligentes, de implantes cocleares, lejos ya de las prótesis,  a chips que relacionan palabras y pensamientos. Sus ventajas van desde la búsqueda de personas desaparecidas e identificaciones instantáneas al desarrollo de una vida más larga y saludable o una memoria inagotable. Pero, ¿qué pasará con la privacidad, con la autonomía, con el control de las tendencias, con la libertad de actuación sobre nuestros datos?</w:t>
      </w:r>
    </w:p>
    <w:p w:rsidR="00FF37EC" w:rsidRPr="005A7317" w:rsidRDefault="00FF37EC" w:rsidP="00FF37EC">
      <w:pPr>
        <w:spacing w:line="240" w:lineRule="auto"/>
        <w:jc w:val="both"/>
        <w:rPr>
          <w:rFonts w:ascii="Times New Roman" w:hAnsi="Times New Roman" w:cs="Times New Roman"/>
          <w:color w:val="FF0000"/>
          <w:sz w:val="24"/>
          <w:szCs w:val="24"/>
        </w:rPr>
      </w:pPr>
      <w:r w:rsidRPr="005A7317">
        <w:rPr>
          <w:rFonts w:ascii="Times New Roman" w:hAnsi="Times New Roman" w:cs="Times New Roman"/>
          <w:color w:val="FF0000"/>
          <w:sz w:val="24"/>
          <w:szCs w:val="24"/>
        </w:rPr>
        <w:t>P</w:t>
      </w:r>
      <w:r w:rsidR="002A7017" w:rsidRPr="005A7317">
        <w:rPr>
          <w:rFonts w:ascii="Times New Roman" w:hAnsi="Times New Roman" w:cs="Times New Roman"/>
          <w:color w:val="FF0000"/>
          <w:sz w:val="24"/>
          <w:szCs w:val="24"/>
        </w:rPr>
        <w:t>resencia digital</w:t>
      </w:r>
    </w:p>
    <w:p w:rsidR="00FF37EC"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 xml:space="preserve">El 80 por ciento de las personas tendrán presencia digital en internet y ello afectará a su vida física. Seremos más transparentes, nos conectaremos con otros, podremos expresarnos, coordinarnos  e intercambiar información con particulares y con el gobierno. Pero podremos ser más vigilados, podremos ser suplantados, acosados, deformados con fakes e identificados, queramos o no. Facebook, Twitter e Instagram cuentan con más “habitantes” que Estados Unidos, Unión Europea e Iberoamérica juntas.  </w:t>
      </w:r>
    </w:p>
    <w:p w:rsidR="00FF37EC" w:rsidRPr="005A7317" w:rsidRDefault="00FF37EC" w:rsidP="00FF37EC">
      <w:pPr>
        <w:spacing w:line="240" w:lineRule="auto"/>
        <w:jc w:val="both"/>
        <w:rPr>
          <w:rFonts w:ascii="Times New Roman" w:hAnsi="Times New Roman" w:cs="Times New Roman"/>
          <w:color w:val="FF0000"/>
          <w:sz w:val="24"/>
          <w:szCs w:val="24"/>
        </w:rPr>
      </w:pPr>
      <w:r w:rsidRPr="005A7317">
        <w:rPr>
          <w:rFonts w:ascii="Times New Roman" w:hAnsi="Times New Roman" w:cs="Times New Roman"/>
          <w:color w:val="FF0000"/>
          <w:sz w:val="24"/>
          <w:szCs w:val="24"/>
        </w:rPr>
        <w:t>L</w:t>
      </w:r>
      <w:r w:rsidR="002A7017" w:rsidRPr="005A7317">
        <w:rPr>
          <w:rFonts w:ascii="Times New Roman" w:hAnsi="Times New Roman" w:cs="Times New Roman"/>
          <w:color w:val="FF0000"/>
          <w:sz w:val="24"/>
          <w:szCs w:val="24"/>
        </w:rPr>
        <w:t>a visión como la nueva interfaz</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10 por ciento de las gafas de lectura estarán conectadas a internet y serán inteligentes al es</w:t>
      </w:r>
      <w:r w:rsidR="002A7017">
        <w:rPr>
          <w:rFonts w:ascii="Times New Roman" w:hAnsi="Times New Roman" w:cs="Times New Roman"/>
          <w:sz w:val="24"/>
          <w:szCs w:val="24"/>
        </w:rPr>
        <w:t xml:space="preserve">tilo de Google Glass y otros. </w:t>
      </w:r>
      <w:r w:rsidRPr="00E1218D">
        <w:rPr>
          <w:rFonts w:ascii="Times New Roman" w:hAnsi="Times New Roman" w:cs="Times New Roman"/>
          <w:sz w:val="24"/>
          <w:szCs w:val="24"/>
        </w:rPr>
        <w:t>Los ojos pueden ser la fuente para interactuar con la información y responder a ella. La información será inmediata y muy cualificada y aumentada, con especial interés para discapacitados. Pero puede distraer, saturar de información, ser adictivo. Moldear objetos en 3D, adquirir información de todo lo digitalizad</w:t>
      </w:r>
      <w:r>
        <w:rPr>
          <w:rFonts w:ascii="Times New Roman" w:hAnsi="Times New Roman" w:cs="Times New Roman"/>
          <w:sz w:val="24"/>
          <w:szCs w:val="24"/>
        </w:rPr>
        <w:t>o que se vea o esté al alcance.</w:t>
      </w:r>
    </w:p>
    <w:p w:rsidR="00FF37EC" w:rsidRPr="005A7317" w:rsidRDefault="00FF37EC" w:rsidP="00FF37EC">
      <w:pPr>
        <w:spacing w:line="240" w:lineRule="auto"/>
        <w:jc w:val="both"/>
        <w:rPr>
          <w:rFonts w:ascii="Times New Roman" w:hAnsi="Times New Roman" w:cs="Times New Roman"/>
          <w:color w:val="FF0000"/>
          <w:sz w:val="24"/>
          <w:szCs w:val="24"/>
        </w:rPr>
      </w:pPr>
      <w:r w:rsidRPr="005A7317">
        <w:rPr>
          <w:rFonts w:ascii="Times New Roman" w:hAnsi="Times New Roman" w:cs="Times New Roman"/>
          <w:color w:val="FF0000"/>
          <w:sz w:val="24"/>
          <w:szCs w:val="24"/>
        </w:rPr>
        <w:t>I</w:t>
      </w:r>
      <w:r w:rsidR="002A7017" w:rsidRPr="005A7317">
        <w:rPr>
          <w:rFonts w:ascii="Times New Roman" w:hAnsi="Times New Roman" w:cs="Times New Roman"/>
          <w:color w:val="FF0000"/>
          <w:sz w:val="24"/>
          <w:szCs w:val="24"/>
        </w:rPr>
        <w:t>nternet para vestir</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 xml:space="preserve">La ropa (ya hay camisetas que miden el sudor, el pulso, la respiración) y accesorios también estarán conectados a Internet, pasando de los móviles a los tejidos y objetos cercanos. Ya hay un reloj de Apple con conexión a la red y pronto lo estará la ropa, antes de 2025. Con ellos habrá más autosuficiencia, mejor salud, resolución de casos de desaparecidos, personalización y diseño propio de ropa, monitores para seguir la respiración de un bebé o su sueño, pero habrá problemas de seguridad de los datos, riesgos de ser vigilados y merma de la </w:t>
      </w:r>
      <w:r w:rsidRPr="00E1218D">
        <w:rPr>
          <w:rFonts w:ascii="Times New Roman" w:hAnsi="Times New Roman" w:cs="Times New Roman"/>
          <w:sz w:val="24"/>
          <w:szCs w:val="24"/>
        </w:rPr>
        <w:lastRenderedPageBreak/>
        <w:t>intimidad. 70 millones de relojes inteligentes y otros brazaletes se vendieron en 20</w:t>
      </w:r>
      <w:r>
        <w:rPr>
          <w:rFonts w:ascii="Times New Roman" w:hAnsi="Times New Roman" w:cs="Times New Roman"/>
          <w:sz w:val="24"/>
          <w:szCs w:val="24"/>
        </w:rPr>
        <w:t>15 Serán  514 millones en 2021.</w:t>
      </w:r>
    </w:p>
    <w:p w:rsidR="00FF37EC" w:rsidRPr="005A7317" w:rsidRDefault="00FF37EC" w:rsidP="00FF37EC">
      <w:pPr>
        <w:spacing w:line="240" w:lineRule="auto"/>
        <w:jc w:val="both"/>
        <w:rPr>
          <w:rFonts w:ascii="Times New Roman" w:hAnsi="Times New Roman" w:cs="Times New Roman"/>
          <w:color w:val="FF0000"/>
          <w:sz w:val="24"/>
          <w:szCs w:val="24"/>
        </w:rPr>
      </w:pPr>
      <w:r w:rsidRPr="005A7317">
        <w:rPr>
          <w:rFonts w:ascii="Times New Roman" w:hAnsi="Times New Roman" w:cs="Times New Roman"/>
          <w:color w:val="FF0000"/>
          <w:sz w:val="24"/>
          <w:szCs w:val="24"/>
        </w:rPr>
        <w:t>I</w:t>
      </w:r>
      <w:r w:rsidR="002A7017" w:rsidRPr="005A7317">
        <w:rPr>
          <w:rFonts w:ascii="Times New Roman" w:hAnsi="Times New Roman" w:cs="Times New Roman"/>
          <w:color w:val="FF0000"/>
          <w:sz w:val="24"/>
          <w:szCs w:val="24"/>
        </w:rPr>
        <w:t>nformática ubicua</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 xml:space="preserve">El 90 por ciento de los seres humanos vivos tendrán acceso a Internet. Hoy, sólo el 43%. Por ello, aumentarán las ventas de todo tipo de móviles y tabletas o similares. Internet será un derecho como el agua que requerirá menos inversiones por avanzar las conexiones inalámbricas. El mundo estará interconectado y difundir contenidos será lo normal. Con ello, se reducirán las diferencias, se facilitará el acceso a la educación, salud y gobierno. El comercio electrónico se multiplicará creando empleos y podrá facilitarse la participación democrática. Pero la posibilidad de manipulación será mayor como la dispersión política tanto como los espacios cerrados y privados a los que no se podrá acceder (clubs o jardines privados).  Internet.org, un proyecto de Facebook, ha habilitado el acceso a servicios básicos de internet para más de mil millones de personas en diecisiete países en el 2014. Google tiene su proyecto Loon, con globos </w:t>
      </w:r>
      <w:r>
        <w:rPr>
          <w:rFonts w:ascii="Times New Roman" w:hAnsi="Times New Roman" w:cs="Times New Roman"/>
          <w:sz w:val="24"/>
          <w:szCs w:val="24"/>
        </w:rPr>
        <w:t>y SpaceX invierte en satélites.</w:t>
      </w:r>
    </w:p>
    <w:p w:rsidR="00FF37EC" w:rsidRPr="005A7317" w:rsidRDefault="00FF37EC" w:rsidP="00FF37EC">
      <w:pPr>
        <w:spacing w:line="240" w:lineRule="auto"/>
        <w:jc w:val="both"/>
        <w:rPr>
          <w:rFonts w:ascii="Times New Roman" w:hAnsi="Times New Roman" w:cs="Times New Roman"/>
          <w:color w:val="FF0000"/>
          <w:sz w:val="24"/>
          <w:szCs w:val="24"/>
        </w:rPr>
      </w:pPr>
      <w:r w:rsidRPr="005A7317">
        <w:rPr>
          <w:rFonts w:ascii="Times New Roman" w:hAnsi="Times New Roman" w:cs="Times New Roman"/>
          <w:color w:val="FF0000"/>
          <w:sz w:val="24"/>
          <w:szCs w:val="24"/>
        </w:rPr>
        <w:t>U</w:t>
      </w:r>
      <w:r w:rsidR="002A7017" w:rsidRPr="005A7317">
        <w:rPr>
          <w:rFonts w:ascii="Times New Roman" w:hAnsi="Times New Roman" w:cs="Times New Roman"/>
          <w:color w:val="FF0000"/>
          <w:sz w:val="24"/>
          <w:szCs w:val="24"/>
        </w:rPr>
        <w:t>n superordenador en su bolsillo</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Los teléfonos inteligentes se extenderán al máximo en 2025 y tendrá costos, tamaños y formatos mucho menores</w:t>
      </w:r>
      <w:r w:rsidR="005A7317">
        <w:rPr>
          <w:rFonts w:ascii="Times New Roman" w:hAnsi="Times New Roman" w:cs="Times New Roman"/>
          <w:sz w:val="24"/>
          <w:szCs w:val="24"/>
        </w:rPr>
        <w:t>,</w:t>
      </w:r>
      <w:r w:rsidRPr="00E1218D">
        <w:rPr>
          <w:rFonts w:ascii="Times New Roman" w:hAnsi="Times New Roman" w:cs="Times New Roman"/>
          <w:sz w:val="24"/>
          <w:szCs w:val="24"/>
        </w:rPr>
        <w:t xml:space="preserve"> y funcione similares a un ordenador. Para esta década, se prevé que África t</w:t>
      </w:r>
      <w:r w:rsidR="006D7163">
        <w:rPr>
          <w:rFonts w:ascii="Times New Roman" w:hAnsi="Times New Roman" w:cs="Times New Roman"/>
          <w:sz w:val="24"/>
          <w:szCs w:val="24"/>
        </w:rPr>
        <w:t xml:space="preserve">enga 500 millones de móviles. </w:t>
      </w:r>
      <w:r w:rsidRPr="00E1218D">
        <w:rPr>
          <w:rFonts w:ascii="Times New Roman" w:hAnsi="Times New Roman" w:cs="Times New Roman"/>
          <w:sz w:val="24"/>
          <w:szCs w:val="24"/>
        </w:rPr>
        <w:t xml:space="preserve">Las máquinas serán más rápidas y harán tareas complejas y especializadas. Sus efectos positivos y negativos serán similares a los del punto anterior si bien traerá confusiones entre lo personal y lo laboral. La potencia y capacidad de los artefactos crecen exponencialmente pero tal vez </w:t>
      </w:r>
      <w:r>
        <w:rPr>
          <w:rFonts w:ascii="Times New Roman" w:hAnsi="Times New Roman" w:cs="Times New Roman"/>
          <w:sz w:val="24"/>
          <w:szCs w:val="24"/>
        </w:rPr>
        <w:t>también sus costes ambientales.</w:t>
      </w:r>
    </w:p>
    <w:p w:rsidR="00FF37EC" w:rsidRPr="005A7317" w:rsidRDefault="00FF37EC" w:rsidP="00FF37EC">
      <w:pPr>
        <w:spacing w:line="240" w:lineRule="auto"/>
        <w:jc w:val="both"/>
        <w:rPr>
          <w:rFonts w:ascii="Times New Roman" w:hAnsi="Times New Roman" w:cs="Times New Roman"/>
          <w:color w:val="FF0000"/>
          <w:sz w:val="24"/>
          <w:szCs w:val="24"/>
        </w:rPr>
      </w:pPr>
      <w:r w:rsidRPr="005A7317">
        <w:rPr>
          <w:rFonts w:ascii="Times New Roman" w:hAnsi="Times New Roman" w:cs="Times New Roman"/>
          <w:color w:val="FF0000"/>
          <w:sz w:val="24"/>
          <w:szCs w:val="24"/>
        </w:rPr>
        <w:t>A</w:t>
      </w:r>
      <w:r w:rsidR="002A7017" w:rsidRPr="005A7317">
        <w:rPr>
          <w:rFonts w:ascii="Times New Roman" w:hAnsi="Times New Roman" w:cs="Times New Roman"/>
          <w:color w:val="FF0000"/>
          <w:sz w:val="24"/>
          <w:szCs w:val="24"/>
        </w:rPr>
        <w:t>lmacenamiento para todos</w:t>
      </w:r>
    </w:p>
    <w:p w:rsidR="002A7017"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90 por ciento de las personas tienen almacenamiento ilimitado y gratuito (financiado mediante publicidad), disminuyendo la preocupación por borrar. Eso puede hacer que el almacenamiento vuelva a ser mercancía si bien compensable en publicidad o compras. Ya se ofrece almacenamiento gratis en la nube. La memoria personal se enriquecerá así como la eficiencia general en estudios y negocios. El problema estará en mantener la privacidad, la impo</w:t>
      </w:r>
      <w:r>
        <w:rPr>
          <w:rFonts w:ascii="Times New Roman" w:hAnsi="Times New Roman" w:cs="Times New Roman"/>
          <w:sz w:val="24"/>
          <w:szCs w:val="24"/>
        </w:rPr>
        <w:t>sibilidad de borrar del todo.</w:t>
      </w:r>
    </w:p>
    <w:p w:rsidR="00FF37EC" w:rsidRPr="005A7317" w:rsidRDefault="002A7017" w:rsidP="00FF37EC">
      <w:pPr>
        <w:spacing w:line="240" w:lineRule="auto"/>
        <w:jc w:val="both"/>
        <w:rPr>
          <w:rFonts w:ascii="Times New Roman" w:hAnsi="Times New Roman" w:cs="Times New Roman"/>
          <w:color w:val="FF0000"/>
          <w:sz w:val="24"/>
          <w:szCs w:val="24"/>
        </w:rPr>
      </w:pPr>
      <w:r w:rsidRPr="005A7317">
        <w:rPr>
          <w:rFonts w:ascii="Times New Roman" w:hAnsi="Times New Roman" w:cs="Times New Roman"/>
          <w:color w:val="FF0000"/>
          <w:sz w:val="24"/>
          <w:szCs w:val="24"/>
        </w:rPr>
        <w:t>El Internet de y para las cosas</w:t>
      </w:r>
      <w:r w:rsidR="00FF37EC" w:rsidRPr="005A7317">
        <w:rPr>
          <w:rFonts w:ascii="Times New Roman" w:hAnsi="Times New Roman" w:cs="Times New Roman"/>
          <w:color w:val="FF0000"/>
          <w:sz w:val="24"/>
          <w:szCs w:val="24"/>
        </w:rPr>
        <w:t xml:space="preserve"> </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Internet será el medio al que la mayoría de los sensores se conectarán. Cualquier cosa podrá ser conectada a la red mediante sensores inteligentes que podrá monitorizar a animales domésticos y su salud, a familiares, a electrodomésticos Con ello se aumentará la eficiencia de los recursos, la productividad, la seguridad, la ampliación de los mercados, nuevas empresas dotadores de sensores, de productos con servicios digitales, creación de “gemelos” digitales, ampliación de la percepción de los entornos…Pero, además el peligro para la privacidad, exigirá mucha mayor cualificación en los empleos y podrá sufrir pérdida del control. Toda empresa será empresa de software. Los coches ya tienen códigos informáticos y procesadores incorporados además de tener un 8 por cient</w:t>
      </w:r>
      <w:r>
        <w:rPr>
          <w:rFonts w:ascii="Times New Roman" w:hAnsi="Times New Roman" w:cs="Times New Roman"/>
          <w:sz w:val="24"/>
          <w:szCs w:val="24"/>
        </w:rPr>
        <w:t>o de ellos conexión a Internet.</w:t>
      </w:r>
    </w:p>
    <w:p w:rsidR="00FF37EC" w:rsidRPr="0062202A" w:rsidRDefault="00FF37EC" w:rsidP="00FF37EC">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E</w:t>
      </w:r>
      <w:r w:rsidR="002A7017" w:rsidRPr="0062202A">
        <w:rPr>
          <w:rFonts w:ascii="Times New Roman" w:hAnsi="Times New Roman" w:cs="Times New Roman"/>
          <w:color w:val="FF0000"/>
          <w:sz w:val="24"/>
          <w:szCs w:val="24"/>
        </w:rPr>
        <w:t>l hogar conectado</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 xml:space="preserve">Internet llegará a los aparatos domésticos por la Domótica. Permitirá controlar las luces, las cortinas, la ventilación, el aire acondicionado, el audio y el vídeo, los electrodomésticos y los sistemas de seguridad. Podrá haber robots conectados para todo tipo de servicios como ya hay aspiradoras. Crecerá la eficiencia y el servicio cómodo, la seguridad, la autonomía de </w:t>
      </w:r>
      <w:r w:rsidRPr="00E1218D">
        <w:rPr>
          <w:rFonts w:ascii="Times New Roman" w:hAnsi="Times New Roman" w:cs="Times New Roman"/>
          <w:sz w:val="24"/>
          <w:szCs w:val="24"/>
        </w:rPr>
        <w:lastRenderedPageBreak/>
        <w:t xml:space="preserve">niños, ancianos y discapacitados, especialización de la publicidad, aumento del teletrabajo y reducción de costos (incluso médicos). Pero  vuelve a presentarse el problema de la privacidad, el espionaje externo, y la vulnerabilidad en general. Ya hay coches que ordenan al termostato de </w:t>
      </w:r>
      <w:r>
        <w:rPr>
          <w:rFonts w:ascii="Times New Roman" w:hAnsi="Times New Roman" w:cs="Times New Roman"/>
          <w:sz w:val="24"/>
          <w:szCs w:val="24"/>
        </w:rPr>
        <w:t xml:space="preserve">casa que suba la temperatura.  </w:t>
      </w:r>
    </w:p>
    <w:p w:rsidR="00FF37EC" w:rsidRPr="0062202A" w:rsidRDefault="00FF37EC" w:rsidP="00FF37EC">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C</w:t>
      </w:r>
      <w:r w:rsidR="002A7017" w:rsidRPr="0062202A">
        <w:rPr>
          <w:rFonts w:ascii="Times New Roman" w:hAnsi="Times New Roman" w:cs="Times New Roman"/>
          <w:color w:val="FF0000"/>
          <w:sz w:val="24"/>
          <w:szCs w:val="24"/>
        </w:rPr>
        <w:t>iudades inteligentes</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 xml:space="preserve">Podrá haber ciudades sin semáforos para 2025 o así se espera. Servicios, suministros y calles estarán </w:t>
      </w:r>
      <w:r w:rsidR="0062202A" w:rsidRPr="00E1218D">
        <w:rPr>
          <w:rFonts w:ascii="Times New Roman" w:hAnsi="Times New Roman" w:cs="Times New Roman"/>
          <w:sz w:val="24"/>
          <w:szCs w:val="24"/>
        </w:rPr>
        <w:t>conectados</w:t>
      </w:r>
      <w:r w:rsidRPr="00E1218D">
        <w:rPr>
          <w:rFonts w:ascii="Times New Roman" w:hAnsi="Times New Roman" w:cs="Times New Roman"/>
          <w:sz w:val="24"/>
          <w:szCs w:val="24"/>
        </w:rPr>
        <w:t xml:space="preserve"> a Internet administrando la energía, los materiales, logística y tráfico, soluciones de estacionamiento inteligente, recogida de basuras e incluso an</w:t>
      </w:r>
      <w:r w:rsidR="00E91EF9">
        <w:rPr>
          <w:rFonts w:ascii="Times New Roman" w:hAnsi="Times New Roman" w:cs="Times New Roman"/>
          <w:sz w:val="24"/>
          <w:szCs w:val="24"/>
        </w:rPr>
        <w:t xml:space="preserve">álisis de modelos predictivos. </w:t>
      </w:r>
      <w:r w:rsidRPr="00E1218D">
        <w:rPr>
          <w:rFonts w:ascii="Times New Roman" w:hAnsi="Times New Roman" w:cs="Times New Roman"/>
          <w:sz w:val="24"/>
          <w:szCs w:val="24"/>
        </w:rPr>
        <w:t>Habrá una mejora en los servicios y recursos, menores coste</w:t>
      </w:r>
      <w:r w:rsidR="0062202A">
        <w:rPr>
          <w:rFonts w:ascii="Times New Roman" w:hAnsi="Times New Roman" w:cs="Times New Roman"/>
          <w:sz w:val="24"/>
          <w:szCs w:val="24"/>
        </w:rPr>
        <w:t>s</w:t>
      </w:r>
      <w:r w:rsidRPr="00E1218D">
        <w:rPr>
          <w:rFonts w:ascii="Times New Roman" w:hAnsi="Times New Roman" w:cs="Times New Roman"/>
          <w:sz w:val="24"/>
          <w:szCs w:val="24"/>
        </w:rPr>
        <w:t>, menos delincuencia y contaminación, más movilidad, etc. Pero habrá problemas para guardar la privacidad, riesgo de colapso si falla el sistema y vulnerabilidad a los ataques cibernéticos. Santander ya contaba con 20.000 sensores en 2015. Naturalmente, la cultura urbana tradicional sufrirá  y los</w:t>
      </w:r>
      <w:r>
        <w:rPr>
          <w:rFonts w:ascii="Times New Roman" w:hAnsi="Times New Roman" w:cs="Times New Roman"/>
          <w:sz w:val="24"/>
          <w:szCs w:val="24"/>
        </w:rPr>
        <w:t xml:space="preserve"> hábitos deberán ser cambiados.</w:t>
      </w:r>
    </w:p>
    <w:p w:rsidR="00FF37EC" w:rsidRPr="0062202A" w:rsidRDefault="00FF37EC" w:rsidP="00FF37EC">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“B</w:t>
      </w:r>
      <w:r w:rsidR="002A7017" w:rsidRPr="0062202A">
        <w:rPr>
          <w:rFonts w:ascii="Times New Roman" w:hAnsi="Times New Roman" w:cs="Times New Roman"/>
          <w:color w:val="FF0000"/>
          <w:sz w:val="24"/>
          <w:szCs w:val="24"/>
        </w:rPr>
        <w:t xml:space="preserve">ig data” para la toma de decisiones </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censo de población será sustituido por fuentes de Big Data debidamente interconectados. Se trata de aprovechar la inmensa cantidad de datos sobre personas y comunidades para reemplazar los procesos que hoy se realizan manualmente. Ello puede conllevar despidos y desaparición de empleos pero crear</w:t>
      </w:r>
      <w:r w:rsidR="0062202A">
        <w:rPr>
          <w:rFonts w:ascii="Times New Roman" w:hAnsi="Times New Roman" w:cs="Times New Roman"/>
          <w:sz w:val="24"/>
          <w:szCs w:val="24"/>
        </w:rPr>
        <w:t xml:space="preserve">á nuevas categorías laborales, </w:t>
      </w:r>
      <w:r w:rsidRPr="00E1218D">
        <w:rPr>
          <w:rFonts w:ascii="Times New Roman" w:hAnsi="Times New Roman" w:cs="Times New Roman"/>
          <w:sz w:val="24"/>
          <w:szCs w:val="24"/>
        </w:rPr>
        <w:t xml:space="preserve">puede hacer que algunos puestos de trabajo queden obsoletos, pero también crear categorías laborales y oportunidades que actualmente no existen en el mercado. Siguen los problemas con la individualidad, la privacidad, la propiedad de los nuevos datos organizados y la posible desconfianza hacia la veracidad de los datos. El volumen de datos en las empresas de todo el mundo se duplica cada 1,2 años. Hasta los satélites se usan ya en la agricultura. Incluso hay datos sobre la salubridad de </w:t>
      </w:r>
      <w:r>
        <w:rPr>
          <w:rFonts w:ascii="Times New Roman" w:hAnsi="Times New Roman" w:cs="Times New Roman"/>
          <w:sz w:val="24"/>
          <w:szCs w:val="24"/>
        </w:rPr>
        <w:t>los restaurantes de una ciudad.</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A partir de ahora enunciamos simplemente el resto de los componentes de esta revolución industrial, la cuarta, que forma parte de la visión del mundo asumid</w:t>
      </w:r>
      <w:r>
        <w:rPr>
          <w:rFonts w:ascii="Times New Roman" w:hAnsi="Times New Roman" w:cs="Times New Roman"/>
          <w:sz w:val="24"/>
          <w:szCs w:val="24"/>
        </w:rPr>
        <w:t>a escénicamente por Xi Jin Ping</w:t>
      </w:r>
    </w:p>
    <w:p w:rsidR="00FF37EC" w:rsidRPr="0062202A" w:rsidRDefault="00FF37EC" w:rsidP="00FF37EC">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V</w:t>
      </w:r>
      <w:r w:rsidR="002A7017" w:rsidRPr="0062202A">
        <w:rPr>
          <w:rFonts w:ascii="Times New Roman" w:hAnsi="Times New Roman" w:cs="Times New Roman"/>
          <w:color w:val="FF0000"/>
          <w:sz w:val="24"/>
          <w:szCs w:val="24"/>
        </w:rPr>
        <w:t>ehículos sin conductor</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Los automóviles sin conductor equivaldrán al 10 por ciento de todos los vehículos en la</w:t>
      </w:r>
      <w:r>
        <w:rPr>
          <w:rFonts w:ascii="Times New Roman" w:hAnsi="Times New Roman" w:cs="Times New Roman"/>
          <w:sz w:val="24"/>
          <w:szCs w:val="24"/>
        </w:rPr>
        <w:t>s carreteras de Estados Unidos.</w:t>
      </w:r>
    </w:p>
    <w:p w:rsidR="00FF37EC" w:rsidRPr="0062202A" w:rsidRDefault="00FF37EC" w:rsidP="00FF37EC">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I</w:t>
      </w:r>
      <w:r w:rsidR="002A7017" w:rsidRPr="0062202A">
        <w:rPr>
          <w:rFonts w:ascii="Times New Roman" w:hAnsi="Times New Roman" w:cs="Times New Roman"/>
          <w:color w:val="FF0000"/>
          <w:sz w:val="24"/>
          <w:szCs w:val="24"/>
        </w:rPr>
        <w:t>nteligencia artificial y toma de d</w:t>
      </w:r>
      <w:r w:rsidR="0062202A" w:rsidRPr="0062202A">
        <w:rPr>
          <w:rFonts w:ascii="Times New Roman" w:hAnsi="Times New Roman" w:cs="Times New Roman"/>
          <w:color w:val="FF0000"/>
          <w:sz w:val="24"/>
          <w:szCs w:val="24"/>
        </w:rPr>
        <w:t>e</w:t>
      </w:r>
      <w:r w:rsidR="002A7017" w:rsidRPr="0062202A">
        <w:rPr>
          <w:rFonts w:ascii="Times New Roman" w:hAnsi="Times New Roman" w:cs="Times New Roman"/>
          <w:color w:val="FF0000"/>
          <w:sz w:val="24"/>
          <w:szCs w:val="24"/>
        </w:rPr>
        <w:t>cisiones</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Habrá una máquina de inteligencia artificial en una junta di</w:t>
      </w:r>
      <w:r>
        <w:rPr>
          <w:rFonts w:ascii="Times New Roman" w:hAnsi="Times New Roman" w:cs="Times New Roman"/>
          <w:sz w:val="24"/>
          <w:szCs w:val="24"/>
        </w:rPr>
        <w:t>rectiva.</w:t>
      </w:r>
    </w:p>
    <w:p w:rsidR="00FF37EC" w:rsidRPr="0062202A" w:rsidRDefault="00FF37EC" w:rsidP="00FF37EC">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L</w:t>
      </w:r>
      <w:r w:rsidR="002A7017" w:rsidRPr="0062202A">
        <w:rPr>
          <w:rFonts w:ascii="Times New Roman" w:hAnsi="Times New Roman" w:cs="Times New Roman"/>
          <w:color w:val="FF0000"/>
          <w:sz w:val="24"/>
          <w:szCs w:val="24"/>
        </w:rPr>
        <w:t>a inteligencia artificial y los empleos de cuello blanco</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30 por ciento de las auditorías corporativas las realizará la inteligencia artificial con grave quebra</w:t>
      </w:r>
      <w:r>
        <w:rPr>
          <w:rFonts w:ascii="Times New Roman" w:hAnsi="Times New Roman" w:cs="Times New Roman"/>
          <w:sz w:val="24"/>
          <w:szCs w:val="24"/>
        </w:rPr>
        <w:t>nto para los “cuellos blancos”.</w:t>
      </w:r>
    </w:p>
    <w:p w:rsidR="00FF37EC" w:rsidRPr="0062202A" w:rsidRDefault="00FF37EC" w:rsidP="00FF37EC">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R</w:t>
      </w:r>
      <w:r w:rsidR="002A7017" w:rsidRPr="0062202A">
        <w:rPr>
          <w:rFonts w:ascii="Times New Roman" w:hAnsi="Times New Roman" w:cs="Times New Roman"/>
          <w:color w:val="FF0000"/>
          <w:sz w:val="24"/>
          <w:szCs w:val="24"/>
        </w:rPr>
        <w:t>obótica y servicios</w:t>
      </w:r>
    </w:p>
    <w:p w:rsidR="00FF37EC"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 xml:space="preserve">Se espera el primer farmacéutico robot en Estados Unidos. Ya había </w:t>
      </w:r>
      <w:r>
        <w:rPr>
          <w:rFonts w:ascii="Times New Roman" w:hAnsi="Times New Roman" w:cs="Times New Roman"/>
          <w:sz w:val="24"/>
          <w:szCs w:val="24"/>
        </w:rPr>
        <w:t>en 2017 1,1 millones de robots.</w:t>
      </w:r>
    </w:p>
    <w:p w:rsidR="005246CB" w:rsidRPr="00E1218D" w:rsidRDefault="005246CB" w:rsidP="00FF37EC">
      <w:pPr>
        <w:spacing w:line="240" w:lineRule="auto"/>
        <w:jc w:val="both"/>
        <w:rPr>
          <w:rFonts w:ascii="Times New Roman" w:hAnsi="Times New Roman" w:cs="Times New Roman"/>
          <w:sz w:val="24"/>
          <w:szCs w:val="24"/>
        </w:rPr>
      </w:pPr>
    </w:p>
    <w:p w:rsidR="00FF37EC" w:rsidRPr="0062202A" w:rsidRDefault="00FF37EC" w:rsidP="00FF37EC">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lastRenderedPageBreak/>
        <w:t>B</w:t>
      </w:r>
      <w:r w:rsidR="002A7017" w:rsidRPr="0062202A">
        <w:rPr>
          <w:rFonts w:ascii="Times New Roman" w:hAnsi="Times New Roman" w:cs="Times New Roman"/>
          <w:color w:val="FF0000"/>
          <w:sz w:val="24"/>
          <w:szCs w:val="24"/>
        </w:rPr>
        <w:t>itcoin y “blockchain”</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10 por ciento del producto interior bruto (PIB) global estará almacenad</w:t>
      </w:r>
      <w:r w:rsidR="0062202A">
        <w:rPr>
          <w:rFonts w:ascii="Times New Roman" w:hAnsi="Times New Roman" w:cs="Times New Roman"/>
          <w:sz w:val="24"/>
          <w:szCs w:val="24"/>
        </w:rPr>
        <w:t xml:space="preserve">o en tecnología de blockchain, </w:t>
      </w:r>
      <w:r w:rsidRPr="00E1218D">
        <w:rPr>
          <w:rFonts w:ascii="Times New Roman" w:hAnsi="Times New Roman" w:cs="Times New Roman"/>
          <w:sz w:val="24"/>
          <w:szCs w:val="24"/>
        </w:rPr>
        <w:t>una forma de hacer de manera distribuida el seguim</w:t>
      </w:r>
      <w:r>
        <w:rPr>
          <w:rFonts w:ascii="Times New Roman" w:hAnsi="Times New Roman" w:cs="Times New Roman"/>
          <w:sz w:val="24"/>
          <w:szCs w:val="24"/>
        </w:rPr>
        <w:t>iento de transacciones fiables.</w:t>
      </w:r>
    </w:p>
    <w:p w:rsidR="00FF37EC" w:rsidRPr="0062202A" w:rsidRDefault="00FF37EC" w:rsidP="00FF37EC">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E</w:t>
      </w:r>
      <w:r w:rsidR="002A7017" w:rsidRPr="0062202A">
        <w:rPr>
          <w:rFonts w:ascii="Times New Roman" w:hAnsi="Times New Roman" w:cs="Times New Roman"/>
          <w:color w:val="FF0000"/>
          <w:sz w:val="24"/>
          <w:szCs w:val="24"/>
        </w:rPr>
        <w:t>conomía colaborativa</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En todo el mundo habrá más viajes en automóvil compartido que en coches privados. Ya Zipcar proporciona un método para compartir el uso de un vehículo por períodos más cortos y razonables que las empresas tradicionales de alquiler de coches.</w:t>
      </w:r>
    </w:p>
    <w:p w:rsidR="00FF37EC" w:rsidRPr="0062202A" w:rsidRDefault="00FF37EC" w:rsidP="00FF37EC">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L</w:t>
      </w:r>
      <w:r w:rsidR="002A7017" w:rsidRPr="0062202A">
        <w:rPr>
          <w:rFonts w:ascii="Times New Roman" w:hAnsi="Times New Roman" w:cs="Times New Roman"/>
          <w:color w:val="FF0000"/>
          <w:sz w:val="24"/>
          <w:szCs w:val="24"/>
        </w:rPr>
        <w:t>os gobiernos y el “blockchain”</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Primera vez que un gobierno recaudará sus impuestos a través de un blockchain que no está regulado por un banco central pero conlleva un impuest</w:t>
      </w:r>
      <w:r>
        <w:rPr>
          <w:rFonts w:ascii="Times New Roman" w:hAnsi="Times New Roman" w:cs="Times New Roman"/>
          <w:sz w:val="24"/>
          <w:szCs w:val="24"/>
        </w:rPr>
        <w:t>o a las transacciones.</w:t>
      </w:r>
    </w:p>
    <w:p w:rsidR="00FF37EC" w:rsidRPr="0062202A" w:rsidRDefault="00FF37EC" w:rsidP="00FF37EC">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I</w:t>
      </w:r>
      <w:r w:rsidR="002A7017" w:rsidRPr="0062202A">
        <w:rPr>
          <w:rFonts w:ascii="Times New Roman" w:hAnsi="Times New Roman" w:cs="Times New Roman"/>
          <w:color w:val="FF0000"/>
          <w:sz w:val="24"/>
          <w:szCs w:val="24"/>
        </w:rPr>
        <w:t>mpresión 3D e industria</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primer automóvil fabricado mediante la impresión 3D estará en producción. Con el paso del tiempo, las impresoras 3D superarán los obstáculos de velocidad, costo y ta</w:t>
      </w:r>
      <w:r>
        <w:rPr>
          <w:rFonts w:ascii="Times New Roman" w:hAnsi="Times New Roman" w:cs="Times New Roman"/>
          <w:sz w:val="24"/>
          <w:szCs w:val="24"/>
        </w:rPr>
        <w:t xml:space="preserve">maño, y su uso se generalizar. </w:t>
      </w:r>
    </w:p>
    <w:p w:rsidR="00FF37EC" w:rsidRPr="0062202A" w:rsidRDefault="00FF37EC" w:rsidP="00FF37EC">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I</w:t>
      </w:r>
      <w:r w:rsidR="002A7017" w:rsidRPr="0062202A">
        <w:rPr>
          <w:rFonts w:ascii="Times New Roman" w:hAnsi="Times New Roman" w:cs="Times New Roman"/>
          <w:color w:val="FF0000"/>
          <w:sz w:val="24"/>
          <w:szCs w:val="24"/>
        </w:rPr>
        <w:t>mpresión 3D y salud humana</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 xml:space="preserve">Primer trasplante de un hígado impreso en 3D. Esto es, las nuevas impresoras crearán órganos </w:t>
      </w:r>
      <w:r w:rsidR="002A7017">
        <w:rPr>
          <w:rFonts w:ascii="Times New Roman" w:hAnsi="Times New Roman" w:cs="Times New Roman"/>
          <w:sz w:val="24"/>
          <w:szCs w:val="24"/>
        </w:rPr>
        <w:t>humanos. Será la “bioimpresión”.</w:t>
      </w:r>
    </w:p>
    <w:p w:rsidR="00FF37EC" w:rsidRPr="0062202A" w:rsidRDefault="00FF37EC" w:rsidP="00FF37EC">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I</w:t>
      </w:r>
      <w:r w:rsidR="002A7017" w:rsidRPr="0062202A">
        <w:rPr>
          <w:rFonts w:ascii="Times New Roman" w:hAnsi="Times New Roman" w:cs="Times New Roman"/>
          <w:color w:val="FF0000"/>
          <w:sz w:val="24"/>
          <w:szCs w:val="24"/>
        </w:rPr>
        <w:t>mpresión 3D y artículos de consumo</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El 5 por ciento de los productos de consumo serán impresos en 3D e irá creciendo este porcentaje. Incluso electro</w:t>
      </w:r>
      <w:r>
        <w:rPr>
          <w:rFonts w:ascii="Times New Roman" w:hAnsi="Times New Roman" w:cs="Times New Roman"/>
          <w:sz w:val="24"/>
          <w:szCs w:val="24"/>
        </w:rPr>
        <w:t>domésticos podrán ser impresos.</w:t>
      </w:r>
    </w:p>
    <w:p w:rsidR="00FF37EC" w:rsidRPr="0062202A" w:rsidRDefault="00FF37EC" w:rsidP="00FF37EC">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S</w:t>
      </w:r>
      <w:r w:rsidR="009A09F9" w:rsidRPr="0062202A">
        <w:rPr>
          <w:rFonts w:ascii="Times New Roman" w:hAnsi="Times New Roman" w:cs="Times New Roman"/>
          <w:color w:val="FF0000"/>
          <w:sz w:val="24"/>
          <w:szCs w:val="24"/>
        </w:rPr>
        <w:t>eres diseñadores</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Nace el primer ser humano con el genoma directa y deliberadamente editado. El Proyecto Genoma Humano gastó 2.700 millones de dólares para producir el primer genoma completo en 2003. En 2009, el costo por genoma se redujo hasta los 100.000 dólares, mientras que hoy es posible para los investigadores pagar a un laboratorio especializado solo 1.000 dólares par</w:t>
      </w:r>
      <w:r>
        <w:rPr>
          <w:rFonts w:ascii="Times New Roman" w:hAnsi="Times New Roman" w:cs="Times New Roman"/>
          <w:sz w:val="24"/>
          <w:szCs w:val="24"/>
        </w:rPr>
        <w:t xml:space="preserve">a secuenciar un genoma humano. </w:t>
      </w:r>
    </w:p>
    <w:p w:rsidR="00FF37EC" w:rsidRPr="0062202A" w:rsidRDefault="00FF37EC" w:rsidP="00FF37EC">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N</w:t>
      </w:r>
      <w:r w:rsidR="009A09F9" w:rsidRPr="0062202A">
        <w:rPr>
          <w:rFonts w:ascii="Times New Roman" w:hAnsi="Times New Roman" w:cs="Times New Roman"/>
          <w:color w:val="FF0000"/>
          <w:sz w:val="24"/>
          <w:szCs w:val="24"/>
        </w:rPr>
        <w:t>eurotecnologías</w:t>
      </w:r>
    </w:p>
    <w:p w:rsidR="00FF37EC" w:rsidRPr="00E1218D" w:rsidRDefault="00FF37EC" w:rsidP="00FF37EC">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Punto de inflexión: Primer humano con una memoria totalmente artificial implantada en el cerebro. Ya hay un Proyecto Cerebro Humano (proyecto de 1.000 millones de euros, financiado por la Comisión Europea durante más de diez años). El otro es la iniciativa de Barack Obama sobre Investigación del Cerebro a través de Neurotecnologías Innovadoras Avanzadas (BR</w:t>
      </w:r>
      <w:r>
        <w:rPr>
          <w:rFonts w:ascii="Times New Roman" w:hAnsi="Times New Roman" w:cs="Times New Roman"/>
          <w:sz w:val="24"/>
          <w:szCs w:val="24"/>
        </w:rPr>
        <w:t>AIN, por sus siglas en inglés).</w:t>
      </w:r>
    </w:p>
    <w:p w:rsidR="00FF37EC" w:rsidRPr="0062202A" w:rsidRDefault="00FF37EC" w:rsidP="00FF37EC">
      <w:pPr>
        <w:spacing w:line="240" w:lineRule="auto"/>
        <w:jc w:val="both"/>
        <w:rPr>
          <w:rFonts w:ascii="Times New Roman" w:hAnsi="Times New Roman" w:cs="Times New Roman"/>
          <w:sz w:val="24"/>
          <w:szCs w:val="24"/>
          <w:u w:val="single"/>
        </w:rPr>
      </w:pPr>
      <w:r w:rsidRPr="0062202A">
        <w:rPr>
          <w:rFonts w:ascii="Times New Roman" w:hAnsi="Times New Roman" w:cs="Times New Roman"/>
          <w:sz w:val="24"/>
          <w:szCs w:val="24"/>
          <w:u w:val="single"/>
        </w:rPr>
        <w:t xml:space="preserve">Como se ve, es un amplio abanico de consecuencias prácticas de la revolución tecnológica en marcha. El problema es la dirección y los valores desde los que se afronten y desarrollen. No es lo mismo que el desarrollo tecnológico se haga para libertad que contra ella. Cabe sospechar que el máximo dirigente del comunismo chino, una dictadura descomunal, no esté pensando precisamente en las libertades individuales ni en los derechos y deberes personales ante este panorama. Y puede estarse seguro de que, eso sí, aprovechará la circunstancia según </w:t>
      </w:r>
      <w:r w:rsidRPr="0062202A">
        <w:rPr>
          <w:rFonts w:ascii="Times New Roman" w:hAnsi="Times New Roman" w:cs="Times New Roman"/>
          <w:sz w:val="24"/>
          <w:szCs w:val="24"/>
          <w:u w:val="single"/>
        </w:rPr>
        <w:lastRenderedPageBreak/>
        <w:t>le vaya interesando. Parece el caso de su relación con el Foro de Davos, su pista de lanzamiento mundial.</w:t>
      </w:r>
    </w:p>
    <w:p w:rsidR="00FF37EC" w:rsidRPr="00AD7732" w:rsidRDefault="0062202A" w:rsidP="00FF37EC">
      <w:pPr>
        <w:spacing w:line="240" w:lineRule="auto"/>
        <w:jc w:val="both"/>
        <w:rPr>
          <w:rFonts w:ascii="Times New Roman" w:hAnsi="Times New Roman" w:cs="Times New Roman"/>
          <w:b/>
          <w:sz w:val="24"/>
          <w:szCs w:val="24"/>
        </w:rPr>
      </w:pPr>
      <w:r w:rsidRPr="00AD7732">
        <w:rPr>
          <w:rFonts w:ascii="Times New Roman" w:hAnsi="Times New Roman" w:cs="Times New Roman"/>
          <w:b/>
          <w:sz w:val="24"/>
          <w:szCs w:val="24"/>
        </w:rPr>
        <w:t>Nota: En la crisis del 2008, ganó la banca… y en la crisis del 2020, ¿hay ganadores?</w:t>
      </w:r>
    </w:p>
    <w:p w:rsidR="00FF37EC" w:rsidRPr="00AD7732" w:rsidRDefault="00FF37EC" w:rsidP="00FF37EC">
      <w:pPr>
        <w:spacing w:line="240" w:lineRule="auto"/>
        <w:jc w:val="both"/>
        <w:rPr>
          <w:rFonts w:ascii="Times New Roman" w:hAnsi="Times New Roman" w:cs="Times New Roman"/>
          <w:sz w:val="24"/>
          <w:szCs w:val="24"/>
        </w:rPr>
      </w:pPr>
      <w:r w:rsidRPr="00AD7732">
        <w:rPr>
          <w:rFonts w:ascii="Times New Roman" w:hAnsi="Times New Roman" w:cs="Times New Roman"/>
          <w:sz w:val="24"/>
          <w:szCs w:val="24"/>
        </w:rPr>
        <w:t>Los únicos que “ganaron” con la pandemia, son Silicon Valley (Big Tech) + China (Big Brother), que según Davos, están encargados de liderar el “gran reseteo” - ¿Será este el futuro “gobierno de los mejores”? - ¿Habrá motivos para el optimismo, después de semejante Big Bang? ¿Quedará algún “espacio de libertad”, para el ciudadano? ¿Puede existir un “hombre nuevo” bajo un régimen comunista? ¿Puede hablarse de otro Gran Salto Adelante (al parecer, reseteo), cuando solo se trata es un regreso a la Edad Media?</w:t>
      </w:r>
    </w:p>
    <w:p w:rsidR="00010317" w:rsidRPr="00E61B52" w:rsidRDefault="00010317" w:rsidP="000103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968B1">
        <w:rPr>
          <w:rFonts w:ascii="Times New Roman" w:hAnsi="Times New Roman" w:cs="Times New Roman"/>
          <w:sz w:val="24"/>
          <w:szCs w:val="24"/>
          <w:u w:val="single"/>
        </w:rPr>
        <w:t>El Foro de Da</w:t>
      </w:r>
      <w:r w:rsidR="009A09F9">
        <w:rPr>
          <w:rFonts w:ascii="Times New Roman" w:hAnsi="Times New Roman" w:cs="Times New Roman"/>
          <w:sz w:val="24"/>
          <w:szCs w:val="24"/>
          <w:u w:val="single"/>
        </w:rPr>
        <w:t>vos sigue su dictado y publica “</w:t>
      </w:r>
      <w:r w:rsidRPr="005968B1">
        <w:rPr>
          <w:rFonts w:ascii="Times New Roman" w:hAnsi="Times New Roman" w:cs="Times New Roman"/>
          <w:sz w:val="24"/>
          <w:szCs w:val="24"/>
          <w:u w:val="single"/>
        </w:rPr>
        <w:t>los 7 alimentos que debes comer para salvar el planeta</w:t>
      </w:r>
      <w:r w:rsidR="009A09F9">
        <w:rPr>
          <w:rFonts w:ascii="Times New Roman" w:hAnsi="Times New Roman" w:cs="Times New Roman"/>
          <w:sz w:val="24"/>
          <w:szCs w:val="24"/>
        </w:rPr>
        <w:t>”</w:t>
      </w:r>
      <w:r>
        <w:rPr>
          <w:rFonts w:ascii="Times New Roman" w:hAnsi="Times New Roman" w:cs="Times New Roman"/>
          <w:sz w:val="24"/>
          <w:szCs w:val="24"/>
        </w:rPr>
        <w:t xml:space="preserve"> (Libertad Digital - </w:t>
      </w:r>
      <w:r w:rsidRPr="005968B1">
        <w:rPr>
          <w:rFonts w:ascii="Times New Roman" w:hAnsi="Times New Roman" w:cs="Times New Roman"/>
          <w:b/>
          <w:sz w:val="24"/>
          <w:szCs w:val="24"/>
        </w:rPr>
        <w:t>17/1/22</w:t>
      </w:r>
      <w:r>
        <w:rPr>
          <w:rFonts w:ascii="Times New Roman" w:hAnsi="Times New Roman" w:cs="Times New Roman"/>
          <w:sz w:val="24"/>
          <w:szCs w:val="24"/>
        </w:rPr>
        <w:t>)</w:t>
      </w:r>
    </w:p>
    <w:p w:rsidR="00010317" w:rsidRPr="0062202A" w:rsidRDefault="00010317" w:rsidP="00010317">
      <w:pPr>
        <w:spacing w:line="240" w:lineRule="auto"/>
        <w:jc w:val="both"/>
        <w:rPr>
          <w:rFonts w:ascii="Times New Roman" w:hAnsi="Times New Roman" w:cs="Times New Roman"/>
          <w:color w:val="FF0000"/>
          <w:sz w:val="24"/>
          <w:szCs w:val="24"/>
        </w:rPr>
      </w:pPr>
      <w:r w:rsidRPr="0062202A">
        <w:rPr>
          <w:rFonts w:ascii="Times New Roman" w:hAnsi="Times New Roman" w:cs="Times New Roman"/>
          <w:color w:val="FF0000"/>
          <w:sz w:val="24"/>
          <w:szCs w:val="24"/>
        </w:rPr>
        <w:t>El dictado alimentario del Foro de Davos ha elegido siete productos para presionar a la población a que los consuma.</w:t>
      </w:r>
    </w:p>
    <w:p w:rsidR="00010317" w:rsidRPr="00E61B52" w:rsidRDefault="00010317" w:rsidP="00010317">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El Foro Económico Mundial arranca su edición de 2022. Este año, la cumbre del conocido como Foro de Davos también será virtual por la pandemia. De nuevo, el fundador de la organización, Klaus Schwab, ha elegido al presidente comunista chino, Xi Jinping, para su inauguración. Schwab se ha deshecho en halagos con el presidente de la República Popular de China destacando, sobre todo, los niveles de crecimiento económico que está cosechando el país desde d</w:t>
      </w:r>
      <w:r>
        <w:rPr>
          <w:rFonts w:ascii="Times New Roman" w:hAnsi="Times New Roman" w:cs="Times New Roman"/>
          <w:sz w:val="24"/>
          <w:szCs w:val="24"/>
        </w:rPr>
        <w:t>onde se propagó el coronavirus.</w:t>
      </w:r>
    </w:p>
    <w:p w:rsidR="00010317" w:rsidRPr="00E61B52" w:rsidRDefault="00010317" w:rsidP="00010317">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Las ponencias del Foro de Davos van a tener lugar toda la semana y la maquinaria de sus redes sociales está trabajando a pleno rendimiento para promocionar todos los cambios de hábitos y de consumo con los que preten</w:t>
      </w:r>
      <w:r>
        <w:rPr>
          <w:rFonts w:ascii="Times New Roman" w:hAnsi="Times New Roman" w:cs="Times New Roman"/>
          <w:sz w:val="24"/>
          <w:szCs w:val="24"/>
        </w:rPr>
        <w:t>den influir sobre la población.</w:t>
      </w:r>
    </w:p>
    <w:p w:rsidR="00010317" w:rsidRPr="009956FF" w:rsidRDefault="00010317" w:rsidP="00010317">
      <w:pPr>
        <w:spacing w:line="240" w:lineRule="auto"/>
        <w:jc w:val="both"/>
        <w:rPr>
          <w:rFonts w:ascii="Times New Roman" w:hAnsi="Times New Roman" w:cs="Times New Roman"/>
          <w:color w:val="FF0000"/>
          <w:sz w:val="24"/>
          <w:szCs w:val="24"/>
          <w:u w:val="single"/>
        </w:rPr>
      </w:pPr>
      <w:r w:rsidRPr="00E61B52">
        <w:rPr>
          <w:rFonts w:ascii="Times New Roman" w:hAnsi="Times New Roman" w:cs="Times New Roman"/>
          <w:sz w:val="24"/>
          <w:szCs w:val="24"/>
        </w:rPr>
        <w:t xml:space="preserve">La excusa más habitual para estas recomendaciones de vida es la protección del medioambiente, aunque también suelen recurrir a la igualdad o a la reducción de la pobreza para instar a los ciudadanos a comportarse como ellos quieren, restringir sus libertades y atacar a la propiedad privada. De hecho, </w:t>
      </w:r>
      <w:r w:rsidRPr="009956FF">
        <w:rPr>
          <w:rFonts w:ascii="Times New Roman" w:hAnsi="Times New Roman" w:cs="Times New Roman"/>
          <w:color w:val="FF0000"/>
          <w:sz w:val="24"/>
          <w:szCs w:val="24"/>
          <w:u w:val="single"/>
        </w:rPr>
        <w:t xml:space="preserve">uno de sus </w:t>
      </w:r>
      <w:r w:rsidR="009A09F9">
        <w:rPr>
          <w:rFonts w:ascii="Times New Roman" w:hAnsi="Times New Roman" w:cs="Times New Roman"/>
          <w:color w:val="FF0000"/>
          <w:sz w:val="24"/>
          <w:szCs w:val="24"/>
          <w:u w:val="single"/>
        </w:rPr>
        <w:t>lemas más peligrosos es el de: “</w:t>
      </w:r>
      <w:r w:rsidRPr="009956FF">
        <w:rPr>
          <w:rFonts w:ascii="Times New Roman" w:hAnsi="Times New Roman" w:cs="Times New Roman"/>
          <w:color w:val="FF0000"/>
          <w:sz w:val="24"/>
          <w:szCs w:val="24"/>
          <w:u w:val="single"/>
        </w:rPr>
        <w:t>En 203</w:t>
      </w:r>
      <w:r w:rsidR="009A09F9">
        <w:rPr>
          <w:rFonts w:ascii="Times New Roman" w:hAnsi="Times New Roman" w:cs="Times New Roman"/>
          <w:color w:val="FF0000"/>
          <w:sz w:val="24"/>
          <w:szCs w:val="24"/>
          <w:u w:val="single"/>
        </w:rPr>
        <w:t>0 no tendrás nada y serás feliz”</w:t>
      </w:r>
      <w:r w:rsidRPr="009956FF">
        <w:rPr>
          <w:rFonts w:ascii="Times New Roman" w:hAnsi="Times New Roman" w:cs="Times New Roman"/>
          <w:color w:val="FF0000"/>
          <w:sz w:val="24"/>
          <w:szCs w:val="24"/>
          <w:u w:val="single"/>
        </w:rPr>
        <w:t>.</w:t>
      </w:r>
    </w:p>
    <w:p w:rsidR="00010317" w:rsidRPr="00E61B52" w:rsidRDefault="00010317" w:rsidP="00010317">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Dictado alimentario</w:t>
      </w:r>
    </w:p>
    <w:p w:rsidR="00010317" w:rsidRPr="00E61B52" w:rsidRDefault="00010317" w:rsidP="00010317">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 xml:space="preserve">Así, hace dos días, </w:t>
      </w:r>
      <w:r w:rsidRPr="009956FF">
        <w:rPr>
          <w:rFonts w:ascii="Times New Roman" w:hAnsi="Times New Roman" w:cs="Times New Roman"/>
          <w:sz w:val="24"/>
          <w:szCs w:val="24"/>
          <w:u w:val="single"/>
        </w:rPr>
        <w:t>la cuenta de Twitter del Foro</w:t>
      </w:r>
      <w:r w:rsidR="009A09F9">
        <w:rPr>
          <w:rFonts w:ascii="Times New Roman" w:hAnsi="Times New Roman" w:cs="Times New Roman"/>
          <w:sz w:val="24"/>
          <w:szCs w:val="24"/>
          <w:u w:val="single"/>
        </w:rPr>
        <w:t xml:space="preserve"> Económico Mundial publicó los “</w:t>
      </w:r>
      <w:r w:rsidRPr="009956FF">
        <w:rPr>
          <w:rFonts w:ascii="Times New Roman" w:hAnsi="Times New Roman" w:cs="Times New Roman"/>
          <w:sz w:val="24"/>
          <w:szCs w:val="24"/>
          <w:u w:val="single"/>
        </w:rPr>
        <w:t>siete alimentos que deb</w:t>
      </w:r>
      <w:r w:rsidR="009A09F9">
        <w:rPr>
          <w:rFonts w:ascii="Times New Roman" w:hAnsi="Times New Roman" w:cs="Times New Roman"/>
          <w:sz w:val="24"/>
          <w:szCs w:val="24"/>
          <w:u w:val="single"/>
        </w:rPr>
        <w:t>es comer para salvar el planeta”</w:t>
      </w:r>
      <w:r w:rsidRPr="00E61B52">
        <w:rPr>
          <w:rFonts w:ascii="Times New Roman" w:hAnsi="Times New Roman" w:cs="Times New Roman"/>
          <w:sz w:val="24"/>
          <w:szCs w:val="24"/>
        </w:rPr>
        <w:t xml:space="preserve">. Desde el Foro de Davos es habitual dar cabida a mensajes medioambientales apocalípticos usando datos tergiversados o, directamente, falsos. Aun así, la capacidad de manipulación y coacción de sus afirmaciones es muy elevada ¿Quién no cambiaría de dieta si cree que está </w:t>
      </w:r>
      <w:r>
        <w:rPr>
          <w:rFonts w:ascii="Times New Roman" w:hAnsi="Times New Roman" w:cs="Times New Roman"/>
          <w:sz w:val="24"/>
          <w:szCs w:val="24"/>
        </w:rPr>
        <w:t>en sus manos salvar el planeta?</w:t>
      </w:r>
    </w:p>
    <w:p w:rsidR="00010317" w:rsidRPr="009956FF" w:rsidRDefault="00010317" w:rsidP="00010317">
      <w:pPr>
        <w:spacing w:line="240" w:lineRule="auto"/>
        <w:jc w:val="both"/>
        <w:rPr>
          <w:rFonts w:ascii="Times New Roman" w:hAnsi="Times New Roman" w:cs="Times New Roman"/>
          <w:b/>
          <w:color w:val="FF0000"/>
          <w:sz w:val="24"/>
          <w:szCs w:val="24"/>
          <w:u w:val="single"/>
        </w:rPr>
      </w:pPr>
      <w:r w:rsidRPr="009956FF">
        <w:rPr>
          <w:rFonts w:ascii="Times New Roman" w:hAnsi="Times New Roman" w:cs="Times New Roman"/>
          <w:b/>
          <w:color w:val="FF0000"/>
          <w:sz w:val="24"/>
          <w:szCs w:val="24"/>
          <w:u w:val="single"/>
        </w:rPr>
        <w:t>El dictado alimentario del Foro de Davos ha elegido siete productos para presionar a la población a que los consuma. Son los siguientes: algas, lentejas, fonio (un cereal), okra (un vegetal), moringa (un árbol), espinacas y champiñones.</w:t>
      </w:r>
    </w:p>
    <w:p w:rsidR="00010317" w:rsidRPr="00E61B52" w:rsidRDefault="00010317" w:rsidP="00010317">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Por supuesto, no hay ninguna referencia a ningún producto cárnico en el vídeo, ya que la guerra a la carne también está en la agenda de Davos y hasta en el Plan 2050 del Gobierno de Pedro Sánchez. Es más, aseguran que una de las razones por las que hay qu</w:t>
      </w:r>
      <w:r w:rsidR="009A09F9">
        <w:rPr>
          <w:rFonts w:ascii="Times New Roman" w:hAnsi="Times New Roman" w:cs="Times New Roman"/>
          <w:sz w:val="24"/>
          <w:szCs w:val="24"/>
        </w:rPr>
        <w:t>e comer champiñones es que son “</w:t>
      </w:r>
      <w:r w:rsidRPr="00E61B52">
        <w:rPr>
          <w:rFonts w:ascii="Times New Roman" w:hAnsi="Times New Roman" w:cs="Times New Roman"/>
          <w:sz w:val="24"/>
          <w:szCs w:val="24"/>
        </w:rPr>
        <w:t>un gran su</w:t>
      </w:r>
      <w:r w:rsidR="009A09F9">
        <w:rPr>
          <w:rFonts w:ascii="Times New Roman" w:hAnsi="Times New Roman" w:cs="Times New Roman"/>
          <w:sz w:val="24"/>
          <w:szCs w:val="24"/>
        </w:rPr>
        <w:t>stitutivo del sabor de la carne”</w:t>
      </w:r>
      <w:r w:rsidRPr="00E61B52">
        <w:rPr>
          <w:rFonts w:ascii="Times New Roman" w:hAnsi="Times New Roman" w:cs="Times New Roman"/>
          <w:sz w:val="24"/>
          <w:szCs w:val="24"/>
        </w:rPr>
        <w:t>.</w:t>
      </w:r>
    </w:p>
    <w:p w:rsidR="00010317" w:rsidRDefault="00010317" w:rsidP="00010317">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lastRenderedPageBreak/>
        <w:t>Como se observa en el vídeo, además de promocionar los beneficios y las vitaminas de estos productos, destacan su huella de carbono y recurren a la falsa teoría malthusiana que afirma que los recursos de la Tierra se agotarán.</w:t>
      </w:r>
    </w:p>
    <w:p w:rsidR="00010317" w:rsidRDefault="00010317" w:rsidP="00010317">
      <w:pPr>
        <w:spacing w:line="240" w:lineRule="auto"/>
        <w:jc w:val="both"/>
        <w:rPr>
          <w:rFonts w:ascii="Times New Roman" w:hAnsi="Times New Roman" w:cs="Times New Roman"/>
          <w:b/>
          <w:sz w:val="24"/>
          <w:szCs w:val="24"/>
        </w:rPr>
      </w:pPr>
      <w:r w:rsidRPr="0089300B">
        <w:rPr>
          <w:rFonts w:ascii="Times New Roman" w:hAnsi="Times New Roman" w:cs="Times New Roman"/>
          <w:b/>
          <w:sz w:val="24"/>
          <w:szCs w:val="24"/>
        </w:rPr>
        <w:t>Algunas de las prediccion</w:t>
      </w:r>
      <w:r w:rsidR="00BE5434">
        <w:rPr>
          <w:rFonts w:ascii="Times New Roman" w:hAnsi="Times New Roman" w:cs="Times New Roman"/>
          <w:b/>
          <w:sz w:val="24"/>
          <w:szCs w:val="24"/>
        </w:rPr>
        <w:t>es más catastrofistas (¿delirantes</w:t>
      </w:r>
      <w:r w:rsidRPr="0089300B">
        <w:rPr>
          <w:rFonts w:ascii="Times New Roman" w:hAnsi="Times New Roman" w:cs="Times New Roman"/>
          <w:b/>
          <w:sz w:val="24"/>
          <w:szCs w:val="24"/>
        </w:rPr>
        <w:t>?) del Foro de Davos</w:t>
      </w:r>
    </w:p>
    <w:p w:rsidR="00010317" w:rsidRPr="0089300B" w:rsidRDefault="00010317" w:rsidP="00010317">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El Foro Económico Mundial (World Economic Forum) inicia su edición de 2022. Este año, la cumbre del conocido como Foro de Davos también será virtual por la pandemia. De nuevo, el fundador de la organización, Klaus Schwab, ha elegido al líder comunista chino, Xi Jinping, para su inauguración. Schwab se deshizo este lunes en halagos con el líder del gigante asiático señalando, sobre todo, los niveles de crecimiento económico que está cosechando el país desde donde se propagó el coronavirus, pese a lo que el a</w:t>
      </w:r>
      <w:r>
        <w:rPr>
          <w:rFonts w:ascii="Times New Roman" w:hAnsi="Times New Roman" w:cs="Times New Roman"/>
          <w:sz w:val="24"/>
          <w:szCs w:val="24"/>
        </w:rPr>
        <w:t xml:space="preserve">ño pasado creció un 8,1%. (Fuente: Libertad Digital - </w:t>
      </w:r>
      <w:r w:rsidRPr="00A66727">
        <w:rPr>
          <w:rFonts w:ascii="Times New Roman" w:hAnsi="Times New Roman" w:cs="Times New Roman"/>
          <w:b/>
          <w:sz w:val="24"/>
          <w:szCs w:val="24"/>
        </w:rPr>
        <w:t>20/1/22</w:t>
      </w:r>
      <w:r>
        <w:rPr>
          <w:rFonts w:ascii="Times New Roman" w:hAnsi="Times New Roman" w:cs="Times New Roman"/>
          <w:sz w:val="24"/>
          <w:szCs w:val="24"/>
        </w:rPr>
        <w:t>)</w:t>
      </w:r>
    </w:p>
    <w:p w:rsidR="00010317" w:rsidRPr="0089300B" w:rsidRDefault="00010317" w:rsidP="00010317">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Las conferencias del Foro de Davos van a tener lugar toda la semana y la maquinaria de sus redes sociales está trabajando a pleno rendimiento para promocionar todos los cambios de hábitos y de consumo con los que pretenden influir sobre la población tomando como excusa la protección del medioambiente, la igualdad o la reducción de la pobreza.</w:t>
      </w:r>
    </w:p>
    <w:p w:rsidR="00010317" w:rsidRPr="0089300B" w:rsidRDefault="00010317" w:rsidP="00010317">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Predicciones a 80 años vista</w:t>
      </w:r>
    </w:p>
    <w:p w:rsidR="00010317" w:rsidRPr="0089300B" w:rsidRDefault="00010317" w:rsidP="00010317">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 xml:space="preserve">El lunes 17 de enero la cuenta de Twitter del Foro Económico Mundial publicó un </w:t>
      </w:r>
      <w:r w:rsidR="009A09F9">
        <w:rPr>
          <w:rFonts w:ascii="Times New Roman" w:hAnsi="Times New Roman" w:cs="Times New Roman"/>
          <w:sz w:val="24"/>
          <w:szCs w:val="24"/>
        </w:rPr>
        <w:t>mensaje en el que afirmaba que “</w:t>
      </w:r>
      <w:r w:rsidRPr="0089300B">
        <w:rPr>
          <w:rFonts w:ascii="Times New Roman" w:hAnsi="Times New Roman" w:cs="Times New Roman"/>
          <w:sz w:val="24"/>
          <w:szCs w:val="24"/>
        </w:rPr>
        <w:t>este será el aspecto del mundo en los próximos 100 años si no tomamos med</w:t>
      </w:r>
      <w:r w:rsidR="009A09F9">
        <w:rPr>
          <w:rFonts w:ascii="Times New Roman" w:hAnsi="Times New Roman" w:cs="Times New Roman"/>
          <w:sz w:val="24"/>
          <w:szCs w:val="24"/>
        </w:rPr>
        <w:t>idas contra el cambio climático”</w:t>
      </w:r>
      <w:r w:rsidRPr="0089300B">
        <w:rPr>
          <w:rFonts w:ascii="Times New Roman" w:hAnsi="Times New Roman" w:cs="Times New Roman"/>
          <w:sz w:val="24"/>
          <w:szCs w:val="24"/>
        </w:rPr>
        <w:t>. Lo cierto es que es habitual que el Foro de Davos publique este tipo de mensajes apocalípticos alrededor de</w:t>
      </w:r>
      <w:r w:rsidR="009A09F9">
        <w:rPr>
          <w:rFonts w:ascii="Times New Roman" w:hAnsi="Times New Roman" w:cs="Times New Roman"/>
          <w:sz w:val="24"/>
          <w:szCs w:val="24"/>
        </w:rPr>
        <w:t xml:space="preserve"> la mal llamada “emergencia climática”</w:t>
      </w:r>
      <w:r w:rsidRPr="0089300B">
        <w:rPr>
          <w:rFonts w:ascii="Times New Roman" w:hAnsi="Times New Roman" w:cs="Times New Roman"/>
          <w:sz w:val="24"/>
          <w:szCs w:val="24"/>
        </w:rPr>
        <w:t>, unos mensajes y una descripción de la situación real o futura tan disparatados que, obviamente, justifican cualquiera de las imposiciones políticas que quieran patrocinar los participantes en el foro.</w:t>
      </w:r>
    </w:p>
    <w:p w:rsidR="00010317" w:rsidRPr="0089300B" w:rsidRDefault="00010317" w:rsidP="00010317">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En esta nueva entrega de predicciones alarmistas el Foro Económico Mundial asegura una serie de desastres para cada una de las próximas décadas de este mismo siglo.</w:t>
      </w:r>
    </w:p>
    <w:p w:rsidR="00010317" w:rsidRPr="0089300B" w:rsidRDefault="00010317" w:rsidP="00010317">
      <w:pPr>
        <w:spacing w:line="240" w:lineRule="auto"/>
        <w:jc w:val="both"/>
        <w:rPr>
          <w:rFonts w:ascii="Times New Roman" w:hAnsi="Times New Roman" w:cs="Times New Roman"/>
          <w:sz w:val="24"/>
          <w:szCs w:val="24"/>
        </w:rPr>
      </w:pPr>
      <w:r w:rsidRPr="0089300B">
        <w:rPr>
          <w:rFonts w:ascii="Times New Roman" w:hAnsi="Times New Roman" w:cs="Times New Roman"/>
          <w:b/>
          <w:sz w:val="24"/>
          <w:szCs w:val="24"/>
        </w:rPr>
        <w:t>En los años 30</w:t>
      </w:r>
      <w:r w:rsidRPr="0089300B">
        <w:rPr>
          <w:rFonts w:ascii="Times New Roman" w:hAnsi="Times New Roman" w:cs="Times New Roman"/>
          <w:sz w:val="24"/>
          <w:szCs w:val="24"/>
        </w:rPr>
        <w:t>, es decir, a partir de una década, los casquetes polares y las capas de hielo de otras áreas seguirán derritiéndose, por lo que el nivel del mar crecerá en 20 cm. Además, el 90% de los arrecifes de coral estarán amenazados por la actividad humana, y alrededor del 60% estarán en grave peligro de extinción. Por si todo lo anterior no fuese suficiente la disminución de las cosechas empujará a 100 millones de personas más a la pobreza extrema y las enfermedades relacio</w:t>
      </w:r>
      <w:r w:rsidR="009A09F9">
        <w:rPr>
          <w:rFonts w:ascii="Times New Roman" w:hAnsi="Times New Roman" w:cs="Times New Roman"/>
          <w:sz w:val="24"/>
          <w:szCs w:val="24"/>
        </w:rPr>
        <w:t xml:space="preserve">nadas con el cambio climático -no </w:t>
      </w:r>
      <w:r w:rsidR="00780464">
        <w:rPr>
          <w:rFonts w:ascii="Times New Roman" w:hAnsi="Times New Roman" w:cs="Times New Roman"/>
          <w:sz w:val="24"/>
          <w:szCs w:val="24"/>
        </w:rPr>
        <w:t>especifica</w:t>
      </w:r>
      <w:r w:rsidR="009A09F9">
        <w:rPr>
          <w:rFonts w:ascii="Times New Roman" w:hAnsi="Times New Roman" w:cs="Times New Roman"/>
          <w:sz w:val="24"/>
          <w:szCs w:val="24"/>
        </w:rPr>
        <w:t xml:space="preserve"> cuáles son-</w:t>
      </w:r>
      <w:r w:rsidRPr="0089300B">
        <w:rPr>
          <w:rFonts w:ascii="Times New Roman" w:hAnsi="Times New Roman" w:cs="Times New Roman"/>
          <w:sz w:val="24"/>
          <w:szCs w:val="24"/>
        </w:rPr>
        <w:t xml:space="preserve"> matarán a 250.000 personas más cada año...</w:t>
      </w:r>
    </w:p>
    <w:p w:rsidR="00010317" w:rsidRPr="0089300B" w:rsidRDefault="00010317" w:rsidP="00010317">
      <w:pPr>
        <w:spacing w:line="240" w:lineRule="auto"/>
        <w:jc w:val="both"/>
        <w:rPr>
          <w:rFonts w:ascii="Times New Roman" w:hAnsi="Times New Roman" w:cs="Times New Roman"/>
          <w:sz w:val="24"/>
          <w:szCs w:val="24"/>
        </w:rPr>
      </w:pPr>
      <w:r w:rsidRPr="0089300B">
        <w:rPr>
          <w:rFonts w:ascii="Times New Roman" w:hAnsi="Times New Roman" w:cs="Times New Roman"/>
          <w:b/>
          <w:sz w:val="24"/>
          <w:szCs w:val="24"/>
        </w:rPr>
        <w:t>En los 40</w:t>
      </w:r>
      <w:r w:rsidRPr="0089300B">
        <w:rPr>
          <w:rFonts w:ascii="Times New Roman" w:hAnsi="Times New Roman" w:cs="Times New Roman"/>
          <w:sz w:val="24"/>
          <w:szCs w:val="24"/>
        </w:rPr>
        <w:t xml:space="preserve"> la temperatura global se incrementará en más de 1,5 grados, sobrepasando así el límite establecido en el Acuerdo de París. Siempre según la catastrofista visión del Foro Económico Mundial países como Bangladesh, Vietnam y Tailandia se verán amenazados por inundaciones anuales que provocarán migraciones masivas y el 8% de la población mundial sufrirá una grave reducción de la disponibilidad de agua. El ártico ya no tendrá hielo en verano y, finalmente, el nivel del mar subirá 60 cm en el golfo de México, donde los huracanes provocarán devastadoras mareas.</w:t>
      </w:r>
    </w:p>
    <w:p w:rsidR="00010317" w:rsidRPr="0089300B" w:rsidRDefault="00010317" w:rsidP="00010317">
      <w:pPr>
        <w:spacing w:line="240" w:lineRule="auto"/>
        <w:jc w:val="both"/>
        <w:rPr>
          <w:rFonts w:ascii="Times New Roman" w:hAnsi="Times New Roman" w:cs="Times New Roman"/>
          <w:sz w:val="24"/>
          <w:szCs w:val="24"/>
        </w:rPr>
      </w:pPr>
      <w:r w:rsidRPr="0089300B">
        <w:rPr>
          <w:rFonts w:ascii="Times New Roman" w:hAnsi="Times New Roman" w:cs="Times New Roman"/>
          <w:b/>
          <w:sz w:val="24"/>
          <w:szCs w:val="24"/>
        </w:rPr>
        <w:t>En la década de los 50</w:t>
      </w:r>
      <w:r w:rsidRPr="0089300B">
        <w:rPr>
          <w:rFonts w:ascii="Times New Roman" w:hAnsi="Times New Roman" w:cs="Times New Roman"/>
          <w:sz w:val="24"/>
          <w:szCs w:val="24"/>
        </w:rPr>
        <w:t xml:space="preserve"> hasta 2.000 millones de personas sufrirán temperaturas de 60 grados durante más de una décima parte del año y, además, en gran parte del mundo se necesitarán mascarillas a diario, no para prevenir enfermedades, sino para proteger los pulmones del aire contaminado. La </w:t>
      </w:r>
      <w:r w:rsidR="00780464" w:rsidRPr="0089300B">
        <w:rPr>
          <w:rFonts w:ascii="Times New Roman" w:hAnsi="Times New Roman" w:cs="Times New Roman"/>
          <w:sz w:val="24"/>
          <w:szCs w:val="24"/>
        </w:rPr>
        <w:t>predicción</w:t>
      </w:r>
      <w:r w:rsidRPr="0089300B">
        <w:rPr>
          <w:rFonts w:ascii="Times New Roman" w:hAnsi="Times New Roman" w:cs="Times New Roman"/>
          <w:sz w:val="24"/>
          <w:szCs w:val="24"/>
        </w:rPr>
        <w:t xml:space="preserve"> se hace mucho más concreta para afirmar que en el noreste de Estados Unidos se producirán 25 grandes inundaciones al año cuando en 2020 sólo se </w:t>
      </w:r>
      <w:r w:rsidRPr="0089300B">
        <w:rPr>
          <w:rFonts w:ascii="Times New Roman" w:hAnsi="Times New Roman" w:cs="Times New Roman"/>
          <w:sz w:val="24"/>
          <w:szCs w:val="24"/>
        </w:rPr>
        <w:lastRenderedPageBreak/>
        <w:t>produjo una, aunque no especifica si los habitantes de este área serán parte de los 140 millones de personas que se verán desplazadas por la inseguridad alimentaria, los problemas de suministro de agua y fenómenos meteorológicos extremos.</w:t>
      </w:r>
    </w:p>
    <w:p w:rsidR="00010317" w:rsidRPr="0089300B" w:rsidRDefault="00010317" w:rsidP="00010317">
      <w:pPr>
        <w:spacing w:line="240" w:lineRule="auto"/>
        <w:jc w:val="both"/>
        <w:rPr>
          <w:rFonts w:ascii="Times New Roman" w:hAnsi="Times New Roman" w:cs="Times New Roman"/>
          <w:sz w:val="24"/>
          <w:szCs w:val="24"/>
        </w:rPr>
      </w:pPr>
      <w:r w:rsidRPr="0089300B">
        <w:rPr>
          <w:rFonts w:ascii="Times New Roman" w:hAnsi="Times New Roman" w:cs="Times New Roman"/>
          <w:b/>
          <w:sz w:val="24"/>
          <w:szCs w:val="24"/>
        </w:rPr>
        <w:t>En el 2100</w:t>
      </w:r>
      <w:r w:rsidR="00A66727">
        <w:rPr>
          <w:rFonts w:ascii="Times New Roman" w:hAnsi="Times New Roman" w:cs="Times New Roman"/>
          <w:sz w:val="24"/>
          <w:szCs w:val="24"/>
        </w:rPr>
        <w:t xml:space="preserve"> -</w:t>
      </w:r>
      <w:r w:rsidRPr="0089300B">
        <w:rPr>
          <w:rFonts w:ascii="Times New Roman" w:hAnsi="Times New Roman" w:cs="Times New Roman"/>
          <w:sz w:val="24"/>
          <w:szCs w:val="24"/>
        </w:rPr>
        <w:t>aquí el vídeo da un salto aún más grande hacia el futuro– la predicción es que la temperatura media mundial se disparará más de 4 grados centígrados y aún más en las latitudes sep</w:t>
      </w:r>
      <w:r w:rsidR="009A09F9">
        <w:rPr>
          <w:rFonts w:ascii="Times New Roman" w:hAnsi="Times New Roman" w:cs="Times New Roman"/>
          <w:sz w:val="24"/>
          <w:szCs w:val="24"/>
        </w:rPr>
        <w:t>tentrionales. El nivel del mar “</w:t>
      </w:r>
      <w:r w:rsidRPr="0089300B">
        <w:rPr>
          <w:rFonts w:ascii="Times New Roman" w:hAnsi="Times New Roman" w:cs="Times New Roman"/>
          <w:sz w:val="24"/>
          <w:szCs w:val="24"/>
        </w:rPr>
        <w:t>d</w:t>
      </w:r>
      <w:r w:rsidR="009A09F9">
        <w:rPr>
          <w:rFonts w:ascii="Times New Roman" w:hAnsi="Times New Roman" w:cs="Times New Roman"/>
          <w:sz w:val="24"/>
          <w:szCs w:val="24"/>
        </w:rPr>
        <w:t>ejará las costas irreconocibles”</w:t>
      </w:r>
      <w:r w:rsidRPr="0089300B">
        <w:rPr>
          <w:rFonts w:ascii="Times New Roman" w:hAnsi="Times New Roman" w:cs="Times New Roman"/>
          <w:sz w:val="24"/>
          <w:szCs w:val="24"/>
        </w:rPr>
        <w:t xml:space="preserve"> y sumergirá prácticamente por completo a Florida. Pero no son las únicas malas noticias: para empezar los arrecifes de coral también desaparecerán en gran medida llevándose con ellos una cuarta parte de los hábitats de los peces del mund</w:t>
      </w:r>
      <w:r w:rsidR="009A09F9">
        <w:rPr>
          <w:rFonts w:ascii="Times New Roman" w:hAnsi="Times New Roman" w:cs="Times New Roman"/>
          <w:sz w:val="24"/>
          <w:szCs w:val="24"/>
        </w:rPr>
        <w:t>o; además los insectos también “pasarán a la historia”</w:t>
      </w:r>
      <w:r w:rsidRPr="0089300B">
        <w:rPr>
          <w:rFonts w:ascii="Times New Roman" w:hAnsi="Times New Roman" w:cs="Times New Roman"/>
          <w:sz w:val="24"/>
          <w:szCs w:val="24"/>
        </w:rPr>
        <w:t>, provocando pérdidas masivas de cosechas debido a la falta de polinizadores y, además, la sequía severa afectará al 40% del planeta. Por último, un ár</w:t>
      </w:r>
      <w:r w:rsidR="009A09F9">
        <w:rPr>
          <w:rFonts w:ascii="Times New Roman" w:hAnsi="Times New Roman" w:cs="Times New Roman"/>
          <w:sz w:val="24"/>
          <w:szCs w:val="24"/>
        </w:rPr>
        <w:t>ea del tamaño de Massachusetts -</w:t>
      </w:r>
      <w:r w:rsidRPr="0089300B">
        <w:rPr>
          <w:rFonts w:ascii="Times New Roman" w:hAnsi="Times New Roman" w:cs="Times New Roman"/>
          <w:sz w:val="24"/>
          <w:szCs w:val="24"/>
        </w:rPr>
        <w:t xml:space="preserve">que por cierto es </w:t>
      </w:r>
      <w:r w:rsidR="009A09F9">
        <w:rPr>
          <w:rFonts w:ascii="Times New Roman" w:hAnsi="Times New Roman" w:cs="Times New Roman"/>
          <w:sz w:val="24"/>
          <w:szCs w:val="24"/>
        </w:rPr>
        <w:t>uno de los estados más pequeños-</w:t>
      </w:r>
      <w:r w:rsidRPr="0089300B">
        <w:rPr>
          <w:rFonts w:ascii="Times New Roman" w:hAnsi="Times New Roman" w:cs="Times New Roman"/>
          <w:sz w:val="24"/>
          <w:szCs w:val="24"/>
        </w:rPr>
        <w:t xml:space="preserve"> arderá en Estados Unidos cada año y, en la única mención a algún país europeo concreto, afirma que el sur de España y Portugal se convertirán en un desierto, llevando a millones de personas a la inseguridad alimentaria y la carencia de agua.</w:t>
      </w:r>
    </w:p>
    <w:p w:rsidR="00010317" w:rsidRPr="0089300B" w:rsidRDefault="00010317" w:rsidP="00010317">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 xml:space="preserve">El vídeo termina recordando que la única forma de evitar este futuro calamitoso es que la población cambie de hábitos y trata de convencerlos de lo buena que será esa transición a una economía más positiva con la naturaleza, pues se crearán nada más y nada menos que 395 </w:t>
      </w:r>
      <w:r>
        <w:rPr>
          <w:rFonts w:ascii="Times New Roman" w:hAnsi="Times New Roman" w:cs="Times New Roman"/>
          <w:sz w:val="24"/>
          <w:szCs w:val="24"/>
        </w:rPr>
        <w:t>millones de puestos de trabajo.</w:t>
      </w:r>
    </w:p>
    <w:p w:rsidR="00010317" w:rsidRPr="0089300B" w:rsidRDefault="00010317" w:rsidP="00010317">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Exageración climática</w:t>
      </w:r>
    </w:p>
    <w:p w:rsidR="00010317" w:rsidRPr="0089300B" w:rsidRDefault="00010317" w:rsidP="00010317">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Pese a tratar de revestir todo este discurso apocalíptico con ropajes científicos, en realidad se trata de predicciones que hasta el IPCC estima como muy improbables: el vídeo y este tipo de informaciones alarmantes dan por seguros los escenarios más radicales de los informes sobre el cambio climático, que esos mismos informes contemplan como muy poco verosímiles.</w:t>
      </w:r>
    </w:p>
    <w:p w:rsidR="00010317" w:rsidRPr="0089300B" w:rsidRDefault="00010317" w:rsidP="00010317">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Por otro lado, es imposible predecir a largo plazo este tipo fenómenos climáticos ya que, por un lado el clima del planeta es tan complejo que todavía no se co</w:t>
      </w:r>
      <w:r w:rsidR="009A09F9">
        <w:rPr>
          <w:rFonts w:ascii="Times New Roman" w:hAnsi="Times New Roman" w:cs="Times New Roman"/>
          <w:sz w:val="24"/>
          <w:szCs w:val="24"/>
        </w:rPr>
        <w:t>mprende bien su funcionamiento -</w:t>
      </w:r>
      <w:r w:rsidRPr="0089300B">
        <w:rPr>
          <w:rFonts w:ascii="Times New Roman" w:hAnsi="Times New Roman" w:cs="Times New Roman"/>
          <w:sz w:val="24"/>
          <w:szCs w:val="24"/>
        </w:rPr>
        <w:t>por ejemplo: en los últimos años está creciendo el tamaño de la superficie helada en el Ártico, en contra de to</w:t>
      </w:r>
      <w:r w:rsidR="009A09F9">
        <w:rPr>
          <w:rFonts w:ascii="Times New Roman" w:hAnsi="Times New Roman" w:cs="Times New Roman"/>
          <w:sz w:val="24"/>
          <w:szCs w:val="24"/>
        </w:rPr>
        <w:t>das las predicciones anteriores-</w:t>
      </w:r>
      <w:r w:rsidRPr="0089300B">
        <w:rPr>
          <w:rFonts w:ascii="Times New Roman" w:hAnsi="Times New Roman" w:cs="Times New Roman"/>
          <w:sz w:val="24"/>
          <w:szCs w:val="24"/>
        </w:rPr>
        <w:t xml:space="preserve">; y además porque estos escenarios apocalípticos no valoran el impacto que tendrá la introducción de nuevas tecnologías que, como ha ocurrido a lo largo de los últimos siglos, pueden cambiar los modelos económicos o </w:t>
      </w:r>
      <w:r>
        <w:rPr>
          <w:rFonts w:ascii="Times New Roman" w:hAnsi="Times New Roman" w:cs="Times New Roman"/>
          <w:sz w:val="24"/>
          <w:szCs w:val="24"/>
        </w:rPr>
        <w:t>productivos en muy poco tiempo.</w:t>
      </w:r>
    </w:p>
    <w:p w:rsidR="00010317" w:rsidRPr="0089300B" w:rsidRDefault="00010317" w:rsidP="00010317">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Del mismo modo, tampoco se tienen en cuenta las mejoras medioambientales que provoca el propio desarrollo económico: aunque el crecimiento se base en sus fases iniciales en energías baratas y más contaminantes, el aumento de la prosperidad conlleva que prácticamente todos los procesos económicos vayan siendo más respetuosos con el medio ambiente.</w:t>
      </w:r>
    </w:p>
    <w:p w:rsidR="00010317" w:rsidRPr="0089300B" w:rsidRDefault="00010317" w:rsidP="00010317">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En el fondo, y pese a las pretensiones científicas, se trata sólo de acciones de propaganda que pretenden moldear la opinión pública para que acepte determinadas políticas y cambios de hábitos, al servicio de intereses que habitualmente no son sólo, ni mucho menos, la protección del planeta.</w:t>
      </w:r>
    </w:p>
    <w:p w:rsidR="00010317" w:rsidRPr="0089300B" w:rsidRDefault="00010317" w:rsidP="00010317">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Por otro lado, las contradicciones son flagrantes: mientras uno de los principales temas del Foro Económico Mundial es el medioambiente el invitado estrella es el máximo mandatario del régimen comunista chino, es decir, el todopoderoso dictador del país que más contamina del mundo. De hecho, pese a que en este tipo de propaganda nunca se les menciona, China contamina más que la Unión Europea y Estados Unidos juntos.</w:t>
      </w:r>
    </w:p>
    <w:p w:rsidR="00780464" w:rsidRPr="00AD7732" w:rsidRDefault="00010317" w:rsidP="00010317">
      <w:pPr>
        <w:spacing w:line="240" w:lineRule="auto"/>
        <w:jc w:val="both"/>
        <w:rPr>
          <w:rFonts w:ascii="Times New Roman" w:hAnsi="Times New Roman" w:cs="Times New Roman"/>
          <w:b/>
          <w:sz w:val="24"/>
          <w:szCs w:val="24"/>
        </w:rPr>
      </w:pPr>
      <w:r w:rsidRPr="00AD7732">
        <w:rPr>
          <w:rFonts w:ascii="Times New Roman" w:hAnsi="Times New Roman" w:cs="Times New Roman"/>
          <w:b/>
          <w:sz w:val="24"/>
          <w:szCs w:val="24"/>
        </w:rPr>
        <w:lastRenderedPageBreak/>
        <w:t>Nota</w:t>
      </w:r>
      <w:r w:rsidR="00780464" w:rsidRPr="00AD7732">
        <w:rPr>
          <w:rFonts w:ascii="Times New Roman" w:hAnsi="Times New Roman" w:cs="Times New Roman"/>
          <w:b/>
          <w:sz w:val="24"/>
          <w:szCs w:val="24"/>
        </w:rPr>
        <w:t xml:space="preserve"> (I)</w:t>
      </w:r>
      <w:r w:rsidRPr="00AD7732">
        <w:rPr>
          <w:rFonts w:ascii="Times New Roman" w:hAnsi="Times New Roman" w:cs="Times New Roman"/>
          <w:b/>
          <w:sz w:val="24"/>
          <w:szCs w:val="24"/>
        </w:rPr>
        <w:t>: La seducción to</w:t>
      </w:r>
      <w:r w:rsidR="00780464" w:rsidRPr="00AD7732">
        <w:rPr>
          <w:rFonts w:ascii="Times New Roman" w:hAnsi="Times New Roman" w:cs="Times New Roman"/>
          <w:b/>
          <w:sz w:val="24"/>
          <w:szCs w:val="24"/>
        </w:rPr>
        <w:t>talitaria del gran empresariado</w:t>
      </w:r>
      <w:r w:rsidRPr="00AD7732">
        <w:rPr>
          <w:rFonts w:ascii="Times New Roman" w:hAnsi="Times New Roman" w:cs="Times New Roman"/>
          <w:b/>
          <w:sz w:val="24"/>
          <w:szCs w:val="24"/>
        </w:rPr>
        <w:t xml:space="preserve"> </w:t>
      </w:r>
    </w:p>
    <w:p w:rsidR="00010317" w:rsidRDefault="00010317" w:rsidP="00010317">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China ya supera las emisiones de gases de efecto invernadero de</w:t>
      </w:r>
      <w:r>
        <w:rPr>
          <w:rFonts w:ascii="Times New Roman" w:hAnsi="Times New Roman" w:cs="Times New Roman"/>
          <w:sz w:val="24"/>
          <w:szCs w:val="24"/>
        </w:rPr>
        <w:t xml:space="preserve"> toda la OCDE junta. Aunque sobre eso, ni </w:t>
      </w:r>
      <w:r w:rsidRPr="0089300B">
        <w:rPr>
          <w:rFonts w:ascii="Times New Roman" w:hAnsi="Times New Roman" w:cs="Times New Roman"/>
          <w:sz w:val="24"/>
          <w:szCs w:val="24"/>
        </w:rPr>
        <w:t>Klaus Schwab</w:t>
      </w:r>
      <w:r>
        <w:rPr>
          <w:rFonts w:ascii="Times New Roman" w:hAnsi="Times New Roman" w:cs="Times New Roman"/>
          <w:sz w:val="24"/>
          <w:szCs w:val="24"/>
        </w:rPr>
        <w:t xml:space="preserve"> (el gran titiritero de Davos), ni los monigotes que le bailan el agua (académicos nobelados o noveleros, analistas mediáticos, y periodistas estabulados), ni los global players” de postín (que ganan en todas las apuestas), dicen ni pío, y aplauden con la orejas a  </w:t>
      </w:r>
      <w:r w:rsidRPr="0089300B">
        <w:rPr>
          <w:rFonts w:ascii="Times New Roman" w:hAnsi="Times New Roman" w:cs="Times New Roman"/>
          <w:sz w:val="24"/>
          <w:szCs w:val="24"/>
        </w:rPr>
        <w:t>Xi Jinping</w:t>
      </w:r>
      <w:r>
        <w:rPr>
          <w:rFonts w:ascii="Times New Roman" w:hAnsi="Times New Roman" w:cs="Times New Roman"/>
          <w:sz w:val="24"/>
          <w:szCs w:val="24"/>
        </w:rPr>
        <w:t>, mientras se encomiendan al Partido Comunista chino, como un “ejército de último recurso”, para poder seguir “empujando la soga”. Davos es el “agujero negro” de la inteligencia.</w:t>
      </w:r>
    </w:p>
    <w:p w:rsidR="00010317" w:rsidRPr="00AD7732" w:rsidRDefault="00780464" w:rsidP="00010317">
      <w:pPr>
        <w:spacing w:line="240" w:lineRule="auto"/>
        <w:jc w:val="both"/>
        <w:rPr>
          <w:rFonts w:ascii="Times New Roman" w:hAnsi="Times New Roman" w:cs="Times New Roman"/>
          <w:b/>
          <w:sz w:val="24"/>
          <w:szCs w:val="24"/>
        </w:rPr>
      </w:pPr>
      <w:r w:rsidRPr="00AD7732">
        <w:rPr>
          <w:rFonts w:ascii="Times New Roman" w:hAnsi="Times New Roman" w:cs="Times New Roman"/>
          <w:b/>
          <w:sz w:val="24"/>
          <w:szCs w:val="24"/>
        </w:rPr>
        <w:t xml:space="preserve">Nota (II): </w:t>
      </w:r>
      <w:r w:rsidR="00FF29E3" w:rsidRPr="00AD7732">
        <w:rPr>
          <w:rFonts w:ascii="Times New Roman" w:hAnsi="Times New Roman" w:cs="Times New Roman"/>
          <w:b/>
          <w:sz w:val="24"/>
          <w:szCs w:val="24"/>
        </w:rPr>
        <w:t>A</w:t>
      </w:r>
      <w:r w:rsidR="00AD7732">
        <w:rPr>
          <w:rFonts w:ascii="Times New Roman" w:hAnsi="Times New Roman" w:cs="Times New Roman"/>
          <w:b/>
          <w:sz w:val="24"/>
          <w:szCs w:val="24"/>
        </w:rPr>
        <w:t>sí ha cavado la Unión Europea</w:t>
      </w:r>
      <w:r w:rsidR="00010317" w:rsidRPr="00AD7732">
        <w:rPr>
          <w:rFonts w:ascii="Times New Roman" w:hAnsi="Times New Roman" w:cs="Times New Roman"/>
          <w:b/>
          <w:sz w:val="24"/>
          <w:szCs w:val="24"/>
        </w:rPr>
        <w:t xml:space="preserve"> su propia tumba estratégica ante Putin</w:t>
      </w:r>
      <w:r w:rsidR="00FF29E3" w:rsidRPr="00AD7732">
        <w:rPr>
          <w:rFonts w:ascii="Times New Roman" w:hAnsi="Times New Roman" w:cs="Times New Roman"/>
          <w:b/>
          <w:sz w:val="24"/>
          <w:szCs w:val="24"/>
        </w:rPr>
        <w:t xml:space="preserve"> </w:t>
      </w:r>
    </w:p>
    <w:p w:rsidR="00010317" w:rsidRDefault="00010317" w:rsidP="00010317">
      <w:pPr>
        <w:spacing w:line="240" w:lineRule="auto"/>
        <w:jc w:val="both"/>
        <w:rPr>
          <w:rFonts w:ascii="Times New Roman" w:hAnsi="Times New Roman" w:cs="Times New Roman"/>
          <w:sz w:val="24"/>
          <w:szCs w:val="24"/>
        </w:rPr>
      </w:pPr>
      <w:r w:rsidRPr="00595BA6">
        <w:rPr>
          <w:rFonts w:ascii="Times New Roman" w:hAnsi="Times New Roman" w:cs="Times New Roman"/>
          <w:sz w:val="24"/>
          <w:szCs w:val="24"/>
        </w:rPr>
        <w:t>Hace tiempo que la UE es consciente de la vulnerabilidad geopolítica que supone su dependencia del gas ruso, pero crisis tras crisis vuelve a caer en el mismo problema</w:t>
      </w:r>
      <w:r>
        <w:rPr>
          <w:rFonts w:ascii="Times New Roman" w:hAnsi="Times New Roman" w:cs="Times New Roman"/>
          <w:sz w:val="24"/>
          <w:szCs w:val="24"/>
        </w:rPr>
        <w:t>.</w:t>
      </w:r>
    </w:p>
    <w:p w:rsidR="00010317" w:rsidRPr="0089534F" w:rsidRDefault="00010317" w:rsidP="00010317">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 xml:space="preserve">En Lectures on the Philosophy </w:t>
      </w:r>
      <w:r w:rsidR="009A09F9" w:rsidRPr="0089534F">
        <w:rPr>
          <w:rFonts w:ascii="Times New Roman" w:hAnsi="Times New Roman" w:cs="Times New Roman"/>
          <w:sz w:val="24"/>
          <w:szCs w:val="24"/>
        </w:rPr>
        <w:t>of History, Hegel escribió que “</w:t>
      </w:r>
      <w:r w:rsidRPr="0089534F">
        <w:rPr>
          <w:rFonts w:ascii="Times New Roman" w:hAnsi="Times New Roman" w:cs="Times New Roman"/>
          <w:sz w:val="24"/>
          <w:szCs w:val="24"/>
        </w:rPr>
        <w:t>si la experiencia y la historia nos enseñan algo es que los pueblos y los gobiernos nunca han aprendido nada de la historia, ni han actuado según los principios deduci</w:t>
      </w:r>
      <w:r w:rsidR="009A09F9" w:rsidRPr="0089534F">
        <w:rPr>
          <w:rFonts w:ascii="Times New Roman" w:hAnsi="Times New Roman" w:cs="Times New Roman"/>
          <w:sz w:val="24"/>
          <w:szCs w:val="24"/>
        </w:rPr>
        <w:t>dos de las experiencias pasadas”</w:t>
      </w:r>
      <w:r w:rsidRPr="0089534F">
        <w:rPr>
          <w:rFonts w:ascii="Times New Roman" w:hAnsi="Times New Roman" w:cs="Times New Roman"/>
          <w:sz w:val="24"/>
          <w:szCs w:val="24"/>
        </w:rPr>
        <w:t>.</w:t>
      </w:r>
    </w:p>
    <w:p w:rsidR="00010317" w:rsidRPr="00AD7732" w:rsidRDefault="00780464" w:rsidP="00010317">
      <w:pPr>
        <w:spacing w:line="240" w:lineRule="auto"/>
        <w:jc w:val="both"/>
        <w:rPr>
          <w:rFonts w:ascii="Times New Roman" w:hAnsi="Times New Roman" w:cs="Times New Roman"/>
          <w:b/>
          <w:sz w:val="24"/>
          <w:szCs w:val="24"/>
        </w:rPr>
      </w:pPr>
      <w:r w:rsidRPr="00AD7732">
        <w:rPr>
          <w:rFonts w:ascii="Times New Roman" w:hAnsi="Times New Roman" w:cs="Times New Roman"/>
          <w:b/>
          <w:sz w:val="24"/>
          <w:szCs w:val="24"/>
        </w:rPr>
        <w:t>Nota (III): Así nos lleva la Unión Europea a la “</w:t>
      </w:r>
      <w:r w:rsidR="00010317" w:rsidRPr="00AD7732">
        <w:rPr>
          <w:rFonts w:ascii="Times New Roman" w:hAnsi="Times New Roman" w:cs="Times New Roman"/>
          <w:b/>
          <w:sz w:val="24"/>
          <w:szCs w:val="24"/>
        </w:rPr>
        <w:t>planific</w:t>
      </w:r>
      <w:r w:rsidRPr="00AD7732">
        <w:rPr>
          <w:rFonts w:ascii="Times New Roman" w:hAnsi="Times New Roman" w:cs="Times New Roman"/>
          <w:b/>
          <w:sz w:val="24"/>
          <w:szCs w:val="24"/>
        </w:rPr>
        <w:t>ación verde”</w:t>
      </w:r>
      <w:r w:rsidR="00010317" w:rsidRPr="00AD7732">
        <w:rPr>
          <w:rFonts w:ascii="Times New Roman" w:hAnsi="Times New Roman" w:cs="Times New Roman"/>
          <w:b/>
          <w:sz w:val="24"/>
          <w:szCs w:val="24"/>
        </w:rPr>
        <w:t xml:space="preserve"> de la economía</w:t>
      </w:r>
    </w:p>
    <w:p w:rsidR="00010317" w:rsidRPr="0089534F" w:rsidRDefault="00010317" w:rsidP="00010317">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Las instituciones comunitarias han introducido una nueva regulación taxonómica que dicta qué inversiones s</w:t>
      </w:r>
      <w:r w:rsidR="009A09F9" w:rsidRPr="0089534F">
        <w:rPr>
          <w:rFonts w:ascii="Times New Roman" w:hAnsi="Times New Roman" w:cs="Times New Roman"/>
          <w:sz w:val="24"/>
          <w:szCs w:val="24"/>
        </w:rPr>
        <w:t>on “buenas” y cuáles son “malas”</w:t>
      </w:r>
      <w:r w:rsidRPr="0089534F">
        <w:rPr>
          <w:rFonts w:ascii="Times New Roman" w:hAnsi="Times New Roman" w:cs="Times New Roman"/>
          <w:sz w:val="24"/>
          <w:szCs w:val="24"/>
        </w:rPr>
        <w:t>.</w:t>
      </w:r>
    </w:p>
    <w:p w:rsidR="00010317" w:rsidRPr="0089534F" w:rsidRDefault="00010317" w:rsidP="00010317">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El Reglamento de Taxonomía establece criterios para determinar si una act</w:t>
      </w:r>
      <w:r w:rsidR="009A09F9" w:rsidRPr="0089534F">
        <w:rPr>
          <w:rFonts w:ascii="Times New Roman" w:hAnsi="Times New Roman" w:cs="Times New Roman"/>
          <w:sz w:val="24"/>
          <w:szCs w:val="24"/>
        </w:rPr>
        <w:t>ividad económica califica como “ambientalmente sostenible”</w:t>
      </w:r>
      <w:r w:rsidRPr="0089534F">
        <w:rPr>
          <w:rFonts w:ascii="Times New Roman" w:hAnsi="Times New Roman" w:cs="Times New Roman"/>
          <w:sz w:val="24"/>
          <w:szCs w:val="24"/>
        </w:rPr>
        <w:t xml:space="preserve"> o no. Ya no son las empresas, sino los políticos y los funcionarios los que determinan qué inversiones se deben realizar. El impacto de tales decisiones nos lo encontramos, por ejemplo, en la discusión sobre si la energía nuclear y el gas deben calificar o no como sostenibles. Los miembros del Partido Verde de Alemania se oponen a la energía nuclear por razones ideológicas. Los franceses, en cambio, están a favor. ¿Y cuál es el resultado? Las consideraciones y los compromisos políticos entre estos grupos determinan en última instancia el panorama de inversión. Miles de millones fluyen a uno u otro sector dependiendo de esa negociación, en vez de moverse en base a decisiones de mercado. (Fuente: Libertad Digital - </w:t>
      </w:r>
      <w:r w:rsidRPr="0089534F">
        <w:rPr>
          <w:rFonts w:ascii="Times New Roman" w:hAnsi="Times New Roman" w:cs="Times New Roman"/>
          <w:b/>
          <w:sz w:val="24"/>
          <w:szCs w:val="24"/>
        </w:rPr>
        <w:t>20/1/22</w:t>
      </w:r>
      <w:r w:rsidRPr="0089534F">
        <w:rPr>
          <w:rFonts w:ascii="Times New Roman" w:hAnsi="Times New Roman" w:cs="Times New Roman"/>
          <w:sz w:val="24"/>
          <w:szCs w:val="24"/>
        </w:rPr>
        <w:t>)</w:t>
      </w:r>
    </w:p>
    <w:p w:rsidR="00010317" w:rsidRPr="0089534F" w:rsidRDefault="00010317" w:rsidP="00010317">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Lo mismo se aplica a los objetivos de emisiones de CO2 que se han fijado para toda la flota de automóviles vendidos en la UE. Ya no serán los fabricantes de automóviles, y en última instancia los consumidores, quienes decidan qué modelos van a más. Ahora es el Estado el que toma esa decisión. En Alemania, Oliver Luksic, experto en transporte del FDP y Secretario de Estado Parlamentario del Ministro Federal de Asuntos Digitales y Transpo</w:t>
      </w:r>
      <w:r w:rsidR="009A09F9" w:rsidRPr="0089534F">
        <w:rPr>
          <w:rFonts w:ascii="Times New Roman" w:hAnsi="Times New Roman" w:cs="Times New Roman"/>
          <w:sz w:val="24"/>
          <w:szCs w:val="24"/>
        </w:rPr>
        <w:t>rte, ha afirmado lo siguiente: “hemos entrado en la era de la economía verde planificada”</w:t>
      </w:r>
      <w:r w:rsidRPr="0089534F">
        <w:rPr>
          <w:rFonts w:ascii="Times New Roman" w:hAnsi="Times New Roman" w:cs="Times New Roman"/>
          <w:sz w:val="24"/>
          <w:szCs w:val="24"/>
        </w:rPr>
        <w:t>, ya no se trata de oferta y demanda, sino de un Estado que nos dice qué automóviles se fabrican y cuáles no.</w:t>
      </w:r>
    </w:p>
    <w:p w:rsidR="00010317" w:rsidRPr="0089534F" w:rsidRDefault="00010317" w:rsidP="00010317">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El tercer ejemplo: la Comisión Europea quiere obligar a los Estados miembros a hacer cumplir una serie de estándares mínimos de eficiencia energética en las construcciones. Así, los propietarios de bienes inmuebles deberán modernizar sus edificios antes de 2030 de acuerdo con especificaciones muy estrictas, al igual que deberán hacer los edificios públicos antes de 2027. El 15 por ciento de los aproximadamente 220 millones de hogares en la UE se verán a</w:t>
      </w:r>
      <w:r w:rsidR="009A09F9" w:rsidRPr="0089534F">
        <w:rPr>
          <w:rFonts w:ascii="Times New Roman" w:hAnsi="Times New Roman" w:cs="Times New Roman"/>
          <w:sz w:val="24"/>
          <w:szCs w:val="24"/>
        </w:rPr>
        <w:t>fectados por esta directiva de “</w:t>
      </w:r>
      <w:r w:rsidRPr="0089534F">
        <w:rPr>
          <w:rFonts w:ascii="Times New Roman" w:hAnsi="Times New Roman" w:cs="Times New Roman"/>
          <w:sz w:val="24"/>
          <w:szCs w:val="24"/>
        </w:rPr>
        <w:t>renovación obligatori</w:t>
      </w:r>
      <w:r w:rsidR="009A09F9" w:rsidRPr="0089534F">
        <w:rPr>
          <w:rFonts w:ascii="Times New Roman" w:hAnsi="Times New Roman" w:cs="Times New Roman"/>
          <w:sz w:val="24"/>
          <w:szCs w:val="24"/>
        </w:rPr>
        <w:t>a”</w:t>
      </w:r>
      <w:r w:rsidRPr="0089534F">
        <w:rPr>
          <w:rFonts w:ascii="Times New Roman" w:hAnsi="Times New Roman" w:cs="Times New Roman"/>
          <w:sz w:val="24"/>
          <w:szCs w:val="24"/>
        </w:rPr>
        <w:t>. En la industria de la vivienda, la obligación incondicional de cumplir ciertos estándares, combinada con sanciones por incumplimiento de los mismos, equivale a una expropiación de uso, puesto que la libre disposición de la propiedad se empieza a volver imposible.</w:t>
      </w:r>
    </w:p>
    <w:p w:rsidR="00CE5377" w:rsidRPr="00C04999" w:rsidRDefault="00CE5377" w:rsidP="00CE5377">
      <w:pPr>
        <w:spacing w:line="240" w:lineRule="auto"/>
        <w:jc w:val="both"/>
        <w:rPr>
          <w:rFonts w:ascii="Times New Roman" w:hAnsi="Times New Roman" w:cs="Times New Roman"/>
          <w:sz w:val="24"/>
          <w:szCs w:val="24"/>
        </w:rPr>
      </w:pPr>
      <w:r w:rsidRPr="00C04999">
        <w:rPr>
          <w:rFonts w:ascii="Times New Roman" w:hAnsi="Times New Roman" w:cs="Times New Roman"/>
          <w:sz w:val="24"/>
          <w:szCs w:val="24"/>
        </w:rPr>
        <w:lastRenderedPageBreak/>
        <w:t xml:space="preserve">- </w:t>
      </w:r>
      <w:r w:rsidRPr="00C04999">
        <w:rPr>
          <w:rFonts w:ascii="Times New Roman" w:hAnsi="Times New Roman" w:cs="Times New Roman"/>
          <w:sz w:val="24"/>
          <w:szCs w:val="24"/>
          <w:u w:val="single"/>
        </w:rPr>
        <w:t>Contra Davos</w:t>
      </w:r>
      <w:r w:rsidRPr="00C04999">
        <w:rPr>
          <w:rFonts w:ascii="Times New Roman" w:hAnsi="Times New Roman" w:cs="Times New Roman"/>
          <w:sz w:val="24"/>
          <w:szCs w:val="24"/>
        </w:rPr>
        <w:t xml:space="preserve"> (Libertad Digital - </w:t>
      </w:r>
      <w:r w:rsidRPr="00C04999">
        <w:rPr>
          <w:rFonts w:ascii="Times New Roman" w:hAnsi="Times New Roman" w:cs="Times New Roman"/>
          <w:b/>
          <w:sz w:val="24"/>
          <w:szCs w:val="24"/>
        </w:rPr>
        <w:t>22/1/22</w:t>
      </w:r>
      <w:r w:rsidRPr="00C04999">
        <w:rPr>
          <w:rFonts w:ascii="Times New Roman" w:hAnsi="Times New Roman" w:cs="Times New Roman"/>
          <w:sz w:val="24"/>
          <w:szCs w:val="24"/>
        </w:rPr>
        <w:t>)</w:t>
      </w:r>
    </w:p>
    <w:p w:rsidR="00CE5377"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Ellos mismos nos avisan de que estaremos perdidos en 2100 si no les hacemos caso, si no hacemos lo que ellos dicen y no hacen.</w:t>
      </w:r>
    </w:p>
    <w:p w:rsidR="00CE5377" w:rsidRPr="006B5072"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(Por Javier Somalo)</w:t>
      </w:r>
    </w:p>
    <w:p w:rsidR="009A09F9"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Ellos mismos nos avisan de que estaremos perdidos en 2100 si no les hacemos caso, si no hacemos lo que ellos dicen y no hacen.</w:t>
      </w:r>
    </w:p>
    <w:p w:rsidR="00CE5377" w:rsidRPr="006B5072" w:rsidRDefault="009A09F9"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 xml:space="preserve"> </w:t>
      </w:r>
      <w:r w:rsidR="00CE5377" w:rsidRPr="006B5072">
        <w:rPr>
          <w:rFonts w:ascii="Times New Roman" w:hAnsi="Times New Roman" w:cs="Times New Roman"/>
          <w:sz w:val="24"/>
          <w:szCs w:val="24"/>
        </w:rPr>
        <w:t xml:space="preserve">Carne sin carne, personas sin sexo y fin del universo que, pese a su infinitud, dará paso al metaverso: viajaremos sin viajar para comer carne sin carne y lo demás también, o tampoco. Pastilla azul o pastilla roja. Ya se sabe: si mueres en Matrix… y esas cosas de los avatares. Resulta que el mundo se acaba, que queda muy poco (como siempre) y el populacho ha de hacer sacrificios para evitarlo. Pero siempre con la claridad filantrópica de la izquierda mundial, o sea la China de Xi Jinping, el comunismo de siempre, empujado y maquillado por la izquierda millonaria americana que por fin ha echado a Trump, un imbécil que </w:t>
      </w:r>
      <w:r w:rsidR="00CE5377">
        <w:rPr>
          <w:rFonts w:ascii="Times New Roman" w:hAnsi="Times New Roman" w:cs="Times New Roman"/>
          <w:sz w:val="24"/>
          <w:szCs w:val="24"/>
        </w:rPr>
        <w:t>se lo puso más fácil que nunca.</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 xml:space="preserve">Hace un siglo ya existía Davos, la ciudad, el lago, el monte… Pero no el Foro que nos hace augurios letales como esa cronología de desaparición de los insectos y la llegada espontánea de dromedarios a Málaga, poco antes de morir malformados sobre brasas o con el agua al cuello. Este año el Foro </w:t>
      </w:r>
      <w:r w:rsidR="009A09F9">
        <w:rPr>
          <w:rFonts w:ascii="Times New Roman" w:hAnsi="Times New Roman" w:cs="Times New Roman"/>
          <w:sz w:val="24"/>
          <w:szCs w:val="24"/>
        </w:rPr>
        <w:t>Económico Mundial que se reúne -virtualmente todavía-</w:t>
      </w:r>
      <w:r w:rsidRPr="006B5072">
        <w:rPr>
          <w:rFonts w:ascii="Times New Roman" w:hAnsi="Times New Roman" w:cs="Times New Roman"/>
          <w:sz w:val="24"/>
          <w:szCs w:val="24"/>
        </w:rPr>
        <w:t xml:space="preserve"> en la ciudad suiza para hacernos la vida imposible nos ha regalado un calendario letal que culmina en 2100. Lo titula Fast Forward to 2100. Década a década, nos van matando desde sus jets privados, culp</w:t>
      </w:r>
      <w:r>
        <w:rPr>
          <w:rFonts w:ascii="Times New Roman" w:hAnsi="Times New Roman" w:cs="Times New Roman"/>
          <w:sz w:val="24"/>
          <w:szCs w:val="24"/>
        </w:rPr>
        <w:t>ándonos de los males venideros.</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Propongo pasar de ese Fast Forward to 2100 a un</w:t>
      </w:r>
      <w:r w:rsidR="009A09F9">
        <w:rPr>
          <w:rFonts w:ascii="Times New Roman" w:hAnsi="Times New Roman" w:cs="Times New Roman"/>
          <w:sz w:val="24"/>
          <w:szCs w:val="24"/>
        </w:rPr>
        <w:t xml:space="preserve"> Rewind to 1900. ¿Podría algún “sabio”</w:t>
      </w:r>
      <w:r w:rsidRPr="006B5072">
        <w:rPr>
          <w:rFonts w:ascii="Times New Roman" w:hAnsi="Times New Roman" w:cs="Times New Roman"/>
          <w:sz w:val="24"/>
          <w:szCs w:val="24"/>
        </w:rPr>
        <w:t xml:space="preserve"> de Davos haber adivinado cómo sería el mundo del siglo XX? Dudo que hubieran soportado </w:t>
      </w:r>
      <w:r w:rsidR="009A09F9">
        <w:rPr>
          <w:rFonts w:ascii="Times New Roman" w:hAnsi="Times New Roman" w:cs="Times New Roman"/>
          <w:sz w:val="24"/>
          <w:szCs w:val="24"/>
        </w:rPr>
        <w:t>la visión aun siendo ellos los “futuros”</w:t>
      </w:r>
      <w:r w:rsidRPr="006B5072">
        <w:rPr>
          <w:rFonts w:ascii="Times New Roman" w:hAnsi="Times New Roman" w:cs="Times New Roman"/>
          <w:sz w:val="24"/>
          <w:szCs w:val="24"/>
        </w:rPr>
        <w:t xml:space="preserve"> responsables. Un horror, prepárense:</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Octubre de 1917. Una revolución ensangrentará Rusia y se extenderá como una letal pandemia al resto del mundo. Francia, tan revolucionaria como siempre, lo defenderá a ciegas, poniendo sordina a las denuncias que alertaron con angustia desde el primer momento. ¡Qué pena no poder parar aquí el rebobinado! El germen, llamado comunismo, será responsable de más de 100 millones de muertos por hambre, enfermedad y, en cualquier caso, por genocidio planificado en todo el mundo. A este paso, nunca habrá problemas de recursos naturale</w:t>
      </w:r>
      <w:r>
        <w:rPr>
          <w:rFonts w:ascii="Times New Roman" w:hAnsi="Times New Roman" w:cs="Times New Roman"/>
          <w:sz w:val="24"/>
          <w:szCs w:val="24"/>
        </w:rPr>
        <w:t>s… pero vayamos a los detalles.</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Años 20. El promotor de la revolución, un ruso apodado Lenin, será el responsable de una cadena de hambrunas y del Mal que asolará el mundo entero durante muchos años. El llamado comunismo, no la falta de recursos o alimentos, provocará en adelante millones de muertos. La falsa escasez, fruto de un plan metódico de venganza contra pequeños propietarios, abocará al canibalismo en familias campesinas que hasta intercambiarán cadáveres para no reconocer la comida. Las técnicas de este iluminado inspirarán</w:t>
      </w:r>
      <w:r>
        <w:rPr>
          <w:rFonts w:ascii="Times New Roman" w:hAnsi="Times New Roman" w:cs="Times New Roman"/>
          <w:sz w:val="24"/>
          <w:szCs w:val="24"/>
        </w:rPr>
        <w:t xml:space="preserve"> futuros desastres en Alemania.</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 xml:space="preserve">Años 30. Un sucesor del iluminado, éste apodado Stalin, continuará con las ideas genocidas a través del hambre, el aislamiento, el trabajo forzado, el abuso y el asesinato directo. Su objetivo principal será Ucrania y los kulaks, esos campesinos con propiedades, pero toda Rusia y después toda Europa, conocerán su horror. Hasta 9 millones de personas morirán solo de hambre y enfermedades asociadas. Habrá muchos más por muchas otras causas. Los </w:t>
      </w:r>
      <w:r w:rsidRPr="006B5072">
        <w:rPr>
          <w:rFonts w:ascii="Times New Roman" w:hAnsi="Times New Roman" w:cs="Times New Roman"/>
          <w:sz w:val="24"/>
          <w:szCs w:val="24"/>
        </w:rPr>
        <w:lastRenderedPageBreak/>
        <w:t>graneros rebosarán de cereal confiscado. Será genocidio pero, sobre todo, morirá el individuo.</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 xml:space="preserve">A principios de la década (1932-33), en Alemania llegará al poder el Partido Nacionalsocialista Obrero Alemán liderado por Adolf Hitler, un intervencionista dolido por la dura salida para Alemania tras la Primera Guerra Mundial. Asesinará a 6 millones y medio de personas. Serán principalmente judíos. Eso, sin contar las vidas que se llevará por delante la guerra mundial que provocará al borde de los años 40 en su afán por </w:t>
      </w:r>
      <w:r>
        <w:rPr>
          <w:rFonts w:ascii="Times New Roman" w:hAnsi="Times New Roman" w:cs="Times New Roman"/>
          <w:sz w:val="24"/>
          <w:szCs w:val="24"/>
        </w:rPr>
        <w:t>montar un imperio de raza aria.</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Se discutirá si Hitler y Stalin o Lenin son extremos opuestos. La verdadera Historia, que no será la más conocida, establecerá la enorme similitud entre ellos: expansionismo, nacionalización, antisemitismo... industrialización del asesinato. La colaboración en la mencionada guerra mundial del ruso Stalin contra el alemán Hitler, al que primero ayudará en sus invasiones, ocultará durante muchos años el horror soviético paralelo, hecho a imagen de su propia historia en los años 20 e indudable ejemplo para el nazismo. Habrá supervivientes que levantarán acta notarial de todo. Tardarán en cre</w:t>
      </w:r>
      <w:r>
        <w:rPr>
          <w:rFonts w:ascii="Times New Roman" w:hAnsi="Times New Roman" w:cs="Times New Roman"/>
          <w:sz w:val="24"/>
          <w:szCs w:val="24"/>
        </w:rPr>
        <w:t>erles. Primero los perseguirán.</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1937-1938. Una Gran Purga costará casi un millón de muertos en ejecuciones ordenadas directa o indirectamente por Stalin. Muchas fosas comunes darán testimonio de este enésimo horror como las de Vinnyst</w:t>
      </w:r>
      <w:r>
        <w:rPr>
          <w:rFonts w:ascii="Times New Roman" w:hAnsi="Times New Roman" w:cs="Times New Roman"/>
          <w:sz w:val="24"/>
          <w:szCs w:val="24"/>
        </w:rPr>
        <w:t>ia (Ucrania) o Bykivnia (Kiev).</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1939-1945. La tónica seguirá durante la guerra mundial (Katyn) y después de ésta en una franja de Europa oriental que terminará siendo las Tierras de Sangre (sobre todo Polonia pero también Ucrania, Bielorrusia y las repúblicas bálticas), donde las idas y venidas de nazis y soviéticos sembrarán siempre más muerte que cereal. Terror, Holocausto y Holodomor, tan parecidos. Siempre por el control d</w:t>
      </w:r>
      <w:r>
        <w:rPr>
          <w:rFonts w:ascii="Times New Roman" w:hAnsi="Times New Roman" w:cs="Times New Roman"/>
          <w:sz w:val="24"/>
          <w:szCs w:val="24"/>
        </w:rPr>
        <w:t>el individuo y de su propiedad.</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Las deportaciones y aislamientos mortales se conjugarán con el asesinato directo e</w:t>
      </w:r>
      <w:r w:rsidR="009A09F9">
        <w:rPr>
          <w:rFonts w:ascii="Times New Roman" w:hAnsi="Times New Roman" w:cs="Times New Roman"/>
          <w:sz w:val="24"/>
          <w:szCs w:val="24"/>
        </w:rPr>
        <w:t>n una red de cárceles o “campos de trabajo correccional”</w:t>
      </w:r>
      <w:r w:rsidRPr="006B5072">
        <w:rPr>
          <w:rFonts w:ascii="Times New Roman" w:hAnsi="Times New Roman" w:cs="Times New Roman"/>
          <w:sz w:val="24"/>
          <w:szCs w:val="24"/>
        </w:rPr>
        <w:t xml:space="preserve">. Tendrán un acrónimo: GULAG. Habrá tantas, medio millar, que parecerá un archipiélago salpicando de sangre el mapa de Europa. Cuando todo parezca calmarse, de hecho la gran guerra que se librará dará paso a una fase más contenida en muertes por la amenaza de destrucción global, China comenzará su particular carnicería como </w:t>
      </w:r>
      <w:r>
        <w:rPr>
          <w:rFonts w:ascii="Times New Roman" w:hAnsi="Times New Roman" w:cs="Times New Roman"/>
          <w:sz w:val="24"/>
          <w:szCs w:val="24"/>
        </w:rPr>
        <w:t>si nada hubiera sucedido antes.</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Años 50. China y Cuba aportarán su revolución al mundo y el legado de Lenin seguirá intacto. El gigante de la Gran Muralla guarda aún mucha muerte para repartir en lo que queda de siglo XX. Todo en China es grande: La Larga Marcha (1934), el Gran salto adelante (1958-1961), la Revolución cultural (1966-76) y la Muerte. El apóstol encargado de continuar la obra de Lenin será Mao Tse Tung o Mao Zedong,</w:t>
      </w:r>
      <w:r>
        <w:rPr>
          <w:rFonts w:ascii="Times New Roman" w:hAnsi="Times New Roman" w:cs="Times New Roman"/>
          <w:sz w:val="24"/>
          <w:szCs w:val="24"/>
        </w:rPr>
        <w:t xml:space="preserve"> todo un campeón de la guadaña.</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Una gran hambruna por colectivización y cambio de modelo de producción del agro al acero ocasionará en 1959 en torno a 35 millones de muertos. No faltará el alimento, se confiscará, se enviará al exterior, porque sólo lo colectivo es viable. China se llenará de hornos para</w:t>
      </w:r>
      <w:r>
        <w:rPr>
          <w:rFonts w:ascii="Times New Roman" w:hAnsi="Times New Roman" w:cs="Times New Roman"/>
          <w:sz w:val="24"/>
          <w:szCs w:val="24"/>
        </w:rPr>
        <w:t xml:space="preserve"> fabricar acero y de cadáveres.</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Una predicción a muy largo plazo en esta macabra ficción: en el primer cuarto del si</w:t>
      </w:r>
      <w:r w:rsidR="009A09F9">
        <w:rPr>
          <w:rFonts w:ascii="Times New Roman" w:hAnsi="Times New Roman" w:cs="Times New Roman"/>
          <w:sz w:val="24"/>
          <w:szCs w:val="24"/>
        </w:rPr>
        <w:t>glo XXI China será el gran eje -</w:t>
      </w:r>
      <w:r w:rsidRPr="006B5072">
        <w:rPr>
          <w:rFonts w:ascii="Times New Roman" w:hAnsi="Times New Roman" w:cs="Times New Roman"/>
          <w:sz w:val="24"/>
          <w:szCs w:val="24"/>
        </w:rPr>
        <w:t>China siem</w:t>
      </w:r>
      <w:r w:rsidR="00FF29E3">
        <w:rPr>
          <w:rFonts w:ascii="Times New Roman" w:hAnsi="Times New Roman" w:cs="Times New Roman"/>
          <w:sz w:val="24"/>
          <w:szCs w:val="24"/>
        </w:rPr>
        <w:t>pre es “gran”</w:t>
      </w:r>
      <w:r w:rsidR="009A09F9">
        <w:rPr>
          <w:rFonts w:ascii="Times New Roman" w:hAnsi="Times New Roman" w:cs="Times New Roman"/>
          <w:sz w:val="24"/>
          <w:szCs w:val="24"/>
        </w:rPr>
        <w:t>-</w:t>
      </w:r>
      <w:r w:rsidRPr="006B5072">
        <w:rPr>
          <w:rFonts w:ascii="Times New Roman" w:hAnsi="Times New Roman" w:cs="Times New Roman"/>
          <w:sz w:val="24"/>
          <w:szCs w:val="24"/>
        </w:rPr>
        <w:t xml:space="preserve"> del comunismo resurgido que dominará buena parte del mundo y que costeará las predicciones más apocalípticas organizadas por foros europeos. Como sucedió con la Francia de 1917, una parte de Europa se rendirá a los pies del país que más mata, más tortu</w:t>
      </w:r>
      <w:r>
        <w:rPr>
          <w:rFonts w:ascii="Times New Roman" w:hAnsi="Times New Roman" w:cs="Times New Roman"/>
          <w:sz w:val="24"/>
          <w:szCs w:val="24"/>
        </w:rPr>
        <w:t>ra, más oculta y más contamina.</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lastRenderedPageBreak/>
        <w:t>1953. Muerte en Cuba. A imagen y semejan</w:t>
      </w:r>
      <w:r w:rsidR="009A09F9">
        <w:rPr>
          <w:rFonts w:ascii="Times New Roman" w:hAnsi="Times New Roman" w:cs="Times New Roman"/>
          <w:sz w:val="24"/>
          <w:szCs w:val="24"/>
        </w:rPr>
        <w:t>za de muchas de las anteriores “revoluciones”</w:t>
      </w:r>
      <w:r w:rsidRPr="006B5072">
        <w:rPr>
          <w:rFonts w:ascii="Times New Roman" w:hAnsi="Times New Roman" w:cs="Times New Roman"/>
          <w:sz w:val="24"/>
          <w:szCs w:val="24"/>
        </w:rPr>
        <w:t>, Cuba protagonizará la suya de la mano de Fidel Alejandro Castro Ruz. También será comunista y perdurará mucho en el tiempo, de hecho no se le ve final en las predicciones. La tortura, el asesinato, la delación, la humillación y la reducción del individuo a un poso del caldo colectivo serán las señas de identidad. Nada nuevo. Se perderán muchas vidas y, sorprendentemente, nadie querrá evitarlo salvo los que estén en la lista. Algo similar sucederá más tarde en Venezuela, que mantendrá su enorme riqueza natural pero dejará que sus hijos mueran de hambre o asesinados en cárceles. Por lo mismo que el resto: ese comunismo cada vez más contaminante</w:t>
      </w:r>
      <w:r>
        <w:rPr>
          <w:rFonts w:ascii="Times New Roman" w:hAnsi="Times New Roman" w:cs="Times New Roman"/>
          <w:sz w:val="24"/>
          <w:szCs w:val="24"/>
        </w:rPr>
        <w:t xml:space="preserve"> que consentimos sin pestañear.</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Años 70. Camboya (1975-1979) Pol Pot, enésimo discípulo de Lenin, y sus Jemeres Rojos se llevarán por delante la vida de más de dos millones de personas, un quinto de la población total de Camboya. Llevar gafas, posible señal de ejercicio de la lectura, será causa de ejecución. Si se cumple tanta muerte no habrá donde almacenar tantos cr</w:t>
      </w:r>
      <w:r>
        <w:rPr>
          <w:rFonts w:ascii="Times New Roman" w:hAnsi="Times New Roman" w:cs="Times New Roman"/>
          <w:sz w:val="24"/>
          <w:szCs w:val="24"/>
        </w:rPr>
        <w:t>áneos y esqueletos. O quizá sí.</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Faltan Vie</w:t>
      </w:r>
      <w:r>
        <w:rPr>
          <w:rFonts w:ascii="Times New Roman" w:hAnsi="Times New Roman" w:cs="Times New Roman"/>
          <w:sz w:val="24"/>
          <w:szCs w:val="24"/>
        </w:rPr>
        <w:t>tnam, Corea del Norte, Etiopía…</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¿Las cifras reales?</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No hubo avatares ni elección de pastilla roja o azul ni polos derretidos o desertizaciones ni predicciones del Monte Davos. Hubo muertos. Millones de muertos de verdad, quizá más de cien. Muchos lo denunciaron, gritaron desde los campos de sangre, laogais, granjas, desde el Gulag. Esto fue verdad y ya no podemos rebobinar salvo para lamentar, recordar, instruir y evitar su avance. Era, es y será el comunismo. Con perdón, nos jodieron todo el siglo y ellos mismos nos avisan de que estaremos perdidos en 2100 si no les hacemos caso, si no hacemos</w:t>
      </w:r>
      <w:r>
        <w:rPr>
          <w:rFonts w:ascii="Times New Roman" w:hAnsi="Times New Roman" w:cs="Times New Roman"/>
          <w:sz w:val="24"/>
          <w:szCs w:val="24"/>
        </w:rPr>
        <w:t xml:space="preserve"> lo que ellos dicen y no hacen.</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El estudio más reciente sobre el comunismo lo tenemos bien cercano en el tiempo y en la causa. Así que para cifras, además de las ofrecidas en el coral Libro Negro del Comunismo, baste con este párrafo de Memoria del Comunismo</w:t>
      </w:r>
      <w:r>
        <w:rPr>
          <w:rFonts w:ascii="Times New Roman" w:hAnsi="Times New Roman" w:cs="Times New Roman"/>
          <w:sz w:val="24"/>
          <w:szCs w:val="24"/>
        </w:rPr>
        <w:t>, de Federico Jiménez Losantos:</w:t>
      </w:r>
    </w:p>
    <w:p w:rsidR="00CE5377" w:rsidRPr="006B5072" w:rsidRDefault="00CE5377" w:rsidP="00CE5377">
      <w:pPr>
        <w:spacing w:line="240" w:lineRule="auto"/>
        <w:jc w:val="both"/>
        <w:rPr>
          <w:rFonts w:ascii="Times New Roman" w:hAnsi="Times New Roman" w:cs="Times New Roman"/>
          <w:sz w:val="24"/>
          <w:szCs w:val="24"/>
        </w:rPr>
      </w:pPr>
      <w:r w:rsidRPr="006B5072">
        <w:rPr>
          <w:rFonts w:ascii="Times New Roman" w:hAnsi="Times New Roman" w:cs="Times New Roman"/>
          <w:sz w:val="24"/>
          <w:szCs w:val="24"/>
        </w:rPr>
        <w:t xml:space="preserve">Las cifras terribles del humanicidio comunista solo se descubren en la frialdad matemática de la estadística: en 1924 debería haber 17 millones más en Rusia pero, tras el paso de Lenin, no están. A los muertos que el comunismo mata se añaden los que el comunismo no deja vivir, nacer, envejecer o enfermar sin morir. Al morir Stalin se le contaron 20 millones de cadáveres, pero en Rusia faltaban 40. Con Mao desaparecieron entre 40 y 60 millones de chinos, pero su retrato preside la plaza de Tien Anmen. Pol Pot mató a dos millones y medio pero en Camboya, de siete y medio, faltan tres. En Corea del Norte sigue corriendo el muertómetro: ¿dos, cuatro millones? En Vietnam se rompió al huir el último periodista americano a los brazos de Jane Fonda. Decenas, tal vez centenares de miles de cubanos han muerto en el estrecho de la Florida huyendo en sus armatostes de neumáticos entre los tiburones del agua y los del régimen de los Castro, pero aunque hay casi tres millones de cubanos en el exilio y solo diez en la envejecida Cuba, Obama se fotografía feliz con Raúl Castro (…) El problema moral y político de las cifras atroces del comunismo, cien años después de su nacimiento, es que olvidamos o no llegamos siquiera a saber el nombre, </w:t>
      </w:r>
      <w:r>
        <w:rPr>
          <w:rFonts w:ascii="Times New Roman" w:hAnsi="Times New Roman" w:cs="Times New Roman"/>
          <w:sz w:val="24"/>
          <w:szCs w:val="24"/>
        </w:rPr>
        <w:t>lo único suyo, de las víctimas.</w:t>
      </w:r>
    </w:p>
    <w:p w:rsidR="00CE5377"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Predicciones a nosotros, ¡bah!</w:t>
      </w:r>
    </w:p>
    <w:p w:rsidR="005246CB" w:rsidRPr="006B5072" w:rsidRDefault="005246CB" w:rsidP="00CE5377">
      <w:pPr>
        <w:spacing w:line="240" w:lineRule="auto"/>
        <w:jc w:val="both"/>
        <w:rPr>
          <w:rFonts w:ascii="Times New Roman" w:hAnsi="Times New Roman" w:cs="Times New Roman"/>
          <w:sz w:val="24"/>
          <w:szCs w:val="24"/>
        </w:rPr>
      </w:pPr>
    </w:p>
    <w:p w:rsidR="00CE5377" w:rsidRPr="00FD10FC"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D10FC">
        <w:rPr>
          <w:rFonts w:ascii="Times New Roman" w:hAnsi="Times New Roman" w:cs="Times New Roman"/>
          <w:sz w:val="24"/>
          <w:szCs w:val="24"/>
          <w:u w:val="single"/>
        </w:rPr>
        <w:t>El Foro de Davos se reunirá presencialmente</w:t>
      </w:r>
      <w:r w:rsidR="009A09F9">
        <w:rPr>
          <w:rFonts w:ascii="Times New Roman" w:hAnsi="Times New Roman" w:cs="Times New Roman"/>
          <w:sz w:val="24"/>
          <w:szCs w:val="24"/>
          <w:u w:val="single"/>
        </w:rPr>
        <w:t xml:space="preserve"> en mayo para continuar con el “Gran Reseteo”</w:t>
      </w:r>
      <w:r>
        <w:rPr>
          <w:rFonts w:ascii="Times New Roman" w:hAnsi="Times New Roman" w:cs="Times New Roman"/>
          <w:sz w:val="24"/>
          <w:szCs w:val="24"/>
        </w:rPr>
        <w:t xml:space="preserve"> (Libertad Digital - </w:t>
      </w:r>
      <w:r w:rsidRPr="00FD10FC">
        <w:rPr>
          <w:rFonts w:ascii="Times New Roman" w:hAnsi="Times New Roman" w:cs="Times New Roman"/>
          <w:b/>
          <w:sz w:val="24"/>
          <w:szCs w:val="24"/>
        </w:rPr>
        <w:t>1/2/22</w:t>
      </w:r>
      <w:r>
        <w:rPr>
          <w:rFonts w:ascii="Times New Roman" w:hAnsi="Times New Roman" w:cs="Times New Roman"/>
          <w:sz w:val="24"/>
          <w:szCs w:val="24"/>
        </w:rPr>
        <w:t>)</w:t>
      </w:r>
    </w:p>
    <w:p w:rsidR="00CE5377" w:rsidRPr="00FD10FC" w:rsidRDefault="00CE5377" w:rsidP="00CE5377">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El selecto grupo ha mantenido recientemente unas reuniones virtuales para preparar la gran cita del mundo de la economía.</w:t>
      </w:r>
    </w:p>
    <w:p w:rsidR="00CE5377" w:rsidRDefault="00CE5377"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D10FC">
        <w:rPr>
          <w:rFonts w:ascii="Times New Roman" w:hAnsi="Times New Roman" w:cs="Times New Roman"/>
          <w:sz w:val="24"/>
          <w:szCs w:val="24"/>
        </w:rPr>
        <w:t>Jesús Esteban</w:t>
      </w:r>
      <w:r>
        <w:rPr>
          <w:rFonts w:ascii="Times New Roman" w:hAnsi="Times New Roman" w:cs="Times New Roman"/>
          <w:sz w:val="24"/>
          <w:szCs w:val="24"/>
        </w:rPr>
        <w:t>)</w:t>
      </w:r>
    </w:p>
    <w:p w:rsidR="00CE5377" w:rsidRPr="00780464" w:rsidRDefault="00CE5377" w:rsidP="00CE5377">
      <w:pPr>
        <w:spacing w:line="240" w:lineRule="auto"/>
        <w:jc w:val="both"/>
        <w:rPr>
          <w:rFonts w:ascii="Times New Roman" w:hAnsi="Times New Roman" w:cs="Times New Roman"/>
          <w:sz w:val="24"/>
          <w:szCs w:val="24"/>
          <w:u w:val="single"/>
        </w:rPr>
      </w:pPr>
      <w:r w:rsidRPr="00780464">
        <w:rPr>
          <w:rFonts w:ascii="Times New Roman" w:hAnsi="Times New Roman" w:cs="Times New Roman"/>
          <w:sz w:val="24"/>
          <w:szCs w:val="24"/>
          <w:u w:val="single"/>
        </w:rPr>
        <w:t>El Foro Económico Mundial, más conocido como Foro de Davos, se reunirá este próximo mes de mayo en Ginebra para celebrar su encuentro anual 2022. De esta forma, tras dos años en los que el coronavirus ha imposibilitado la convocatoria, el evento volverá a celebrarse de manera presencial.</w:t>
      </w:r>
    </w:p>
    <w:p w:rsidR="00CE5377" w:rsidRPr="00FD10FC" w:rsidRDefault="00CE5377" w:rsidP="00CE5377">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Así se ha anunciado tras la Davos Agenda, unas conferencias online organizadas por el Foro entre el 17 y el 21 de enero. En estas jornadas inicialmente estaba prevista la celebración del gran encuentro anual, pero f</w:t>
      </w:r>
      <w:r>
        <w:rPr>
          <w:rFonts w:ascii="Times New Roman" w:hAnsi="Times New Roman" w:cs="Times New Roman"/>
          <w:sz w:val="24"/>
          <w:szCs w:val="24"/>
        </w:rPr>
        <w:t>inalmente tendrá lugar en mayo.</w:t>
      </w:r>
    </w:p>
    <w:p w:rsidR="00CE5377" w:rsidRPr="00FD10FC" w:rsidRDefault="00CE5377" w:rsidP="00CE5377">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Durante estas conferencias se ha abordado la consecución del modelo de economía planificada promovido por la institución bajo el nombre de Gran Reseteo y enfocado en refundar el capitalismo tras el impacto de la pandemia.</w:t>
      </w:r>
    </w:p>
    <w:p w:rsidR="00CE5377" w:rsidRPr="00FD10FC" w:rsidRDefault="00CE5377" w:rsidP="00CE5377">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 xml:space="preserve">El primer ministro japonés, Kishida Fumio, se ha referido explícitamente a este cambio, pidiendo </w:t>
      </w:r>
      <w:r>
        <w:rPr>
          <w:rFonts w:ascii="Times New Roman" w:hAnsi="Times New Roman" w:cs="Times New Roman"/>
          <w:sz w:val="24"/>
          <w:szCs w:val="24"/>
        </w:rPr>
        <w:t>en su intervención virtual una “nueva forma de capitalismo”</w:t>
      </w:r>
      <w:r w:rsidRPr="00FD10FC">
        <w:rPr>
          <w:rFonts w:ascii="Times New Roman" w:hAnsi="Times New Roman" w:cs="Times New Roman"/>
          <w:sz w:val="24"/>
          <w:szCs w:val="24"/>
        </w:rPr>
        <w:t xml:space="preserve"> para reactivar la economía del país nipón, que cuenta con el nivel de deuda pública sobre PIB más elevado de todo e</w:t>
      </w:r>
      <w:r>
        <w:rPr>
          <w:rFonts w:ascii="Times New Roman" w:hAnsi="Times New Roman" w:cs="Times New Roman"/>
          <w:sz w:val="24"/>
          <w:szCs w:val="24"/>
        </w:rPr>
        <w:t>l mundo.</w:t>
      </w:r>
    </w:p>
    <w:p w:rsidR="00CE5377" w:rsidRPr="00FD10FC" w:rsidRDefault="00CE5377" w:rsidP="00CE5377">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 xml:space="preserve">Otro de los pilares de la narrativa del Foro de Davos desde la crisis del coronavirus consiste en la creación de </w:t>
      </w:r>
      <w:r>
        <w:rPr>
          <w:rFonts w:ascii="Times New Roman" w:hAnsi="Times New Roman" w:cs="Times New Roman"/>
          <w:sz w:val="24"/>
          <w:szCs w:val="24"/>
        </w:rPr>
        <w:t>lo que se ha hecho llamar como “un nuevo contrato social”</w:t>
      </w:r>
      <w:r w:rsidRPr="00FD10FC">
        <w:rPr>
          <w:rFonts w:ascii="Times New Roman" w:hAnsi="Times New Roman" w:cs="Times New Roman"/>
          <w:sz w:val="24"/>
          <w:szCs w:val="24"/>
        </w:rPr>
        <w:t>, a cuyo respecto se ha dedicado una mesa redonda en la que participó la ministra Nadia Calviño. El problema de esta idea no es solo su ambigüedad, sino el peligro que supone el hecho de que una élite política y empresarial determine el rumbo del pla</w:t>
      </w:r>
      <w:r>
        <w:rPr>
          <w:rFonts w:ascii="Times New Roman" w:hAnsi="Times New Roman" w:cs="Times New Roman"/>
          <w:sz w:val="24"/>
          <w:szCs w:val="24"/>
        </w:rPr>
        <w:t>neta a través de este supuesto “</w:t>
      </w:r>
      <w:r w:rsidRPr="00FD10FC">
        <w:rPr>
          <w:rFonts w:ascii="Times New Roman" w:hAnsi="Times New Roman" w:cs="Times New Roman"/>
          <w:sz w:val="24"/>
          <w:szCs w:val="24"/>
        </w:rPr>
        <w:t>co</w:t>
      </w:r>
      <w:r>
        <w:rPr>
          <w:rFonts w:ascii="Times New Roman" w:hAnsi="Times New Roman" w:cs="Times New Roman"/>
          <w:sz w:val="24"/>
          <w:szCs w:val="24"/>
        </w:rPr>
        <w:t>ntrato”</w:t>
      </w:r>
      <w:r w:rsidRPr="00FD10FC">
        <w:rPr>
          <w:rFonts w:ascii="Times New Roman" w:hAnsi="Times New Roman" w:cs="Times New Roman"/>
          <w:sz w:val="24"/>
          <w:szCs w:val="24"/>
        </w:rPr>
        <w:t>. ¿Por qué hay que cambiarlo? ¿Quién lo firma? ¿Con qué permiso? ¿Bajo qué criterios?</w:t>
      </w:r>
    </w:p>
    <w:p w:rsidR="00CE5377" w:rsidRPr="00FD10FC" w:rsidRDefault="00CE5377" w:rsidP="00CE5377">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Alabanzas al modelo chino y oda al gasto público</w:t>
      </w:r>
    </w:p>
    <w:p w:rsidR="00CE5377" w:rsidRPr="00780464" w:rsidRDefault="00CE5377" w:rsidP="00CE5377">
      <w:pPr>
        <w:spacing w:line="240" w:lineRule="auto"/>
        <w:jc w:val="both"/>
        <w:rPr>
          <w:rFonts w:ascii="Times New Roman" w:hAnsi="Times New Roman" w:cs="Times New Roman"/>
          <w:sz w:val="24"/>
          <w:szCs w:val="24"/>
          <w:u w:val="single"/>
        </w:rPr>
      </w:pPr>
      <w:r w:rsidRPr="00FD10FC">
        <w:rPr>
          <w:rFonts w:ascii="Times New Roman" w:hAnsi="Times New Roman" w:cs="Times New Roman"/>
          <w:sz w:val="24"/>
          <w:szCs w:val="24"/>
        </w:rPr>
        <w:t xml:space="preserve">Uno de los asuntos sobre los que más se hablado durante las jornadas virtuales es la recuperación económica tras el coronavirus. A este respecto, en una mesa redonda mantenida con autoridades económicas y monetarias de todo el mundo, </w:t>
      </w:r>
      <w:r w:rsidRPr="00780464">
        <w:rPr>
          <w:rFonts w:ascii="Times New Roman" w:hAnsi="Times New Roman" w:cs="Times New Roman"/>
          <w:sz w:val="24"/>
          <w:szCs w:val="24"/>
          <w:u w:val="single"/>
        </w:rPr>
        <w:t>la directora del Fondo Monetario Internacional, Kristalina Georgieva, ha hecho un llamamiento para no dar por terminada la guerra contra la covid-19 de forma prematura y ha instado a los países a gastar lo que haga falta para no perjudicar la recuperación económica: “El mundo debe gastar los miles de millones que sean necesarios para contener la covid con el objetivo de obtener billones como resultado” a través del crecimiento económico, ha defendido.</w:t>
      </w:r>
    </w:p>
    <w:p w:rsidR="00CE5377" w:rsidRPr="00780464" w:rsidRDefault="00CE5377" w:rsidP="00CE5377">
      <w:pPr>
        <w:spacing w:line="240" w:lineRule="auto"/>
        <w:jc w:val="both"/>
        <w:rPr>
          <w:rFonts w:ascii="Times New Roman" w:hAnsi="Times New Roman" w:cs="Times New Roman"/>
          <w:sz w:val="24"/>
          <w:szCs w:val="24"/>
          <w:u w:val="single"/>
        </w:rPr>
      </w:pPr>
      <w:r w:rsidRPr="00780464">
        <w:rPr>
          <w:rFonts w:ascii="Times New Roman" w:hAnsi="Times New Roman" w:cs="Times New Roman"/>
          <w:sz w:val="24"/>
          <w:szCs w:val="24"/>
          <w:u w:val="single"/>
        </w:rPr>
        <w:t>Asimismo, la directora del FMI ha reconocido a China como modelo de lucha contra la pandemia, destacando su estrategia de tolerancia cero contra el virus, las severas restricciones a la movilidad y los duros confinamientos para ataja rebrotes.</w:t>
      </w:r>
    </w:p>
    <w:p w:rsidR="00CE5377" w:rsidRPr="00780464" w:rsidRDefault="00CE5377" w:rsidP="00CE5377">
      <w:pPr>
        <w:spacing w:line="240" w:lineRule="auto"/>
        <w:jc w:val="both"/>
        <w:rPr>
          <w:rFonts w:ascii="Times New Roman" w:hAnsi="Times New Roman" w:cs="Times New Roman"/>
          <w:color w:val="FF0000"/>
          <w:sz w:val="24"/>
          <w:szCs w:val="24"/>
          <w:u w:val="single"/>
        </w:rPr>
      </w:pPr>
      <w:r w:rsidRPr="00780464">
        <w:rPr>
          <w:rFonts w:ascii="Times New Roman" w:hAnsi="Times New Roman" w:cs="Times New Roman"/>
          <w:color w:val="FF0000"/>
          <w:sz w:val="24"/>
          <w:szCs w:val="24"/>
          <w:u w:val="single"/>
        </w:rPr>
        <w:t xml:space="preserve">Por su parte, el presidente de China y Secretario General del Partido Comunista, Xi Jinping, participó en una de las sesiones virtuales abogando por una coordinación de las políticas económicas a nivel internacional: “Las principales economías deberían ver el mundo como una sola comunidad”, dijo el mandatario. El líder asiático aseguró que “la prosperidad común consiste en hacer la tarta más grande y repartir los trozos de forma apropiada mediante </w:t>
      </w:r>
      <w:r w:rsidRPr="00780464">
        <w:rPr>
          <w:rFonts w:ascii="Times New Roman" w:hAnsi="Times New Roman" w:cs="Times New Roman"/>
          <w:color w:val="FF0000"/>
          <w:sz w:val="24"/>
          <w:szCs w:val="24"/>
          <w:u w:val="single"/>
        </w:rPr>
        <w:lastRenderedPageBreak/>
        <w:t>arreglos institucionales”, mientras que aprovechó para defender los esfuerzos de su régimen por “prevenir la expansión irracional de capitales”, “abordar el crecimiento salvaje” y que las empresas logren un desarrollo “que sirva a los intereses generales”.</w:t>
      </w:r>
    </w:p>
    <w:p w:rsidR="00CE5377" w:rsidRPr="00780464" w:rsidRDefault="00CE5377" w:rsidP="00CE5377">
      <w:pPr>
        <w:spacing w:line="240" w:lineRule="auto"/>
        <w:jc w:val="both"/>
        <w:rPr>
          <w:rFonts w:ascii="Times New Roman" w:hAnsi="Times New Roman" w:cs="Times New Roman"/>
          <w:color w:val="FF0000"/>
          <w:sz w:val="24"/>
          <w:szCs w:val="24"/>
          <w:u w:val="single"/>
        </w:rPr>
      </w:pPr>
      <w:r w:rsidRPr="00780464">
        <w:rPr>
          <w:rFonts w:ascii="Times New Roman" w:hAnsi="Times New Roman" w:cs="Times New Roman"/>
          <w:color w:val="FF0000"/>
          <w:sz w:val="24"/>
          <w:szCs w:val="24"/>
          <w:u w:val="single"/>
        </w:rPr>
        <w:t>Por último, el mandatario sostuvo que la economía china “no debe crecer a costa del medio ambiente”, pero al mismo tiempo, y de manera contradictoria, indicó que “tampoco debe sacrificar su crecimiento para proteger el medio ambiente” y animó a que las economías desarrolladas “tomen la delantera” para reducir las emisiones de carbono. Este mensaje contrasta con el hecho de que la potencia asiática emite ya más gases de efecto invernadero que todos los países desarrollados juntos.</w:t>
      </w:r>
    </w:p>
    <w:p w:rsidR="00CE5377" w:rsidRPr="00FD10FC" w:rsidRDefault="00CE5377" w:rsidP="00CE5377">
      <w:pPr>
        <w:spacing w:line="240" w:lineRule="auto"/>
        <w:jc w:val="both"/>
        <w:rPr>
          <w:rFonts w:ascii="Times New Roman" w:hAnsi="Times New Roman" w:cs="Times New Roman"/>
          <w:sz w:val="24"/>
          <w:szCs w:val="24"/>
        </w:rPr>
      </w:pPr>
      <w:r w:rsidRPr="00780464">
        <w:rPr>
          <w:rFonts w:ascii="Times New Roman" w:hAnsi="Times New Roman" w:cs="Times New Roman"/>
          <w:sz w:val="24"/>
          <w:szCs w:val="24"/>
          <w:u w:val="single"/>
        </w:rPr>
        <w:t>Otras de las ponencias más destacadas han sido la de la secretaria del Tesoro de los Estados Unidos, Janet Yellen, quien abogó por que la recuperación económica sea “inclusiva y ecológica”; y la del secretario general de la ONU, António Guterres, que instó a “reformar el sistema financiero global de manera que pueda funcionar para todos los países sin ser sesgado”.</w:t>
      </w:r>
      <w:r w:rsidRPr="00FD10FC">
        <w:rPr>
          <w:rFonts w:ascii="Times New Roman" w:hAnsi="Times New Roman" w:cs="Times New Roman"/>
          <w:sz w:val="24"/>
          <w:szCs w:val="24"/>
        </w:rPr>
        <w:t xml:space="preserve"> El portugués, adem</w:t>
      </w:r>
      <w:r>
        <w:rPr>
          <w:rFonts w:ascii="Times New Roman" w:hAnsi="Times New Roman" w:cs="Times New Roman"/>
          <w:sz w:val="24"/>
          <w:szCs w:val="24"/>
        </w:rPr>
        <w:t>ás, apoyó una reestructuración “urgente”</w:t>
      </w:r>
      <w:r w:rsidRPr="00FD10FC">
        <w:rPr>
          <w:rFonts w:ascii="Times New Roman" w:hAnsi="Times New Roman" w:cs="Times New Roman"/>
          <w:sz w:val="24"/>
          <w:szCs w:val="24"/>
        </w:rPr>
        <w:t xml:space="preserve"> de la deuda, pidió a los gobiernos y las instituciones que vayan más allá del Producto Interno Bruto en sus mediciones y que</w:t>
      </w:r>
      <w:r>
        <w:rPr>
          <w:rFonts w:ascii="Times New Roman" w:hAnsi="Times New Roman" w:cs="Times New Roman"/>
          <w:sz w:val="24"/>
          <w:szCs w:val="24"/>
        </w:rPr>
        <w:t xml:space="preserve"> los sistemas tributarios sean “</w:t>
      </w:r>
      <w:r w:rsidRPr="00FD10FC">
        <w:rPr>
          <w:rFonts w:ascii="Times New Roman" w:hAnsi="Times New Roman" w:cs="Times New Roman"/>
          <w:sz w:val="24"/>
          <w:szCs w:val="24"/>
        </w:rPr>
        <w:t>justos y diseñados de manera que realm</w:t>
      </w:r>
      <w:r>
        <w:rPr>
          <w:rFonts w:ascii="Times New Roman" w:hAnsi="Times New Roman" w:cs="Times New Roman"/>
          <w:sz w:val="24"/>
          <w:szCs w:val="24"/>
        </w:rPr>
        <w:t>ente reduzcan las desigualdades”</w:t>
      </w:r>
      <w:r w:rsidRPr="00FD10FC">
        <w:rPr>
          <w:rFonts w:ascii="Times New Roman" w:hAnsi="Times New Roman" w:cs="Times New Roman"/>
          <w:sz w:val="24"/>
          <w:szCs w:val="24"/>
        </w:rPr>
        <w:t>.</w:t>
      </w:r>
    </w:p>
    <w:p w:rsidR="00CE5377" w:rsidRPr="00FD10FC" w:rsidRDefault="00CE5377" w:rsidP="00CE5377">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Multimillonarios piden pagar más impuestos</w:t>
      </w:r>
    </w:p>
    <w:p w:rsidR="00CE5377" w:rsidRPr="00FD10FC" w:rsidRDefault="00CE5377" w:rsidP="00CE5377">
      <w:pPr>
        <w:spacing w:line="240" w:lineRule="auto"/>
        <w:jc w:val="both"/>
        <w:rPr>
          <w:rFonts w:ascii="Times New Roman" w:hAnsi="Times New Roman" w:cs="Times New Roman"/>
          <w:sz w:val="24"/>
          <w:szCs w:val="24"/>
        </w:rPr>
      </w:pPr>
      <w:r w:rsidRPr="00780464">
        <w:rPr>
          <w:rFonts w:ascii="Times New Roman" w:hAnsi="Times New Roman" w:cs="Times New Roman"/>
          <w:sz w:val="24"/>
          <w:szCs w:val="24"/>
          <w:u w:val="single"/>
        </w:rPr>
        <w:t>Con la excusa de la celebración de la cita virtual del Foro de Davos, distintas entidades han tratado de influir en el debate. Entre ellas, destaca el grupo “Millonarios Patrióticos”, un grupo de grandes fortunas que ha pedido en una carta a los gobiernos de todo el mundo que se les suban más los impuestos: “Como millonarios, sabemos que el sistema fiscal actual no es justo. La mayoría de nosotros podemos decir que, si bien el mundo ha pasado por una inmensa cantidad de sufrimiento en los últimos dos años, en realidad hemos visto aumentar nuestra riqueza durante la pandemia”</w:t>
      </w:r>
      <w:r w:rsidRPr="00FD10FC">
        <w:rPr>
          <w:rFonts w:ascii="Times New Roman" w:hAnsi="Times New Roman" w:cs="Times New Roman"/>
          <w:sz w:val="24"/>
          <w:szCs w:val="24"/>
        </w:rPr>
        <w:t>. Resulta curioso que estos millonarios, si tan preocupados están de pagar tan pocos impuestos, no aporten voluntariamente su dinero en forma de donación al Estado, pero, en su lugar, pretendan imponer al resto de grandes patrimonios la expropiación</w:t>
      </w:r>
      <w:r>
        <w:rPr>
          <w:rFonts w:ascii="Times New Roman" w:hAnsi="Times New Roman" w:cs="Times New Roman"/>
          <w:sz w:val="24"/>
          <w:szCs w:val="24"/>
        </w:rPr>
        <w:t xml:space="preserve"> de una mayor cuota de riqueza.</w:t>
      </w:r>
    </w:p>
    <w:p w:rsidR="00CE5377" w:rsidRDefault="00CE5377" w:rsidP="00CE5377">
      <w:pPr>
        <w:spacing w:line="240" w:lineRule="auto"/>
        <w:jc w:val="both"/>
        <w:rPr>
          <w:rFonts w:ascii="Times New Roman" w:hAnsi="Times New Roman" w:cs="Times New Roman"/>
          <w:sz w:val="24"/>
          <w:szCs w:val="24"/>
          <w:u w:val="single"/>
        </w:rPr>
      </w:pPr>
      <w:r w:rsidRPr="00780464">
        <w:rPr>
          <w:rFonts w:ascii="Times New Roman" w:hAnsi="Times New Roman" w:cs="Times New Roman"/>
          <w:sz w:val="24"/>
          <w:szCs w:val="24"/>
          <w:u w:val="single"/>
        </w:rPr>
        <w:t>Por otro lado, la ONG Intermón Oxfam publicó, coincidiendo con la Agenda de Davos, el informe “Las desigualdades matan”, mediante el cual denuncia que la riqueza de los diez hombres más ricos del planeta se ha duplicado, mientras que los ingresos del 99 % de la humanidad se han deteriorado a causa de la covid.</w:t>
      </w:r>
    </w:p>
    <w:p w:rsidR="005246CB" w:rsidRDefault="005246CB" w:rsidP="00CE5377">
      <w:pPr>
        <w:spacing w:line="240" w:lineRule="auto"/>
        <w:jc w:val="both"/>
        <w:rPr>
          <w:rFonts w:ascii="Times New Roman" w:hAnsi="Times New Roman" w:cs="Times New Roman"/>
          <w:sz w:val="24"/>
          <w:szCs w:val="24"/>
          <w:u w:val="single"/>
        </w:rPr>
      </w:pPr>
      <w:r>
        <w:rPr>
          <w:noProof/>
          <w:lang w:eastAsia="es-ES"/>
        </w:rPr>
        <w:drawing>
          <wp:inline distT="0" distB="0" distL="0" distR="0" wp14:anchorId="0FAA5AA6" wp14:editId="15645392">
            <wp:extent cx="5721350" cy="1987550"/>
            <wp:effectExtent l="0" t="0" r="0" b="0"/>
            <wp:docPr id="17" name="Imagen 17" descr="oxfam-ric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xfam-ricos.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31510" cy="1991080"/>
                    </a:xfrm>
                    <a:prstGeom prst="rect">
                      <a:avLst/>
                    </a:prstGeom>
                    <a:noFill/>
                    <a:ln>
                      <a:noFill/>
                    </a:ln>
                  </pic:spPr>
                </pic:pic>
              </a:graphicData>
            </a:graphic>
          </wp:inline>
        </w:drawing>
      </w:r>
    </w:p>
    <w:p w:rsidR="005246CB" w:rsidRPr="00FD10FC" w:rsidRDefault="005246CB" w:rsidP="005246CB">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Gráfica en la que se muestra que la riqueza de los 10 más ricos se ha duplicado desde marzo de 2020.</w:t>
      </w:r>
    </w:p>
    <w:p w:rsidR="00CE5377" w:rsidRPr="00FD10FC" w:rsidRDefault="00CE5377" w:rsidP="00CE5377">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lastRenderedPageBreak/>
        <w:t>Sin embargo, el estudio se vale de una metodología tramposa, ya que solo emplea datos a partir de marzo de 2020, curiosamente, el mes en que la riqueza de los más ricos se vio fuertemente resentida por el crash bursátil. Por lo tanto, a partir de ese punto anormalmente bajo, y tras la recuperación de las bolsas, su patrimonio s</w:t>
      </w:r>
      <w:r>
        <w:rPr>
          <w:rFonts w:ascii="Times New Roman" w:hAnsi="Times New Roman" w:cs="Times New Roman"/>
          <w:sz w:val="24"/>
          <w:szCs w:val="24"/>
        </w:rPr>
        <w:t>e ha visto incrementado por el “efecto base”</w:t>
      </w:r>
      <w:r w:rsidRPr="00FD10FC">
        <w:rPr>
          <w:rFonts w:ascii="Times New Roman" w:hAnsi="Times New Roman" w:cs="Times New Roman"/>
          <w:sz w:val="24"/>
          <w:szCs w:val="24"/>
        </w:rPr>
        <w:t>, un fenómeno estadístico del que Oxf</w:t>
      </w:r>
      <w:r>
        <w:rPr>
          <w:rFonts w:ascii="Times New Roman" w:hAnsi="Times New Roman" w:cs="Times New Roman"/>
          <w:sz w:val="24"/>
          <w:szCs w:val="24"/>
        </w:rPr>
        <w:t>am se aprovecha torticeramente.</w:t>
      </w:r>
    </w:p>
    <w:p w:rsidR="00CE5377" w:rsidRDefault="00CE5377" w:rsidP="00CE5377">
      <w:pPr>
        <w:spacing w:line="240" w:lineRule="auto"/>
        <w:jc w:val="both"/>
        <w:rPr>
          <w:rFonts w:ascii="Times New Roman" w:hAnsi="Times New Roman" w:cs="Times New Roman"/>
          <w:sz w:val="24"/>
          <w:szCs w:val="24"/>
        </w:rPr>
      </w:pPr>
      <w:r w:rsidRPr="00FD10FC">
        <w:rPr>
          <w:rFonts w:ascii="Times New Roman" w:hAnsi="Times New Roman" w:cs="Times New Roman"/>
          <w:sz w:val="24"/>
          <w:szCs w:val="24"/>
        </w:rPr>
        <w:t>Por otro lado, el informe confunde intencionadamente el concepto de desigualdad con el de pobreza, llegando al punto de asegurar que la</w:t>
      </w:r>
      <w:r>
        <w:rPr>
          <w:rFonts w:ascii="Times New Roman" w:hAnsi="Times New Roman" w:cs="Times New Roman"/>
          <w:sz w:val="24"/>
          <w:szCs w:val="24"/>
        </w:rPr>
        <w:t xml:space="preserve"> desigualdad provoca la muerte “</w:t>
      </w:r>
      <w:r w:rsidRPr="00FD10FC">
        <w:rPr>
          <w:rFonts w:ascii="Times New Roman" w:hAnsi="Times New Roman" w:cs="Times New Roman"/>
          <w:sz w:val="24"/>
          <w:szCs w:val="24"/>
        </w:rPr>
        <w:t>de una pe</w:t>
      </w:r>
      <w:r>
        <w:rPr>
          <w:rFonts w:ascii="Times New Roman" w:hAnsi="Times New Roman" w:cs="Times New Roman"/>
          <w:sz w:val="24"/>
          <w:szCs w:val="24"/>
        </w:rPr>
        <w:t>rsona cada cuatro segundos”</w:t>
      </w:r>
      <w:r w:rsidRPr="00FD10FC">
        <w:rPr>
          <w:rFonts w:ascii="Times New Roman" w:hAnsi="Times New Roman" w:cs="Times New Roman"/>
          <w:sz w:val="24"/>
          <w:szCs w:val="24"/>
        </w:rPr>
        <w:t xml:space="preserve"> y sigue adoleciendo de los múltiples errores metodológicos y de análisis que suele caracterizar los informes de esta organización de tendenci</w:t>
      </w:r>
      <w:r>
        <w:rPr>
          <w:rFonts w:ascii="Times New Roman" w:hAnsi="Times New Roman" w:cs="Times New Roman"/>
          <w:sz w:val="24"/>
          <w:szCs w:val="24"/>
        </w:rPr>
        <w:t>a izquierdista.</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 “</w:t>
      </w:r>
      <w:r w:rsidRPr="00132653">
        <w:rPr>
          <w:rFonts w:ascii="Times New Roman" w:hAnsi="Times New Roman" w:cs="Times New Roman"/>
          <w:sz w:val="24"/>
          <w:szCs w:val="24"/>
          <w:u w:val="single"/>
        </w:rPr>
        <w:t>Gato negro, gato blanco”, así ha cambiado China 25 años después de la muerte de Deng Xiaoping</w:t>
      </w:r>
      <w:r w:rsidRPr="00132653">
        <w:rPr>
          <w:rFonts w:ascii="Times New Roman" w:hAnsi="Times New Roman" w:cs="Times New Roman"/>
          <w:sz w:val="24"/>
          <w:szCs w:val="24"/>
        </w:rPr>
        <w:t xml:space="preserve"> (El Español - </w:t>
      </w:r>
      <w:r w:rsidRPr="00132653">
        <w:rPr>
          <w:rFonts w:ascii="Times New Roman" w:hAnsi="Times New Roman" w:cs="Times New Roman"/>
          <w:b/>
          <w:sz w:val="24"/>
          <w:szCs w:val="24"/>
        </w:rPr>
        <w:t>19/2/22</w:t>
      </w:r>
      <w:r w:rsidRPr="00132653">
        <w:rPr>
          <w:rFonts w:ascii="Times New Roman" w:hAnsi="Times New Roman" w:cs="Times New Roman"/>
          <w:sz w:val="24"/>
          <w:szCs w:val="24"/>
        </w:rPr>
        <w:t>)</w:t>
      </w:r>
    </w:p>
    <w:p w:rsidR="00CE5377" w:rsidRPr="00780464" w:rsidRDefault="00CE5377" w:rsidP="00CE5377">
      <w:pPr>
        <w:spacing w:line="240" w:lineRule="auto"/>
        <w:jc w:val="both"/>
        <w:rPr>
          <w:rFonts w:ascii="Times New Roman" w:hAnsi="Times New Roman" w:cs="Times New Roman"/>
          <w:color w:val="FF0000"/>
          <w:sz w:val="24"/>
          <w:szCs w:val="24"/>
        </w:rPr>
      </w:pPr>
      <w:r w:rsidRPr="00780464">
        <w:rPr>
          <w:rFonts w:ascii="Times New Roman" w:hAnsi="Times New Roman" w:cs="Times New Roman"/>
          <w:color w:val="FF0000"/>
          <w:sz w:val="24"/>
          <w:szCs w:val="24"/>
        </w:rPr>
        <w:t xml:space="preserve">El gigante asiático se ha transformado como país en el siglo XXI multiplicando su PIB y convirtiéndose en el máximo competidor con EEUU. </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(Por Guillermo Ortiz)</w:t>
      </w:r>
    </w:p>
    <w:p w:rsidR="00CE5377" w:rsidRPr="00780464" w:rsidRDefault="00CE5377" w:rsidP="00CE5377">
      <w:pPr>
        <w:spacing w:line="240" w:lineRule="auto"/>
        <w:jc w:val="both"/>
        <w:rPr>
          <w:rFonts w:ascii="Times New Roman" w:hAnsi="Times New Roman" w:cs="Times New Roman"/>
          <w:sz w:val="24"/>
          <w:szCs w:val="24"/>
          <w:u w:val="single"/>
        </w:rPr>
      </w:pPr>
      <w:r w:rsidRPr="00780464">
        <w:rPr>
          <w:rFonts w:ascii="Times New Roman" w:hAnsi="Times New Roman" w:cs="Times New Roman"/>
          <w:sz w:val="24"/>
          <w:szCs w:val="24"/>
          <w:u w:val="single"/>
        </w:rPr>
        <w:t>“Gato negro o gato blanco, lo importante es que cace ratones”. La expresión de Deng Xiaoping, pronunciada en 1962 ante el comité central del Partido Comunista Chino, presidido por entonces por Mao Zedong, resume a la perfección la filosofía política del pragmático líder revolucionario.</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A los veinticinco años exactos de su muerte, es difícil aún hacer un balance de su figura, tan llena de contradicciones: fue amigo y aliado de Mao en la guerra civil y supo colocarse a su vera en la Larga Marcha de 1934-35, cuando el ejército nacionalista de Chiang Kai-Shek puso contra las cuerdas a los guerrilleros y cometió el error fatal de dejarles reagruparse en el vasto interior del país.</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Durante los años cincuenta y sesenta, fue prácticamente el número dos del país junto a Liu Shaoqi, pero, sin embargo, ambos fueron purgados en la llamada “Revolución Cultural” de 1966. Deng fue enviado cuatro años a un centro de reeducación en una provincia perdida. Cuando volvió, su pragmatismo se había visto multiplicado: aprendió que el culto al líder podía llevar al horror, que la masa descontrolada era capaz de los peores actos y que la versión maoísta del comunismo estrangulaba por completo la iniciativa económica.</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Por todo ello, tras su rehabilitación y la muerte de Mao en 1976, Deng se lanzó a una lucha a brazo partido por el poder contra el sector encabezado por Hua Guofeng, el sucesor elegido por el propio Mao. Poco a poco fue arrinconando a sus rivales, hasta acabar ocupando sus puestos: en 1978, recibió el título de Líder Supremo, aunque sin cargo ejecutivo derivado; en 1980, fue nombrado primer ministro del país y, en 1981, secretario general del Partido Comunista Chino. Acumulaba así el mismo poder que había acumulado Mao durante sus tres décadas como “gran timonel” del gigante dormido.</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Deng tenía por entonces 77 años y mucha prisa. Su objetivo era abrir el país al exterior, tanto en lo político como en lo económico. Había que buscar un carril hacia el capitalismo que a su vez no destruyera al estado socialista. Cuadrar el círculo, vaya. Gracias a su buena relación con Estados Unidos (primero con Carter, luego con Reagan), el comercio entre ambos países fue creciendo mientras negociaba con Margaret Thatcher la devolución a China de la colonia británica de Hong Kong, tal vez su mayor éxito político. Curiosamente, la muerte le llegó apenas unos meses antes del cambio de poderes.</w:t>
      </w:r>
    </w:p>
    <w:p w:rsidR="00CE5377" w:rsidRPr="00132653" w:rsidRDefault="0089534F"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Tiananmé</w:t>
      </w:r>
      <w:r w:rsidR="00CE5377" w:rsidRPr="00132653">
        <w:rPr>
          <w:rFonts w:ascii="Times New Roman" w:hAnsi="Times New Roman" w:cs="Times New Roman"/>
          <w:sz w:val="24"/>
          <w:szCs w:val="24"/>
        </w:rPr>
        <w:t>n, punto de inflexión</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Con todo, el legado de Deng Xiaoping siempre se verá ensombrecido por la matanza de la plaza de Tiananmén y la represión posterior. Sí, abrió China al exterior. Sí, “inventó” el capitalismo de estado y, sí, recuperó Hong Kong para su país… pero el pragmatismo se convirtió en inhumanidad durante aquellos días de junio de 1989 en los que murieron alrededor de mil personas. Apenas cinco meses después, ya con 85 años, Deng renunciaba a su cargo y nombraba sucesor a su protegido Jiang Zemin.</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Tanto el propio Jiang Zemin como Hu Jintao y Xi Jinping, secretarios generales del Partido Comunista Chino durante estas tres últimas décadas, se han limitado en realidad a continuar la senda de Deng. La China actual que conocemos apenas se parece a la que dejó en 1989 o a la que ya vislumbraba su esplendor en 1997, año de su muerte. ¿De qué manera ha cambiado el país asiático en estos veinticinco años? Analicemos algunos parámetros para ver los progresos de este período.</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Población. A pesar de una cierta relajación en las restricciones a la natalidad, China ha sabido controlar su mayor problema: el exceso de población. Si en 1997, era el país más poblado con muchísima diferencia (1.230 millones de habitantes por los 1.001 millones de India), en la actualidad esa distancia se ha reducido considerablemente (1.402 por 1.380, según datos censales de 2020) y se considera que este mismo año podría ceder el trono. En estos veinticinco años, China ha crecido en 172 millones de habitantes. Para hacerse una idea, en los veinticinco anteriores el crecimiento había sido de 368 millones.</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Un crecimiento más controlado permite más margen a la hora de establecer medidas económicas y evita las hambrunas por falta de recursos. También aporta más flexibilidad a las familias a la hora de establecer proyectos propios y mitiga la emigración. Si hay para todos, los jóvenes no tienen por qué huir del país en busca de un futuro mejor, lo pueden encontrar en casa.</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PIB. En relación con lo anterior, una mayor libertad individual y familiar, una mejor organización estatal de los recursos y la consolidación del camino hacia el capitalismo, ha hecho que el PIB de China haya pasado de 961.600 millones de dólares en 1997 a los 14,72 billones actuales. En otras palabras, se ha multiplicado por quince. De nuevo, la comparación es inevitable: en los veinticinco años anteriores, coincidiendo con las grandes hambrunas y los disparatados proyectos de Mao, el PIB de China había crecido solo en 748.000 millones.</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Si en 1972, el poder económico de China era diez veces inferior al de Estados Unidos, una proporción similar a la que veíamos en 1997, en la actualidad la diferencia es de “apenas” seis billones de dólares, es decir, un 30%. Según las estimaciones de las Naciones Unidas, China es la segunda mayor potencia económica del mundo, triplicando a Japón en números totales. Su renta per cápita ha pasado de ser una de las más bajas del planeta a colocarse justo por encima de la media mundial, con 18.931 dólares, según estimaciones del FMI, muy por encima de otros países emergentes como Brasil o la propia India.</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Iniciativa empresarial. Hasta 248 empresas chinas cotizaban a 5 de mayo de 2021 en el NASDAQ de la Bolsa de Nueva York. En 1997, eran seis. Tres de las cinco empresas con mayores ingresos de 2020 son chinas, todas ellas, eso sí, con participación estatal. En total, según la lista de la revista Fortune, doce de las cincuenta empresas con mayores ingresos aquel año fueron chinas; dos de ellas, enteramente privadas (el gigante de las telecomunicaciones Huawei y la aseguradora Ping An).</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lastRenderedPageBreak/>
        <w:t>Siguiendo la comparación, en 1997, la lista de Fortune estaba prácticamente copada en sus primeros puestos por empresas japonesas y estadounidenses. De hecho, para encontrar la primera empresa china en beneficios de ese año había que bajar hasta el 164º lugar, donde aparecía el Banco Nacional de China. Del sector privado, mejor ni hablar. Apenas existía como tal.</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Organización de eventos internacionales. Una señal indiscutible de la voluntad de apertura de un régimen es su decisión de organizar eventos que acerquen su cultura a la de otros países. Desde 1997, China ha organizado dos Juegos Olímpicos (los de verano de 2008 y los de invierno de 2022, ambos en Beijing), Nanjing organizó los Juegos de la Juventud de 2014 y Wuhan, los Juegos Militares de 2019, uno de los posibles focos de expansión del coronavirus por el resto del planeta.</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 xml:space="preserve">La exposición universal de </w:t>
      </w:r>
      <w:r w:rsidR="009A09F9" w:rsidRPr="00132653">
        <w:rPr>
          <w:rFonts w:ascii="Times New Roman" w:hAnsi="Times New Roman" w:cs="Times New Roman"/>
          <w:sz w:val="24"/>
          <w:szCs w:val="24"/>
        </w:rPr>
        <w:t>Shanghái</w:t>
      </w:r>
      <w:r w:rsidRPr="00132653">
        <w:rPr>
          <w:rFonts w:ascii="Times New Roman" w:hAnsi="Times New Roman" w:cs="Times New Roman"/>
          <w:sz w:val="24"/>
          <w:szCs w:val="24"/>
        </w:rPr>
        <w:t xml:space="preserve"> en 2010, con 73 millones de visitantes, o la organización de la cumbre de líderes del G20 en Hangzhou en 2016 son ejemplos de globalismo inimaginables antes de la década de los noventa. En 2019, el año inmediatamente anterior a la pandemia, China recibió en torno a 145 millones de visitantes y registró 155 millones de salidas al extranjero. En 1997, el país recibió 57.588.000 visitantes y las salidas al extranjero estaban limitadas a ciertos países del sudeste asiático y bajo autorización estatal.</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Fuerza militar. La evolución económica de China, principal obsesión de Deng Xiaoping queda clara… pero todo ello se ha logrado sin descuidar la inversión militar. En 1997, el ejército chino estaba compuesto por unas 2.500.000 unidades y se calculaba que poseía unas 233 cabezas nucleares. En 2021, esos números habían subido a 3.355.000 unidades (incluyendo a 1.170.000 reservistas) y 350 cabezas nucleares, la mayoría para uso submarino, amenaza suficiente como para que Occidente y especialmente Estados Unidos siempre tengan un ojo puesto a cualquier veleidad imperialista sobre el Sudeste Asiático, en especial, la reivindicada isla de Taiwán.</w:t>
      </w:r>
    </w:p>
    <w:p w:rsidR="00CE5377" w:rsidRPr="00132653" w:rsidRDefault="00CE5377" w:rsidP="00CE5377">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China ocupa en la actualidad una posición de privilegio en el mundo que solo se entiende gracias a la voluntad y las medidas de Deng Xiaoping a lo largo de los años ochenta, desarrolladas por sus sucesores en los años posteriores. Con todo, sigue siendo un régimen totalitario, controlado por una élite poderosa y con escaso respeto a los derechos humanos. Pragmático, como Deng, incluso en la crueldad. El sucesor de Mao temía la disidencia tanto como la teme Xi en la actualidad. La doctrina está clara: por el orden hacia el imperio. Y si por el camino se puede ganar un dinero, bienvenido sea.</w:t>
      </w:r>
    </w:p>
    <w:p w:rsidR="005F57E7" w:rsidRPr="003601C7" w:rsidRDefault="005F57E7" w:rsidP="005F57E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601C7">
        <w:rPr>
          <w:rFonts w:ascii="Times New Roman" w:hAnsi="Times New Roman" w:cs="Times New Roman"/>
          <w:sz w:val="24"/>
          <w:szCs w:val="24"/>
          <w:u w:val="single"/>
        </w:rPr>
        <w:t>Estos son los principales riesgos a los que se enfrenta la economía, según el Foro Económico Mundial</w:t>
      </w:r>
      <w:r>
        <w:rPr>
          <w:rFonts w:ascii="Times New Roman" w:hAnsi="Times New Roman" w:cs="Times New Roman"/>
          <w:sz w:val="24"/>
          <w:szCs w:val="24"/>
        </w:rPr>
        <w:t xml:space="preserve"> (El Economista - </w:t>
      </w:r>
      <w:r w:rsidRPr="003601C7">
        <w:rPr>
          <w:rFonts w:ascii="Times New Roman" w:hAnsi="Times New Roman" w:cs="Times New Roman"/>
          <w:b/>
          <w:sz w:val="24"/>
          <w:szCs w:val="24"/>
        </w:rPr>
        <w:t>15/5/22</w:t>
      </w:r>
      <w:r>
        <w:rPr>
          <w:rFonts w:ascii="Times New Roman" w:hAnsi="Times New Roman" w:cs="Times New Roman"/>
          <w:sz w:val="24"/>
          <w:szCs w:val="24"/>
        </w:rPr>
        <w:t>)</w:t>
      </w:r>
    </w:p>
    <w:p w:rsidR="005F57E7" w:rsidRPr="005F57E7" w:rsidRDefault="005F57E7" w:rsidP="005F57E7">
      <w:pPr>
        <w:spacing w:line="240" w:lineRule="auto"/>
        <w:jc w:val="both"/>
        <w:rPr>
          <w:rFonts w:ascii="Times New Roman" w:hAnsi="Times New Roman" w:cs="Times New Roman"/>
          <w:color w:val="FF0000"/>
          <w:sz w:val="24"/>
          <w:szCs w:val="24"/>
        </w:rPr>
      </w:pPr>
      <w:r w:rsidRPr="005F57E7">
        <w:rPr>
          <w:rFonts w:ascii="Times New Roman" w:hAnsi="Times New Roman" w:cs="Times New Roman"/>
          <w:color w:val="FF0000"/>
          <w:sz w:val="24"/>
          <w:szCs w:val="24"/>
        </w:rPr>
        <w:t>Persiste el riesgo al estancamiento económico derivado de la pandemia</w:t>
      </w:r>
    </w:p>
    <w:p w:rsidR="005F57E7" w:rsidRPr="005F57E7" w:rsidRDefault="005F57E7" w:rsidP="005F57E7">
      <w:pPr>
        <w:spacing w:line="240" w:lineRule="auto"/>
        <w:jc w:val="both"/>
        <w:rPr>
          <w:rFonts w:ascii="Times New Roman" w:hAnsi="Times New Roman" w:cs="Times New Roman"/>
          <w:color w:val="FF0000"/>
          <w:sz w:val="24"/>
          <w:szCs w:val="24"/>
        </w:rPr>
      </w:pPr>
      <w:r w:rsidRPr="005F57E7">
        <w:rPr>
          <w:rFonts w:ascii="Times New Roman" w:hAnsi="Times New Roman" w:cs="Times New Roman"/>
          <w:color w:val="FF0000"/>
          <w:sz w:val="24"/>
          <w:szCs w:val="24"/>
        </w:rPr>
        <w:t>El fracaso ante la crisis climática es la mayor amenaza a largo plazo</w:t>
      </w:r>
    </w:p>
    <w:p w:rsidR="005F57E7" w:rsidRDefault="005F57E7" w:rsidP="005F57E7">
      <w:pPr>
        <w:spacing w:line="240" w:lineRule="auto"/>
        <w:jc w:val="both"/>
        <w:rPr>
          <w:rFonts w:ascii="Times New Roman" w:hAnsi="Times New Roman" w:cs="Times New Roman"/>
          <w:sz w:val="24"/>
          <w:szCs w:val="24"/>
          <w:u w:val="single"/>
        </w:rPr>
      </w:pPr>
      <w:r w:rsidRPr="003601C7">
        <w:rPr>
          <w:rFonts w:ascii="Times New Roman" w:hAnsi="Times New Roman" w:cs="Times New Roman"/>
          <w:sz w:val="24"/>
          <w:szCs w:val="24"/>
        </w:rPr>
        <w:t xml:space="preserve">Tras dos años de pandemia, un escenario inflacionario y la guerra de Ucrania, la incertidumbre parece que ha venido para quedarse. Cada vez que parece vislumbrarse la luz al final del túnel, surge otro acontecimiento imprevisto que hace saltar por los aires cualquier previsión económica. En este escenario tan cambiante, </w:t>
      </w:r>
      <w:r w:rsidRPr="005F57E7">
        <w:rPr>
          <w:rFonts w:ascii="Times New Roman" w:hAnsi="Times New Roman" w:cs="Times New Roman"/>
          <w:sz w:val="24"/>
          <w:szCs w:val="24"/>
          <w:u w:val="single"/>
        </w:rPr>
        <w:t>el Foro Económico Mundial ha recopilado y analizado en el Global Risks Report 2022 los principales riesgos según expertos, directivos de empresas, los gobiernos y la sociedad civil.</w:t>
      </w:r>
    </w:p>
    <w:p w:rsidR="005F57E7" w:rsidRPr="005F57E7" w:rsidRDefault="005F57E7" w:rsidP="005F57E7">
      <w:pPr>
        <w:spacing w:line="240" w:lineRule="auto"/>
        <w:jc w:val="both"/>
        <w:rPr>
          <w:rFonts w:ascii="Times New Roman" w:hAnsi="Times New Roman" w:cs="Times New Roman"/>
          <w:sz w:val="24"/>
          <w:szCs w:val="24"/>
          <w:u w:val="single"/>
        </w:rPr>
      </w:pPr>
    </w:p>
    <w:p w:rsidR="005F57E7" w:rsidRPr="003601C7" w:rsidRDefault="005F57E7" w:rsidP="005F57E7">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lastRenderedPageBreak/>
        <w:t>Los retos económicos derivados de la pandemia persisten</w:t>
      </w:r>
    </w:p>
    <w:p w:rsidR="005F57E7" w:rsidRPr="005F57E7" w:rsidRDefault="005F57E7" w:rsidP="005F57E7">
      <w:pPr>
        <w:spacing w:line="240" w:lineRule="auto"/>
        <w:jc w:val="both"/>
        <w:rPr>
          <w:rFonts w:ascii="Times New Roman" w:hAnsi="Times New Roman" w:cs="Times New Roman"/>
          <w:color w:val="FF0000"/>
          <w:sz w:val="24"/>
          <w:szCs w:val="24"/>
          <w:u w:val="single"/>
        </w:rPr>
      </w:pPr>
      <w:r w:rsidRPr="005F57E7">
        <w:rPr>
          <w:rFonts w:ascii="Times New Roman" w:hAnsi="Times New Roman" w:cs="Times New Roman"/>
          <w:color w:val="FF0000"/>
          <w:sz w:val="24"/>
          <w:szCs w:val="24"/>
          <w:u w:val="single"/>
        </w:rPr>
        <w:t>El riesgo de estancamiento económico es el reto más grave que persiste de la pandemia. Las perspectivas macroeconómicas siguen siendo débiles, y se espera que en 2024 la economía mundial sea un 2,3% inferior de lo que habría sido sin la pandemia.</w:t>
      </w:r>
    </w:p>
    <w:p w:rsidR="005F57E7" w:rsidRPr="003601C7" w:rsidRDefault="005F57E7" w:rsidP="005F57E7">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Tanto el mundo desarrollado como los países en desarrollo se enfrentan al incremento de los precios de las materias primas, la inflación y la deuda. La pandemia y sus consecuencias económicas siguen ahogando la capacidad de los países para controlar el virus y facilitar una recuperación económica sostenible. A lo que se suman los desequilibrios del mercado laboral, las políticas proteccionistas y el aumento de las disparidades en materia de educación y competencias. Todo esto dará lugar a diferencias que complicarán la colaboración internacional necesaria para hacer frente al empeoramiento de los efectos del cambio climático, gestionar los flujos migratorios y combatir los peligrosos riesgos cibernéticos.</w:t>
      </w:r>
    </w:p>
    <w:p w:rsidR="005F57E7" w:rsidRDefault="005F57E7" w:rsidP="005F57E7">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Una transición climática desordenada agravará las diferencias</w:t>
      </w:r>
    </w:p>
    <w:p w:rsidR="005F57E7" w:rsidRPr="003601C7" w:rsidRDefault="005F57E7" w:rsidP="005F57E7">
      <w:pPr>
        <w:spacing w:line="240" w:lineRule="auto"/>
        <w:jc w:val="both"/>
        <w:rPr>
          <w:rFonts w:ascii="Times New Roman" w:hAnsi="Times New Roman" w:cs="Times New Roman"/>
          <w:sz w:val="24"/>
          <w:szCs w:val="24"/>
        </w:rPr>
      </w:pPr>
      <w:r w:rsidRPr="005F57E7">
        <w:rPr>
          <w:rFonts w:ascii="Times New Roman" w:hAnsi="Times New Roman" w:cs="Times New Roman"/>
          <w:color w:val="FF0000"/>
          <w:sz w:val="24"/>
          <w:szCs w:val="24"/>
          <w:u w:val="single"/>
        </w:rPr>
        <w:t>Las temperaturas extremas, sequías, incendios, inundaciones, escasez de recursos y pérdida de especies, son cada vez más frecuentes y los países son conscientes</w:t>
      </w:r>
      <w:r w:rsidRPr="003601C7">
        <w:rPr>
          <w:rFonts w:ascii="Times New Roman" w:hAnsi="Times New Roman" w:cs="Times New Roman"/>
          <w:sz w:val="24"/>
          <w:szCs w:val="24"/>
        </w:rPr>
        <w:t>. Para los encuestados, el fracaso en la lucha contra el calentamiento del planeta es la principal amenaza a largo plazo. Sin embargo, tomar medidas no es sencillo, dada la complejidad del cambio t</w:t>
      </w:r>
      <w:r>
        <w:rPr>
          <w:rFonts w:ascii="Times New Roman" w:hAnsi="Times New Roman" w:cs="Times New Roman"/>
          <w:sz w:val="24"/>
          <w:szCs w:val="24"/>
        </w:rPr>
        <w:t>ecnológico, económico y social.</w:t>
      </w:r>
    </w:p>
    <w:p w:rsidR="005F57E7" w:rsidRPr="003601C7" w:rsidRDefault="005F57E7" w:rsidP="005F57E7">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Por un lado, aquellos países que mantengan su dependencia a los combustibles fósiles corren el riesgo de perder su ventaja competitiva y la incapacidad de seguir el ritmo de la innovación tecnológica, así como poder para influir en los acuerdos comerciales. Sin embargo, el alejamiento de las industrias intensivas en carbono que actualmente emplean a millones de trabajadores, desencadenará la volatilidad económica, aumentará el desempleo e incrementará las tensiones sociales y geopolíticas. Al final, una transición climática desordenada separará aún más a los países y a las sociedades, creand</w:t>
      </w:r>
      <w:r>
        <w:rPr>
          <w:rFonts w:ascii="Times New Roman" w:hAnsi="Times New Roman" w:cs="Times New Roman"/>
          <w:sz w:val="24"/>
          <w:szCs w:val="24"/>
        </w:rPr>
        <w:t>o barreras para la cooperación.</w:t>
      </w:r>
    </w:p>
    <w:p w:rsidR="005F57E7" w:rsidRPr="003601C7" w:rsidRDefault="005F57E7" w:rsidP="005F57E7">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La dependencia digital incrementará las ciberamenazas</w:t>
      </w:r>
    </w:p>
    <w:p w:rsidR="005F57E7" w:rsidRPr="003601C7" w:rsidRDefault="005F57E7" w:rsidP="005F57E7">
      <w:pPr>
        <w:spacing w:line="240" w:lineRule="auto"/>
        <w:jc w:val="both"/>
        <w:rPr>
          <w:rFonts w:ascii="Times New Roman" w:hAnsi="Times New Roman" w:cs="Times New Roman"/>
          <w:sz w:val="24"/>
          <w:szCs w:val="24"/>
        </w:rPr>
      </w:pPr>
      <w:r w:rsidRPr="005F57E7">
        <w:rPr>
          <w:rFonts w:ascii="Times New Roman" w:hAnsi="Times New Roman" w:cs="Times New Roman"/>
          <w:color w:val="FF0000"/>
          <w:sz w:val="24"/>
          <w:szCs w:val="24"/>
          <w:u w:val="single"/>
        </w:rPr>
        <w:t>La pandemia, el teletrabajo y la proliferación de plataformas y dispositivos ha impulsado el crecimiento de las ciberamenazas, solo en 2020, los ataques de malware y ransomware aumentaron un 358% y un 435%, respectivamente</w:t>
      </w:r>
      <w:r w:rsidRPr="003601C7">
        <w:rPr>
          <w:rFonts w:ascii="Times New Roman" w:hAnsi="Times New Roman" w:cs="Times New Roman"/>
          <w:sz w:val="24"/>
          <w:szCs w:val="24"/>
        </w:rPr>
        <w:t>. Este incremento ha superado la capacidad de las sociedades para prevenirlas o acabar con ellas con eficacia. Un riesgo que se agrava aún más debido a la reducción de las barreras de entrada de ciberataques, los métodos de ataque más agresivos y la escasez de prof</w:t>
      </w:r>
      <w:r>
        <w:rPr>
          <w:rFonts w:ascii="Times New Roman" w:hAnsi="Times New Roman" w:cs="Times New Roman"/>
          <w:sz w:val="24"/>
          <w:szCs w:val="24"/>
        </w:rPr>
        <w:t>esionales de la ciberseguridad.</w:t>
      </w:r>
    </w:p>
    <w:p w:rsidR="005F57E7" w:rsidRPr="003601C7" w:rsidRDefault="005F57E7" w:rsidP="005F57E7">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Los ataques tendrán consecuencias físicas en toda la sociedad, a la vez que su prevención conllevará inevitablemente mayores costes y dificultará la cooperación entre estados. Los riesgos intangibles -como la desinformación, el fraude y la falta de seguridad digital- también afectarán a la confianza del púb</w:t>
      </w:r>
      <w:r>
        <w:rPr>
          <w:rFonts w:ascii="Times New Roman" w:hAnsi="Times New Roman" w:cs="Times New Roman"/>
          <w:sz w:val="24"/>
          <w:szCs w:val="24"/>
        </w:rPr>
        <w:t>lico en los sistemas digitales.</w:t>
      </w:r>
    </w:p>
    <w:p w:rsidR="005F57E7" w:rsidRPr="003601C7" w:rsidRDefault="005F57E7" w:rsidP="005F57E7">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Inseguridad social derivada de la migración involuntaria</w:t>
      </w:r>
    </w:p>
    <w:p w:rsidR="005F57E7" w:rsidRPr="003601C7" w:rsidRDefault="005F57E7" w:rsidP="005F57E7">
      <w:pPr>
        <w:spacing w:line="240" w:lineRule="auto"/>
        <w:jc w:val="both"/>
        <w:rPr>
          <w:rFonts w:ascii="Times New Roman" w:hAnsi="Times New Roman" w:cs="Times New Roman"/>
          <w:sz w:val="24"/>
          <w:szCs w:val="24"/>
        </w:rPr>
      </w:pPr>
      <w:r w:rsidRPr="005F57E7">
        <w:rPr>
          <w:rFonts w:ascii="Times New Roman" w:hAnsi="Times New Roman" w:cs="Times New Roman"/>
          <w:color w:val="FF0000"/>
          <w:sz w:val="24"/>
          <w:szCs w:val="24"/>
          <w:u w:val="single"/>
        </w:rPr>
        <w:t>Otra de las principales preocupaciones de los encuestados es la migración involuntaria provocada por la creciente inseguridad derivada de las dificultades económicas, la intensificación de los efectos del cambio climático y la inestabilidad política</w:t>
      </w:r>
      <w:r w:rsidRPr="003601C7">
        <w:rPr>
          <w:rFonts w:ascii="Times New Roman" w:hAnsi="Times New Roman" w:cs="Times New Roman"/>
          <w:sz w:val="24"/>
          <w:szCs w:val="24"/>
        </w:rPr>
        <w:t>. Solo en 2020, hubo más de 34 millones de personas desplazadas al extranjero en tod</w:t>
      </w:r>
      <w:r>
        <w:rPr>
          <w:rFonts w:ascii="Times New Roman" w:hAnsi="Times New Roman" w:cs="Times New Roman"/>
          <w:sz w:val="24"/>
          <w:szCs w:val="24"/>
        </w:rPr>
        <w:t>o el mundo sólo por conflictos.</w:t>
      </w:r>
    </w:p>
    <w:p w:rsidR="005F57E7" w:rsidRPr="005F57E7" w:rsidRDefault="005F57E7" w:rsidP="005F57E7">
      <w:pPr>
        <w:spacing w:line="240" w:lineRule="auto"/>
        <w:jc w:val="both"/>
        <w:rPr>
          <w:rFonts w:ascii="Times New Roman" w:hAnsi="Times New Roman" w:cs="Times New Roman"/>
          <w:color w:val="FF0000"/>
          <w:sz w:val="24"/>
          <w:szCs w:val="24"/>
          <w:u w:val="single"/>
        </w:rPr>
      </w:pPr>
      <w:r w:rsidRPr="005F57E7">
        <w:rPr>
          <w:rFonts w:ascii="Times New Roman" w:hAnsi="Times New Roman" w:cs="Times New Roman"/>
          <w:color w:val="FF0000"/>
          <w:sz w:val="24"/>
          <w:szCs w:val="24"/>
          <w:u w:val="single"/>
        </w:rPr>
        <w:lastRenderedPageBreak/>
        <w:t>Los efectos persistentes de la pandemia, el aumento del proteccionismo económico y la nueva dinámica del mercado laboral podrían levantar nuevas barreras que impedirían que estos migrantes encuentren refugio. Las mayores barreras a la inmigración podrían suponer también un riesgo para mantener la estabilidad política y social, además de exacerbar las relaciones entre países.</w:t>
      </w:r>
    </w:p>
    <w:p w:rsidR="005F57E7" w:rsidRPr="003601C7" w:rsidRDefault="005F57E7" w:rsidP="005F57E7">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Tensiones en la carrera espacial</w:t>
      </w:r>
    </w:p>
    <w:p w:rsidR="005F57E7" w:rsidRPr="005F57E7" w:rsidRDefault="005F57E7" w:rsidP="005F57E7">
      <w:pPr>
        <w:spacing w:line="240" w:lineRule="auto"/>
        <w:jc w:val="both"/>
        <w:rPr>
          <w:rFonts w:ascii="Times New Roman" w:hAnsi="Times New Roman" w:cs="Times New Roman"/>
          <w:color w:val="FF0000"/>
          <w:sz w:val="24"/>
          <w:szCs w:val="24"/>
          <w:u w:val="single"/>
        </w:rPr>
      </w:pPr>
      <w:r w:rsidRPr="005F57E7">
        <w:rPr>
          <w:rFonts w:ascii="Times New Roman" w:hAnsi="Times New Roman" w:cs="Times New Roman"/>
          <w:color w:val="FF0000"/>
          <w:sz w:val="24"/>
          <w:szCs w:val="24"/>
          <w:u w:val="single"/>
        </w:rPr>
        <w:t>Un mayor número y variedad de actores que operan en el espacio podría generar fricciones si la exploración no se no se gestionan de forma responsable. Con una gobernanza global limitada y la militarización del espacio podría provocar también la escalada de las tensiones geopolíticas.</w:t>
      </w:r>
    </w:p>
    <w:p w:rsidR="005F57E7" w:rsidRDefault="005F57E7" w:rsidP="005F57E7">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Asimismo, se incrementará el riesgo de colisión entre las infraestructuras cercanas a la Tierra y los objetos espaciales, lo que podría afectar a las órbitas de las que dependen los sistemas clave en la Tierra, dañar valiosos equipos espaciales o desencadenar nuevos conflictos entre naciones. A lo que habría que sumar el impacto ambiental aún desconocido de esta actividad.</w:t>
      </w:r>
    </w:p>
    <w:p w:rsidR="00A55604" w:rsidRPr="003601C7" w:rsidRDefault="00A55604" w:rsidP="00A5560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601C7">
        <w:rPr>
          <w:rFonts w:ascii="Times New Roman" w:hAnsi="Times New Roman" w:cs="Times New Roman"/>
          <w:sz w:val="24"/>
          <w:szCs w:val="24"/>
          <w:u w:val="single"/>
        </w:rPr>
        <w:t>Davos y Fukuyama</w:t>
      </w:r>
      <w:r>
        <w:rPr>
          <w:rFonts w:ascii="Times New Roman" w:hAnsi="Times New Roman" w:cs="Times New Roman"/>
          <w:sz w:val="24"/>
          <w:szCs w:val="24"/>
        </w:rPr>
        <w:t xml:space="preserve"> (El Confidencial - </w:t>
      </w:r>
      <w:r w:rsidRPr="003601C7">
        <w:rPr>
          <w:rFonts w:ascii="Times New Roman" w:hAnsi="Times New Roman" w:cs="Times New Roman"/>
          <w:b/>
          <w:sz w:val="24"/>
          <w:szCs w:val="24"/>
        </w:rPr>
        <w:t>16/5/22</w:t>
      </w:r>
      <w:r>
        <w:rPr>
          <w:rFonts w:ascii="Times New Roman" w:hAnsi="Times New Roman" w:cs="Times New Roman"/>
          <w:sz w:val="24"/>
          <w:szCs w:val="24"/>
        </w:rPr>
        <w:t>)</w:t>
      </w:r>
    </w:p>
    <w:p w:rsidR="00A55604" w:rsidRPr="003601C7" w:rsidRDefault="00A55604" w:rsidP="00A5560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601C7">
        <w:rPr>
          <w:rFonts w:ascii="Times New Roman" w:hAnsi="Times New Roman" w:cs="Times New Roman"/>
          <w:sz w:val="24"/>
          <w:szCs w:val="24"/>
        </w:rPr>
        <w:t>Por Miriam González</w:t>
      </w:r>
      <w:r>
        <w:rPr>
          <w:rFonts w:ascii="Times New Roman" w:hAnsi="Times New Roman" w:cs="Times New Roman"/>
          <w:sz w:val="24"/>
          <w:szCs w:val="24"/>
        </w:rPr>
        <w:t>)</w:t>
      </w:r>
    </w:p>
    <w:p w:rsidR="00A55604" w:rsidRPr="003601C7" w:rsidRDefault="00A55604" w:rsidP="00A55604">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En unos días empezará el Foro de Davos, una semana de discusiones, reuniones, cócteles y cenas entre los políticos y los hombres y mujeres (más hombres que mujeres) de negocios más poderosos del mundo. A Davos se va a ver, pero sobre todo a ser visto. Lo más importante es poder decir, después que has estado allí, un símbolo de estatus. Hay un aspecto casi antropológico del Foro que es interesantísimo: el que todas esas personas que están en la cúspide del sistema y que, por tanto, lo tienen todo (y a todos) a su alcance sigan pensando que necesitan ir cada año a un encuentro de estas características para reforzar su estatus. El ansia de re</w:t>
      </w:r>
      <w:r>
        <w:rPr>
          <w:rFonts w:ascii="Times New Roman" w:hAnsi="Times New Roman" w:cs="Times New Roman"/>
          <w:sz w:val="24"/>
          <w:szCs w:val="24"/>
        </w:rPr>
        <w:t>conocimiento social y el FOMO, “Fear Of Missing Out”</w:t>
      </w:r>
      <w:r w:rsidRPr="003601C7">
        <w:rPr>
          <w:rFonts w:ascii="Times New Roman" w:hAnsi="Times New Roman" w:cs="Times New Roman"/>
          <w:sz w:val="24"/>
          <w:szCs w:val="24"/>
        </w:rPr>
        <w:t xml:space="preserve"> (miedo a quedarse fuera), nos afectan a todos, incluidos a aquellos que por su enorme poder nos parecen inmunes a las inseguridades.</w:t>
      </w:r>
    </w:p>
    <w:p w:rsidR="00A55604" w:rsidRPr="00A55604" w:rsidRDefault="00A55604" w:rsidP="00A55604">
      <w:pPr>
        <w:spacing w:line="240" w:lineRule="auto"/>
        <w:jc w:val="both"/>
        <w:rPr>
          <w:rFonts w:ascii="Times New Roman" w:hAnsi="Times New Roman" w:cs="Times New Roman"/>
          <w:color w:val="FF0000"/>
          <w:sz w:val="24"/>
          <w:szCs w:val="24"/>
          <w:u w:val="single"/>
        </w:rPr>
      </w:pPr>
      <w:r w:rsidRPr="003601C7">
        <w:rPr>
          <w:rFonts w:ascii="Times New Roman" w:hAnsi="Times New Roman" w:cs="Times New Roman"/>
          <w:sz w:val="24"/>
          <w:szCs w:val="24"/>
        </w:rPr>
        <w:t xml:space="preserve">Desde que las cosas empeoraron drásticamente en el 2008, el Foro ha constatado los males que acechan al mundo. Pero a pesar de la enorme concentración de poder y, por tanto, capacidad de actuación de sus participantes, nunca han articulado fórmulas novedosas para solucionar esos problemas. En esta ocasión se centrarán con toda seguridad en la inflación y en su terrible efecto en los más desfavorecidos y también en las clases medias. Pero no propondrán un menú sorprendente de medidas económicas distributivas, entre otras cosas, porque eso les afectaría gravemente a su propio bolsillo. El Foro de Davos es un símbolo del orden liberal global, pero su razón de ser no es el intercambio de ideas novedosas, sino el hacer una desinhibida exhibición de poder por parte de la pequeñísima minoría que controla la política y la economía mundial. </w:t>
      </w:r>
      <w:r w:rsidRPr="00A55604">
        <w:rPr>
          <w:rFonts w:ascii="Times New Roman" w:hAnsi="Times New Roman" w:cs="Times New Roman"/>
          <w:color w:val="FF0000"/>
          <w:sz w:val="24"/>
          <w:szCs w:val="24"/>
          <w:u w:val="single"/>
        </w:rPr>
        <w:t>Este año el Foro coincide con la publicación del libro de Francis Fukuyama “El Liberalismo y sus Descontentos”. Asistí a su prepublicación en la Universidad de Stanford hace unos días, simplemente porque es el director allí del programa de relaciones internacionales en el que he estado dando clases. Fukuyama entiende el liberalismo de manera amplia como el orden liberal occidental: el sistema político que surge en la Europa del siglo XVII y que limita los poderes de los gobiernos a través del estado de derecho y las instituciones que protegen los derechos de los individuos. Subraya, con mucho acierto, que la mayoría de los ciudadanos occidentales damos por sentado que esas protecciones y garantías de nuestros derechos van a existir siempre. Pero lo cierto es que ese orden liberal está cada vez más amenazado y no es seguro que vaya a sobrevivir.</w:t>
      </w:r>
    </w:p>
    <w:p w:rsidR="00A55604" w:rsidRPr="003601C7" w:rsidRDefault="00A55604" w:rsidP="00A55604">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lastRenderedPageBreak/>
        <w:t>Abuso del concepto liberal</w:t>
      </w:r>
    </w:p>
    <w:p w:rsidR="00A55604" w:rsidRPr="00A55604" w:rsidRDefault="00A55604" w:rsidP="00A55604">
      <w:pPr>
        <w:spacing w:line="240" w:lineRule="auto"/>
        <w:jc w:val="both"/>
        <w:rPr>
          <w:rFonts w:ascii="Times New Roman" w:hAnsi="Times New Roman" w:cs="Times New Roman"/>
          <w:color w:val="FF0000"/>
          <w:sz w:val="24"/>
          <w:szCs w:val="24"/>
          <w:u w:val="single"/>
        </w:rPr>
      </w:pPr>
      <w:r w:rsidRPr="00A55604">
        <w:rPr>
          <w:rFonts w:ascii="Times New Roman" w:hAnsi="Times New Roman" w:cs="Times New Roman"/>
          <w:color w:val="FF0000"/>
          <w:sz w:val="24"/>
          <w:szCs w:val="24"/>
          <w:u w:val="single"/>
        </w:rPr>
        <w:t>Según Fukuyama, la razón por la que el orden liberal sufre una pérdida de adeptos es por los abusos del concepto liberal, tanto desde el flanco derecho como desde el izquierdo. Por la derecha, el “neo-liberalismo”, la corriente de capitalismo sin límites que, a través de desreglamentaciones excesivas y privatizaciones desmedidas, provocó la crisis financiera del 2008 acrecentando las desigualdades sociales. Y por la izquierda, las políticas identitarias, que ponen el énfasis en la autonomía personal hasta tal extremo que acaban negando uno de los valores fundamentales del liberalismo, la tolerancia, como ocurre por ejemplo con la cultura de las “cancelaciones”.</w:t>
      </w:r>
      <w:r w:rsidRPr="003601C7">
        <w:rPr>
          <w:rFonts w:ascii="Times New Roman" w:hAnsi="Times New Roman" w:cs="Times New Roman"/>
          <w:sz w:val="24"/>
          <w:szCs w:val="24"/>
        </w:rPr>
        <w:t xml:space="preserve"> En cuestión de liberalismo, en España partimos con desventaja, porque uno de nuestros problemas de base es el enorme poder de los políticos y la falta de mecanismos efectivos de control. Las políticas identitarias no tienen tanta fuerza como en Estados Unidos o el Reino Unido, pero están presentes en el independentismo. Y el neoliberalismo no está solo en Vox, </w:t>
      </w:r>
      <w:r>
        <w:rPr>
          <w:rFonts w:ascii="Times New Roman" w:hAnsi="Times New Roman" w:cs="Times New Roman"/>
          <w:sz w:val="24"/>
          <w:szCs w:val="24"/>
        </w:rPr>
        <w:t>sino incluso en la mal llamada “corriente liberal”</w:t>
      </w:r>
      <w:r w:rsidRPr="003601C7">
        <w:rPr>
          <w:rFonts w:ascii="Times New Roman" w:hAnsi="Times New Roman" w:cs="Times New Roman"/>
          <w:sz w:val="24"/>
          <w:szCs w:val="24"/>
        </w:rPr>
        <w:t xml:space="preserve"> del PP, que solo ve el liberalismo como una ideología económica de bajadas de impuestos y no como una ideología política cuyo valor fundamental es la limitación del poder de los gobiernos a través de garantías que pongan el control en manos de los individuos. </w:t>
      </w:r>
      <w:r w:rsidRPr="00A55604">
        <w:rPr>
          <w:rFonts w:ascii="Times New Roman" w:hAnsi="Times New Roman" w:cs="Times New Roman"/>
          <w:color w:val="FF0000"/>
          <w:sz w:val="24"/>
          <w:szCs w:val="24"/>
          <w:u w:val="single"/>
        </w:rPr>
        <w:t>Según Fukuyama, la amenaza al orden liberal desde la derecha es inmediata y política, mientras que desde la izquierda es cultural y más lenta. El análisis de Francis Fukuyama es certero y oportuno. Pero puede que haya una explicación mucho más sencilla para el creciente descontento con el orden liberal occidental: el hecho de que, una década y media después del 2008, ese orden siga sin dar una respuesta efectiva a los millones de personas que han visto cómo su capacidad adquisitiva y seguridad económica han disminuido drásticamente por causas ajenas a ellos. Y a las que además se les viene ahora encima otra década de enormes dificultades. Personas que ven que, aunque para ellos las cosas siguen yendo a peor, los que están al mando del orden liberal siguen sin hacerse responsables de lo que ha pasado y continúan sin alterar sus prioridades. Personas que no reclaman un análisis conceptual, sino una solución. No hace falta ser una de esas personas para entender el descontento que provoca el que los de arriba actúen como si no hubiera pasado nada y sigan congratulándose a sí mismos en foros como el de Davos.</w:t>
      </w:r>
    </w:p>
    <w:p w:rsidR="00A55604" w:rsidRPr="00590630" w:rsidRDefault="00A55604" w:rsidP="00A5560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90630">
        <w:rPr>
          <w:rFonts w:ascii="Times New Roman" w:hAnsi="Times New Roman" w:cs="Times New Roman"/>
          <w:sz w:val="24"/>
          <w:szCs w:val="24"/>
        </w:rPr>
        <w:t>¿</w:t>
      </w:r>
      <w:r w:rsidRPr="00590630">
        <w:rPr>
          <w:rFonts w:ascii="Times New Roman" w:hAnsi="Times New Roman" w:cs="Times New Roman"/>
          <w:sz w:val="24"/>
          <w:szCs w:val="24"/>
          <w:u w:val="single"/>
        </w:rPr>
        <w:t>Fin a tres décadas de globalización? El libre comercio y la idea de que la tierra es plana podrían tener los días contados</w:t>
      </w:r>
      <w:r>
        <w:rPr>
          <w:rFonts w:ascii="Times New Roman" w:hAnsi="Times New Roman" w:cs="Times New Roman"/>
          <w:sz w:val="24"/>
          <w:szCs w:val="24"/>
        </w:rPr>
        <w:t xml:space="preserve"> (El Economista - </w:t>
      </w:r>
      <w:r w:rsidRPr="00590630">
        <w:rPr>
          <w:rFonts w:ascii="Times New Roman" w:hAnsi="Times New Roman" w:cs="Times New Roman"/>
          <w:b/>
          <w:sz w:val="24"/>
          <w:szCs w:val="24"/>
        </w:rPr>
        <w:t>23/5/22</w:t>
      </w:r>
      <w:r>
        <w:rPr>
          <w:rFonts w:ascii="Times New Roman" w:hAnsi="Times New Roman" w:cs="Times New Roman"/>
          <w:sz w:val="24"/>
          <w:szCs w:val="24"/>
        </w:rPr>
        <w:t>)</w:t>
      </w:r>
    </w:p>
    <w:p w:rsidR="00A55604" w:rsidRPr="00A55604" w:rsidRDefault="00A55604" w:rsidP="00A55604">
      <w:pPr>
        <w:spacing w:line="240" w:lineRule="auto"/>
        <w:jc w:val="both"/>
        <w:rPr>
          <w:rFonts w:ascii="Times New Roman" w:hAnsi="Times New Roman" w:cs="Times New Roman"/>
          <w:color w:val="FF0000"/>
          <w:sz w:val="24"/>
          <w:szCs w:val="24"/>
        </w:rPr>
      </w:pPr>
      <w:r w:rsidRPr="00A55604">
        <w:rPr>
          <w:rFonts w:ascii="Times New Roman" w:hAnsi="Times New Roman" w:cs="Times New Roman"/>
          <w:color w:val="FF0000"/>
          <w:sz w:val="24"/>
          <w:szCs w:val="24"/>
        </w:rPr>
        <w:t>“El libre comercio y la idea de que el “</w:t>
      </w:r>
      <w:r w:rsidR="00E700EC">
        <w:rPr>
          <w:rFonts w:ascii="Times New Roman" w:hAnsi="Times New Roman" w:cs="Times New Roman"/>
          <w:color w:val="FF0000"/>
          <w:sz w:val="24"/>
          <w:szCs w:val="24"/>
        </w:rPr>
        <w:t>mundo es plano”</w:t>
      </w:r>
      <w:r w:rsidRPr="00A55604">
        <w:rPr>
          <w:rFonts w:ascii="Times New Roman" w:hAnsi="Times New Roman" w:cs="Times New Roman"/>
          <w:color w:val="FF0000"/>
          <w:sz w:val="24"/>
          <w:szCs w:val="24"/>
        </w:rPr>
        <w:t xml:space="preserve"> se ha acabado”</w:t>
      </w:r>
    </w:p>
    <w:p w:rsidR="00A55604" w:rsidRPr="00A55604" w:rsidRDefault="00A55604" w:rsidP="00A55604">
      <w:pPr>
        <w:spacing w:line="240" w:lineRule="auto"/>
        <w:jc w:val="both"/>
        <w:rPr>
          <w:rFonts w:ascii="Times New Roman" w:hAnsi="Times New Roman" w:cs="Times New Roman"/>
          <w:color w:val="FF0000"/>
          <w:sz w:val="24"/>
          <w:szCs w:val="24"/>
        </w:rPr>
      </w:pPr>
      <w:r w:rsidRPr="00A55604">
        <w:rPr>
          <w:rFonts w:ascii="Times New Roman" w:hAnsi="Times New Roman" w:cs="Times New Roman"/>
          <w:color w:val="FF0000"/>
          <w:sz w:val="24"/>
          <w:szCs w:val="24"/>
        </w:rPr>
        <w:t>La era de la subcontratación por todo el mundo podría haber llegado a su fin</w:t>
      </w:r>
    </w:p>
    <w:p w:rsidR="00A55604" w:rsidRPr="00A55604" w:rsidRDefault="00A55604" w:rsidP="00A55604">
      <w:pPr>
        <w:spacing w:line="240" w:lineRule="auto"/>
        <w:jc w:val="both"/>
        <w:rPr>
          <w:rFonts w:ascii="Times New Roman" w:hAnsi="Times New Roman" w:cs="Times New Roman"/>
          <w:color w:val="FF0000"/>
          <w:sz w:val="24"/>
          <w:szCs w:val="24"/>
          <w:u w:val="single"/>
        </w:rPr>
      </w:pPr>
      <w:r w:rsidRPr="00A55604">
        <w:rPr>
          <w:rFonts w:ascii="Times New Roman" w:hAnsi="Times New Roman" w:cs="Times New Roman"/>
          <w:color w:val="FF0000"/>
          <w:sz w:val="24"/>
          <w:szCs w:val="24"/>
          <w:u w:val="single"/>
        </w:rPr>
        <w:t>Tres décadas de profunda globalización podrían estar a punto de comenzar a revertirse de forma dramática, según varios ejecutivos de empresas importantes e inversores, mientras los líderes mundiales se preparan para reunirse en la ciudad suiza de Davos por primera vez desde que comenzó la pandemia del coronavirus.</w:t>
      </w:r>
    </w:p>
    <w:p w:rsidR="00A55604" w:rsidRDefault="00A55604" w:rsidP="00A55604">
      <w:pPr>
        <w:spacing w:line="240" w:lineRule="auto"/>
        <w:jc w:val="both"/>
        <w:rPr>
          <w:rFonts w:ascii="Times New Roman" w:hAnsi="Times New Roman" w:cs="Times New Roman"/>
          <w:color w:val="FF0000"/>
          <w:sz w:val="24"/>
          <w:szCs w:val="24"/>
          <w:u w:val="single"/>
        </w:rPr>
      </w:pPr>
      <w:r w:rsidRPr="00A55604">
        <w:rPr>
          <w:rFonts w:ascii="Times New Roman" w:hAnsi="Times New Roman" w:cs="Times New Roman"/>
          <w:color w:val="FF0000"/>
          <w:sz w:val="24"/>
          <w:szCs w:val="24"/>
          <w:u w:val="single"/>
        </w:rPr>
        <w:t>El impacto geopolítico de la guerra de Rusia en Ucrania, combinado con las interrupciones de la cadena de suministro global causadas por el virus, la reciente agitación del mercado y el rápido deterioro de las perspectivas económicas están llevando a los inversores a lidiar con decisiones estratégicas clave, según varios economistas, ejecutivos y agentes del mercado en conversaciones con el diario Financial Times. El mundo se encuentra en una transición que podría cambiar el escenario que hemos vivido en las últimas tres décadas: la globalización está en serio peligro.</w:t>
      </w:r>
    </w:p>
    <w:p w:rsidR="005653BC" w:rsidRPr="00A55604" w:rsidRDefault="005653BC" w:rsidP="00A55604">
      <w:pPr>
        <w:spacing w:line="240" w:lineRule="auto"/>
        <w:jc w:val="both"/>
        <w:rPr>
          <w:rFonts w:ascii="Times New Roman" w:hAnsi="Times New Roman" w:cs="Times New Roman"/>
          <w:color w:val="FF0000"/>
          <w:sz w:val="24"/>
          <w:szCs w:val="24"/>
          <w:u w:val="single"/>
        </w:rPr>
      </w:pPr>
    </w:p>
    <w:p w:rsidR="00A55604" w:rsidRPr="00590630" w:rsidRDefault="00A55604" w:rsidP="00A55604">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lastRenderedPageBreak/>
        <w:t>Vuelta a casa de las empresas</w:t>
      </w:r>
    </w:p>
    <w:p w:rsidR="00A55604" w:rsidRPr="00590630" w:rsidRDefault="00A55604" w:rsidP="00A55604">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José Manuel Barroso, presidente de Goldman Sachs International y expresidente de la Comisión Europea, ha ase</w:t>
      </w:r>
      <w:r>
        <w:rPr>
          <w:rFonts w:ascii="Times New Roman" w:hAnsi="Times New Roman" w:cs="Times New Roman"/>
          <w:sz w:val="24"/>
          <w:szCs w:val="24"/>
        </w:rPr>
        <w:t>gurado al diario británico que “</w:t>
      </w:r>
      <w:r w:rsidRPr="00590630">
        <w:rPr>
          <w:rFonts w:ascii="Times New Roman" w:hAnsi="Times New Roman" w:cs="Times New Roman"/>
          <w:sz w:val="24"/>
          <w:szCs w:val="24"/>
        </w:rPr>
        <w:t>la contratación, la renacionalización y la regionalización se han convertido en la última tendencia de las empresas, lo que ha frenado el ritmo de la globalización, ahora mis</w:t>
      </w:r>
      <w:r>
        <w:rPr>
          <w:rFonts w:ascii="Times New Roman" w:hAnsi="Times New Roman" w:cs="Times New Roman"/>
          <w:sz w:val="24"/>
          <w:szCs w:val="24"/>
        </w:rPr>
        <w:t>mo no está claro quién ganará”.</w:t>
      </w:r>
    </w:p>
    <w:p w:rsidR="00A55604" w:rsidRPr="00590630" w:rsidRDefault="00A55604" w:rsidP="00A55604">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 xml:space="preserve">Según el jefe de uno de los grupos de capital </w:t>
      </w:r>
      <w:r>
        <w:rPr>
          <w:rFonts w:ascii="Times New Roman" w:hAnsi="Times New Roman" w:cs="Times New Roman"/>
          <w:sz w:val="24"/>
          <w:szCs w:val="24"/>
        </w:rPr>
        <w:t>privado más grandes del mundo, “prácticamente nadie analiza” estas condiciones “</w:t>
      </w:r>
      <w:r w:rsidRPr="00590630">
        <w:rPr>
          <w:rFonts w:ascii="Times New Roman" w:hAnsi="Times New Roman" w:cs="Times New Roman"/>
          <w:sz w:val="24"/>
          <w:szCs w:val="24"/>
        </w:rPr>
        <w:t>d</w:t>
      </w:r>
      <w:r>
        <w:rPr>
          <w:rFonts w:ascii="Times New Roman" w:hAnsi="Times New Roman" w:cs="Times New Roman"/>
          <w:sz w:val="24"/>
          <w:szCs w:val="24"/>
        </w:rPr>
        <w:t>urante el curso de su inversión”. Charles “Chip”</w:t>
      </w:r>
      <w:r w:rsidRPr="00590630">
        <w:rPr>
          <w:rFonts w:ascii="Times New Roman" w:hAnsi="Times New Roman" w:cs="Times New Roman"/>
          <w:sz w:val="24"/>
          <w:szCs w:val="24"/>
        </w:rPr>
        <w:t xml:space="preserve"> Kaye, director ejecutivo de Warburg Pincus, asegur</w:t>
      </w:r>
      <w:r>
        <w:rPr>
          <w:rFonts w:ascii="Times New Roman" w:hAnsi="Times New Roman" w:cs="Times New Roman"/>
          <w:sz w:val="24"/>
          <w:szCs w:val="24"/>
        </w:rPr>
        <w:t>a que la geopolítica ha estado “</w:t>
      </w:r>
      <w:r w:rsidRPr="00590630">
        <w:rPr>
          <w:rFonts w:ascii="Times New Roman" w:hAnsi="Times New Roman" w:cs="Times New Roman"/>
          <w:sz w:val="24"/>
          <w:szCs w:val="24"/>
        </w:rPr>
        <w:t>al ma</w:t>
      </w:r>
      <w:r>
        <w:rPr>
          <w:rFonts w:ascii="Times New Roman" w:hAnsi="Times New Roman" w:cs="Times New Roman"/>
          <w:sz w:val="24"/>
          <w:szCs w:val="24"/>
        </w:rPr>
        <w:t>rgen de nuestra forma de pensar”</w:t>
      </w:r>
      <w:r w:rsidRPr="00590630">
        <w:rPr>
          <w:rFonts w:ascii="Times New Roman" w:hAnsi="Times New Roman" w:cs="Times New Roman"/>
          <w:sz w:val="24"/>
          <w:szCs w:val="24"/>
        </w:rPr>
        <w:t xml:space="preserve"> desde la caíd</w:t>
      </w:r>
      <w:r>
        <w:rPr>
          <w:rFonts w:ascii="Times New Roman" w:hAnsi="Times New Roman" w:cs="Times New Roman"/>
          <w:sz w:val="24"/>
          <w:szCs w:val="24"/>
        </w:rPr>
        <w:t>a del Muro de Berlín y esto ha “</w:t>
      </w:r>
      <w:r w:rsidRPr="00590630">
        <w:rPr>
          <w:rFonts w:ascii="Times New Roman" w:hAnsi="Times New Roman" w:cs="Times New Roman"/>
          <w:sz w:val="24"/>
          <w:szCs w:val="24"/>
        </w:rPr>
        <w:t>proporcionado una cierta cantidad de oxígeno a</w:t>
      </w:r>
      <w:r>
        <w:rPr>
          <w:rFonts w:ascii="Times New Roman" w:hAnsi="Times New Roman" w:cs="Times New Roman"/>
          <w:sz w:val="24"/>
          <w:szCs w:val="24"/>
        </w:rPr>
        <w:t>l mundo y al crecimiento global”</w:t>
      </w:r>
      <w:r w:rsidRPr="00590630">
        <w:rPr>
          <w:rFonts w:ascii="Times New Roman" w:hAnsi="Times New Roman" w:cs="Times New Roman"/>
          <w:sz w:val="24"/>
          <w:szCs w:val="24"/>
        </w:rPr>
        <w:t>.</w:t>
      </w:r>
    </w:p>
    <w:p w:rsidR="00A55604" w:rsidRPr="00590630" w:rsidRDefault="00A55604" w:rsidP="00A55604">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Los riesgos geopolíticos se imponen en las conversaciones</w:t>
      </w:r>
    </w:p>
    <w:p w:rsidR="00A55604" w:rsidRPr="00590630" w:rsidRDefault="00A55604" w:rsidP="00A55604">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Ahora mismo, la situación es totalmente di</w:t>
      </w:r>
      <w:r w:rsidR="00E700EC">
        <w:rPr>
          <w:rFonts w:ascii="Times New Roman" w:hAnsi="Times New Roman" w:cs="Times New Roman"/>
          <w:sz w:val="24"/>
          <w:szCs w:val="24"/>
        </w:rPr>
        <w:t>ferente: la geopolítica es hoy “el frente y el centro”</w:t>
      </w:r>
      <w:r w:rsidRPr="00590630">
        <w:rPr>
          <w:rFonts w:ascii="Times New Roman" w:hAnsi="Times New Roman" w:cs="Times New Roman"/>
          <w:sz w:val="24"/>
          <w:szCs w:val="24"/>
        </w:rPr>
        <w:t xml:space="preserve"> de la</w:t>
      </w:r>
      <w:r w:rsidR="00E700EC">
        <w:rPr>
          <w:rFonts w:ascii="Times New Roman" w:hAnsi="Times New Roman" w:cs="Times New Roman"/>
          <w:sz w:val="24"/>
          <w:szCs w:val="24"/>
        </w:rPr>
        <w:t>s decisiones de inversión como “</w:t>
      </w:r>
      <w:r w:rsidRPr="00590630">
        <w:rPr>
          <w:rFonts w:ascii="Times New Roman" w:hAnsi="Times New Roman" w:cs="Times New Roman"/>
          <w:sz w:val="24"/>
          <w:szCs w:val="24"/>
        </w:rPr>
        <w:t xml:space="preserve">un viento en contra bastante fuerte </w:t>
      </w:r>
      <w:r w:rsidR="00E700EC">
        <w:rPr>
          <w:rFonts w:ascii="Times New Roman" w:hAnsi="Times New Roman" w:cs="Times New Roman"/>
          <w:sz w:val="24"/>
          <w:szCs w:val="24"/>
        </w:rPr>
        <w:t>para los precios de los activos”</w:t>
      </w:r>
      <w:r w:rsidRPr="00590630">
        <w:rPr>
          <w:rFonts w:ascii="Times New Roman" w:hAnsi="Times New Roman" w:cs="Times New Roman"/>
          <w:sz w:val="24"/>
          <w:szCs w:val="24"/>
        </w:rPr>
        <w:t xml:space="preserve"> a medida que terminan años de baja infl</w:t>
      </w:r>
      <w:r w:rsidR="00E700EC">
        <w:rPr>
          <w:rFonts w:ascii="Times New Roman" w:hAnsi="Times New Roman" w:cs="Times New Roman"/>
          <w:sz w:val="24"/>
          <w:szCs w:val="24"/>
        </w:rPr>
        <w:t>ación y bajos tipos de interés”.</w:t>
      </w:r>
    </w:p>
    <w:p w:rsidR="00A55604" w:rsidRPr="00590630" w:rsidRDefault="00A55604" w:rsidP="00A55604">
      <w:pPr>
        <w:spacing w:line="240" w:lineRule="auto"/>
        <w:jc w:val="both"/>
        <w:rPr>
          <w:rFonts w:ascii="Times New Roman" w:hAnsi="Times New Roman" w:cs="Times New Roman"/>
          <w:sz w:val="24"/>
          <w:szCs w:val="24"/>
        </w:rPr>
      </w:pPr>
      <w:r>
        <w:rPr>
          <w:rFonts w:ascii="Times New Roman" w:hAnsi="Times New Roman" w:cs="Times New Roman"/>
          <w:sz w:val="24"/>
          <w:szCs w:val="24"/>
        </w:rPr>
        <w:t>Con estos cambios “</w:t>
      </w:r>
      <w:r w:rsidRPr="00590630">
        <w:rPr>
          <w:rFonts w:ascii="Times New Roman" w:hAnsi="Times New Roman" w:cs="Times New Roman"/>
          <w:sz w:val="24"/>
          <w:szCs w:val="24"/>
        </w:rPr>
        <w:t xml:space="preserve">no estás optimizando los resultados económicos, estás creando </w:t>
      </w:r>
      <w:r>
        <w:rPr>
          <w:rFonts w:ascii="Times New Roman" w:hAnsi="Times New Roman" w:cs="Times New Roman"/>
          <w:sz w:val="24"/>
          <w:szCs w:val="24"/>
        </w:rPr>
        <w:t>un conflicto dentro del sistema”</w:t>
      </w:r>
      <w:r w:rsidRPr="00590630">
        <w:rPr>
          <w:rFonts w:ascii="Times New Roman" w:hAnsi="Times New Roman" w:cs="Times New Roman"/>
          <w:sz w:val="24"/>
          <w:szCs w:val="24"/>
        </w:rPr>
        <w:t>, comenta sobre las cre</w:t>
      </w:r>
      <w:r>
        <w:rPr>
          <w:rFonts w:ascii="Times New Roman" w:hAnsi="Times New Roman" w:cs="Times New Roman"/>
          <w:sz w:val="24"/>
          <w:szCs w:val="24"/>
        </w:rPr>
        <w:t>cientes tensiones geopolíticas.</w:t>
      </w:r>
    </w:p>
    <w:p w:rsidR="00A55604" w:rsidRPr="00590630" w:rsidRDefault="00A55604" w:rsidP="00A55604">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Foro Económico Mundial en Davos</w:t>
      </w:r>
    </w:p>
    <w:p w:rsidR="00A55604" w:rsidRPr="00590630" w:rsidRDefault="00A55604" w:rsidP="00A55604">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El tema ocupará un lugar destacado en la agenda de los asistentes al Foro Económico Mundial en Davos esta semana. Desde su última reunión en enero de 2020, los eventos mundiales compiten por las cadenas de suministro que sustentan la glo</w:t>
      </w:r>
      <w:r>
        <w:rPr>
          <w:rFonts w:ascii="Times New Roman" w:hAnsi="Times New Roman" w:cs="Times New Roman"/>
          <w:sz w:val="24"/>
          <w:szCs w:val="24"/>
        </w:rPr>
        <w:t>balización que defiende el WEF.</w:t>
      </w:r>
    </w:p>
    <w:p w:rsidR="00A55604" w:rsidRPr="00590630" w:rsidRDefault="00A55604" w:rsidP="00A5560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90630">
        <w:rPr>
          <w:rFonts w:ascii="Times New Roman" w:hAnsi="Times New Roman" w:cs="Times New Roman"/>
          <w:sz w:val="24"/>
          <w:szCs w:val="24"/>
        </w:rPr>
        <w:t xml:space="preserve">Las empresas me dicen que tengo que cambiar mi sistema y que mi producción tiene </w:t>
      </w:r>
      <w:r>
        <w:rPr>
          <w:rFonts w:ascii="Times New Roman" w:hAnsi="Times New Roman" w:cs="Times New Roman"/>
          <w:sz w:val="24"/>
          <w:szCs w:val="24"/>
        </w:rPr>
        <w:t>que estar más cerca del cliente”</w:t>
      </w:r>
      <w:r w:rsidRPr="00590630">
        <w:rPr>
          <w:rFonts w:ascii="Times New Roman" w:hAnsi="Times New Roman" w:cs="Times New Roman"/>
          <w:sz w:val="24"/>
          <w:szCs w:val="24"/>
        </w:rPr>
        <w:t>, comenta Jonathan Gray, presidente de Blackstone Group. El jefe de la compañía farmacéutica más grande de Asia cree que la era de la globalización centrada en la subcontratación de funciones por todo el mundo pa</w:t>
      </w:r>
      <w:r>
        <w:rPr>
          <w:rFonts w:ascii="Times New Roman" w:hAnsi="Times New Roman" w:cs="Times New Roman"/>
          <w:sz w:val="24"/>
          <w:szCs w:val="24"/>
        </w:rPr>
        <w:t>ra reducir costes ha terminado.</w:t>
      </w:r>
    </w:p>
    <w:p w:rsidR="00A55604" w:rsidRPr="00590630" w:rsidRDefault="00A55604" w:rsidP="00A55604">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La globalización no es lo que era</w:t>
      </w:r>
    </w:p>
    <w:p w:rsidR="00A55604" w:rsidRPr="00590630" w:rsidRDefault="00A55604" w:rsidP="00A55604">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Christophe Weber, director ejecutivo de Takeda, con sede en Tokio, Japón, comenta al FT que los fabricantes de medicamentos seguirán buscando el crecimiento en los mercados internacionales, particularmente en China debido al elevado potencial de la economía. Pero el enfoque de la compañía se ha desplazado hacia una forma de</w:t>
      </w:r>
      <w:r>
        <w:rPr>
          <w:rFonts w:ascii="Times New Roman" w:hAnsi="Times New Roman" w:cs="Times New Roman"/>
          <w:sz w:val="24"/>
          <w:szCs w:val="24"/>
        </w:rPr>
        <w:t xml:space="preserve"> globalización más sostenible: “</w:t>
      </w:r>
      <w:r w:rsidRPr="00590630">
        <w:rPr>
          <w:rFonts w:ascii="Times New Roman" w:hAnsi="Times New Roman" w:cs="Times New Roman"/>
          <w:sz w:val="24"/>
          <w:szCs w:val="24"/>
        </w:rPr>
        <w:t>Se trata de eliminar el ries</w:t>
      </w:r>
      <w:r>
        <w:rPr>
          <w:rFonts w:ascii="Times New Roman" w:hAnsi="Times New Roman" w:cs="Times New Roman"/>
          <w:sz w:val="24"/>
          <w:szCs w:val="24"/>
        </w:rPr>
        <w:t>go en la cadena de suministro”.</w:t>
      </w:r>
    </w:p>
    <w:p w:rsidR="00A55604" w:rsidRPr="00A55604" w:rsidRDefault="00A55604" w:rsidP="00A55604">
      <w:pPr>
        <w:spacing w:line="240" w:lineRule="auto"/>
        <w:jc w:val="both"/>
        <w:rPr>
          <w:rFonts w:ascii="Times New Roman" w:hAnsi="Times New Roman" w:cs="Times New Roman"/>
          <w:sz w:val="24"/>
          <w:szCs w:val="24"/>
          <w:u w:val="single"/>
        </w:rPr>
      </w:pPr>
      <w:r w:rsidRPr="00A55604">
        <w:rPr>
          <w:rFonts w:ascii="Times New Roman" w:hAnsi="Times New Roman" w:cs="Times New Roman"/>
          <w:sz w:val="24"/>
          <w:szCs w:val="24"/>
          <w:u w:val="single"/>
        </w:rPr>
        <w:t xml:space="preserve">Weber cree que “sería muy atrevido decir que la globalización ha terminado, pero lo cierto es que la globalización en la que la gente piensa ha dejado de ser una realidad, la globalización que existía hace unos años, el libre comercio y la idea del “mundo </w:t>
      </w:r>
      <w:r w:rsidR="00E700EC">
        <w:rPr>
          <w:rFonts w:ascii="Times New Roman" w:hAnsi="Times New Roman" w:cs="Times New Roman"/>
          <w:sz w:val="24"/>
          <w:szCs w:val="24"/>
          <w:u w:val="single"/>
        </w:rPr>
        <w:t>plano”</w:t>
      </w:r>
      <w:r w:rsidRPr="00A55604">
        <w:rPr>
          <w:rFonts w:ascii="Times New Roman" w:hAnsi="Times New Roman" w:cs="Times New Roman"/>
          <w:sz w:val="24"/>
          <w:szCs w:val="24"/>
          <w:u w:val="single"/>
        </w:rPr>
        <w:t>, se acabó”.</w:t>
      </w:r>
    </w:p>
    <w:p w:rsidR="00A55604" w:rsidRPr="00A55604" w:rsidRDefault="00A55604" w:rsidP="00A55604">
      <w:pPr>
        <w:spacing w:line="240" w:lineRule="auto"/>
        <w:jc w:val="both"/>
        <w:rPr>
          <w:rFonts w:ascii="Times New Roman" w:hAnsi="Times New Roman" w:cs="Times New Roman"/>
          <w:sz w:val="24"/>
          <w:szCs w:val="24"/>
          <w:u w:val="single"/>
        </w:rPr>
      </w:pPr>
      <w:r w:rsidRPr="00A55604">
        <w:rPr>
          <w:rFonts w:ascii="Times New Roman" w:hAnsi="Times New Roman" w:cs="Times New Roman"/>
          <w:sz w:val="24"/>
          <w:szCs w:val="24"/>
          <w:u w:val="single"/>
        </w:rPr>
        <w:t>Takeda ha implementado una política de abastecimiento dual para generar más solidez en su cadena de suministro, asegura Weber, que agregó: “Nunca creí que esto pasaría a largo plazo, pero creo que esto ya debería estar claro para todos”.</w:t>
      </w:r>
    </w:p>
    <w:p w:rsidR="00A55604" w:rsidRDefault="00A55604" w:rsidP="00CE5377">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Según Rachid Mohamed Rachid, presidente de Valentino y Balmain, las industrias de consumo también se están</w:t>
      </w:r>
      <w:r>
        <w:rPr>
          <w:rFonts w:ascii="Times New Roman" w:hAnsi="Times New Roman" w:cs="Times New Roman"/>
          <w:sz w:val="24"/>
          <w:szCs w:val="24"/>
        </w:rPr>
        <w:t xml:space="preserve"> alejando de la globalización. “</w:t>
      </w:r>
      <w:r w:rsidRPr="00590630">
        <w:rPr>
          <w:rFonts w:ascii="Times New Roman" w:hAnsi="Times New Roman" w:cs="Times New Roman"/>
          <w:sz w:val="24"/>
          <w:szCs w:val="24"/>
        </w:rPr>
        <w:t xml:space="preserve">Algunas empresas de lujo están reconsiderando sus estrategias, que tienden a depender en gran medida de marcas globales, </w:t>
      </w:r>
      <w:r w:rsidRPr="00590630">
        <w:rPr>
          <w:rFonts w:ascii="Times New Roman" w:hAnsi="Times New Roman" w:cs="Times New Roman"/>
          <w:sz w:val="24"/>
          <w:szCs w:val="24"/>
        </w:rPr>
        <w:lastRenderedPageBreak/>
        <w:t>vendiendo a turistas y env</w:t>
      </w:r>
      <w:r>
        <w:rPr>
          <w:rFonts w:ascii="Times New Roman" w:hAnsi="Times New Roman" w:cs="Times New Roman"/>
          <w:sz w:val="24"/>
          <w:szCs w:val="24"/>
        </w:rPr>
        <w:t>iando productos a todo el mundo”</w:t>
      </w:r>
      <w:r w:rsidRPr="00590630">
        <w:rPr>
          <w:rFonts w:ascii="Times New Roman" w:hAnsi="Times New Roman" w:cs="Times New Roman"/>
          <w:sz w:val="24"/>
          <w:szCs w:val="24"/>
        </w:rPr>
        <w:t>, comenta. Las tiendas de hoy en Londres, París o Milán ahora atienden a sus residentes locales más que antes.</w:t>
      </w:r>
    </w:p>
    <w:p w:rsidR="00A66727" w:rsidRPr="00E31D7C" w:rsidRDefault="00A66727" w:rsidP="00A66727">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E31D7C">
        <w:rPr>
          <w:rFonts w:ascii="Times New Roman" w:hAnsi="Times New Roman" w:cs="Times New Roman"/>
          <w:sz w:val="24"/>
          <w:szCs w:val="24"/>
          <w:u w:val="single"/>
        </w:rPr>
        <w:t>Perfec</w:t>
      </w:r>
      <w:r>
        <w:rPr>
          <w:rFonts w:ascii="Times New Roman" w:hAnsi="Times New Roman" w:cs="Times New Roman"/>
          <w:sz w:val="24"/>
          <w:szCs w:val="24"/>
          <w:u w:val="single"/>
        </w:rPr>
        <w:t>t storm”</w:t>
      </w:r>
      <w:r w:rsidRPr="00E31D7C">
        <w:rPr>
          <w:rFonts w:ascii="Times New Roman" w:hAnsi="Times New Roman" w:cs="Times New Roman"/>
          <w:sz w:val="24"/>
          <w:szCs w:val="24"/>
          <w:u w:val="single"/>
        </w:rPr>
        <w:t xml:space="preserve"> en Davos: la crisis de oferta descoloca a la élite global</w:t>
      </w:r>
      <w:r>
        <w:rPr>
          <w:rFonts w:ascii="Times New Roman" w:hAnsi="Times New Roman" w:cs="Times New Roman"/>
          <w:sz w:val="24"/>
          <w:szCs w:val="24"/>
        </w:rPr>
        <w:t xml:space="preserve"> (Cinco Días - </w:t>
      </w:r>
      <w:r w:rsidRPr="00E31D7C">
        <w:rPr>
          <w:rFonts w:ascii="Times New Roman" w:hAnsi="Times New Roman" w:cs="Times New Roman"/>
          <w:b/>
          <w:sz w:val="24"/>
          <w:szCs w:val="24"/>
        </w:rPr>
        <w:t>27/5/22</w:t>
      </w:r>
      <w:r>
        <w:rPr>
          <w:rFonts w:ascii="Times New Roman" w:hAnsi="Times New Roman" w:cs="Times New Roman"/>
          <w:sz w:val="24"/>
          <w:szCs w:val="24"/>
        </w:rPr>
        <w:t>)</w:t>
      </w:r>
    </w:p>
    <w:p w:rsidR="00A66727" w:rsidRPr="00E31D7C" w:rsidRDefault="00A66727" w:rsidP="00A6672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31D7C">
        <w:rPr>
          <w:rFonts w:ascii="Times New Roman" w:hAnsi="Times New Roman" w:cs="Times New Roman"/>
          <w:sz w:val="24"/>
          <w:szCs w:val="24"/>
        </w:rPr>
        <w:t>Lidia Conde Batalla</w:t>
      </w:r>
      <w:r>
        <w:rPr>
          <w:rFonts w:ascii="Times New Roman" w:hAnsi="Times New Roman" w:cs="Times New Roman"/>
          <w:sz w:val="24"/>
          <w:szCs w:val="24"/>
        </w:rPr>
        <w:t>)</w:t>
      </w:r>
    </w:p>
    <w:p w:rsidR="00A66727" w:rsidRPr="00F11A14" w:rsidRDefault="00A66727" w:rsidP="00A66727">
      <w:pPr>
        <w:spacing w:line="240" w:lineRule="auto"/>
        <w:jc w:val="both"/>
        <w:rPr>
          <w:rFonts w:ascii="Times New Roman" w:hAnsi="Times New Roman" w:cs="Times New Roman"/>
          <w:color w:val="FF0000"/>
          <w:sz w:val="24"/>
          <w:szCs w:val="24"/>
          <w:u w:val="single"/>
        </w:rPr>
      </w:pPr>
      <w:r w:rsidRPr="00F11A14">
        <w:rPr>
          <w:rFonts w:ascii="Times New Roman" w:hAnsi="Times New Roman" w:cs="Times New Roman"/>
          <w:color w:val="FF0000"/>
          <w:sz w:val="24"/>
          <w:szCs w:val="24"/>
          <w:u w:val="single"/>
        </w:rPr>
        <w:t>El filósofo alemán en Davos, Suiza: “El comercio mundial se ha estancado y, a raíz de la guerra, se han desbocado la inflación y las crisis climática, energética y alimentaria. Tenemos que mantener abiertos los mercados y, al mismo tiempo, formular nuevas reglas para que la economía contribuya al bienestar de la humanidad. No va de desglobalización, sino de más cooperación y solidaridad”. El doctor en Filosofía es el ministro federal de Economía, Robert Habeck, en su primer día en el Foro Económico de Davos. Un político de Los Verdes alemanes ante la élite empresarial mundial que se reúne en la estación de esquí desde 1991.</w:t>
      </w:r>
    </w:p>
    <w:p w:rsidR="00A66727" w:rsidRPr="00F11A14" w:rsidRDefault="00A66727" w:rsidP="00A66727">
      <w:pPr>
        <w:spacing w:line="240" w:lineRule="auto"/>
        <w:jc w:val="both"/>
        <w:rPr>
          <w:rFonts w:ascii="Times New Roman" w:hAnsi="Times New Roman" w:cs="Times New Roman"/>
          <w:color w:val="FF0000"/>
          <w:sz w:val="24"/>
          <w:szCs w:val="24"/>
          <w:u w:val="single"/>
        </w:rPr>
      </w:pPr>
      <w:r w:rsidRPr="00F11A14">
        <w:rPr>
          <w:rFonts w:ascii="Times New Roman" w:hAnsi="Times New Roman" w:cs="Times New Roman"/>
          <w:sz w:val="24"/>
          <w:szCs w:val="24"/>
          <w:u w:val="single"/>
        </w:rPr>
        <w:t>Lo que impresiona este año es el miedo que se palpa en la asamblea de mayo. El mundo se enfrenta a una crisis más peligrosa que las anteriores. Davos es este año diferente porque el mundo es hoy diferente. El festival de la globalización, en el que se encontraba la gente más rica e importante del globo percibe que el curso de la economía mundial está cambiando</w:t>
      </w:r>
      <w:r w:rsidRPr="00E31D7C">
        <w:rPr>
          <w:rFonts w:ascii="Times New Roman" w:hAnsi="Times New Roman" w:cs="Times New Roman"/>
          <w:sz w:val="24"/>
          <w:szCs w:val="24"/>
        </w:rPr>
        <w:t xml:space="preserve">. </w:t>
      </w:r>
      <w:r w:rsidRPr="00F11A14">
        <w:rPr>
          <w:rFonts w:ascii="Times New Roman" w:hAnsi="Times New Roman" w:cs="Times New Roman"/>
          <w:color w:val="FF0000"/>
          <w:sz w:val="24"/>
          <w:szCs w:val="24"/>
          <w:u w:val="single"/>
        </w:rPr>
        <w:t>Las empresas expresan su inseguridad. Y los expertos temen las tendencias estanflacionistas, en las que se suman la caída de la economía y la inflación en todo el mundo. Una gran tormenta en la que confluyen todos los problemas al mismo tiempo: la guerra en Europa, la elevada inflación, el estancamiento en China por su estrategia ante el virus, y el riesgo de una recesión global. La cuestión es incluso “si el sistema económico aguantará”, como ha dicho esta semana en Davos el jefe del McKinsey Global Institute, S</w:t>
      </w:r>
      <w:r>
        <w:rPr>
          <w:rFonts w:ascii="Times New Roman" w:hAnsi="Times New Roman" w:cs="Times New Roman"/>
          <w:color w:val="FF0000"/>
          <w:sz w:val="24"/>
          <w:szCs w:val="24"/>
          <w:u w:val="single"/>
        </w:rPr>
        <w:t>ven Smit, cuyo</w:t>
      </w:r>
      <w:r w:rsidRPr="00F11A14">
        <w:rPr>
          <w:rFonts w:ascii="Times New Roman" w:hAnsi="Times New Roman" w:cs="Times New Roman"/>
          <w:color w:val="FF0000"/>
          <w:sz w:val="24"/>
          <w:szCs w:val="24"/>
          <w:u w:val="single"/>
        </w:rPr>
        <w:t xml:space="preserve"> think tank ha hablado con 380 jefes de consorcios de todo el mundo en los últimos meses.</w:t>
      </w:r>
    </w:p>
    <w:p w:rsidR="00A66727" w:rsidRPr="00E31D7C" w:rsidRDefault="00A66727" w:rsidP="00A66727">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Los Verdes tenían una relación distante frente al Foro. Davos simbolizaba la globalización desenfrenada y la explotación de recursos. Ahora el ministro verde habla en Suiza de la pandemia, del confl</w:t>
      </w:r>
      <w:r>
        <w:rPr>
          <w:rFonts w:ascii="Times New Roman" w:hAnsi="Times New Roman" w:cs="Times New Roman"/>
          <w:sz w:val="24"/>
          <w:szCs w:val="24"/>
        </w:rPr>
        <w:t>icto comercial entre China y EE</w:t>
      </w:r>
      <w:r w:rsidRPr="00E31D7C">
        <w:rPr>
          <w:rFonts w:ascii="Times New Roman" w:hAnsi="Times New Roman" w:cs="Times New Roman"/>
          <w:sz w:val="24"/>
          <w:szCs w:val="24"/>
        </w:rPr>
        <w:t>UU, de la guerra rusa contra Ucrania desde el 24 de febrero, y de cómo el mundo se rompe en bloques rivales, se cuestiona la globalización, y se desbar</w:t>
      </w:r>
      <w:r>
        <w:rPr>
          <w:rFonts w:ascii="Times New Roman" w:hAnsi="Times New Roman" w:cs="Times New Roman"/>
          <w:sz w:val="24"/>
          <w:szCs w:val="24"/>
        </w:rPr>
        <w:t>atan las cadenas de suministro.</w:t>
      </w:r>
    </w:p>
    <w:p w:rsidR="00A66727" w:rsidRPr="00E31D7C" w:rsidRDefault="00A66727" w:rsidP="00A66727">
      <w:pPr>
        <w:spacing w:line="240" w:lineRule="auto"/>
        <w:jc w:val="both"/>
        <w:rPr>
          <w:rFonts w:ascii="Times New Roman" w:hAnsi="Times New Roman" w:cs="Times New Roman"/>
          <w:sz w:val="24"/>
          <w:szCs w:val="24"/>
        </w:rPr>
      </w:pPr>
      <w:r w:rsidRPr="00F11A14">
        <w:rPr>
          <w:rFonts w:ascii="Times New Roman" w:hAnsi="Times New Roman" w:cs="Times New Roman"/>
          <w:color w:val="FF0000"/>
          <w:sz w:val="24"/>
          <w:szCs w:val="24"/>
          <w:u w:val="single"/>
        </w:rPr>
        <w:t>Robert Habeck ha advertido en Davos que las cuatro crisis pueden desencadenar una recesión global. Este verano podría pasar que las tres grandes regiones de la economía mundial, Europa, EEUU y China, entraran al mismo tiempo en recesión. Un escenario del que habla también el profesor Kenneth Rogoff, de Harvard, teniendo en cuenta la evolución de la guerra y las consecuencias globales de la dependencia energética rusa y del estancamiento de las exportaciones chinas por el duro lockdown decidido por su presidente Xi Jinping.</w:t>
      </w:r>
      <w:r w:rsidRPr="00E31D7C">
        <w:rPr>
          <w:rFonts w:ascii="Times New Roman" w:hAnsi="Times New Roman" w:cs="Times New Roman"/>
          <w:sz w:val="24"/>
          <w:szCs w:val="24"/>
        </w:rPr>
        <w:t xml:space="preserve"> La encrucijada china preocupa mucho en EEUU, donde la inflación se ha disparado al 8,3% y la Reserva Federal, el banco central de los Estados Unidos, podría subir los tipos hasta el 6% hasta finales de 2023. Un reto similar al que se enfrenta el BCE. El jefe del coloso industrial alemán Bosch, Stefan Hartung, lo expresa así: “La debilidad europea se debe sobre todo a la caída de la oferta por los problemas de suministro. Pero ahora la inflación y la subida de los tipos de interés podrían desencadenar, además, una crisis de </w:t>
      </w:r>
      <w:r w:rsidR="00BE5434">
        <w:rPr>
          <w:rFonts w:ascii="Times New Roman" w:hAnsi="Times New Roman" w:cs="Times New Roman"/>
          <w:sz w:val="24"/>
          <w:szCs w:val="24"/>
        </w:rPr>
        <w:t>demanda y una fuerte recesión”.</w:t>
      </w:r>
    </w:p>
    <w:p w:rsidR="00A66727" w:rsidRPr="00F11A14" w:rsidRDefault="00A66727" w:rsidP="00A66727">
      <w:pPr>
        <w:spacing w:line="240" w:lineRule="auto"/>
        <w:jc w:val="both"/>
        <w:rPr>
          <w:rFonts w:ascii="Times New Roman" w:hAnsi="Times New Roman" w:cs="Times New Roman"/>
          <w:color w:val="FF0000"/>
          <w:sz w:val="24"/>
          <w:szCs w:val="24"/>
          <w:u w:val="single"/>
        </w:rPr>
      </w:pPr>
      <w:r w:rsidRPr="00F11A14">
        <w:rPr>
          <w:rFonts w:ascii="Times New Roman" w:hAnsi="Times New Roman" w:cs="Times New Roman"/>
          <w:color w:val="FF0000"/>
          <w:sz w:val="24"/>
          <w:szCs w:val="24"/>
          <w:u w:val="single"/>
        </w:rPr>
        <w:t xml:space="preserve">Según Sven Smit, el sistema resultante tras la Segunda Guerra Mundial se basaba hasta ahora en pilares como el capitalismo, la economía social de mercado, la globalización, y la búsqueda del mejor precio. Una estrategia que permitió también crecer a los países más pobres y amortiguó las crisis de los últimos decenios. El analista de McKinsey apunta en una entrevista a Süddeutsche Zeitung que tanto la crisis financiera como la crisis del euro y la </w:t>
      </w:r>
      <w:r w:rsidRPr="00F11A14">
        <w:rPr>
          <w:rFonts w:ascii="Times New Roman" w:hAnsi="Times New Roman" w:cs="Times New Roman"/>
          <w:color w:val="FF0000"/>
          <w:sz w:val="24"/>
          <w:szCs w:val="24"/>
          <w:u w:val="single"/>
        </w:rPr>
        <w:lastRenderedPageBreak/>
        <w:t>provocada por la pandemia tuvieron en común la caída de la demanda. Pero ahora nos enfrentamos a una crisis de oferta. Poco petróleo, poco gas, pocos alimentos. Es una situación nueva ante la cual hay que aprender primero a reaccionar. “Mientras en crisis anteriores la población cambió en algún momento su actitud y empezó a comprar, ahora las consecuencias de la crisis actual no solo están en la cabeza de la gente sino que son reales. Y todo depende de la energía: energy makes the world go round”. Por un lado, tenemos la dependencia europea de la energía fósil rusa; por otro, el excesivo consumo energético fósil está llevando al planeta al colapso. Cambiar esto de hoy para mañana es difícil, complejo y muy caro (por ejemplo, por la inversión en infraestructuras para energías renovables). Si en ese proceso los precios estallan, las empresas perderían competitividad.</w:t>
      </w:r>
    </w:p>
    <w:p w:rsidR="00A66727" w:rsidRPr="00F11A14" w:rsidRDefault="00A66727" w:rsidP="00A66727">
      <w:pPr>
        <w:spacing w:line="240" w:lineRule="auto"/>
        <w:jc w:val="both"/>
        <w:rPr>
          <w:rFonts w:ascii="Times New Roman" w:hAnsi="Times New Roman" w:cs="Times New Roman"/>
          <w:sz w:val="24"/>
          <w:szCs w:val="24"/>
          <w:u w:val="single"/>
        </w:rPr>
      </w:pPr>
      <w:r w:rsidRPr="00F11A14">
        <w:rPr>
          <w:rFonts w:ascii="Times New Roman" w:hAnsi="Times New Roman" w:cs="Times New Roman"/>
          <w:b/>
          <w:color w:val="FF0000"/>
          <w:sz w:val="24"/>
          <w:szCs w:val="24"/>
          <w:u w:val="single"/>
        </w:rPr>
        <w:t>Nos hemos despedido de un mundo y no estamos preparados para el nuevo. A ello se suma la guerra</w:t>
      </w:r>
      <w:r w:rsidRPr="00E31D7C">
        <w:rPr>
          <w:rFonts w:ascii="Times New Roman" w:hAnsi="Times New Roman" w:cs="Times New Roman"/>
          <w:sz w:val="24"/>
          <w:szCs w:val="24"/>
        </w:rPr>
        <w:t xml:space="preserve">. </w:t>
      </w:r>
      <w:r w:rsidRPr="00F11A14">
        <w:rPr>
          <w:rFonts w:ascii="Times New Roman" w:hAnsi="Times New Roman" w:cs="Times New Roman"/>
          <w:sz w:val="24"/>
          <w:szCs w:val="24"/>
          <w:u w:val="single"/>
        </w:rPr>
        <w:t>Los investigadores alemanes coinciden en que cerrar el grifo ruso provocará una caída de la economía. Marcel Fratzscher, presidente del DIW, apunta un descenso del 3%. Pero, sin energía, puede llegar a paralizarse la vida económica. Si los consorcios químicos no disponen de electricidad, no habrá plásticos, ni pinturas, ni muchos productos semielaborados. Se romperían las cadenas de suministro. Apenas habría empresas que no resultaran afectadas por un embargo total.</w:t>
      </w:r>
    </w:p>
    <w:p w:rsidR="00A66727" w:rsidRPr="00F11A14" w:rsidRDefault="00A66727" w:rsidP="00A66727">
      <w:pPr>
        <w:spacing w:line="240" w:lineRule="auto"/>
        <w:jc w:val="both"/>
        <w:rPr>
          <w:rFonts w:ascii="Times New Roman" w:hAnsi="Times New Roman" w:cs="Times New Roman"/>
          <w:sz w:val="24"/>
          <w:szCs w:val="24"/>
          <w:u w:val="single"/>
        </w:rPr>
      </w:pPr>
      <w:r w:rsidRPr="00F11A14">
        <w:rPr>
          <w:rFonts w:ascii="Times New Roman" w:hAnsi="Times New Roman" w:cs="Times New Roman"/>
          <w:color w:val="FF0000"/>
          <w:sz w:val="24"/>
          <w:szCs w:val="24"/>
          <w:u w:val="single"/>
        </w:rPr>
        <w:t>¿Fin de la globalización? No, responde Davos. Pero habrá que reconfigurarla por sectores.</w:t>
      </w:r>
      <w:r w:rsidRPr="00F11A14">
        <w:rPr>
          <w:rFonts w:ascii="Times New Roman" w:hAnsi="Times New Roman" w:cs="Times New Roman"/>
          <w:color w:val="FF0000"/>
          <w:sz w:val="24"/>
          <w:szCs w:val="24"/>
        </w:rPr>
        <w:t xml:space="preserve"> </w:t>
      </w:r>
      <w:r w:rsidRPr="00E31D7C">
        <w:rPr>
          <w:rFonts w:ascii="Times New Roman" w:hAnsi="Times New Roman" w:cs="Times New Roman"/>
          <w:sz w:val="24"/>
          <w:szCs w:val="24"/>
        </w:rPr>
        <w:t xml:space="preserve">Cuánta mayor importancia sistémica tenga un sector, mayor deberá ser el esfuerzo de los Estados para reducir su dependencia de un solo proveedor. Smit concluyó en Davos: </w:t>
      </w:r>
      <w:r w:rsidRPr="00F11A14">
        <w:rPr>
          <w:rFonts w:ascii="Times New Roman" w:hAnsi="Times New Roman" w:cs="Times New Roman"/>
          <w:color w:val="FF0000"/>
          <w:sz w:val="24"/>
          <w:szCs w:val="24"/>
          <w:u w:val="single"/>
        </w:rPr>
        <w:t>“Europa y la economía europea tendrán que unirse y cooperar más estrechamente en industrias claves como la militar, la química, la del automóvil, y la de la</w:t>
      </w:r>
      <w:r>
        <w:rPr>
          <w:rFonts w:ascii="Times New Roman" w:hAnsi="Times New Roman" w:cs="Times New Roman"/>
          <w:color w:val="FF0000"/>
          <w:sz w:val="24"/>
          <w:szCs w:val="24"/>
          <w:u w:val="single"/>
        </w:rPr>
        <w:t>s tecnologías de la información</w:t>
      </w:r>
      <w:r w:rsidRPr="00F11A14">
        <w:rPr>
          <w:rFonts w:ascii="Times New Roman" w:hAnsi="Times New Roman" w:cs="Times New Roman"/>
          <w:color w:val="FF0000"/>
          <w:sz w:val="24"/>
          <w:szCs w:val="24"/>
          <w:u w:val="single"/>
        </w:rPr>
        <w:t>”</w:t>
      </w:r>
      <w:r>
        <w:rPr>
          <w:rFonts w:ascii="Times New Roman" w:hAnsi="Times New Roman" w:cs="Times New Roman"/>
          <w:color w:val="FF0000"/>
          <w:sz w:val="24"/>
          <w:szCs w:val="24"/>
          <w:u w:val="single"/>
        </w:rPr>
        <w:t>.</w:t>
      </w:r>
      <w:r w:rsidRPr="00F11A14">
        <w:rPr>
          <w:rFonts w:ascii="Times New Roman" w:hAnsi="Times New Roman" w:cs="Times New Roman"/>
          <w:color w:val="FF0000"/>
          <w:sz w:val="24"/>
          <w:szCs w:val="24"/>
        </w:rPr>
        <w:t xml:space="preserve"> </w:t>
      </w:r>
      <w:r w:rsidRPr="00E31D7C">
        <w:rPr>
          <w:rFonts w:ascii="Times New Roman" w:hAnsi="Times New Roman" w:cs="Times New Roman"/>
          <w:sz w:val="24"/>
          <w:szCs w:val="24"/>
        </w:rPr>
        <w:t>Opina que, aunque los grande</w:t>
      </w:r>
      <w:r>
        <w:rPr>
          <w:rFonts w:ascii="Times New Roman" w:hAnsi="Times New Roman" w:cs="Times New Roman"/>
          <w:sz w:val="24"/>
          <w:szCs w:val="24"/>
        </w:rPr>
        <w:t>s actores digitales estén en EE</w:t>
      </w:r>
      <w:r w:rsidRPr="00E31D7C">
        <w:rPr>
          <w:rFonts w:ascii="Times New Roman" w:hAnsi="Times New Roman" w:cs="Times New Roman"/>
          <w:sz w:val="24"/>
          <w:szCs w:val="24"/>
        </w:rPr>
        <w:t>UU y China, la digitalización avanza y Europa tiene todavía la posibilidad de participar y jugar sus bazas. Además, Europa debería quedarse con sus cerebros y motivarles a seguir aquí, aunque las firmas d</w:t>
      </w:r>
      <w:r>
        <w:rPr>
          <w:rFonts w:ascii="Times New Roman" w:hAnsi="Times New Roman" w:cs="Times New Roman"/>
          <w:sz w:val="24"/>
          <w:szCs w:val="24"/>
        </w:rPr>
        <w:t>e éxito traten de irse a los EE</w:t>
      </w:r>
      <w:r w:rsidRPr="00E31D7C">
        <w:rPr>
          <w:rFonts w:ascii="Times New Roman" w:hAnsi="Times New Roman" w:cs="Times New Roman"/>
          <w:sz w:val="24"/>
          <w:szCs w:val="24"/>
        </w:rPr>
        <w:t xml:space="preserve">UU porque allí pueden hacer más dinero. </w:t>
      </w:r>
      <w:r w:rsidRPr="00F11A14">
        <w:rPr>
          <w:rFonts w:ascii="Times New Roman" w:hAnsi="Times New Roman" w:cs="Times New Roman"/>
          <w:sz w:val="24"/>
          <w:szCs w:val="24"/>
          <w:u w:val="single"/>
        </w:rPr>
        <w:t>Más política industrial europea.</w:t>
      </w:r>
    </w:p>
    <w:p w:rsidR="00A66727" w:rsidRPr="00E31D7C" w:rsidRDefault="00A66727" w:rsidP="00A66727">
      <w:pPr>
        <w:spacing w:line="240" w:lineRule="auto"/>
        <w:jc w:val="both"/>
        <w:rPr>
          <w:rFonts w:ascii="Times New Roman" w:hAnsi="Times New Roman" w:cs="Times New Roman"/>
          <w:sz w:val="24"/>
          <w:szCs w:val="24"/>
        </w:rPr>
      </w:pPr>
      <w:r w:rsidRPr="00F11A14">
        <w:rPr>
          <w:rFonts w:ascii="Times New Roman" w:hAnsi="Times New Roman" w:cs="Times New Roman"/>
          <w:color w:val="FF0000"/>
          <w:sz w:val="24"/>
          <w:szCs w:val="24"/>
          <w:u w:val="single"/>
        </w:rPr>
        <w:t>Davos se ha concentrado en sus debates en Europa y en la cuestión de cómo pueden funcionar las economías apostando más por la producción nacional y europea. “Hoy es el momento geopolítico más importante en las últimas décadas”, ha dicho ahora Klaus Schwab, el fundador del Foro de Davos. 50 años después de su fundación, en Davos no solo se debate de bienestar y economía</w:t>
      </w:r>
      <w:r w:rsidRPr="00E31D7C">
        <w:rPr>
          <w:rFonts w:ascii="Times New Roman" w:hAnsi="Times New Roman" w:cs="Times New Roman"/>
          <w:sz w:val="24"/>
          <w:szCs w:val="24"/>
        </w:rPr>
        <w:t xml:space="preserve">. “La Historia ha llegado a un </w:t>
      </w:r>
      <w:r w:rsidR="007947F7">
        <w:rPr>
          <w:rFonts w:ascii="Times New Roman" w:hAnsi="Times New Roman" w:cs="Times New Roman"/>
          <w:sz w:val="24"/>
          <w:szCs w:val="24"/>
        </w:rPr>
        <w:t>punto de inflexión”, sentencia Volodimir Selenski</w:t>
      </w:r>
      <w:r w:rsidRPr="00E31D7C">
        <w:rPr>
          <w:rFonts w:ascii="Times New Roman" w:hAnsi="Times New Roman" w:cs="Times New Roman"/>
          <w:sz w:val="24"/>
          <w:szCs w:val="24"/>
        </w:rPr>
        <w:t>, quien intervino mediante vídeoconferencia. Para el presidente ucraniano en este momento se decide cómo se gobernará y a</w:t>
      </w:r>
      <w:r>
        <w:rPr>
          <w:rFonts w:ascii="Times New Roman" w:hAnsi="Times New Roman" w:cs="Times New Roman"/>
          <w:sz w:val="24"/>
          <w:szCs w:val="24"/>
        </w:rPr>
        <w:t>vanzará el mundo del siglo XXI.</w:t>
      </w:r>
    </w:p>
    <w:p w:rsidR="00A66727" w:rsidRDefault="00A66727" w:rsidP="00A6672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31D7C">
        <w:rPr>
          <w:rFonts w:ascii="Times New Roman" w:hAnsi="Times New Roman" w:cs="Times New Roman"/>
          <w:sz w:val="24"/>
          <w:szCs w:val="24"/>
        </w:rPr>
        <w:t>Lidia Conde es analista de economía alemana</w:t>
      </w:r>
      <w:r>
        <w:rPr>
          <w:rFonts w:ascii="Times New Roman" w:hAnsi="Times New Roman" w:cs="Times New Roman"/>
          <w:sz w:val="24"/>
          <w:szCs w:val="24"/>
        </w:rPr>
        <w:t>)</w:t>
      </w:r>
    </w:p>
    <w:p w:rsidR="00A66727" w:rsidRPr="00E31D7C" w:rsidRDefault="00A66727" w:rsidP="00A6672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31D7C">
        <w:rPr>
          <w:rFonts w:ascii="Times New Roman" w:hAnsi="Times New Roman" w:cs="Times New Roman"/>
          <w:sz w:val="24"/>
          <w:szCs w:val="24"/>
          <w:u w:val="single"/>
        </w:rPr>
        <w:t>Mal de altura en Davos</w:t>
      </w:r>
      <w:r>
        <w:rPr>
          <w:rFonts w:ascii="Times New Roman" w:hAnsi="Times New Roman" w:cs="Times New Roman"/>
          <w:sz w:val="24"/>
          <w:szCs w:val="24"/>
        </w:rPr>
        <w:t xml:space="preserve"> (Expansión - </w:t>
      </w:r>
      <w:r w:rsidRPr="00E31D7C">
        <w:rPr>
          <w:rFonts w:ascii="Times New Roman" w:hAnsi="Times New Roman" w:cs="Times New Roman"/>
          <w:b/>
          <w:sz w:val="24"/>
          <w:szCs w:val="24"/>
        </w:rPr>
        <w:t>26/5/22</w:t>
      </w:r>
      <w:r>
        <w:rPr>
          <w:rFonts w:ascii="Times New Roman" w:hAnsi="Times New Roman" w:cs="Times New Roman"/>
          <w:sz w:val="24"/>
          <w:szCs w:val="24"/>
        </w:rPr>
        <w:t>)</w:t>
      </w:r>
    </w:p>
    <w:p w:rsidR="00A66727" w:rsidRPr="00E31D7C" w:rsidRDefault="00A66727" w:rsidP="00A6672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31D7C">
        <w:rPr>
          <w:rFonts w:ascii="Times New Roman" w:hAnsi="Times New Roman" w:cs="Times New Roman"/>
          <w:sz w:val="24"/>
          <w:szCs w:val="24"/>
        </w:rPr>
        <w:t>T</w:t>
      </w:r>
      <w:r>
        <w:rPr>
          <w:rFonts w:ascii="Times New Roman" w:hAnsi="Times New Roman" w:cs="Times New Roman"/>
          <w:sz w:val="24"/>
          <w:szCs w:val="24"/>
        </w:rPr>
        <w:t>om Burns Marañón)</w:t>
      </w:r>
    </w:p>
    <w:p w:rsidR="00A66727" w:rsidRPr="00F11A14" w:rsidRDefault="00A66727" w:rsidP="00A66727">
      <w:pPr>
        <w:spacing w:line="240" w:lineRule="auto"/>
        <w:jc w:val="both"/>
        <w:rPr>
          <w:rFonts w:ascii="Times New Roman" w:hAnsi="Times New Roman" w:cs="Times New Roman"/>
          <w:color w:val="FF0000"/>
          <w:sz w:val="24"/>
          <w:szCs w:val="24"/>
          <w:u w:val="single"/>
        </w:rPr>
      </w:pPr>
      <w:r w:rsidRPr="00F11A14">
        <w:rPr>
          <w:rFonts w:ascii="Times New Roman" w:hAnsi="Times New Roman" w:cs="Times New Roman"/>
          <w:color w:val="FF0000"/>
          <w:sz w:val="24"/>
          <w:szCs w:val="24"/>
          <w:u w:val="single"/>
        </w:rPr>
        <w:t>El Foro de Davos tomó el pulso de un mundo que se creía con derecho a ser feliz en la década de los 90 y ayudó de una manera importante a crear el marco de la globalización. La cumbre que ayer cerró sus puertas transmitió inseguridad y pesimismo lo cual no es para nada el “business” del Foro.</w:t>
      </w:r>
    </w:p>
    <w:p w:rsidR="00A66727" w:rsidRPr="00E31D7C" w:rsidRDefault="00A66727" w:rsidP="00A66727">
      <w:pPr>
        <w:spacing w:line="240" w:lineRule="auto"/>
        <w:jc w:val="both"/>
        <w:rPr>
          <w:rFonts w:ascii="Times New Roman" w:hAnsi="Times New Roman" w:cs="Times New Roman"/>
          <w:sz w:val="24"/>
          <w:szCs w:val="24"/>
        </w:rPr>
      </w:pPr>
      <w:r w:rsidRPr="00F11A14">
        <w:rPr>
          <w:rFonts w:ascii="Times New Roman" w:hAnsi="Times New Roman" w:cs="Times New Roman"/>
          <w:sz w:val="24"/>
          <w:szCs w:val="24"/>
          <w:u w:val="single"/>
        </w:rPr>
        <w:t>Claramente no fue Business as usual en Davos por mucho que los interesados pusiesen buena cara al relanzamiento de la reunión anual del Foro Económico Mundial que fatídicamente interrumpió la pandemia y que se clausuró ayer</w:t>
      </w:r>
      <w:r w:rsidRPr="00E31D7C">
        <w:rPr>
          <w:rFonts w:ascii="Times New Roman" w:hAnsi="Times New Roman" w:cs="Times New Roman"/>
          <w:sz w:val="24"/>
          <w:szCs w:val="24"/>
        </w:rPr>
        <w:t xml:space="preserve">. Pero, al menos, la sanísima ciudad a pie de la </w:t>
      </w:r>
      <w:r w:rsidRPr="00E31D7C">
        <w:rPr>
          <w:rFonts w:ascii="Times New Roman" w:hAnsi="Times New Roman" w:cs="Times New Roman"/>
          <w:sz w:val="24"/>
          <w:szCs w:val="24"/>
        </w:rPr>
        <w:lastRenderedPageBreak/>
        <w:t>Montaña Mágica de Thomas Mann, sirve para recordarnos de dónde venimos y para fijar con bastante exactitud el reto que está por delante. Del</w:t>
      </w:r>
      <w:r>
        <w:rPr>
          <w:rFonts w:ascii="Times New Roman" w:hAnsi="Times New Roman" w:cs="Times New Roman"/>
          <w:sz w:val="24"/>
          <w:szCs w:val="24"/>
        </w:rPr>
        <w:t xml:space="preserve"> alma europea sabía mucho Mann.</w:t>
      </w:r>
    </w:p>
    <w:p w:rsidR="00A66727" w:rsidRPr="00E31D7C" w:rsidRDefault="00A66727" w:rsidP="00A66727">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El lugar era el mismo pero la fecha fue otra y al serlo lo fue el atuendo. A las puertas del verano, las botas de nieve son innecesarias. Y el debate fue marcadamente distinto. Ya no están Donald Trump y Angela Merkel, los animadores de la conversación en 2020, y lo que hay son codazos para escuchar por videoconferencia a Volodímir Zelenski que hace dos años era un perfecto desconocido para los vi</w:t>
      </w:r>
      <w:r>
        <w:rPr>
          <w:rFonts w:ascii="Times New Roman" w:hAnsi="Times New Roman" w:cs="Times New Roman"/>
          <w:sz w:val="24"/>
          <w:szCs w:val="24"/>
        </w:rPr>
        <w:t>ps que acuden a la cita alpina.</w:t>
      </w:r>
    </w:p>
    <w:p w:rsidR="00A66727" w:rsidRPr="00E31D7C" w:rsidRDefault="00A66727" w:rsidP="00A66727">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La razón de ser del Foro Económico Mundial varía según quien sea el interlocutor. Es una muy meritoria ocasión para que la globalización pase por el taller y pueda así mantener el planeta tierra por el buen camino de la sostenibilidad. Esto urge porque las élites políticas y las del gran capital no viven su mejor momento reputacional y se necesitan mutuamente para recuperar el decoro. La fraternización en Davos es una laudable iniciativa digna d</w:t>
      </w:r>
      <w:r>
        <w:rPr>
          <w:rFonts w:ascii="Times New Roman" w:hAnsi="Times New Roman" w:cs="Times New Roman"/>
          <w:sz w:val="24"/>
          <w:szCs w:val="24"/>
        </w:rPr>
        <w:t>e las mejores mentes liberales.</w:t>
      </w:r>
    </w:p>
    <w:p w:rsidR="00A66727" w:rsidRPr="00E31D7C" w:rsidRDefault="00A66727" w:rsidP="00A66727">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Por otro lado, el Foro ofrece una valiosísima oportunidad a los budas empresariales de verse y dejarse ver. Es la fiesta del networking puro y duro y es el escaparate en el cual unos y otros exponen sus estrategias. Se diría que, gracias al vigorizante aire puro de la alta montaña, lo que dice cada cual en Davos es más transparente y contiene más claridad conceptual que lo que cuenta en su sede corporativa. Pero, a pesar de ello, muchos no estaban por la alegría.</w:t>
      </w:r>
    </w:p>
    <w:p w:rsidR="00A66727" w:rsidRPr="00E31D7C" w:rsidRDefault="00A66727" w:rsidP="00A66727">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Hay un tercer relato que ve</w:t>
      </w:r>
      <w:r>
        <w:rPr>
          <w:rFonts w:ascii="Times New Roman" w:hAnsi="Times New Roman" w:cs="Times New Roman"/>
          <w:sz w:val="24"/>
          <w:szCs w:val="24"/>
        </w:rPr>
        <w:t>rsa sobre los contubernios del “hombre de Davos”</w:t>
      </w:r>
      <w:r w:rsidRPr="00E31D7C">
        <w:rPr>
          <w:rFonts w:ascii="Times New Roman" w:hAnsi="Times New Roman" w:cs="Times New Roman"/>
          <w:sz w:val="24"/>
          <w:szCs w:val="24"/>
        </w:rPr>
        <w:t xml:space="preserve"> que en estos tiempos de wokismo gustan mucho a los populistas de ambos extremos del arco político. Las teorías conspirativas y la caza y captura de chivos expiatorios se deben ignorar. </w:t>
      </w:r>
      <w:r w:rsidRPr="003543C1">
        <w:rPr>
          <w:rFonts w:ascii="Times New Roman" w:hAnsi="Times New Roman" w:cs="Times New Roman"/>
          <w:sz w:val="24"/>
          <w:szCs w:val="24"/>
          <w:u w:val="single"/>
        </w:rPr>
        <w:t>Pero lo que no se puede desconocer es que la romería que reúne a las elites que mandan se encuentra, pasadas ya las treinta ediciones con más o menos el mismo formato, en un cruce de caminos</w:t>
      </w:r>
      <w:r w:rsidRPr="00E31D7C">
        <w:rPr>
          <w:rFonts w:ascii="Times New Roman" w:hAnsi="Times New Roman" w:cs="Times New Roman"/>
          <w:sz w:val="24"/>
          <w:szCs w:val="24"/>
        </w:rPr>
        <w:t>.</w:t>
      </w:r>
    </w:p>
    <w:p w:rsidR="00A66727" w:rsidRPr="003543C1" w:rsidRDefault="00A66727" w:rsidP="00A66727">
      <w:pPr>
        <w:spacing w:line="240" w:lineRule="auto"/>
        <w:jc w:val="both"/>
        <w:rPr>
          <w:rFonts w:ascii="Times New Roman" w:hAnsi="Times New Roman" w:cs="Times New Roman"/>
          <w:sz w:val="24"/>
          <w:szCs w:val="24"/>
          <w:u w:val="single"/>
        </w:rPr>
      </w:pPr>
      <w:r w:rsidRPr="003543C1">
        <w:rPr>
          <w:rFonts w:ascii="Times New Roman" w:hAnsi="Times New Roman" w:cs="Times New Roman"/>
          <w:sz w:val="24"/>
          <w:szCs w:val="24"/>
          <w:u w:val="single"/>
        </w:rPr>
        <w:t>Esto no debe sorprender porque el mundo mismo que los asistentes al Foro se esfuerzan en analizar, interpretar y poner en valor está en una encrucijada. La tentación, muy humana y comprensible, es hacer como la avestruz ante el peligro y obviar las consecuencias de la guerra en Ucrania.</w:t>
      </w:r>
    </w:p>
    <w:p w:rsidR="00A66727" w:rsidRPr="00E31D7C" w:rsidRDefault="00A66727" w:rsidP="00A66727">
      <w:pPr>
        <w:spacing w:line="240" w:lineRule="auto"/>
        <w:jc w:val="both"/>
        <w:rPr>
          <w:rFonts w:ascii="Times New Roman" w:hAnsi="Times New Roman" w:cs="Times New Roman"/>
          <w:sz w:val="24"/>
          <w:szCs w:val="24"/>
        </w:rPr>
      </w:pPr>
      <w:r w:rsidRPr="003543C1">
        <w:rPr>
          <w:rFonts w:ascii="Times New Roman" w:hAnsi="Times New Roman" w:cs="Times New Roman"/>
          <w:color w:val="FF0000"/>
          <w:sz w:val="24"/>
          <w:szCs w:val="24"/>
          <w:u w:val="single"/>
        </w:rPr>
        <w:t>Habrá que repetir una y otra vez que la invasión que Vladímir Putin ordenó hace noventa días marca una de esas inflexiones que alteran el curso de la historia y que ha cambiado todo. Afortunadamente, esto se remachó mucho durante los cuatro días del Foro. Nunca se había hablado tanto en Davos de geopolítica</w:t>
      </w:r>
      <w:r w:rsidRPr="00E31D7C">
        <w:rPr>
          <w:rFonts w:ascii="Times New Roman" w:hAnsi="Times New Roman" w:cs="Times New Roman"/>
          <w:sz w:val="24"/>
          <w:szCs w:val="24"/>
        </w:rPr>
        <w:t>. Sin embargo, este es un ejercicio de brainstorming muy complejo y a más de 1.500 metros sobre el nivel del ma</w:t>
      </w:r>
      <w:r>
        <w:rPr>
          <w:rFonts w:ascii="Times New Roman" w:hAnsi="Times New Roman" w:cs="Times New Roman"/>
          <w:sz w:val="24"/>
          <w:szCs w:val="24"/>
        </w:rPr>
        <w:t>r puede producir mal de altura.</w:t>
      </w:r>
    </w:p>
    <w:p w:rsidR="00A66727" w:rsidRDefault="00A66727" w:rsidP="00A66727">
      <w:pPr>
        <w:spacing w:line="240" w:lineRule="auto"/>
        <w:jc w:val="both"/>
        <w:rPr>
          <w:rFonts w:ascii="Times New Roman" w:hAnsi="Times New Roman" w:cs="Times New Roman"/>
          <w:sz w:val="24"/>
          <w:szCs w:val="24"/>
          <w:u w:val="single"/>
        </w:rPr>
      </w:pPr>
      <w:r w:rsidRPr="003543C1">
        <w:rPr>
          <w:rFonts w:ascii="Times New Roman" w:hAnsi="Times New Roman" w:cs="Times New Roman"/>
          <w:sz w:val="24"/>
          <w:szCs w:val="24"/>
          <w:u w:val="single"/>
        </w:rPr>
        <w:t>No se trata de las consecuencias inmediatas -el horror de la destrucción y de las fosas- porque estas han sido aprendidas y están, bien que mal, digeridas. Se trata de las que están por venir en el medio y largo plazo: apagones y una fuerte disrupción y corrección productiva en las economías industriales y, en las que no lo son, hambrunas de proporciones bíblicas.</w:t>
      </w:r>
    </w:p>
    <w:p w:rsidR="00A66727" w:rsidRPr="00E31D7C" w:rsidRDefault="00A66727" w:rsidP="00A66727">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Putin conoce Davos al igual que Lenin conoció Zúrich a comienzos del siglo pasado. El actual jefe totalitario ruso ha sido un asiduo del Foro. En la actual edición primaveral de Davos, el nuevo zar, tan dado a regañar a Occidente por su decadente codici</w:t>
      </w:r>
      <w:r>
        <w:rPr>
          <w:rFonts w:ascii="Times New Roman" w:hAnsi="Times New Roman" w:cs="Times New Roman"/>
          <w:sz w:val="24"/>
          <w:szCs w:val="24"/>
        </w:rPr>
        <w:t>a, ni estuvo ni se le esperaba.</w:t>
      </w:r>
    </w:p>
    <w:p w:rsidR="00A66727" w:rsidRPr="00E31D7C" w:rsidRDefault="00A66727" w:rsidP="00A66727">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Xi Jinping, el presidente chino cada vez más cercano a Putin, y el indi</w:t>
      </w:r>
      <w:r>
        <w:rPr>
          <w:rFonts w:ascii="Times New Roman" w:hAnsi="Times New Roman" w:cs="Times New Roman"/>
          <w:sz w:val="24"/>
          <w:szCs w:val="24"/>
        </w:rPr>
        <w:t>o, Narendra Modi, cada vez más “neutral”</w:t>
      </w:r>
      <w:r w:rsidRPr="00E31D7C">
        <w:rPr>
          <w:rFonts w:ascii="Times New Roman" w:hAnsi="Times New Roman" w:cs="Times New Roman"/>
          <w:sz w:val="24"/>
          <w:szCs w:val="24"/>
        </w:rPr>
        <w:t>, es decir más pro ruso, también pasaron del Foro en su relanzamiento y el Foro pasó de ellos. Jin</w:t>
      </w:r>
      <w:r>
        <w:rPr>
          <w:rFonts w:ascii="Times New Roman" w:hAnsi="Times New Roman" w:cs="Times New Roman"/>
          <w:sz w:val="24"/>
          <w:szCs w:val="24"/>
        </w:rPr>
        <w:t>ping fue la “estrella”</w:t>
      </w:r>
      <w:r w:rsidRPr="00E31D7C">
        <w:rPr>
          <w:rFonts w:ascii="Times New Roman" w:hAnsi="Times New Roman" w:cs="Times New Roman"/>
          <w:sz w:val="24"/>
          <w:szCs w:val="24"/>
        </w:rPr>
        <w:t xml:space="preserve"> en Davos 2017 </w:t>
      </w:r>
      <w:r>
        <w:rPr>
          <w:rFonts w:ascii="Times New Roman" w:hAnsi="Times New Roman" w:cs="Times New Roman"/>
          <w:sz w:val="24"/>
          <w:szCs w:val="24"/>
        </w:rPr>
        <w:t>y Modi lo fue el año siguiente.</w:t>
      </w:r>
    </w:p>
    <w:p w:rsidR="00A66727" w:rsidRPr="00E31D7C" w:rsidRDefault="00A66727" w:rsidP="00A66727">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lastRenderedPageBreak/>
        <w:t>La idea sempiterna del Foro ha sido la de fomentar, gracias a los encuentros en Davos, el desarrollo del negocio mundial por el próspero camino del mercado abierto y del respeto a las reglas del derecho internacional y las del comercio global. El Foro jugó un importante</w:t>
      </w:r>
      <w:r w:rsidR="005653BC">
        <w:rPr>
          <w:rFonts w:ascii="Times New Roman" w:hAnsi="Times New Roman" w:cs="Times New Roman"/>
          <w:sz w:val="24"/>
          <w:szCs w:val="24"/>
        </w:rPr>
        <w:t xml:space="preserve"> papel a la hora de activar el “dividendo de la concordia”</w:t>
      </w:r>
      <w:r w:rsidRPr="00E31D7C">
        <w:rPr>
          <w:rFonts w:ascii="Times New Roman" w:hAnsi="Times New Roman" w:cs="Times New Roman"/>
          <w:sz w:val="24"/>
          <w:szCs w:val="24"/>
        </w:rPr>
        <w:t xml:space="preserve"> tras el final de la Guerra Fría, pero en la ausencia de rusos, chinos e indios su ca</w:t>
      </w:r>
      <w:r>
        <w:rPr>
          <w:rFonts w:ascii="Times New Roman" w:hAnsi="Times New Roman" w:cs="Times New Roman"/>
          <w:sz w:val="24"/>
          <w:szCs w:val="24"/>
        </w:rPr>
        <w:t>mpo de juego es ahora limitado.</w:t>
      </w:r>
    </w:p>
    <w:p w:rsidR="00A66727" w:rsidRPr="00E31D7C" w:rsidRDefault="00A66727" w:rsidP="00A66727">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Por fin se ha caído en la cuenta de que Putin no ha cesado de golpear im</w:t>
      </w:r>
      <w:r w:rsidR="005653BC">
        <w:rPr>
          <w:rFonts w:ascii="Times New Roman" w:hAnsi="Times New Roman" w:cs="Times New Roman"/>
          <w:sz w:val="24"/>
          <w:szCs w:val="24"/>
        </w:rPr>
        <w:t>punemente la posibilidad de la “paz perpetua”</w:t>
      </w:r>
      <w:r w:rsidRPr="00E31D7C">
        <w:rPr>
          <w:rFonts w:ascii="Times New Roman" w:hAnsi="Times New Roman" w:cs="Times New Roman"/>
          <w:sz w:val="24"/>
          <w:szCs w:val="24"/>
        </w:rPr>
        <w:t>. Lo hizo con su intervención en Georgia en 2008 y con su anexión de Crimea en 2014. Dejó la noble aspiración hecha añicos cuando ordenó la invasión de Ucrania el pasado 24 de febrero. A partir de entonces no hay posibilidad para el business as usual en la ciudad que con tanto éxito convirtió sus sanatorios para tuberculosos en lujosos centros de diálogo al servicio</w:t>
      </w:r>
      <w:r>
        <w:rPr>
          <w:rFonts w:ascii="Times New Roman" w:hAnsi="Times New Roman" w:cs="Times New Roman"/>
          <w:sz w:val="24"/>
          <w:szCs w:val="24"/>
        </w:rPr>
        <w:t xml:space="preserve"> de líderes de distinto pelaje.</w:t>
      </w:r>
    </w:p>
    <w:p w:rsidR="00A66727" w:rsidRPr="003543C1" w:rsidRDefault="00A66727" w:rsidP="00A66727">
      <w:pPr>
        <w:spacing w:line="240" w:lineRule="auto"/>
        <w:jc w:val="both"/>
        <w:rPr>
          <w:rFonts w:ascii="Times New Roman" w:hAnsi="Times New Roman" w:cs="Times New Roman"/>
          <w:sz w:val="24"/>
          <w:szCs w:val="24"/>
          <w:u w:val="single"/>
        </w:rPr>
      </w:pPr>
      <w:r w:rsidRPr="003543C1">
        <w:rPr>
          <w:rFonts w:ascii="Times New Roman" w:hAnsi="Times New Roman" w:cs="Times New Roman"/>
          <w:sz w:val="24"/>
          <w:szCs w:val="24"/>
          <w:u w:val="single"/>
        </w:rPr>
        <w:t>Se ha producido una bifurcación y al subir a Zelenski al pódium reservado para los héroes del Olimpo, Davos ha elegido el camino a seguir. ¿Alguien pensaba que no lo haría cuando los aliados de la OTAN envían armamento a Ucrania, la Unión Europea financia a Kiev y las grandes corporaciones han cerrado sus negocios en Rusia?</w:t>
      </w:r>
    </w:p>
    <w:p w:rsidR="00A66727" w:rsidRPr="003543C1" w:rsidRDefault="00A66727" w:rsidP="00A66727">
      <w:pPr>
        <w:spacing w:line="240" w:lineRule="auto"/>
        <w:jc w:val="both"/>
        <w:rPr>
          <w:rFonts w:ascii="Times New Roman" w:hAnsi="Times New Roman" w:cs="Times New Roman"/>
          <w:sz w:val="24"/>
          <w:szCs w:val="24"/>
          <w:u w:val="single"/>
        </w:rPr>
      </w:pPr>
      <w:r w:rsidRPr="003543C1">
        <w:rPr>
          <w:rFonts w:ascii="Times New Roman" w:hAnsi="Times New Roman" w:cs="Times New Roman"/>
          <w:sz w:val="24"/>
          <w:szCs w:val="24"/>
          <w:u w:val="single"/>
        </w:rPr>
        <w:t>Pero, no hay que ser el sabio Henry Kissinger ni el inventivo Klaus Schwab, el creador del Foro, para ver que lo que preocupa al mundo del poder y del capital es a dónde se llega por la senda ucraniana. ¿Cuál es su punto final? Dicho de otro modo, ¿qué paz se puede lograr con Putin?</w:t>
      </w:r>
    </w:p>
    <w:p w:rsidR="00A66727" w:rsidRPr="005653BC" w:rsidRDefault="00A66727" w:rsidP="00A66727">
      <w:pPr>
        <w:spacing w:line="240" w:lineRule="auto"/>
        <w:jc w:val="both"/>
        <w:rPr>
          <w:rFonts w:ascii="Times New Roman" w:hAnsi="Times New Roman" w:cs="Times New Roman"/>
          <w:sz w:val="24"/>
          <w:szCs w:val="24"/>
          <w:u w:val="single"/>
        </w:rPr>
      </w:pPr>
      <w:r w:rsidRPr="003543C1">
        <w:rPr>
          <w:rFonts w:ascii="Times New Roman" w:hAnsi="Times New Roman" w:cs="Times New Roman"/>
          <w:sz w:val="24"/>
          <w:szCs w:val="24"/>
          <w:u w:val="single"/>
        </w:rPr>
        <w:t>Con un ejército cada vez más letalmente armado por Estados Unidos y el Reino Unido, mejor entrenado y más motivado, Zelenski, puede, según los expertos militares de Occidente, darle la vuelta a la tortilla en la actual guerra de desgaste, tomar la ofensiva y ganarle a Putin. ¿Quién lo hubiera creído a finales de febrero? De momento se es</w:t>
      </w:r>
      <w:r w:rsidR="005653BC">
        <w:rPr>
          <w:rFonts w:ascii="Times New Roman" w:hAnsi="Times New Roman" w:cs="Times New Roman"/>
          <w:sz w:val="24"/>
          <w:szCs w:val="24"/>
          <w:u w:val="single"/>
        </w:rPr>
        <w:t>tá en plena guerra de desgaste.</w:t>
      </w:r>
    </w:p>
    <w:p w:rsidR="00A66727" w:rsidRPr="00E31D7C" w:rsidRDefault="00A66727" w:rsidP="00A66727">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En el medio plazo Zelenski podría recuperar todo el territorio que perdió Ucrania en las primeras semanas de la invasión rusa. En el largo plazo puede expulsar al invasor del territorio que ya ocupaba antes de febrero. Crimea puede que caiga en manos de Kiev como una ficha d</w:t>
      </w:r>
      <w:r>
        <w:rPr>
          <w:rFonts w:ascii="Times New Roman" w:hAnsi="Times New Roman" w:cs="Times New Roman"/>
          <w:sz w:val="24"/>
          <w:szCs w:val="24"/>
        </w:rPr>
        <w:t>e dominó. Hasta ahí llegan los “conocidos conocidos”</w:t>
      </w:r>
      <w:r w:rsidRPr="00E31D7C">
        <w:rPr>
          <w:rFonts w:ascii="Times New Roman" w:hAnsi="Times New Roman" w:cs="Times New Roman"/>
          <w:sz w:val="24"/>
          <w:szCs w:val="24"/>
        </w:rPr>
        <w:t>, como dicen los estrategas norteamericanos, y</w:t>
      </w:r>
      <w:r>
        <w:rPr>
          <w:rFonts w:ascii="Times New Roman" w:hAnsi="Times New Roman" w:cs="Times New Roman"/>
          <w:sz w:val="24"/>
          <w:szCs w:val="24"/>
        </w:rPr>
        <w:t xml:space="preserve"> a partir de ahí comienzan los “conocidos desconocidos”</w:t>
      </w:r>
      <w:r w:rsidRPr="00E31D7C">
        <w:rPr>
          <w:rFonts w:ascii="Times New Roman" w:hAnsi="Times New Roman" w:cs="Times New Roman"/>
          <w:sz w:val="24"/>
          <w:szCs w:val="24"/>
        </w:rPr>
        <w:t>. También l</w:t>
      </w:r>
      <w:r>
        <w:rPr>
          <w:rFonts w:ascii="Times New Roman" w:hAnsi="Times New Roman" w:cs="Times New Roman"/>
          <w:sz w:val="24"/>
          <w:szCs w:val="24"/>
        </w:rPr>
        <w:t>os “desconocidos desconocidos”.</w:t>
      </w:r>
    </w:p>
    <w:p w:rsidR="00A66727" w:rsidRPr="00E31D7C" w:rsidRDefault="00A66727" w:rsidP="00A66727">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¿Le interesa a Europa doblegar del todo a Rusia? Francia no parece estar por la labor y Alemania e Italia, y, seguramente, España tampoco. Emmanuel Macron utiliza una palabra muy de su cosecha cerebr</w:t>
      </w:r>
      <w:r>
        <w:rPr>
          <w:rFonts w:ascii="Times New Roman" w:hAnsi="Times New Roman" w:cs="Times New Roman"/>
          <w:sz w:val="24"/>
          <w:szCs w:val="24"/>
        </w:rPr>
        <w:t>al cuando dice que no se ha de “humillar”</w:t>
      </w:r>
      <w:r w:rsidRPr="00E31D7C">
        <w:rPr>
          <w:rFonts w:ascii="Times New Roman" w:hAnsi="Times New Roman" w:cs="Times New Roman"/>
          <w:sz w:val="24"/>
          <w:szCs w:val="24"/>
        </w:rPr>
        <w:t xml:space="preserve"> a Putin. Hay que ser extremadamente prudente y sutil cuando se lucha contra un paranoico que</w:t>
      </w:r>
      <w:r>
        <w:rPr>
          <w:rFonts w:ascii="Times New Roman" w:hAnsi="Times New Roman" w:cs="Times New Roman"/>
          <w:sz w:val="24"/>
          <w:szCs w:val="24"/>
        </w:rPr>
        <w:t xml:space="preserve"> dispone de un arsenal nuclear.</w:t>
      </w:r>
    </w:p>
    <w:p w:rsidR="00A66727" w:rsidRPr="00E31D7C" w:rsidRDefault="00A66727" w:rsidP="00A66727">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Sin embargo, eso, doblegar, es exactamente lo que quiere la Europa del Este y del Báltico, la que está en primera línea y la que pastorea Polonia. No estarán seguros hasta que el zar quede totalmente zaherido. Habrá, por</w:t>
      </w:r>
      <w:r>
        <w:rPr>
          <w:rFonts w:ascii="Times New Roman" w:hAnsi="Times New Roman" w:cs="Times New Roman"/>
          <w:sz w:val="24"/>
          <w:szCs w:val="24"/>
        </w:rPr>
        <w:t xml:space="preserve"> lo tanto y como de costumbre, “dos Europas”</w:t>
      </w:r>
      <w:r w:rsidRPr="00E31D7C">
        <w:rPr>
          <w:rFonts w:ascii="Times New Roman" w:hAnsi="Times New Roman" w:cs="Times New Roman"/>
          <w:sz w:val="24"/>
          <w:szCs w:val="24"/>
        </w:rPr>
        <w:t xml:space="preserve"> con agendas si </w:t>
      </w:r>
      <w:r>
        <w:rPr>
          <w:rFonts w:ascii="Times New Roman" w:hAnsi="Times New Roman" w:cs="Times New Roman"/>
          <w:sz w:val="24"/>
          <w:szCs w:val="24"/>
        </w:rPr>
        <w:t>no antagónicas, si divergentes.</w:t>
      </w:r>
    </w:p>
    <w:p w:rsidR="00A66727" w:rsidRPr="00E31D7C" w:rsidRDefault="00A66727" w:rsidP="00A66727">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t>Otro potencial cisma occidental conc</w:t>
      </w:r>
      <w:r>
        <w:rPr>
          <w:rFonts w:ascii="Times New Roman" w:hAnsi="Times New Roman" w:cs="Times New Roman"/>
          <w:sz w:val="24"/>
          <w:szCs w:val="24"/>
        </w:rPr>
        <w:t>ierne a los anglosajones de la “relación especial”</w:t>
      </w:r>
      <w:r w:rsidRPr="00E31D7C">
        <w:rPr>
          <w:rFonts w:ascii="Times New Roman" w:hAnsi="Times New Roman" w:cs="Times New Roman"/>
          <w:sz w:val="24"/>
          <w:szCs w:val="24"/>
        </w:rPr>
        <w:t xml:space="preserve"> porque hay mucho halcón en Washington y en Londres que está completamente zelenskizado y que repite sin cesar Slava Ukraini, Gloria a Ucrania. Ni a Joe Biden ni a Boris Johnson se </w:t>
      </w:r>
      <w:r w:rsidR="00BE5434" w:rsidRPr="00E31D7C">
        <w:rPr>
          <w:rFonts w:ascii="Times New Roman" w:hAnsi="Times New Roman" w:cs="Times New Roman"/>
          <w:sz w:val="24"/>
          <w:szCs w:val="24"/>
        </w:rPr>
        <w:t>le</w:t>
      </w:r>
      <w:r w:rsidRPr="00E31D7C">
        <w:rPr>
          <w:rFonts w:ascii="Times New Roman" w:hAnsi="Times New Roman" w:cs="Times New Roman"/>
          <w:sz w:val="24"/>
          <w:szCs w:val="24"/>
        </w:rPr>
        <w:t xml:space="preserve"> caen los anillos por decir públicamente que Putin es un criminal de guerra que ha</w:t>
      </w:r>
      <w:r>
        <w:rPr>
          <w:rFonts w:ascii="Times New Roman" w:hAnsi="Times New Roman" w:cs="Times New Roman"/>
          <w:sz w:val="24"/>
          <w:szCs w:val="24"/>
        </w:rPr>
        <w:t xml:space="preserve"> de responder ante la justicia.</w:t>
      </w:r>
    </w:p>
    <w:p w:rsidR="00A66727" w:rsidRPr="00E31D7C" w:rsidRDefault="00A66727" w:rsidP="00A66727">
      <w:pPr>
        <w:spacing w:line="240" w:lineRule="auto"/>
        <w:jc w:val="both"/>
        <w:rPr>
          <w:rFonts w:ascii="Times New Roman" w:hAnsi="Times New Roman" w:cs="Times New Roman"/>
          <w:sz w:val="24"/>
          <w:szCs w:val="24"/>
        </w:rPr>
      </w:pPr>
      <w:r w:rsidRPr="00E31D7C">
        <w:rPr>
          <w:rFonts w:ascii="Times New Roman" w:hAnsi="Times New Roman" w:cs="Times New Roman"/>
          <w:sz w:val="24"/>
          <w:szCs w:val="24"/>
        </w:rPr>
        <w:lastRenderedPageBreak/>
        <w:t>Los halcones lo tienen muy claro. No se negocia con los culpables de crímenes contra la humanidad. Se les humilla y se les aplasta. Y a nadie se le puede escapar que una victoria proxy en la guerra le conviene tanto a Biden como a Johnson porque ambos viven horas de baja popularidad. Ucrania, podrá, por lo tanto, dividir en el medio y largo plazo tanto a la OTAN como a la Unión Europea. ¿Quiénes ganarán</w:t>
      </w:r>
      <w:r>
        <w:rPr>
          <w:rFonts w:ascii="Times New Roman" w:hAnsi="Times New Roman" w:cs="Times New Roman"/>
          <w:sz w:val="24"/>
          <w:szCs w:val="24"/>
        </w:rPr>
        <w:t xml:space="preserve"> con ello? Se admiten apuestas.</w:t>
      </w:r>
    </w:p>
    <w:p w:rsidR="00A66727" w:rsidRPr="003543C1" w:rsidRDefault="00A66727" w:rsidP="00A66727">
      <w:pPr>
        <w:spacing w:line="240" w:lineRule="auto"/>
        <w:jc w:val="both"/>
        <w:rPr>
          <w:rFonts w:ascii="Times New Roman" w:hAnsi="Times New Roman" w:cs="Times New Roman"/>
          <w:color w:val="FF0000"/>
          <w:sz w:val="24"/>
          <w:szCs w:val="24"/>
          <w:u w:val="single"/>
        </w:rPr>
      </w:pPr>
      <w:r w:rsidRPr="003543C1">
        <w:rPr>
          <w:rFonts w:ascii="Times New Roman" w:hAnsi="Times New Roman" w:cs="Times New Roman"/>
          <w:color w:val="FF0000"/>
          <w:sz w:val="24"/>
          <w:szCs w:val="24"/>
          <w:u w:val="single"/>
        </w:rPr>
        <w:t>El Foro de Davos tomó el pulso de un mundo que se creía con derecho a ser feliz en la década de los noventa del pasado siglo y ayudó de una manera importante a crear el marco de la globalización. De ahí venimos. La cumbre que ayer cerró sus puertas transmitió inseguridad y pesimismo lo cual no es para nada el business del Foro.</w:t>
      </w:r>
    </w:p>
    <w:p w:rsidR="00A66727" w:rsidRPr="003543C1" w:rsidRDefault="00A66727" w:rsidP="00A66727">
      <w:pPr>
        <w:spacing w:line="240" w:lineRule="auto"/>
        <w:jc w:val="both"/>
        <w:rPr>
          <w:rFonts w:ascii="Times New Roman" w:hAnsi="Times New Roman" w:cs="Times New Roman"/>
          <w:color w:val="FF0000"/>
          <w:sz w:val="24"/>
          <w:szCs w:val="24"/>
          <w:u w:val="single"/>
        </w:rPr>
      </w:pPr>
      <w:r w:rsidRPr="003543C1">
        <w:rPr>
          <w:rFonts w:ascii="Times New Roman" w:hAnsi="Times New Roman" w:cs="Times New Roman"/>
          <w:color w:val="FF0000"/>
          <w:sz w:val="24"/>
          <w:szCs w:val="24"/>
          <w:u w:val="single"/>
        </w:rPr>
        <w:t>La desglobalización asusta, el problema es saber por qué ha pasado lo que ha pasado y el reto es recuperar la confianza. Esto es difícil cuando tampoco se sabe a dónde se va.</w:t>
      </w:r>
    </w:p>
    <w:p w:rsidR="005F57E7" w:rsidRPr="005653BC" w:rsidRDefault="00464575" w:rsidP="00CE5377">
      <w:pPr>
        <w:spacing w:line="240" w:lineRule="auto"/>
        <w:jc w:val="both"/>
        <w:rPr>
          <w:rFonts w:ascii="Times New Roman" w:hAnsi="Times New Roman" w:cs="Times New Roman"/>
          <w:b/>
          <w:sz w:val="24"/>
          <w:szCs w:val="24"/>
        </w:rPr>
      </w:pPr>
      <w:r w:rsidRPr="005653BC">
        <w:rPr>
          <w:rFonts w:ascii="Times New Roman" w:hAnsi="Times New Roman" w:cs="Times New Roman"/>
          <w:b/>
          <w:sz w:val="24"/>
          <w:szCs w:val="24"/>
        </w:rPr>
        <w:t>Al margen:</w:t>
      </w:r>
      <w:r w:rsidR="0089534F">
        <w:rPr>
          <w:rFonts w:ascii="Times New Roman" w:hAnsi="Times New Roman" w:cs="Times New Roman"/>
          <w:b/>
          <w:sz w:val="24"/>
          <w:szCs w:val="24"/>
        </w:rPr>
        <w:t xml:space="preserve"> C</w:t>
      </w:r>
      <w:r w:rsidR="00036414">
        <w:rPr>
          <w:rFonts w:ascii="Times New Roman" w:hAnsi="Times New Roman" w:cs="Times New Roman"/>
          <w:b/>
          <w:sz w:val="24"/>
          <w:szCs w:val="24"/>
        </w:rPr>
        <w:t>ómo será la “garúa”</w:t>
      </w:r>
      <w:r w:rsidR="005F57E7" w:rsidRPr="005653BC">
        <w:rPr>
          <w:rFonts w:ascii="Times New Roman" w:hAnsi="Times New Roman" w:cs="Times New Roman"/>
          <w:b/>
          <w:sz w:val="24"/>
          <w:szCs w:val="24"/>
        </w:rPr>
        <w:t>, que hasta Fukuyama “se piantó de la esquina”</w:t>
      </w:r>
    </w:p>
    <w:p w:rsidR="005F57E7" w:rsidRPr="0089534F" w:rsidRDefault="00E63338" w:rsidP="00CE5377">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Quien, alguna vez, profetizó el</w:t>
      </w:r>
      <w:r w:rsidR="005F57E7" w:rsidRPr="0089534F">
        <w:rPr>
          <w:rFonts w:ascii="Times New Roman" w:hAnsi="Times New Roman" w:cs="Times New Roman"/>
          <w:sz w:val="24"/>
          <w:szCs w:val="24"/>
        </w:rPr>
        <w:t xml:space="preserve"> “fin de historia</w:t>
      </w:r>
      <w:r w:rsidRPr="0089534F">
        <w:rPr>
          <w:rFonts w:ascii="Times New Roman" w:hAnsi="Times New Roman" w:cs="Times New Roman"/>
          <w:sz w:val="24"/>
          <w:szCs w:val="24"/>
        </w:rPr>
        <w:t xml:space="preserve"> y el último hombre” (Francis Fukuyama</w:t>
      </w:r>
      <w:r w:rsidR="005F57E7" w:rsidRPr="0089534F">
        <w:rPr>
          <w:rFonts w:ascii="Times New Roman" w:hAnsi="Times New Roman" w:cs="Times New Roman"/>
          <w:sz w:val="24"/>
          <w:szCs w:val="24"/>
        </w:rPr>
        <w:t>,</w:t>
      </w:r>
      <w:r w:rsidRPr="0089534F">
        <w:rPr>
          <w:rFonts w:ascii="Times New Roman" w:hAnsi="Times New Roman" w:cs="Times New Roman"/>
          <w:sz w:val="24"/>
          <w:szCs w:val="24"/>
        </w:rPr>
        <w:t xml:space="preserve"> 1992),</w:t>
      </w:r>
      <w:r w:rsidR="005F57E7" w:rsidRPr="0089534F">
        <w:rPr>
          <w:rFonts w:ascii="Times New Roman" w:hAnsi="Times New Roman" w:cs="Times New Roman"/>
          <w:sz w:val="24"/>
          <w:szCs w:val="24"/>
        </w:rPr>
        <w:t xml:space="preserve"> </w:t>
      </w:r>
      <w:r w:rsidRPr="0089534F">
        <w:rPr>
          <w:rFonts w:ascii="Times New Roman" w:hAnsi="Times New Roman" w:cs="Times New Roman"/>
          <w:sz w:val="24"/>
          <w:szCs w:val="24"/>
        </w:rPr>
        <w:t>ahora pide tiempo suplementario</w:t>
      </w:r>
      <w:r w:rsidR="005F57E7" w:rsidRPr="0089534F">
        <w:rPr>
          <w:rFonts w:ascii="Times New Roman" w:hAnsi="Times New Roman" w:cs="Times New Roman"/>
          <w:sz w:val="24"/>
          <w:szCs w:val="24"/>
        </w:rPr>
        <w:t xml:space="preserve">. </w:t>
      </w:r>
      <w:r w:rsidRPr="0089534F">
        <w:rPr>
          <w:rFonts w:ascii="Times New Roman" w:hAnsi="Times New Roman" w:cs="Times New Roman"/>
          <w:sz w:val="24"/>
          <w:szCs w:val="24"/>
        </w:rPr>
        <w:t>Tarde y mal, los alquimistas de la “Agenda 2030” (</w:t>
      </w:r>
      <w:r w:rsidR="00F64773" w:rsidRPr="0089534F">
        <w:rPr>
          <w:rFonts w:ascii="Times New Roman" w:hAnsi="Times New Roman" w:cs="Times New Roman"/>
          <w:sz w:val="24"/>
          <w:szCs w:val="24"/>
        </w:rPr>
        <w:t>Foro Económico Mundial - Davos)</w:t>
      </w:r>
      <w:r w:rsidRPr="0089534F">
        <w:rPr>
          <w:rFonts w:ascii="Times New Roman" w:hAnsi="Times New Roman" w:cs="Times New Roman"/>
          <w:sz w:val="24"/>
          <w:szCs w:val="24"/>
        </w:rPr>
        <w:t>, están constatando (por mal que les pese) que con la digitalización, la conectividad y el blockchain, no se crea suficiente empleo… que las cadenas</w:t>
      </w:r>
      <w:r w:rsidR="00CB6274" w:rsidRPr="0089534F">
        <w:rPr>
          <w:rFonts w:ascii="Times New Roman" w:hAnsi="Times New Roman" w:cs="Times New Roman"/>
          <w:sz w:val="24"/>
          <w:szCs w:val="24"/>
        </w:rPr>
        <w:t xml:space="preserve"> de abastecimiento son poco confiables</w:t>
      </w:r>
      <w:r w:rsidRPr="0089534F">
        <w:rPr>
          <w:rFonts w:ascii="Times New Roman" w:hAnsi="Times New Roman" w:cs="Times New Roman"/>
          <w:sz w:val="24"/>
          <w:szCs w:val="24"/>
        </w:rPr>
        <w:t>, que la seguridad sanitaria, alimenticia, o energ</w:t>
      </w:r>
      <w:r w:rsidR="00CB6274" w:rsidRPr="0089534F">
        <w:rPr>
          <w:rFonts w:ascii="Times New Roman" w:hAnsi="Times New Roman" w:cs="Times New Roman"/>
          <w:sz w:val="24"/>
          <w:szCs w:val="24"/>
        </w:rPr>
        <w:t>ética, son estratégicas</w:t>
      </w:r>
      <w:r w:rsidRPr="0089534F">
        <w:rPr>
          <w:rFonts w:ascii="Times New Roman" w:hAnsi="Times New Roman" w:cs="Times New Roman"/>
          <w:sz w:val="24"/>
          <w:szCs w:val="24"/>
        </w:rPr>
        <w:t xml:space="preserve">… </w:t>
      </w:r>
    </w:p>
    <w:p w:rsidR="00C55395" w:rsidRPr="0089534F" w:rsidRDefault="00C55395" w:rsidP="00C55395">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Fukuyama</w:t>
      </w:r>
      <w:r w:rsidR="00CB6274" w:rsidRPr="0089534F">
        <w:rPr>
          <w:rFonts w:ascii="Times New Roman" w:hAnsi="Times New Roman" w:cs="Times New Roman"/>
          <w:sz w:val="24"/>
          <w:szCs w:val="24"/>
        </w:rPr>
        <w:t xml:space="preserve"> que</w:t>
      </w:r>
      <w:r w:rsidRPr="0089534F">
        <w:rPr>
          <w:rFonts w:ascii="Times New Roman" w:hAnsi="Times New Roman" w:cs="Times New Roman"/>
          <w:sz w:val="24"/>
          <w:szCs w:val="24"/>
        </w:rPr>
        <w:t xml:space="preserve"> se convirtió en el héroe del centro-derecha liberal y en una figura detestada por la izquierda occidental, que le acusó de confundir sus deseos polít</w:t>
      </w:r>
      <w:r w:rsidR="00CB6274" w:rsidRPr="0089534F">
        <w:rPr>
          <w:rFonts w:ascii="Times New Roman" w:hAnsi="Times New Roman" w:cs="Times New Roman"/>
          <w:sz w:val="24"/>
          <w:szCs w:val="24"/>
        </w:rPr>
        <w:t xml:space="preserve">icos con la realidad del mundo, </w:t>
      </w:r>
      <w:r w:rsidRPr="0089534F">
        <w:rPr>
          <w:rFonts w:ascii="Times New Roman" w:hAnsi="Times New Roman" w:cs="Times New Roman"/>
          <w:sz w:val="24"/>
          <w:szCs w:val="24"/>
        </w:rPr>
        <w:t>publica</w:t>
      </w:r>
      <w:r w:rsidR="00CB6274" w:rsidRPr="0089534F">
        <w:rPr>
          <w:rFonts w:ascii="Times New Roman" w:hAnsi="Times New Roman" w:cs="Times New Roman"/>
          <w:sz w:val="24"/>
          <w:szCs w:val="24"/>
        </w:rPr>
        <w:t xml:space="preserve"> ahora</w:t>
      </w:r>
      <w:r w:rsidRPr="0089534F">
        <w:rPr>
          <w:rFonts w:ascii="Times New Roman" w:hAnsi="Times New Roman" w:cs="Times New Roman"/>
          <w:sz w:val="24"/>
          <w:szCs w:val="24"/>
        </w:rPr>
        <w:t xml:space="preserve"> </w:t>
      </w:r>
      <w:r w:rsidR="00CB6274" w:rsidRPr="0089534F">
        <w:rPr>
          <w:rFonts w:ascii="Times New Roman" w:hAnsi="Times New Roman" w:cs="Times New Roman"/>
          <w:sz w:val="24"/>
          <w:szCs w:val="24"/>
        </w:rPr>
        <w:t>(</w:t>
      </w:r>
      <w:r w:rsidRPr="0089534F">
        <w:rPr>
          <w:rFonts w:ascii="Times New Roman" w:hAnsi="Times New Roman" w:cs="Times New Roman"/>
          <w:sz w:val="24"/>
          <w:szCs w:val="24"/>
        </w:rPr>
        <w:t>en inglés</w:t>
      </w:r>
      <w:r w:rsidR="00CB6274" w:rsidRPr="0089534F">
        <w:rPr>
          <w:rFonts w:ascii="Times New Roman" w:hAnsi="Times New Roman" w:cs="Times New Roman"/>
          <w:sz w:val="24"/>
          <w:szCs w:val="24"/>
        </w:rPr>
        <w:t>)</w:t>
      </w:r>
      <w:r w:rsidRPr="0089534F">
        <w:rPr>
          <w:rFonts w:ascii="Times New Roman" w:hAnsi="Times New Roman" w:cs="Times New Roman"/>
          <w:sz w:val="24"/>
          <w:szCs w:val="24"/>
        </w:rPr>
        <w:t xml:space="preserve"> un libro breve, </w:t>
      </w:r>
      <w:r w:rsidR="00CB6274" w:rsidRPr="0089534F">
        <w:rPr>
          <w:rFonts w:ascii="Times New Roman" w:hAnsi="Times New Roman" w:cs="Times New Roman"/>
          <w:sz w:val="24"/>
          <w:szCs w:val="24"/>
        </w:rPr>
        <w:t>“</w:t>
      </w:r>
      <w:r w:rsidRPr="0089534F">
        <w:rPr>
          <w:rFonts w:ascii="Times New Roman" w:hAnsi="Times New Roman" w:cs="Times New Roman"/>
          <w:sz w:val="24"/>
          <w:szCs w:val="24"/>
        </w:rPr>
        <w:t>El liberalismo y sus descontentos</w:t>
      </w:r>
      <w:r w:rsidR="00CB6274" w:rsidRPr="0089534F">
        <w:rPr>
          <w:rFonts w:ascii="Times New Roman" w:hAnsi="Times New Roman" w:cs="Times New Roman"/>
          <w:sz w:val="24"/>
          <w:szCs w:val="24"/>
        </w:rPr>
        <w:t>”</w:t>
      </w:r>
      <w:r w:rsidRPr="0089534F">
        <w:rPr>
          <w:rFonts w:ascii="Times New Roman" w:hAnsi="Times New Roman" w:cs="Times New Roman"/>
          <w:sz w:val="24"/>
          <w:szCs w:val="24"/>
        </w:rPr>
        <w:t>, que puede enfadar a su antigua base de seguidores. La tesis dice que el liberalismo sufre una deriva autoritaria, como prueba la fascinación de muchos liberales con figuras como Víktor Orbán, ac</w:t>
      </w:r>
      <w:r w:rsidR="00CB6274" w:rsidRPr="0089534F">
        <w:rPr>
          <w:rFonts w:ascii="Times New Roman" w:hAnsi="Times New Roman" w:cs="Times New Roman"/>
          <w:sz w:val="24"/>
          <w:szCs w:val="24"/>
        </w:rPr>
        <w:t>tual presidente de Hungría.</w:t>
      </w:r>
    </w:p>
    <w:p w:rsidR="00C55395" w:rsidRPr="0089534F" w:rsidRDefault="00C55395" w:rsidP="00C55395">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Hace un par de años, en una entrevista con la BBC, ya apuntaba a las tesis de su nuevo ensayo, que seguramente enfadarán a gran parte de su base tradicional de lectores: “Bueno, sigo siendo un defensor de la democracia liberal y me gustan los mercados libres, pero creo que, en muchos sentidos, me he movido hacia la izquierda por un par de razones bastante buenas. Creo que en la década del 2000 las dos grandes catástrofes fueron primero la invasión estadounidense de Iraq y luego la crisis financiera, y ambas fueron el subproducto de ideas conservadoras que fueron llevadas al extremo y condujeron a resultados muy malos. Y eso requería un replanteamiento…”, confesó.</w:t>
      </w:r>
    </w:p>
    <w:p w:rsidR="005653BC" w:rsidRPr="0089534F" w:rsidRDefault="005653BC" w:rsidP="00C55395">
      <w:pPr>
        <w:spacing w:line="240" w:lineRule="auto"/>
        <w:jc w:val="both"/>
        <w:rPr>
          <w:rFonts w:ascii="Times New Roman" w:hAnsi="Times New Roman" w:cs="Times New Roman"/>
          <w:sz w:val="24"/>
          <w:szCs w:val="24"/>
          <w:u w:val="single"/>
        </w:rPr>
      </w:pPr>
      <w:r w:rsidRPr="0089534F">
        <w:rPr>
          <w:rFonts w:ascii="Times New Roman" w:hAnsi="Times New Roman" w:cs="Times New Roman"/>
          <w:sz w:val="24"/>
          <w:szCs w:val="24"/>
          <w:u w:val="single"/>
        </w:rPr>
        <w:t>Excusatio non petita, accusatio manifesta</w:t>
      </w:r>
    </w:p>
    <w:p w:rsidR="000158BB" w:rsidRPr="0089534F" w:rsidRDefault="000158BB" w:rsidP="000158BB">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Nos dijeron que había que llevarse los trabajos a China porque era más eficiente, y que debíamos orientar la economía hacia una mayor competitividad. Eso fue lo que ocurrió: por una parte, deslocalizaron la producción; por otra, para poder integrarnos en la economía globalizada, se redujeron los salarios; y por último, para aumentar el rendimiento de los accionistas, se contrajeron las plantillas y se abarató aún más el coste salarial.</w:t>
      </w:r>
    </w:p>
    <w:p w:rsidR="000158BB" w:rsidRPr="0089534F" w:rsidRDefault="000158BB" w:rsidP="000158BB">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Si nos fijamos solo en los resultados, sin entrar en consideraciones políticas o sociales, es difícil encontrar peores ideas en los últimos tiempos que las impulsadas por estos economistas que nos prometían un mundo eficiente y brillante y que nos han conducido a enfrentamientos sociales, territoriales y de bloques geopolíticos que, en teoría, habían desaparecido de la historia.</w:t>
      </w:r>
    </w:p>
    <w:p w:rsidR="000158BB" w:rsidRPr="0089534F" w:rsidRDefault="000158BB" w:rsidP="000158BB">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lastRenderedPageBreak/>
        <w:t xml:space="preserve">Como Estados Unidos y Europa externalizaron buena parte de su producción, han quedado mucho más expuestas a los problemas en la cadena de suministro y a los precios elevados. Lo vimos en la pandemia, con un producto tan sencillo de fabricar como las mascarillas, pero no aprendimos nada. Y lo estamos volviendo a ver en estos instantes. Producir en lugares baratos no es más eficiente, a menudo es un problema. Por ejemplo, cuando los costes aumentan por el combustible y el transporte, o porque los productores, aprovechándose de las dificultades, deciden aumentar los precios. O porque las vías de transporte dejan de ser seguras. No podemos estar expuestos a lo que otros países decidan. La lección de la energía sirve para muchos otros campos. En consecuencia, toca relocalizar como instrumento estratégico, pero también de fortalecimiento interno en esta nueva época. </w:t>
      </w:r>
    </w:p>
    <w:p w:rsidR="000158BB" w:rsidRPr="0089534F" w:rsidRDefault="000158BB" w:rsidP="000158BB">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Es una opción que puede plantear dificultades, pero es mucho más seguro y más eficiente. Dado que la reindustrialización de buena parte de los productos generará trabajo, también revitalizará la actividad económica y proporcionará una mayor fortaleza del mercado interior, que es una de nuestras mayores bazas. Pero eso implica un nuevo foco que permita gestionar la economía de otra manera. Significa olvidarse de las fórmulas que hemos emple</w:t>
      </w:r>
      <w:r w:rsidR="005653BC" w:rsidRPr="0089534F">
        <w:rPr>
          <w:rFonts w:ascii="Times New Roman" w:hAnsi="Times New Roman" w:cs="Times New Roman"/>
          <w:sz w:val="24"/>
          <w:szCs w:val="24"/>
        </w:rPr>
        <w:t xml:space="preserve">ado hasta la fecha y que </w:t>
      </w:r>
      <w:r w:rsidRPr="0089534F">
        <w:rPr>
          <w:rFonts w:ascii="Times New Roman" w:hAnsi="Times New Roman" w:cs="Times New Roman"/>
          <w:sz w:val="24"/>
          <w:szCs w:val="24"/>
        </w:rPr>
        <w:t>nos han traído a esta situación de debilidad social, territorial y estratégica.</w:t>
      </w:r>
    </w:p>
    <w:p w:rsidR="000158BB" w:rsidRPr="0089534F" w:rsidRDefault="000158BB" w:rsidP="000158BB">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Ese goteo incesante durante décadas ha producido disfunciones de toda clase. Desde luego sociales, con dificultades para llegar a fin de mes en una parte importante de la población. Pero también ha provocado un exceso de ahorro en partes beneficiadas de la sociedad, que fue invertido en el ámbito financiero y creó burbujas que derivaron en crisis, o en un rentismo que ha encarecido los bienes esenciales para la subsistencia, como la vivienda. Por supuesto, también produjo desequilibrios muy importantes entre regiones y países.</w:t>
      </w:r>
    </w:p>
    <w:p w:rsidR="000158BB" w:rsidRPr="0089534F" w:rsidRDefault="000158BB" w:rsidP="000158BB">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Este proceso de decadencia económica, con una población cada vez más insatisfecha, solo puede ser</w:t>
      </w:r>
      <w:r w:rsidR="00AE20BF">
        <w:rPr>
          <w:rFonts w:ascii="Times New Roman" w:hAnsi="Times New Roman" w:cs="Times New Roman"/>
          <w:sz w:val="24"/>
          <w:szCs w:val="24"/>
        </w:rPr>
        <w:t xml:space="preserve"> </w:t>
      </w:r>
      <w:r w:rsidR="007947F7">
        <w:rPr>
          <w:rFonts w:ascii="Times New Roman" w:hAnsi="Times New Roman" w:cs="Times New Roman"/>
          <w:sz w:val="24"/>
          <w:szCs w:val="24"/>
        </w:rPr>
        <w:t>mantenido</w:t>
      </w:r>
      <w:r w:rsidRPr="0089534F">
        <w:rPr>
          <w:rFonts w:ascii="Times New Roman" w:hAnsi="Times New Roman" w:cs="Times New Roman"/>
          <w:sz w:val="24"/>
          <w:szCs w:val="24"/>
        </w:rPr>
        <w:t xml:space="preserve"> </w:t>
      </w:r>
      <w:r w:rsidR="00AE20BF">
        <w:rPr>
          <w:rFonts w:ascii="Times New Roman" w:hAnsi="Times New Roman" w:cs="Times New Roman"/>
          <w:sz w:val="24"/>
          <w:szCs w:val="24"/>
        </w:rPr>
        <w:t>(</w:t>
      </w:r>
      <w:r w:rsidRPr="0089534F">
        <w:rPr>
          <w:rFonts w:ascii="Times New Roman" w:hAnsi="Times New Roman" w:cs="Times New Roman"/>
          <w:sz w:val="24"/>
          <w:szCs w:val="24"/>
        </w:rPr>
        <w:t>controlado</w:t>
      </w:r>
      <w:r w:rsidR="00AE20BF">
        <w:rPr>
          <w:rFonts w:ascii="Times New Roman" w:hAnsi="Times New Roman" w:cs="Times New Roman"/>
          <w:sz w:val="24"/>
          <w:szCs w:val="24"/>
        </w:rPr>
        <w:t xml:space="preserve">) </w:t>
      </w:r>
      <w:r w:rsidRPr="0089534F">
        <w:rPr>
          <w:rFonts w:ascii="Times New Roman" w:hAnsi="Times New Roman" w:cs="Times New Roman"/>
          <w:sz w:val="24"/>
          <w:szCs w:val="24"/>
        </w:rPr>
        <w:t xml:space="preserve">a fuerza de propaganda (hasta ahora) y </w:t>
      </w:r>
      <w:r w:rsidR="007947F7" w:rsidRPr="0089534F">
        <w:rPr>
          <w:rFonts w:ascii="Times New Roman" w:hAnsi="Times New Roman" w:cs="Times New Roman"/>
          <w:sz w:val="24"/>
          <w:szCs w:val="24"/>
        </w:rPr>
        <w:t>represión</w:t>
      </w:r>
      <w:r w:rsidRPr="0089534F">
        <w:rPr>
          <w:rFonts w:ascii="Times New Roman" w:hAnsi="Times New Roman" w:cs="Times New Roman"/>
          <w:sz w:val="24"/>
          <w:szCs w:val="24"/>
        </w:rPr>
        <w:t xml:space="preserve"> (a futuro).</w:t>
      </w:r>
    </w:p>
    <w:p w:rsidR="000158BB" w:rsidRPr="0089534F" w:rsidRDefault="000158BB" w:rsidP="000158BB">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 xml:space="preserve">La decadencia de Occidente (por exceso de especulación, avaricia y cortoplacismo) la provocó Wall Street, la propaganda (abduciendo, traficando, manipulando, e intoxicando) la realizó Silicon Valley… y la represión (por la suerte que les trae), estará a cargo del Partido Comunista de China, con el patrocinio, mediación, y lavado de cerebros del Foro Económico Mundial - Davos (“en 2030 no tendrás nada y serás feliz”, sic Xi Jinping). </w:t>
      </w:r>
    </w:p>
    <w:p w:rsidR="00AE20BF" w:rsidRPr="00AE20BF" w:rsidRDefault="005F57E7" w:rsidP="00CE5377">
      <w:pPr>
        <w:spacing w:line="240" w:lineRule="auto"/>
        <w:jc w:val="both"/>
        <w:rPr>
          <w:rFonts w:ascii="Times New Roman" w:hAnsi="Times New Roman" w:cs="Times New Roman"/>
          <w:b/>
          <w:sz w:val="24"/>
          <w:szCs w:val="24"/>
        </w:rPr>
      </w:pPr>
      <w:r w:rsidRPr="0089534F">
        <w:rPr>
          <w:rFonts w:ascii="Times New Roman" w:hAnsi="Times New Roman" w:cs="Times New Roman"/>
          <w:b/>
          <w:sz w:val="24"/>
          <w:szCs w:val="24"/>
        </w:rPr>
        <w:t>Nota</w:t>
      </w:r>
      <w:r w:rsidRPr="0089534F">
        <w:rPr>
          <w:rFonts w:ascii="Times New Roman" w:hAnsi="Times New Roman" w:cs="Times New Roman"/>
          <w:sz w:val="24"/>
          <w:szCs w:val="24"/>
        </w:rPr>
        <w:t xml:space="preserve">: </w:t>
      </w:r>
      <w:r w:rsidR="00AE20BF" w:rsidRPr="00AE20BF">
        <w:rPr>
          <w:rFonts w:ascii="Times New Roman" w:hAnsi="Times New Roman" w:cs="Times New Roman"/>
          <w:b/>
          <w:sz w:val="24"/>
          <w:szCs w:val="24"/>
        </w:rPr>
        <w:t>A verlas venir</w:t>
      </w:r>
      <w:r w:rsidR="00AE20BF">
        <w:rPr>
          <w:rFonts w:ascii="Times New Roman" w:hAnsi="Times New Roman" w:cs="Times New Roman"/>
          <w:b/>
          <w:sz w:val="24"/>
          <w:szCs w:val="24"/>
        </w:rPr>
        <w:t>… (desde</w:t>
      </w:r>
      <w:r w:rsidR="00BE5434">
        <w:rPr>
          <w:rFonts w:ascii="Times New Roman" w:hAnsi="Times New Roman" w:cs="Times New Roman"/>
          <w:b/>
          <w:sz w:val="24"/>
          <w:szCs w:val="24"/>
        </w:rPr>
        <w:t xml:space="preserve"> el atalaya d</w:t>
      </w:r>
      <w:r w:rsidR="00AE20BF">
        <w:rPr>
          <w:rFonts w:ascii="Times New Roman" w:hAnsi="Times New Roman" w:cs="Times New Roman"/>
          <w:b/>
          <w:sz w:val="24"/>
          <w:szCs w:val="24"/>
        </w:rPr>
        <w:t>el speaker’s corner)</w:t>
      </w:r>
    </w:p>
    <w:p w:rsidR="00464575" w:rsidRPr="0089534F" w:rsidRDefault="00BE5434" w:rsidP="00CE5377">
      <w:pPr>
        <w:spacing w:line="240" w:lineRule="auto"/>
        <w:jc w:val="both"/>
        <w:rPr>
          <w:rFonts w:ascii="Times New Roman" w:hAnsi="Times New Roman" w:cs="Times New Roman"/>
          <w:sz w:val="24"/>
          <w:szCs w:val="24"/>
        </w:rPr>
      </w:pPr>
      <w:r>
        <w:rPr>
          <w:rFonts w:ascii="Times New Roman" w:hAnsi="Times New Roman" w:cs="Times New Roman"/>
          <w:sz w:val="24"/>
          <w:szCs w:val="24"/>
        </w:rPr>
        <w:t>Y</w:t>
      </w:r>
      <w:r w:rsidR="00464575" w:rsidRPr="0089534F">
        <w:rPr>
          <w:rFonts w:ascii="Times New Roman" w:hAnsi="Times New Roman" w:cs="Times New Roman"/>
          <w:sz w:val="24"/>
          <w:szCs w:val="24"/>
        </w:rPr>
        <w:t>a he dedicado un Paper entero: “El “Gran Reseteo” de Davos y la “fórmula de la felicidad” según Xi Jinping (¿está Occidente “preparado” para que China tome el relevo del Poder Mundial?)”, publicado en septiembre de 2022, para analizar y criticar el “mantra” (o capitulación pactada) de los Apóstoles de Davos, por lo que remito al lector a ese do</w:t>
      </w:r>
      <w:r w:rsidR="000E0058" w:rsidRPr="0089534F">
        <w:rPr>
          <w:rFonts w:ascii="Times New Roman" w:hAnsi="Times New Roman" w:cs="Times New Roman"/>
          <w:sz w:val="24"/>
          <w:szCs w:val="24"/>
        </w:rPr>
        <w:t>cumento, si desea profundizar en</w:t>
      </w:r>
      <w:r w:rsidR="00464575" w:rsidRPr="0089534F">
        <w:rPr>
          <w:rFonts w:ascii="Times New Roman" w:hAnsi="Times New Roman" w:cs="Times New Roman"/>
          <w:sz w:val="24"/>
          <w:szCs w:val="24"/>
        </w:rPr>
        <w:t xml:space="preserve"> el</w:t>
      </w:r>
      <w:r w:rsidR="000E0058" w:rsidRPr="0089534F">
        <w:rPr>
          <w:rFonts w:ascii="Times New Roman" w:hAnsi="Times New Roman" w:cs="Times New Roman"/>
          <w:sz w:val="24"/>
          <w:szCs w:val="24"/>
        </w:rPr>
        <w:t xml:space="preserve"> proyecto comunista mundial que aplauden los “amos del universo” (Wall</w:t>
      </w:r>
      <w:r>
        <w:rPr>
          <w:rFonts w:ascii="Times New Roman" w:hAnsi="Times New Roman" w:cs="Times New Roman"/>
          <w:sz w:val="24"/>
          <w:szCs w:val="24"/>
        </w:rPr>
        <w:t xml:space="preserve"> Street, Silicon Valley, WEF, OMC, and Co.</w:t>
      </w:r>
      <w:r w:rsidR="000E0058" w:rsidRPr="0089534F">
        <w:rPr>
          <w:rFonts w:ascii="Times New Roman" w:hAnsi="Times New Roman" w:cs="Times New Roman"/>
          <w:sz w:val="24"/>
          <w:szCs w:val="24"/>
        </w:rPr>
        <w:t xml:space="preserve">) </w:t>
      </w:r>
      <w:r w:rsidR="00464575" w:rsidRPr="0089534F">
        <w:rPr>
          <w:rFonts w:ascii="Times New Roman" w:hAnsi="Times New Roman" w:cs="Times New Roman"/>
          <w:sz w:val="24"/>
          <w:szCs w:val="24"/>
        </w:rPr>
        <w:t xml:space="preserve"> </w:t>
      </w:r>
    </w:p>
    <w:p w:rsidR="0075701E" w:rsidRPr="0089534F" w:rsidRDefault="000E0058" w:rsidP="00CE5377">
      <w:pPr>
        <w:spacing w:line="240" w:lineRule="auto"/>
        <w:jc w:val="both"/>
        <w:rPr>
          <w:rFonts w:ascii="Times New Roman" w:hAnsi="Times New Roman" w:cs="Times New Roman"/>
          <w:sz w:val="24"/>
          <w:szCs w:val="24"/>
        </w:rPr>
      </w:pPr>
      <w:r w:rsidRPr="0089534F">
        <w:rPr>
          <w:rFonts w:ascii="Times New Roman" w:hAnsi="Times New Roman" w:cs="Times New Roman"/>
          <w:sz w:val="24"/>
          <w:szCs w:val="24"/>
        </w:rPr>
        <w:t>Agrego a lo dicho, un “ruego</w:t>
      </w:r>
      <w:r w:rsidR="00D505D2" w:rsidRPr="0089534F">
        <w:rPr>
          <w:rFonts w:ascii="Times New Roman" w:hAnsi="Times New Roman" w:cs="Times New Roman"/>
          <w:sz w:val="24"/>
          <w:szCs w:val="24"/>
        </w:rPr>
        <w:t>”</w:t>
      </w:r>
      <w:r w:rsidRPr="0089534F">
        <w:rPr>
          <w:rFonts w:ascii="Times New Roman" w:hAnsi="Times New Roman" w:cs="Times New Roman"/>
          <w:sz w:val="24"/>
          <w:szCs w:val="24"/>
        </w:rPr>
        <w:t xml:space="preserve"> (dirigido a estos personajes que parecen una parodia de sí mismos): Señores</w:t>
      </w:r>
      <w:r w:rsidR="00464575" w:rsidRPr="0089534F">
        <w:rPr>
          <w:rFonts w:ascii="Times New Roman" w:hAnsi="Times New Roman" w:cs="Times New Roman"/>
          <w:sz w:val="24"/>
          <w:szCs w:val="24"/>
        </w:rPr>
        <w:t>, ya que no tiene</w:t>
      </w:r>
      <w:r w:rsidRPr="0089534F">
        <w:rPr>
          <w:rFonts w:ascii="Times New Roman" w:hAnsi="Times New Roman" w:cs="Times New Roman"/>
          <w:sz w:val="24"/>
          <w:szCs w:val="24"/>
        </w:rPr>
        <w:t>n</w:t>
      </w:r>
      <w:r w:rsidR="00464575" w:rsidRPr="0089534F">
        <w:rPr>
          <w:rFonts w:ascii="Times New Roman" w:hAnsi="Times New Roman" w:cs="Times New Roman"/>
          <w:sz w:val="24"/>
          <w:szCs w:val="24"/>
        </w:rPr>
        <w:t xml:space="preserve"> más cabeza tenga</w:t>
      </w:r>
      <w:r w:rsidRPr="0089534F">
        <w:rPr>
          <w:rFonts w:ascii="Times New Roman" w:hAnsi="Times New Roman" w:cs="Times New Roman"/>
          <w:sz w:val="24"/>
          <w:szCs w:val="24"/>
        </w:rPr>
        <w:t>n</w:t>
      </w:r>
      <w:r w:rsidR="00464575" w:rsidRPr="0089534F">
        <w:rPr>
          <w:rFonts w:ascii="Times New Roman" w:hAnsi="Times New Roman" w:cs="Times New Roman"/>
          <w:sz w:val="24"/>
          <w:szCs w:val="24"/>
        </w:rPr>
        <w:t xml:space="preserve"> decoro y tápe</w:t>
      </w:r>
      <w:r w:rsidRPr="0089534F">
        <w:rPr>
          <w:rFonts w:ascii="Times New Roman" w:hAnsi="Times New Roman" w:cs="Times New Roman"/>
          <w:sz w:val="24"/>
          <w:szCs w:val="24"/>
        </w:rPr>
        <w:t>n</w:t>
      </w:r>
      <w:r w:rsidR="00464575" w:rsidRPr="0089534F">
        <w:rPr>
          <w:rFonts w:ascii="Times New Roman" w:hAnsi="Times New Roman" w:cs="Times New Roman"/>
          <w:sz w:val="24"/>
          <w:szCs w:val="24"/>
        </w:rPr>
        <w:t>se, que se le</w:t>
      </w:r>
      <w:r w:rsidRPr="0089534F">
        <w:rPr>
          <w:rFonts w:ascii="Times New Roman" w:hAnsi="Times New Roman" w:cs="Times New Roman"/>
          <w:sz w:val="24"/>
          <w:szCs w:val="24"/>
        </w:rPr>
        <w:t>s</w:t>
      </w:r>
      <w:r w:rsidR="00464575" w:rsidRPr="0089534F">
        <w:rPr>
          <w:rFonts w:ascii="Times New Roman" w:hAnsi="Times New Roman" w:cs="Times New Roman"/>
          <w:sz w:val="24"/>
          <w:szCs w:val="24"/>
        </w:rPr>
        <w:t xml:space="preserve"> ven las vergüenzas intelectuales.</w:t>
      </w:r>
    </w:p>
    <w:p w:rsidR="00C55395" w:rsidRPr="0089534F" w:rsidRDefault="00C55395" w:rsidP="003D757A">
      <w:pPr>
        <w:pStyle w:val="NormalWeb"/>
        <w:spacing w:after="0"/>
        <w:jc w:val="both"/>
        <w:textAlignment w:val="baseline"/>
      </w:pPr>
    </w:p>
    <w:p w:rsidR="0089534F" w:rsidRDefault="0089534F" w:rsidP="003D757A">
      <w:pPr>
        <w:pStyle w:val="NormalWeb"/>
        <w:spacing w:after="0"/>
        <w:jc w:val="both"/>
        <w:textAlignment w:val="baseline"/>
        <w:rPr>
          <w:b/>
        </w:rPr>
      </w:pPr>
    </w:p>
    <w:p w:rsidR="0089534F" w:rsidRDefault="0089534F" w:rsidP="003D757A">
      <w:pPr>
        <w:pStyle w:val="NormalWeb"/>
        <w:spacing w:after="0"/>
        <w:jc w:val="both"/>
        <w:textAlignment w:val="baseline"/>
        <w:rPr>
          <w:b/>
        </w:rPr>
      </w:pPr>
    </w:p>
    <w:p w:rsidR="003D757A" w:rsidRPr="00D92121" w:rsidRDefault="003D757A" w:rsidP="003D757A">
      <w:pPr>
        <w:pStyle w:val="NormalWeb"/>
        <w:spacing w:after="0"/>
        <w:jc w:val="both"/>
        <w:textAlignment w:val="baseline"/>
        <w:rPr>
          <w:b/>
        </w:rPr>
      </w:pPr>
      <w:r>
        <w:rPr>
          <w:b/>
        </w:rPr>
        <w:lastRenderedPageBreak/>
        <w:t>- ¿Quién “tiró” de la cadena? ¿ocaso económico? ¿“cu</w:t>
      </w:r>
      <w:r w:rsidR="00BE5434">
        <w:rPr>
          <w:b/>
        </w:rPr>
        <w:t>esta abajo” de la globalización?</w:t>
      </w:r>
      <w:r>
        <w:rPr>
          <w:b/>
        </w:rPr>
        <w:t xml:space="preserve"> </w:t>
      </w:r>
      <w:r w:rsidR="00BE5434">
        <w:rPr>
          <w:b/>
        </w:rPr>
        <w:t>¿</w:t>
      </w:r>
      <w:r>
        <w:rPr>
          <w:b/>
        </w:rPr>
        <w:t>o solo “</w:t>
      </w:r>
      <w:r w:rsidRPr="009A44ED">
        <w:rPr>
          <w:b/>
        </w:rPr>
        <w:t>el con</w:t>
      </w:r>
      <w:r>
        <w:rPr>
          <w:b/>
        </w:rPr>
        <w:t>tinuose del empezose” de los alquimistas de Wall Street y Silicon Valley?</w:t>
      </w:r>
    </w:p>
    <w:p w:rsidR="003D757A" w:rsidRDefault="003D757A" w:rsidP="003D757A">
      <w:pPr>
        <w:pStyle w:val="NormalWeb"/>
        <w:shd w:val="clear" w:color="auto" w:fill="FFFFFF"/>
        <w:spacing w:before="0" w:beforeAutospacing="0" w:after="270" w:afterAutospacing="0"/>
        <w:jc w:val="both"/>
        <w:rPr>
          <w:color w:val="212529"/>
          <w:spacing w:val="-1"/>
        </w:rPr>
      </w:pPr>
      <w:r>
        <w:rPr>
          <w:noProof/>
        </w:rPr>
        <w:drawing>
          <wp:inline distT="0" distB="0" distL="0" distR="0" wp14:anchorId="4FAF48D8" wp14:editId="128A5AFE">
            <wp:extent cx="5726022" cy="3149600"/>
            <wp:effectExtent l="0" t="0" r="8255" b="0"/>
            <wp:docPr id="40" name="Imagen 40" descr="Atardecer en San Sebasti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tardecer en San Sebastián"/>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31510" cy="3152619"/>
                    </a:xfrm>
                    <a:prstGeom prst="rect">
                      <a:avLst/>
                    </a:prstGeom>
                    <a:noFill/>
                    <a:ln>
                      <a:noFill/>
                    </a:ln>
                  </pic:spPr>
                </pic:pic>
              </a:graphicData>
            </a:graphic>
          </wp:inline>
        </w:drawing>
      </w:r>
    </w:p>
    <w:p w:rsidR="003D757A" w:rsidRDefault="003D757A" w:rsidP="003D757A">
      <w:pPr>
        <w:pStyle w:val="NormalWeb"/>
        <w:spacing w:after="0"/>
        <w:jc w:val="both"/>
        <w:textAlignment w:val="baseline"/>
        <w:rPr>
          <w:b/>
        </w:rPr>
      </w:pPr>
      <w:r>
        <w:rPr>
          <w:b/>
        </w:rPr>
        <w:t>La “globalización” en el diván: ¿aprendemos algo de las crisis: 2008, 2020, 2022…?</w:t>
      </w:r>
    </w:p>
    <w:p w:rsidR="003D757A" w:rsidRDefault="003D757A" w:rsidP="003D757A">
      <w:pPr>
        <w:pStyle w:val="NormalWeb"/>
        <w:spacing w:after="0"/>
        <w:jc w:val="both"/>
        <w:textAlignment w:val="baseline"/>
        <w:rPr>
          <w:b/>
        </w:rPr>
      </w:pPr>
      <w:r>
        <w:rPr>
          <w:b/>
        </w:rPr>
        <w:t xml:space="preserve">Entre el miedo (corte de las cadenas de suministro) y la codicia (Wall Street + Silicon Valley): un caso surrealista de multilateralismo unilateral  </w:t>
      </w:r>
    </w:p>
    <w:p w:rsidR="00816565" w:rsidRPr="00D60B22" w:rsidRDefault="00816565" w:rsidP="00816565">
      <w:pPr>
        <w:pStyle w:val="NormalWeb"/>
        <w:spacing w:after="0"/>
        <w:jc w:val="both"/>
        <w:textAlignment w:val="baseline"/>
        <w:rPr>
          <w:b/>
        </w:rPr>
      </w:pPr>
      <w:r w:rsidRPr="003F23CE">
        <w:t>El sistema de Bretton Woods quiso asegurar el comercio mundial. En esto White y Keynes coincidían, tras haber observado el daño ocasionado por el proteccionismo de los años 30. La globalización de las últimas cuatro décadas, con políticas neoliberales, potenció el comercio global. Siempre con matices y críticas multilaterales, desde la producción siderúrgica de China a la política agraria en Europa. Pero esta pandemia y la escasez de material sanitario en algunos países, como en España, ha cuestionado el modelo de las cadenas globales de producción.</w:t>
      </w:r>
    </w:p>
    <w:p w:rsidR="00816565" w:rsidRDefault="00816565" w:rsidP="00816565">
      <w:pPr>
        <w:pStyle w:val="NormalWeb"/>
        <w:shd w:val="clear" w:color="auto" w:fill="FFFFFF"/>
        <w:spacing w:before="0" w:beforeAutospacing="0" w:after="0" w:afterAutospacing="0"/>
        <w:jc w:val="both"/>
        <w:textAlignment w:val="baseline"/>
      </w:pPr>
      <w:r>
        <w:t>“</w:t>
      </w:r>
      <w:r w:rsidR="00AE20BF">
        <w:t>Cuando la pandemia de C</w:t>
      </w:r>
      <w:r w:rsidRPr="003F23CE">
        <w:t>ovid-19 disminuya, habrá preguntas sobre nuestra forma actual de globalización. Este virus ha resaltado las debilidades en las cadenas de suministro mundiales y, por primera vez después de la Segunda Guerra Mundial, llevó a los gobiernos de todo el mundo a cerra</w:t>
      </w:r>
      <w:r>
        <w:t>r sus fronteras y espacio aéreo”</w:t>
      </w:r>
      <w:r w:rsidRPr="003F23CE">
        <w:t>, señala Randeep Somel, desde M&amp;G. Por ahora,</w:t>
      </w:r>
      <w:r w:rsidRPr="003F23CE">
        <w:rPr>
          <w:rStyle w:val="Textoennegrita"/>
          <w:bdr w:val="none" w:sz="0" w:space="0" w:color="auto" w:frame="1"/>
        </w:rPr>
        <w:t> </w:t>
      </w:r>
      <w:r w:rsidRPr="00816565">
        <w:rPr>
          <w:rStyle w:val="Textoennegrita"/>
          <w:b w:val="0"/>
          <w:bdr w:val="none" w:sz="0" w:space="0" w:color="auto" w:frame="1"/>
        </w:rPr>
        <w:t>el comercio mundial se ha hundido a cerca de mínimos, como muestra el Índice del Báltico</w:t>
      </w:r>
      <w:r w:rsidRPr="003F23CE">
        <w:t>, que recoge el transporte por mar de materias primas.</w:t>
      </w:r>
    </w:p>
    <w:p w:rsidR="00816565" w:rsidRPr="003F23CE" w:rsidRDefault="00816565" w:rsidP="00816565">
      <w:pPr>
        <w:pStyle w:val="NormalWeb"/>
        <w:shd w:val="clear" w:color="auto" w:fill="FFFFFF"/>
        <w:spacing w:before="0" w:beforeAutospacing="0" w:after="0" w:afterAutospacing="0"/>
        <w:jc w:val="both"/>
        <w:textAlignment w:val="baseline"/>
      </w:pPr>
    </w:p>
    <w:p w:rsidR="00816565" w:rsidRPr="003F23CE" w:rsidRDefault="00816565" w:rsidP="00816565">
      <w:pPr>
        <w:pStyle w:val="NormalWeb"/>
        <w:shd w:val="clear" w:color="auto" w:fill="FFFFFF"/>
        <w:spacing w:before="0" w:beforeAutospacing="0" w:after="0" w:afterAutospacing="0"/>
        <w:jc w:val="both"/>
        <w:textAlignment w:val="baseline"/>
      </w:pPr>
      <w:r w:rsidRPr="003F23CE">
        <w:t>Somel pone el acento en que los gobiernos buscarán asegurar los suministros básicos, frente a fiar el abastecimiento al comercio global, como ha ocurrido hasta ahora. Pero varios países, incluido el español, han comprobado dramáticamente las dificultades para importar productos necesarios cuan</w:t>
      </w:r>
      <w:r>
        <w:t>do hay una emergencia mundial. “</w:t>
      </w:r>
      <w:r w:rsidRPr="003F23CE">
        <w:t>Tanto las empresas como los gobiernos priorizarán la seguridad y la accesibilidad frente a los costes. Es probable que los alimentos y suministros médico</w:t>
      </w:r>
      <w:r>
        <w:t>s sean las primeras necesidades”</w:t>
      </w:r>
      <w:r w:rsidRPr="003F23CE">
        <w:t>, prevé el experto.</w:t>
      </w:r>
    </w:p>
    <w:p w:rsidR="00816565" w:rsidRDefault="00816565" w:rsidP="00816565">
      <w:pPr>
        <w:pStyle w:val="NormalWeb"/>
        <w:shd w:val="clear" w:color="auto" w:fill="FFFFFF"/>
        <w:spacing w:before="0" w:beforeAutospacing="0" w:after="0" w:afterAutospacing="0"/>
        <w:jc w:val="both"/>
        <w:textAlignment w:val="baseline"/>
      </w:pPr>
    </w:p>
    <w:p w:rsidR="00816565" w:rsidRDefault="00816565" w:rsidP="00816565">
      <w:pPr>
        <w:pStyle w:val="NormalWeb"/>
        <w:shd w:val="clear" w:color="auto" w:fill="FFFFFF"/>
        <w:spacing w:before="0" w:beforeAutospacing="0" w:after="0" w:afterAutospacing="0"/>
        <w:jc w:val="both"/>
        <w:textAlignment w:val="baseline"/>
      </w:pPr>
      <w:r w:rsidRPr="003F23CE">
        <w:lastRenderedPageBreak/>
        <w:t>Ha</w:t>
      </w:r>
      <w:r>
        <w:t>y consenso en este pronóstico. “</w:t>
      </w:r>
      <w:r w:rsidRPr="003F23CE">
        <w:t>Las cadenas de valor que son óptimas desde una perspectiva de costes, pueden ser muy largas, complejas y expuestas a países específicos. Esto aboga a favor de cadenas de suministro más cortas, menos complejas y menos concentradas. </w:t>
      </w:r>
      <w:r w:rsidRPr="00816565">
        <w:rPr>
          <w:rStyle w:val="Textoennegrita"/>
          <w:b w:val="0"/>
          <w:bdr w:val="none" w:sz="0" w:space="0" w:color="auto" w:frame="1"/>
        </w:rPr>
        <w:t>Esto puede suponer un incremento de costes, pero reducirán significativamente el riesgo de cola, es decir, de grandes caídas en la generación de beneficios debido a las interrupci</w:t>
      </w:r>
      <w:r>
        <w:rPr>
          <w:rStyle w:val="Textoennegrita"/>
          <w:b w:val="0"/>
          <w:bdr w:val="none" w:sz="0" w:space="0" w:color="auto" w:frame="1"/>
        </w:rPr>
        <w:t>ones de la cadena de suministro”</w:t>
      </w:r>
      <w:r w:rsidRPr="00816565">
        <w:rPr>
          <w:b/>
        </w:rPr>
        <w:t>,</w:t>
      </w:r>
      <w:r w:rsidRPr="003F23CE">
        <w:t xml:space="preserve"> apunta el economista jefe de BNP.</w:t>
      </w:r>
    </w:p>
    <w:p w:rsidR="00816565" w:rsidRPr="003F23CE" w:rsidRDefault="00816565" w:rsidP="00816565">
      <w:pPr>
        <w:pStyle w:val="NormalWeb"/>
        <w:shd w:val="clear" w:color="auto" w:fill="FFFFFF"/>
        <w:spacing w:before="0" w:beforeAutospacing="0" w:after="0" w:afterAutospacing="0"/>
        <w:jc w:val="both"/>
        <w:textAlignment w:val="baseline"/>
      </w:pPr>
    </w:p>
    <w:p w:rsidR="00816565" w:rsidRPr="003F23CE" w:rsidRDefault="00816565" w:rsidP="00816565">
      <w:pPr>
        <w:pStyle w:val="NormalWeb"/>
        <w:shd w:val="clear" w:color="auto" w:fill="FFFFFF"/>
        <w:spacing w:before="0" w:beforeAutospacing="0" w:after="0" w:afterAutospacing="0"/>
        <w:jc w:val="both"/>
        <w:textAlignment w:val="baseline"/>
      </w:pPr>
      <w:r w:rsidRPr="003F23CE">
        <w:t>¿Quién cargará</w:t>
      </w:r>
      <w:r>
        <w:t xml:space="preserve"> con esta inflación de costes? “</w:t>
      </w:r>
      <w:r w:rsidRPr="003F23CE">
        <w:t>Solo con el tiempo veremos quién asume este coste, ya sean empresas o si se transfiere al consumidor. Nosotros esperamos u</w:t>
      </w:r>
      <w:r>
        <w:t>na combinación de ambos”</w:t>
      </w:r>
      <w:r w:rsidRPr="003F23CE">
        <w:t>, valora e</w:t>
      </w:r>
      <w:r>
        <w:t>l ejecutivo de M&amp;G. Por ahora, “</w:t>
      </w:r>
      <w:r w:rsidRPr="003F23CE">
        <w:t>la única certeza que podemos intuir es que estamos ante </w:t>
      </w:r>
      <w:r w:rsidRPr="00816565">
        <w:rPr>
          <w:rStyle w:val="Textoennegrita"/>
          <w:b w:val="0"/>
          <w:bdr w:val="none" w:sz="0" w:space="0" w:color="auto" w:frame="1"/>
        </w:rPr>
        <w:t>el fin de la ultraglobalización</w:t>
      </w:r>
      <w:r w:rsidRPr="003F23CE">
        <w:t>, y que la reubicación tendrá un coste financiero estructural</w:t>
      </w:r>
      <w:r>
        <w:t xml:space="preserve"> imposible de cuantificar ahora”</w:t>
      </w:r>
      <w:r w:rsidRPr="003F23CE">
        <w:t>, asegura Xavier Lépine, presidente de La Française.</w:t>
      </w:r>
    </w:p>
    <w:p w:rsidR="00816565" w:rsidRDefault="00816565" w:rsidP="00816565">
      <w:pPr>
        <w:pStyle w:val="Ttulo4"/>
        <w:shd w:val="clear" w:color="auto" w:fill="FFFFFF"/>
        <w:spacing w:before="0" w:line="240" w:lineRule="auto"/>
        <w:jc w:val="both"/>
        <w:textAlignment w:val="baseline"/>
        <w:rPr>
          <w:rFonts w:ascii="Times New Roman" w:hAnsi="Times New Roman" w:cs="Times New Roman"/>
          <w:b w:val="0"/>
          <w:color w:val="auto"/>
          <w:sz w:val="24"/>
          <w:szCs w:val="24"/>
        </w:rPr>
      </w:pPr>
    </w:p>
    <w:p w:rsidR="00816565" w:rsidRPr="00036414" w:rsidRDefault="00816565" w:rsidP="00816565">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036414">
        <w:rPr>
          <w:rFonts w:ascii="Times New Roman" w:hAnsi="Times New Roman" w:cs="Times New Roman"/>
          <w:b w:val="0"/>
          <w:i w:val="0"/>
          <w:color w:val="auto"/>
          <w:sz w:val="24"/>
          <w:szCs w:val="24"/>
        </w:rPr>
        <w:t>Invertir ante un conflicto generacional</w:t>
      </w:r>
    </w:p>
    <w:p w:rsidR="00816565" w:rsidRDefault="00816565" w:rsidP="00816565">
      <w:pPr>
        <w:pStyle w:val="NormalWeb"/>
        <w:shd w:val="clear" w:color="auto" w:fill="FFFFFF"/>
        <w:spacing w:before="0" w:beforeAutospacing="0" w:after="0" w:afterAutospacing="0"/>
        <w:jc w:val="both"/>
        <w:textAlignment w:val="baseline"/>
        <w:rPr>
          <w:rFonts w:asciiTheme="minorHAnsi" w:eastAsiaTheme="minorHAnsi" w:hAnsiTheme="minorHAnsi" w:cstheme="minorBidi"/>
          <w:sz w:val="22"/>
          <w:szCs w:val="22"/>
          <w:lang w:eastAsia="en-US"/>
        </w:rPr>
      </w:pPr>
    </w:p>
    <w:p w:rsidR="00816565" w:rsidRDefault="003B6B14" w:rsidP="00816565">
      <w:pPr>
        <w:pStyle w:val="NormalWeb"/>
        <w:shd w:val="clear" w:color="auto" w:fill="FFFFFF"/>
        <w:spacing w:before="0" w:beforeAutospacing="0" w:after="0" w:afterAutospacing="0"/>
        <w:jc w:val="both"/>
        <w:textAlignment w:val="baseline"/>
      </w:pPr>
      <w:r>
        <w:t>“</w:t>
      </w:r>
      <w:r w:rsidR="00816565" w:rsidRPr="00816565">
        <w:rPr>
          <w:rStyle w:val="Textoennegrita"/>
          <w:b w:val="0"/>
          <w:bdr w:val="none" w:sz="0" w:space="0" w:color="auto" w:frame="1"/>
        </w:rPr>
        <w:t xml:space="preserve">Las políticas anglosajonas sirvieron muy bien a los </w:t>
      </w:r>
      <w:r w:rsidR="00816565">
        <w:rPr>
          <w:rStyle w:val="Textoennegrita"/>
          <w:b w:val="0"/>
          <w:bdr w:val="none" w:sz="0" w:space="0" w:color="auto" w:frame="1"/>
        </w:rPr>
        <w:t>intereses de la generación del “baby boom”</w:t>
      </w:r>
      <w:r w:rsidR="00816565" w:rsidRPr="003F23CE">
        <w:t xml:space="preserve">. Tuvieron un periodo </w:t>
      </w:r>
      <w:r w:rsidR="00816565">
        <w:t>de ahorro y luego se retiraron (</w:t>
      </w:r>
      <w:r w:rsidR="00816565" w:rsidRPr="003F23CE">
        <w:t>aunque en España hay un decalaje con Europa en esta generación, y se reti</w:t>
      </w:r>
      <w:r w:rsidR="00816565">
        <w:t>rarán durante la próxima década)</w:t>
      </w:r>
      <w:r w:rsidR="00816565" w:rsidRPr="003F23CE">
        <w:t>. Necesitaron años de precios altos de activos y los obtuvieron, gracias a la globalización, la mano de obra flexible, y la re</w:t>
      </w:r>
      <w:r w:rsidR="00816565">
        <w:t>presión financiera tras el 2000”</w:t>
      </w:r>
      <w:r w:rsidR="00816565" w:rsidRPr="003F23CE">
        <w:t>, opina Raphaël Gallardo, economista jefe de Carmignac.</w:t>
      </w:r>
    </w:p>
    <w:p w:rsidR="00816565" w:rsidRPr="003F23CE" w:rsidRDefault="00816565" w:rsidP="00816565">
      <w:pPr>
        <w:pStyle w:val="NormalWeb"/>
        <w:shd w:val="clear" w:color="auto" w:fill="FFFFFF"/>
        <w:spacing w:before="0" w:beforeAutospacing="0" w:after="0" w:afterAutospacing="0"/>
        <w:jc w:val="both"/>
        <w:textAlignment w:val="baseline"/>
      </w:pPr>
    </w:p>
    <w:p w:rsidR="00816565" w:rsidRDefault="00816565" w:rsidP="00816565">
      <w:pPr>
        <w:pStyle w:val="NormalWeb"/>
        <w:shd w:val="clear" w:color="auto" w:fill="FFFFFF"/>
        <w:spacing w:before="0" w:beforeAutospacing="0" w:after="0" w:afterAutospacing="0"/>
        <w:jc w:val="both"/>
        <w:textAlignment w:val="baseline"/>
      </w:pPr>
      <w:r w:rsidRPr="003F23CE">
        <w:t>¿Y qué pasa con las siguientes generaciones, como los</w:t>
      </w:r>
      <w:r w:rsidRPr="003F23CE">
        <w:rPr>
          <w:rStyle w:val="Textoennegrita"/>
          <w:bdr w:val="none" w:sz="0" w:space="0" w:color="auto" w:frame="1"/>
        </w:rPr>
        <w:t> </w:t>
      </w:r>
      <w:r>
        <w:rPr>
          <w:rStyle w:val="Textoennegrita"/>
          <w:b w:val="0"/>
          <w:bdr w:val="none" w:sz="0" w:space="0" w:color="auto" w:frame="1"/>
        </w:rPr>
        <w:t>“millennials” o la generación “Z”</w:t>
      </w:r>
      <w:r w:rsidRPr="00816565">
        <w:rPr>
          <w:rStyle w:val="Textoennegrita"/>
          <w:b w:val="0"/>
          <w:bdr w:val="none" w:sz="0" w:space="0" w:color="auto" w:frame="1"/>
        </w:rPr>
        <w:t>?</w:t>
      </w:r>
      <w:r w:rsidRPr="003F23CE">
        <w:rPr>
          <w:rStyle w:val="Textoennegrita"/>
          <w:bdr w:val="none" w:sz="0" w:space="0" w:color="auto" w:frame="1"/>
        </w:rPr>
        <w:t xml:space="preserve"> </w:t>
      </w:r>
      <w:r>
        <w:rPr>
          <w:rStyle w:val="Textoennegrita"/>
          <w:b w:val="0"/>
          <w:bdr w:val="none" w:sz="0" w:space="0" w:color="auto" w:frame="1"/>
        </w:rPr>
        <w:t>“</w:t>
      </w:r>
      <w:r w:rsidRPr="00816565">
        <w:rPr>
          <w:rStyle w:val="Textoennegrita"/>
          <w:b w:val="0"/>
          <w:bdr w:val="none" w:sz="0" w:space="0" w:color="auto" w:frame="1"/>
        </w:rPr>
        <w:t>Viven la segunda recesión en 12 años</w:t>
      </w:r>
      <w:r w:rsidRPr="003F23CE">
        <w:t>. Las medidas de cierr</w:t>
      </w:r>
      <w:r>
        <w:t>e se enfocan en proteger a los “boomers”</w:t>
      </w:r>
      <w:r w:rsidRPr="003F23CE">
        <w:t xml:space="preserve">, ya jubilados, pero la pérdida de empleos es para las siguientes generaciones. Esta crisis lleva una nueva exaltación del conflicto </w:t>
      </w:r>
      <w:r w:rsidR="00AE20BF">
        <w:t>de intereses entre generaciones”</w:t>
      </w:r>
      <w:r w:rsidRPr="003F23CE">
        <w:t>, responde Gallardo. La c</w:t>
      </w:r>
      <w:r w:rsidR="00AE20BF">
        <w:t>onsecuencia de ello podría ser “</w:t>
      </w:r>
      <w:r w:rsidRPr="003F23CE">
        <w:t>una gran agitación política en los próximos meses y cambios de políticas para reequilibrar las ganancias económicas hac</w:t>
      </w:r>
      <w:r>
        <w:t>ia las generaciones más jóvenes”</w:t>
      </w:r>
      <w:r w:rsidRPr="003F23CE">
        <w:t>.</w:t>
      </w:r>
    </w:p>
    <w:p w:rsidR="00816565" w:rsidRPr="003F23CE" w:rsidRDefault="00816565" w:rsidP="00816565">
      <w:pPr>
        <w:pStyle w:val="NormalWeb"/>
        <w:shd w:val="clear" w:color="auto" w:fill="FFFFFF"/>
        <w:spacing w:before="0" w:beforeAutospacing="0" w:after="0" w:afterAutospacing="0"/>
        <w:jc w:val="both"/>
        <w:textAlignment w:val="baseline"/>
      </w:pPr>
    </w:p>
    <w:p w:rsidR="00816565" w:rsidRDefault="00816565" w:rsidP="00816565">
      <w:pPr>
        <w:pStyle w:val="NormalWeb"/>
        <w:shd w:val="clear" w:color="auto" w:fill="FFFFFF"/>
        <w:spacing w:before="0" w:beforeAutospacing="0" w:after="0" w:afterAutospacing="0"/>
        <w:jc w:val="both"/>
        <w:textAlignment w:val="baseline"/>
      </w:pPr>
      <w:r w:rsidRPr="003F23CE">
        <w:t>Este punto es relevante para analizar futuras tendencias de inversión. El economista jefe de Carmignac también asume un crecimiento más débil de China, inflación más alta en los bienes físicos por una asignación de los recursos más ineficiente por menor comercio global y, también por mayor proteccionismo, especialmente en Estados Unidos, menos flujos de capital hacia los países emergentes.</w:t>
      </w:r>
    </w:p>
    <w:p w:rsidR="00816565" w:rsidRPr="003F23CE" w:rsidRDefault="00816565" w:rsidP="00816565">
      <w:pPr>
        <w:pStyle w:val="NormalWeb"/>
        <w:shd w:val="clear" w:color="auto" w:fill="FFFFFF"/>
        <w:spacing w:before="0" w:beforeAutospacing="0" w:after="0" w:afterAutospacing="0"/>
        <w:jc w:val="both"/>
        <w:textAlignment w:val="baseline"/>
      </w:pPr>
    </w:p>
    <w:p w:rsidR="00816565" w:rsidRPr="00816565" w:rsidRDefault="00816565" w:rsidP="00816565">
      <w:pPr>
        <w:pStyle w:val="NormalWeb"/>
        <w:shd w:val="clear" w:color="auto" w:fill="FFFFFF"/>
        <w:spacing w:before="0" w:beforeAutospacing="0" w:after="0" w:afterAutospacing="0"/>
        <w:jc w:val="both"/>
        <w:textAlignment w:val="baseline"/>
      </w:pPr>
      <w:r w:rsidRPr="003F23CE">
        <w:t>Otro elemento clave, dice Ward, desde Janus Henderson, es la </w:t>
      </w:r>
      <w:r w:rsidRPr="00816565">
        <w:rPr>
          <w:rStyle w:val="Textoennegrita"/>
          <w:b w:val="0"/>
          <w:bdr w:val="none" w:sz="0" w:space="0" w:color="auto" w:frame="1"/>
        </w:rPr>
        <w:t>creencia de que los gobiernos no están sujetos a una restricción financiera</w:t>
      </w:r>
      <w:r>
        <w:t>: “</w:t>
      </w:r>
      <w:r w:rsidRPr="003F23CE">
        <w:t>Los costes del servicio de la deuda seguirán siendo modestos. La austeridad, desde este punto de vista, era un dogma neoliberal. Los gobiernos gastarán libremente en servicios públic</w:t>
      </w:r>
      <w:r>
        <w:t>os y transferencias de ingresos”</w:t>
      </w:r>
      <w:r w:rsidRPr="003F23CE">
        <w:t xml:space="preserve">. Aunque se prevén más impuestos, los expertos esperan que el grueso del gasto se traslade a mayores </w:t>
      </w:r>
      <w:r w:rsidRPr="00D60B22">
        <w:t xml:space="preserve">niveles de deuda pública. </w:t>
      </w:r>
      <w:r w:rsidRPr="00816565">
        <w:t>Para España, las proyecciones son de un </w:t>
      </w:r>
      <w:hyperlink r:id="rId115" w:tgtFrame="_self" w:history="1">
        <w:r w:rsidRPr="00816565">
          <w:rPr>
            <w:rStyle w:val="Hipervnculo"/>
            <w:bCs/>
            <w:color w:val="auto"/>
            <w:u w:val="none"/>
          </w:rPr>
          <w:t>incremento del 20% del endeudamiento sobre el PIB en dos años</w:t>
        </w:r>
      </w:hyperlink>
      <w:r w:rsidRPr="00816565">
        <w:t>, especialmente si no hay algún tipo de deuda europea con riesgos mutualizados, como los posibles </w:t>
      </w:r>
      <w:hyperlink r:id="rId116" w:tgtFrame="_self" w:history="1">
        <w:r w:rsidRPr="00816565">
          <w:rPr>
            <w:rStyle w:val="Hipervnculo"/>
            <w:bCs/>
            <w:color w:val="auto"/>
            <w:u w:val="none"/>
          </w:rPr>
          <w:t>coronabonos</w:t>
        </w:r>
      </w:hyperlink>
      <w:r w:rsidRPr="00816565">
        <w:t>.</w:t>
      </w:r>
    </w:p>
    <w:p w:rsidR="00816565" w:rsidRPr="00816565" w:rsidRDefault="00816565" w:rsidP="00816565">
      <w:pPr>
        <w:pStyle w:val="NormalWeb"/>
        <w:shd w:val="clear" w:color="auto" w:fill="FFFFFF"/>
        <w:spacing w:before="0" w:beforeAutospacing="0" w:after="0" w:afterAutospacing="0"/>
        <w:jc w:val="both"/>
        <w:textAlignment w:val="baseline"/>
      </w:pPr>
    </w:p>
    <w:p w:rsidR="00816565" w:rsidRPr="00D60B22" w:rsidRDefault="00816565" w:rsidP="00816565">
      <w:pPr>
        <w:pStyle w:val="NormalWeb"/>
        <w:shd w:val="clear" w:color="auto" w:fill="FFFFFF"/>
        <w:spacing w:before="0" w:beforeAutospacing="0" w:after="0" w:afterAutospacing="0"/>
        <w:jc w:val="both"/>
        <w:textAlignment w:val="baseline"/>
      </w:pPr>
      <w:r w:rsidRPr="00D60B22">
        <w:t>De esta forma, indirectamente (por ahora </w:t>
      </w:r>
      <w:r w:rsidRPr="00816565">
        <w:rPr>
          <w:bCs/>
        </w:rPr>
        <w:t>los bancos centrales rechazan el “</w:t>
      </w:r>
      <w:r>
        <w:rPr>
          <w:bCs/>
        </w:rPr>
        <w:t>helicóptero de dinero</w:t>
      </w:r>
      <w:r>
        <w:t>”</w:t>
      </w:r>
      <w:r w:rsidRPr="00D60B22">
        <w:t>) habrá una financiac</w:t>
      </w:r>
      <w:r>
        <w:t>ión monetaria de los déficits. “</w:t>
      </w:r>
      <w:r w:rsidRPr="00D60B22">
        <w:t>Los niveles iniciales de deuda pública en Asia son mucho más bajos que en Occidente, por lo que el alcance del reajus</w:t>
      </w:r>
      <w:r>
        <w:t>te de políticas puede ser menor”</w:t>
      </w:r>
      <w:r w:rsidRPr="00D60B22">
        <w:t xml:space="preserve">, comenta Parbrook, desde Schroders. El experto desconfía del </w:t>
      </w:r>
      <w:r w:rsidRPr="00D60B22">
        <w:lastRenderedPageBreak/>
        <w:t>efectivo y de los bonos, y señala a acciones de inmobiliario por su cobertura respecto a una potencial inflación</w:t>
      </w:r>
      <w:r>
        <w:t xml:space="preserve"> futura. No obstante, cree que “</w:t>
      </w:r>
      <w:r w:rsidRPr="00D60B22">
        <w:t>la clave será centrarse en aquellas áreas menos propensas a l</w:t>
      </w:r>
      <w:r>
        <w:t>a intervención de los gobiernos”</w:t>
      </w:r>
      <w:r w:rsidRPr="00D60B22">
        <w:t>.</w:t>
      </w:r>
    </w:p>
    <w:p w:rsidR="00816565" w:rsidRPr="00D60B22" w:rsidRDefault="00816565" w:rsidP="00816565">
      <w:pPr>
        <w:pStyle w:val="NormalWeb"/>
        <w:shd w:val="clear" w:color="auto" w:fill="FFFFFF"/>
        <w:spacing w:before="0" w:beforeAutospacing="0" w:after="0" w:afterAutospacing="0"/>
        <w:jc w:val="both"/>
        <w:textAlignment w:val="baseline"/>
      </w:pPr>
    </w:p>
    <w:p w:rsidR="00816565" w:rsidRPr="00816565" w:rsidRDefault="00816565" w:rsidP="00816565">
      <w:pPr>
        <w:pStyle w:val="NormalWeb"/>
        <w:shd w:val="clear" w:color="auto" w:fill="FFFFFF"/>
        <w:spacing w:before="0" w:beforeAutospacing="0" w:after="0" w:afterAutospacing="0"/>
        <w:jc w:val="both"/>
        <w:textAlignment w:val="baseline"/>
      </w:pPr>
      <w:r w:rsidRPr="00D60B22">
        <w:t>También hay otras tendencias que podrían acelerarse. Alejandro Ruiz enumera la digitalización, nuevas formas d</w:t>
      </w:r>
      <w:r>
        <w:t>e trabajo -</w:t>
      </w:r>
      <w:r w:rsidRPr="00D60B22">
        <w:t xml:space="preserve">hay consenso en </w:t>
      </w:r>
      <w:r w:rsidRPr="00816565">
        <w:t>el </w:t>
      </w:r>
      <w:hyperlink r:id="rId117" w:tgtFrame="_self" w:history="1">
        <w:r w:rsidRPr="00816565">
          <w:rPr>
            <w:rStyle w:val="Hipervnculo"/>
            <w:bCs/>
            <w:color w:val="auto"/>
            <w:u w:val="none"/>
          </w:rPr>
          <w:t>crecimiento del teletrabajo</w:t>
        </w:r>
      </w:hyperlink>
      <w:r w:rsidRPr="00816565">
        <w:t>- y modelos más sostenibles en términos medioambientales. Este último aspecto ya era central en muchas estrategias de inversión. BlackRock, la mayor gestora del mundo por volumen de activos, </w:t>
      </w:r>
      <w:hyperlink r:id="rId118" w:tgtFrame="_self" w:history="1">
        <w:r w:rsidRPr="00816565">
          <w:rPr>
            <w:rStyle w:val="Hipervnculo"/>
            <w:bCs/>
            <w:color w:val="auto"/>
            <w:u w:val="none"/>
          </w:rPr>
          <w:t>avisó a las empresas que votará en contra de las propuestas de los consejos de administración si no hay transparencia medioambiental</w:t>
        </w:r>
      </w:hyperlink>
      <w:r w:rsidRPr="00816565">
        <w:t>.</w:t>
      </w:r>
    </w:p>
    <w:p w:rsidR="00816565" w:rsidRPr="00D60B22" w:rsidRDefault="00816565" w:rsidP="00816565">
      <w:pPr>
        <w:pStyle w:val="NormalWeb"/>
        <w:shd w:val="clear" w:color="auto" w:fill="FFFFFF"/>
        <w:spacing w:before="0" w:beforeAutospacing="0" w:after="0" w:afterAutospacing="0"/>
        <w:jc w:val="both"/>
        <w:textAlignment w:val="baseline"/>
      </w:pPr>
    </w:p>
    <w:p w:rsidR="00816565" w:rsidRDefault="00816565" w:rsidP="00816565">
      <w:pPr>
        <w:pStyle w:val="NormalWeb"/>
        <w:shd w:val="clear" w:color="auto" w:fill="FFFFFF"/>
        <w:spacing w:before="0" w:beforeAutospacing="0" w:after="0" w:afterAutospacing="0"/>
        <w:jc w:val="both"/>
        <w:textAlignment w:val="baseline"/>
        <w:rPr>
          <w:b/>
        </w:rPr>
      </w:pPr>
      <w:r w:rsidRPr="003F23CE">
        <w:t>Su CEO, Larry Fink, ha seguido ahondando en esta idea. Más aún cuando se bar</w:t>
      </w:r>
      <w:r w:rsidR="00AE20BF">
        <w:t>runta la posibilidad de que el C</w:t>
      </w:r>
      <w:r w:rsidRPr="003F23CE">
        <w:t>ovid-19 esté siendo más dañino en las zonas más contaminadas</w:t>
      </w:r>
      <w:r>
        <w:t>. Como recuerda Somel, de M&amp;G, “</w:t>
      </w:r>
      <w:r w:rsidRPr="003F23CE">
        <w:t>las ciudades han quedado libres de contaminación, la calidad del aire ha mejorado y la vida silvestre ha regresado. Tenemos las herramientas para mejorar nuestro nivel de vida y hacerlo más sostenible. </w:t>
      </w:r>
      <w:r w:rsidRPr="00816565">
        <w:rPr>
          <w:rStyle w:val="Textoennegrita"/>
          <w:b w:val="0"/>
          <w:bdr w:val="none" w:sz="0" w:space="0" w:color="auto" w:frame="1"/>
        </w:rPr>
        <w:t>Si algo bueno puede salir de esto, es que podemos acelerar nuestra transición a una forma de vida más sostenible</w:t>
      </w:r>
      <w:r w:rsidR="00D70FF0">
        <w:rPr>
          <w:b/>
        </w:rPr>
        <w:t>”</w:t>
      </w:r>
      <w:r w:rsidRPr="00816565">
        <w:rPr>
          <w:b/>
        </w:rPr>
        <w:t>.</w:t>
      </w:r>
    </w:p>
    <w:p w:rsidR="00D70FF0" w:rsidRDefault="00D70FF0" w:rsidP="00816565">
      <w:pPr>
        <w:pStyle w:val="NormalWeb"/>
        <w:shd w:val="clear" w:color="auto" w:fill="FFFFFF"/>
        <w:spacing w:before="0" w:beforeAutospacing="0" w:after="0" w:afterAutospacing="0"/>
        <w:jc w:val="both"/>
        <w:textAlignment w:val="baseline"/>
        <w:rPr>
          <w:b/>
        </w:rPr>
      </w:pPr>
    </w:p>
    <w:p w:rsidR="00D70FF0" w:rsidRDefault="00D70FF0" w:rsidP="00816565">
      <w:pPr>
        <w:pStyle w:val="NormalWeb"/>
        <w:shd w:val="clear" w:color="auto" w:fill="FFFFFF"/>
        <w:spacing w:before="0" w:beforeAutospacing="0" w:after="0" w:afterAutospacing="0"/>
        <w:jc w:val="both"/>
        <w:textAlignment w:val="baseline"/>
        <w:rPr>
          <w:b/>
        </w:rPr>
      </w:pPr>
      <w:r>
        <w:rPr>
          <w:b/>
        </w:rPr>
        <w:t>Comentarios de mesa camilla (</w:t>
      </w:r>
      <w:r w:rsidR="00057689">
        <w:rPr>
          <w:b/>
        </w:rPr>
        <w:t xml:space="preserve">en busca de la </w:t>
      </w:r>
      <w:r w:rsidR="001D2B68">
        <w:rPr>
          <w:b/>
        </w:rPr>
        <w:t>“</w:t>
      </w:r>
      <w:r w:rsidR="00057689">
        <w:rPr>
          <w:b/>
        </w:rPr>
        <w:t>autocrítica</w:t>
      </w:r>
      <w:r w:rsidR="001D2B68">
        <w:rPr>
          <w:b/>
        </w:rPr>
        <w:t>”</w:t>
      </w:r>
      <w:r w:rsidR="00057689">
        <w:rPr>
          <w:b/>
        </w:rPr>
        <w:t xml:space="preserve"> perdida</w:t>
      </w:r>
      <w:r>
        <w:rPr>
          <w:b/>
        </w:rPr>
        <w:t>)</w:t>
      </w:r>
    </w:p>
    <w:p w:rsidR="00D70FF0" w:rsidRPr="003F23CE" w:rsidRDefault="00D70FF0" w:rsidP="00816565">
      <w:pPr>
        <w:pStyle w:val="NormalWeb"/>
        <w:shd w:val="clear" w:color="auto" w:fill="FFFFFF"/>
        <w:spacing w:before="0" w:beforeAutospacing="0" w:after="0" w:afterAutospacing="0"/>
        <w:jc w:val="both"/>
        <w:textAlignment w:val="baseline"/>
      </w:pPr>
    </w:p>
    <w:p w:rsidR="00816565" w:rsidRPr="00C75AA1" w:rsidRDefault="00816565" w:rsidP="00816565">
      <w:pPr>
        <w:spacing w:line="240" w:lineRule="auto"/>
        <w:jc w:val="both"/>
        <w:rPr>
          <w:rFonts w:ascii="Times New Roman" w:hAnsi="Times New Roman" w:cs="Times New Roman"/>
          <w:sz w:val="24"/>
          <w:szCs w:val="24"/>
          <w:shd w:val="clear" w:color="auto" w:fill="FFFFFF"/>
        </w:rPr>
      </w:pPr>
      <w:r w:rsidRPr="00C75AA1">
        <w:rPr>
          <w:rFonts w:ascii="Times New Roman" w:hAnsi="Times New Roman" w:cs="Times New Roman"/>
          <w:sz w:val="24"/>
          <w:szCs w:val="24"/>
          <w:shd w:val="clear" w:color="auto" w:fill="FFFFFF"/>
        </w:rPr>
        <w:t>La ciencia es ensayo y error; es aprendizaje y experiencia. Muchos estudiosos han tenido la honestidad de admitir que, en el medio de la incertidumbre, van tanteando y descubriendo sobre la marcha. ¿Cómo encuadra entonces el dogmatismo de la globalización? Si el derecho a plantear dudas e interrogantes asiste siempre a una sociedad moderna y democrática, se hace mucho más obvio (e inclusive necesario) ante un enorme cúmulo de datos que se ignoran y otro cúmulo de contradicciones que muchas veces nos dejan perplejos. Ni hablar de los errores académicos que echan leña al fuego de la confusión.</w:t>
      </w:r>
    </w:p>
    <w:p w:rsidR="00816565" w:rsidRPr="00C75AA1" w:rsidRDefault="00816565" w:rsidP="00816565">
      <w:pPr>
        <w:spacing w:line="240" w:lineRule="auto"/>
        <w:jc w:val="both"/>
        <w:rPr>
          <w:rFonts w:ascii="Times New Roman" w:hAnsi="Times New Roman" w:cs="Times New Roman"/>
          <w:sz w:val="24"/>
          <w:szCs w:val="24"/>
          <w:shd w:val="clear" w:color="auto" w:fill="FFFFFF"/>
        </w:rPr>
      </w:pPr>
      <w:r w:rsidRPr="00C75AA1">
        <w:rPr>
          <w:rFonts w:ascii="Times New Roman" w:hAnsi="Times New Roman" w:cs="Times New Roman"/>
          <w:sz w:val="24"/>
          <w:szCs w:val="24"/>
          <w:shd w:val="clear" w:color="auto" w:fill="FFFFFF"/>
        </w:rPr>
        <w:t>¿No podemos plantear dudas? ¿Solo nos cabe acatar y agradecer a una empresa que nos “entretiene” y estado que hace que “nos cuida”? ¿Nos van a decir también cuáles son las angustias permitidas? ¿Está mal que nos angustien la situación económica, el temor al futuro, la incertidumbre, el riesgo de quedarnos sin trabajo, la ansiedad por nuestros hijos, la desasistencia de padres y abuelos? ¿O tenemos que aceptar como normal la grieta, entre angustiados y agradecidos?</w:t>
      </w:r>
    </w:p>
    <w:p w:rsidR="00816565" w:rsidRPr="00C75AA1" w:rsidRDefault="00816565" w:rsidP="00816565">
      <w:pPr>
        <w:spacing w:line="240" w:lineRule="auto"/>
        <w:jc w:val="both"/>
        <w:rPr>
          <w:rFonts w:ascii="Times New Roman" w:hAnsi="Times New Roman" w:cs="Times New Roman"/>
          <w:sz w:val="24"/>
          <w:szCs w:val="24"/>
          <w:shd w:val="clear" w:color="auto" w:fill="FFFFFF"/>
        </w:rPr>
      </w:pPr>
      <w:r w:rsidRPr="00C75AA1">
        <w:rPr>
          <w:rFonts w:ascii="Times New Roman" w:hAnsi="Times New Roman" w:cs="Times New Roman"/>
          <w:sz w:val="24"/>
          <w:szCs w:val="24"/>
          <w:shd w:val="clear" w:color="auto" w:fill="FFFFFF"/>
        </w:rPr>
        <w:t>Atravesamos una circunstancia (crisis sanitaria 2020), después de otra circunstancia (crisis financiera 2008), que transformarán, probablemente, mucho de lo conocido. </w:t>
      </w:r>
    </w:p>
    <w:p w:rsidR="00816565" w:rsidRPr="00C75AA1" w:rsidRDefault="00816565" w:rsidP="00816565">
      <w:pPr>
        <w:pStyle w:val="NormalWeb"/>
        <w:shd w:val="clear" w:color="auto" w:fill="FFFFFF"/>
        <w:spacing w:before="0" w:beforeAutospacing="0" w:after="0" w:afterAutospacing="0"/>
        <w:jc w:val="both"/>
      </w:pPr>
      <w:r w:rsidRPr="00C75AA1">
        <w:t>Reducir todo al dogma de “la irreversibilidad de la globalización” parece un reduccionismo excesivo, más propio de un eslogan propagandístico que de un razonamiento científico; más propio de una mirada sesgada que de la perspectiva de un académico (o un analista, medianamente serio).</w:t>
      </w:r>
    </w:p>
    <w:p w:rsidR="00816565" w:rsidRPr="00C75AA1" w:rsidRDefault="00816565" w:rsidP="00816565">
      <w:pPr>
        <w:pStyle w:val="NormalWeb"/>
        <w:shd w:val="clear" w:color="auto" w:fill="FFFFFF"/>
        <w:spacing w:before="0" w:beforeAutospacing="0" w:after="0" w:afterAutospacing="0"/>
        <w:jc w:val="both"/>
      </w:pPr>
    </w:p>
    <w:p w:rsidR="00816565" w:rsidRPr="00C75AA1" w:rsidRDefault="00816565" w:rsidP="00816565">
      <w:pPr>
        <w:pStyle w:val="NormalWeb"/>
        <w:shd w:val="clear" w:color="auto" w:fill="FFFFFF"/>
        <w:spacing w:before="0" w:beforeAutospacing="0" w:after="0" w:afterAutospacing="0"/>
        <w:jc w:val="both"/>
        <w:rPr>
          <w:bdr w:val="none" w:sz="0" w:space="0" w:color="auto" w:frame="1"/>
          <w:lang w:val="es-AR"/>
        </w:rPr>
      </w:pPr>
      <w:r w:rsidRPr="00C75AA1">
        <w:rPr>
          <w:bdr w:val="none" w:sz="0" w:space="0" w:color="auto" w:frame="1"/>
          <w:lang w:val="es-AR"/>
        </w:rPr>
        <w:t>Tenemos derecho a dudar cuando vemos que las soflamas (“todos ganan”) no se corresponden con las consecuencias (“el ganador se lleva todo”)…</w:t>
      </w:r>
    </w:p>
    <w:p w:rsidR="00816565" w:rsidRPr="00C75AA1" w:rsidRDefault="00816565" w:rsidP="00816565">
      <w:pPr>
        <w:pStyle w:val="NormalWeb"/>
        <w:shd w:val="clear" w:color="auto" w:fill="FFFFFF"/>
        <w:spacing w:before="0" w:beforeAutospacing="0" w:after="0" w:afterAutospacing="0"/>
        <w:jc w:val="both"/>
        <w:rPr>
          <w:bdr w:val="none" w:sz="0" w:space="0" w:color="auto" w:frame="1"/>
          <w:lang w:val="es-AR"/>
        </w:rPr>
      </w:pPr>
    </w:p>
    <w:p w:rsidR="00816565" w:rsidRPr="00C75AA1" w:rsidRDefault="00816565" w:rsidP="00816565">
      <w:pPr>
        <w:pStyle w:val="NormalWeb"/>
        <w:shd w:val="clear" w:color="auto" w:fill="FFFFFF"/>
        <w:spacing w:before="0" w:beforeAutospacing="0" w:after="0" w:afterAutospacing="0"/>
        <w:jc w:val="both"/>
        <w:rPr>
          <w:shd w:val="clear" w:color="auto" w:fill="FFFFFF"/>
        </w:rPr>
      </w:pPr>
      <w:r w:rsidRPr="00C75AA1">
        <w:rPr>
          <w:shd w:val="clear" w:color="auto" w:fill="FFFFFF"/>
        </w:rPr>
        <w:t>Si la actividad empresarial es ensayo y error, la intelectualidad es (o debería ser) crítica y debate. Tal vez deberíamos preguntarnos, frente a una situación tan compleja y tan desafiante como la que atravesamos (una crisis sanitaria y dos crisis económicas, de extremos catastróficos), dónde están los investigadores económicos. Por supuesto que hay grandes “solistas” que se expresan con potencia y reconfortante lucidez. Pero </w:t>
      </w:r>
      <w:r w:rsidRPr="00C75AA1">
        <w:rPr>
          <w:bCs/>
          <w:bdr w:val="none" w:sz="0" w:space="0" w:color="auto" w:frame="1"/>
          <w:shd w:val="clear" w:color="auto" w:fill="FFFFFF"/>
        </w:rPr>
        <w:t xml:space="preserve">el debate y el </w:t>
      </w:r>
      <w:r w:rsidRPr="00C75AA1">
        <w:rPr>
          <w:bCs/>
          <w:bdr w:val="none" w:sz="0" w:space="0" w:color="auto" w:frame="1"/>
          <w:shd w:val="clear" w:color="auto" w:fill="FFFFFF"/>
        </w:rPr>
        <w:lastRenderedPageBreak/>
        <w:t>pensamiento crítico hoy carecen de calidad en el ámbito económico. El pensamiento único, y los pronunciamientos políticamente correctos, condicionan la racionalidad  en el ámbito académico</w:t>
      </w:r>
      <w:r w:rsidRPr="00C75AA1">
        <w:rPr>
          <w:shd w:val="clear" w:color="auto" w:fill="FFFFFF"/>
        </w:rPr>
        <w:t>. ¿Dónde están las universidades? ¿Dónde las academias de ciencias? ¿Qué dicen las asociaciones de profesionales? Parecen, al menos, de capa caída, casi en retirada. Tengo la sospecha que una parte de la intelectualidad desertó de su mandato ético al integrar el  coro académico de las universidades de la “Ivy leage schools”. Los suculentos honorarios, y las subvenciones (públicas y privadas) a los proyectos de investigación, tienen su “peaje”. Y en esas estamos: rendidos al dogmatismo militante de la globalización, la financierización, el multilateralismo, y el librecambio. Cómplices necesarios</w:t>
      </w:r>
      <w:r w:rsidR="00C75AA1" w:rsidRPr="00C75AA1">
        <w:rPr>
          <w:shd w:val="clear" w:color="auto" w:fill="FFFFFF"/>
        </w:rPr>
        <w:t>.</w:t>
      </w:r>
      <w:r w:rsidRPr="00C75AA1">
        <w:rPr>
          <w:shd w:val="clear" w:color="auto" w:fill="FFFFFF"/>
        </w:rPr>
        <w:t xml:space="preserve"> Ciegos voluntarios. Estómagos agradecidos</w:t>
      </w:r>
      <w:r w:rsidR="00C75AA1" w:rsidRPr="00C75AA1">
        <w:rPr>
          <w:shd w:val="clear" w:color="auto" w:fill="FFFFFF"/>
        </w:rPr>
        <w:t>.</w:t>
      </w:r>
      <w:r w:rsidRPr="00C75AA1">
        <w:rPr>
          <w:shd w:val="clear" w:color="auto" w:fill="FFFFFF"/>
        </w:rPr>
        <w:t xml:space="preserve"> </w:t>
      </w:r>
      <w:r w:rsidR="00C75AA1" w:rsidRPr="00C75AA1">
        <w:rPr>
          <w:shd w:val="clear" w:color="auto" w:fill="FFFFFF"/>
        </w:rPr>
        <w:t>C</w:t>
      </w:r>
      <w:r w:rsidRPr="00C75AA1">
        <w:rPr>
          <w:shd w:val="clear" w:color="auto" w:fill="FFFFFF"/>
        </w:rPr>
        <w:t>orderos</w:t>
      </w:r>
      <w:r w:rsidR="00C75AA1" w:rsidRPr="00C75AA1">
        <w:rPr>
          <w:shd w:val="clear" w:color="auto" w:fill="FFFFFF"/>
        </w:rPr>
        <w:t xml:space="preserve"> silenciosos</w:t>
      </w:r>
      <w:r w:rsidRPr="00C75AA1">
        <w:rPr>
          <w:shd w:val="clear" w:color="auto" w:fill="FFFFFF"/>
        </w:rPr>
        <w:t xml:space="preserve"> (grandes bonetes, vacas sagradas, cabezas de huevo, algunos Nobeles y muchos noveleros). </w:t>
      </w:r>
    </w:p>
    <w:p w:rsidR="00816565" w:rsidRPr="00C75AA1" w:rsidRDefault="00816565" w:rsidP="00816565">
      <w:pPr>
        <w:pStyle w:val="NormalWeb"/>
        <w:shd w:val="clear" w:color="auto" w:fill="FFFFFF"/>
        <w:spacing w:before="0" w:beforeAutospacing="0" w:after="0" w:afterAutospacing="0"/>
        <w:jc w:val="both"/>
        <w:rPr>
          <w:shd w:val="clear" w:color="auto" w:fill="FFFFFF"/>
        </w:rPr>
      </w:pPr>
    </w:p>
    <w:p w:rsidR="00816565" w:rsidRPr="00C75AA1" w:rsidRDefault="00816565" w:rsidP="00816565">
      <w:pPr>
        <w:shd w:val="clear" w:color="auto" w:fill="FFFFFF"/>
        <w:spacing w:after="0" w:line="240" w:lineRule="auto"/>
        <w:jc w:val="both"/>
        <w:rPr>
          <w:rFonts w:ascii="Times New Roman" w:eastAsia="Times New Roman" w:hAnsi="Times New Roman" w:cs="Times New Roman"/>
          <w:sz w:val="24"/>
          <w:szCs w:val="24"/>
        </w:rPr>
      </w:pPr>
      <w:r w:rsidRPr="00C75AA1">
        <w:rPr>
          <w:rFonts w:ascii="Times New Roman" w:eastAsia="Times New Roman" w:hAnsi="Times New Roman" w:cs="Times New Roman"/>
          <w:sz w:val="24"/>
          <w:szCs w:val="24"/>
        </w:rPr>
        <w:t>Los analistas económicos (no empesebrados) tenemos derecho a dudar cuando advertimos que algunos científicos parecen demasiado cómodos al abrigo de los despachos y los honores oficiales. La ciencia puede quedar manchada cuando pierde independencia y cae en alguna complacencia.</w:t>
      </w:r>
    </w:p>
    <w:p w:rsidR="003B6B14" w:rsidRPr="00C75AA1" w:rsidRDefault="003B6B14" w:rsidP="00816565">
      <w:pPr>
        <w:shd w:val="clear" w:color="auto" w:fill="FFFFFF"/>
        <w:spacing w:after="0" w:line="240" w:lineRule="auto"/>
        <w:jc w:val="both"/>
        <w:rPr>
          <w:rFonts w:ascii="Times New Roman" w:eastAsia="Times New Roman" w:hAnsi="Times New Roman" w:cs="Times New Roman"/>
          <w:sz w:val="24"/>
          <w:szCs w:val="24"/>
        </w:rPr>
      </w:pPr>
    </w:p>
    <w:p w:rsidR="003B6B14" w:rsidRPr="00C75AA1" w:rsidRDefault="003B6B14" w:rsidP="003B6B14">
      <w:pPr>
        <w:shd w:val="clear" w:color="auto" w:fill="FFFFFF"/>
        <w:spacing w:after="0" w:line="240" w:lineRule="auto"/>
        <w:jc w:val="both"/>
        <w:rPr>
          <w:rFonts w:ascii="Times New Roman" w:eastAsia="Times New Roman" w:hAnsi="Times New Roman" w:cs="Times New Roman"/>
          <w:sz w:val="24"/>
          <w:szCs w:val="24"/>
        </w:rPr>
      </w:pPr>
      <w:r w:rsidRPr="00C75AA1">
        <w:rPr>
          <w:rFonts w:ascii="Times New Roman" w:eastAsia="Times New Roman" w:hAnsi="Times New Roman" w:cs="Times New Roman"/>
          <w:sz w:val="24"/>
          <w:szCs w:val="24"/>
        </w:rPr>
        <w:t>Ojalá se alcen muchas voces que reivindiquen el derecho a dudar y a debatir.</w:t>
      </w:r>
    </w:p>
    <w:p w:rsidR="003B6B14" w:rsidRPr="00C75AA1" w:rsidRDefault="003B6B14" w:rsidP="003B6B14">
      <w:pPr>
        <w:shd w:val="clear" w:color="auto" w:fill="FFFFFF"/>
        <w:spacing w:after="0" w:line="240" w:lineRule="auto"/>
        <w:jc w:val="both"/>
        <w:rPr>
          <w:rFonts w:ascii="Times New Roman" w:eastAsia="Times New Roman" w:hAnsi="Times New Roman" w:cs="Times New Roman"/>
          <w:sz w:val="24"/>
          <w:szCs w:val="24"/>
        </w:rPr>
      </w:pPr>
    </w:p>
    <w:p w:rsidR="003B6B14" w:rsidRPr="00C75AA1" w:rsidRDefault="003B6B14" w:rsidP="003B6B14">
      <w:pPr>
        <w:shd w:val="clear" w:color="auto" w:fill="FFFFFF"/>
        <w:spacing w:after="0" w:line="240" w:lineRule="auto"/>
        <w:jc w:val="both"/>
        <w:rPr>
          <w:rFonts w:ascii="Times New Roman" w:eastAsia="Times New Roman" w:hAnsi="Times New Roman" w:cs="Times New Roman"/>
          <w:sz w:val="24"/>
          <w:szCs w:val="24"/>
        </w:rPr>
      </w:pPr>
      <w:r w:rsidRPr="00C75AA1">
        <w:rPr>
          <w:rFonts w:ascii="Times New Roman" w:eastAsia="Times New Roman" w:hAnsi="Times New Roman" w:cs="Times New Roman"/>
          <w:sz w:val="24"/>
          <w:szCs w:val="24"/>
        </w:rPr>
        <w:t>No entreguemos nuestro espíritu crítico. No aceptemos, con mansedumbre, las pretensiones del pensamiento hegemónico. ¿No hay otra alternativa que seguir con la globalización, la financierización, el multilateralismo, y el librecambio?</w:t>
      </w:r>
    </w:p>
    <w:p w:rsidR="003B6B14" w:rsidRPr="00C75AA1" w:rsidRDefault="003B6B14" w:rsidP="003B6B14">
      <w:pPr>
        <w:shd w:val="clear" w:color="auto" w:fill="FFFFFF"/>
        <w:spacing w:after="0" w:line="240" w:lineRule="auto"/>
        <w:jc w:val="both"/>
        <w:rPr>
          <w:rFonts w:ascii="Times New Roman" w:eastAsia="Times New Roman" w:hAnsi="Times New Roman" w:cs="Times New Roman"/>
          <w:sz w:val="24"/>
          <w:szCs w:val="24"/>
        </w:rPr>
      </w:pPr>
    </w:p>
    <w:p w:rsidR="003B6B14" w:rsidRPr="00C75AA1" w:rsidRDefault="003B6B14" w:rsidP="003B6B14">
      <w:pPr>
        <w:shd w:val="clear" w:color="auto" w:fill="FFFFFF"/>
        <w:spacing w:after="0" w:line="240" w:lineRule="auto"/>
        <w:jc w:val="both"/>
        <w:rPr>
          <w:rFonts w:ascii="Times New Roman" w:eastAsia="Times New Roman" w:hAnsi="Times New Roman" w:cs="Times New Roman"/>
          <w:sz w:val="24"/>
          <w:szCs w:val="24"/>
        </w:rPr>
      </w:pPr>
      <w:r w:rsidRPr="00C75AA1">
        <w:rPr>
          <w:rFonts w:ascii="Times New Roman" w:eastAsia="Times New Roman" w:hAnsi="Times New Roman" w:cs="Times New Roman"/>
          <w:sz w:val="24"/>
          <w:szCs w:val="24"/>
        </w:rPr>
        <w:t>Mientra</w:t>
      </w:r>
      <w:r w:rsidR="00C75AA1" w:rsidRPr="00C75AA1">
        <w:rPr>
          <w:rFonts w:ascii="Times New Roman" w:eastAsia="Times New Roman" w:hAnsi="Times New Roman" w:cs="Times New Roman"/>
          <w:sz w:val="24"/>
          <w:szCs w:val="24"/>
        </w:rPr>
        <w:t>s buscamos la respuesta (alguna ideas</w:t>
      </w:r>
      <w:r w:rsidRPr="00C75AA1">
        <w:rPr>
          <w:rFonts w:ascii="Times New Roman" w:eastAsia="Times New Roman" w:hAnsi="Times New Roman" w:cs="Times New Roman"/>
          <w:sz w:val="24"/>
          <w:szCs w:val="24"/>
        </w:rPr>
        <w:t xml:space="preserve"> vengo sosteniendo desde 1998, pero no las proclamo como verdades absolutas), no debemos admitir que encierren nuestro pensamiento, descalifiquen nuestras dudas</w:t>
      </w:r>
      <w:r w:rsidR="00C75AA1" w:rsidRPr="00C75AA1">
        <w:rPr>
          <w:rFonts w:ascii="Times New Roman" w:eastAsia="Times New Roman" w:hAnsi="Times New Roman" w:cs="Times New Roman"/>
          <w:sz w:val="24"/>
          <w:szCs w:val="24"/>
        </w:rPr>
        <w:t>,</w:t>
      </w:r>
      <w:r w:rsidRPr="00C75AA1">
        <w:rPr>
          <w:rFonts w:ascii="Times New Roman" w:eastAsia="Times New Roman" w:hAnsi="Times New Roman" w:cs="Times New Roman"/>
          <w:sz w:val="24"/>
          <w:szCs w:val="24"/>
        </w:rPr>
        <w:t xml:space="preserve"> y nos manden a callar. </w:t>
      </w:r>
    </w:p>
    <w:p w:rsidR="003B6B14" w:rsidRPr="00C75AA1" w:rsidRDefault="003B6B14" w:rsidP="003B6B14">
      <w:pPr>
        <w:shd w:val="clear" w:color="auto" w:fill="FFFFFF"/>
        <w:spacing w:after="0" w:line="240" w:lineRule="auto"/>
        <w:jc w:val="both"/>
        <w:rPr>
          <w:rFonts w:ascii="Times New Roman" w:eastAsia="Times New Roman" w:hAnsi="Times New Roman" w:cs="Times New Roman"/>
          <w:sz w:val="24"/>
          <w:szCs w:val="24"/>
        </w:rPr>
      </w:pPr>
    </w:p>
    <w:p w:rsidR="003B6B14" w:rsidRPr="00C75AA1" w:rsidRDefault="003B6B14" w:rsidP="003B6B14">
      <w:pPr>
        <w:shd w:val="clear" w:color="auto" w:fill="FFFFFF"/>
        <w:spacing w:after="0" w:line="240" w:lineRule="auto"/>
        <w:jc w:val="both"/>
        <w:rPr>
          <w:rFonts w:ascii="Times New Roman" w:eastAsia="Times New Roman" w:hAnsi="Times New Roman" w:cs="Times New Roman"/>
          <w:sz w:val="24"/>
          <w:szCs w:val="24"/>
        </w:rPr>
      </w:pPr>
      <w:r w:rsidRPr="00C75AA1">
        <w:rPr>
          <w:rFonts w:ascii="Times New Roman" w:eastAsia="Times New Roman" w:hAnsi="Times New Roman" w:cs="Times New Roman"/>
          <w:sz w:val="24"/>
          <w:szCs w:val="24"/>
        </w:rPr>
        <w:t>A pesar de ser un millonario en fracasos, de mi estado de duda permanente, y de</w:t>
      </w:r>
      <w:r w:rsidR="00C75AA1" w:rsidRPr="00C75AA1">
        <w:rPr>
          <w:rFonts w:ascii="Times New Roman" w:eastAsia="Times New Roman" w:hAnsi="Times New Roman" w:cs="Times New Roman"/>
          <w:sz w:val="24"/>
          <w:szCs w:val="24"/>
        </w:rPr>
        <w:t xml:space="preserve"> mi</w:t>
      </w:r>
      <w:r w:rsidRPr="00C75AA1">
        <w:rPr>
          <w:rFonts w:ascii="Times New Roman" w:eastAsia="Times New Roman" w:hAnsi="Times New Roman" w:cs="Times New Roman"/>
          <w:sz w:val="24"/>
          <w:szCs w:val="24"/>
        </w:rPr>
        <w:t xml:space="preserve"> poca voz, me animo a sostener que: cuanto más se ensanche y ramifique la grieta económica, laboral, educativa, sanitaria y social, más difícil será enderezar y acordar el rumbo de la economía para los próximos años. No estoy hablando de años perdidos, sino de parte de un siglo de retroceso (cincuenta años, o más). Si eso no es un fracaso flagrante del modelo económico de la globalización, que venga Dios y lo vea.</w:t>
      </w:r>
    </w:p>
    <w:p w:rsidR="003B6B14" w:rsidRPr="00C75AA1" w:rsidRDefault="003B6B14" w:rsidP="003B6B14">
      <w:pPr>
        <w:shd w:val="clear" w:color="auto" w:fill="FFFFFF"/>
        <w:spacing w:after="0" w:line="240" w:lineRule="auto"/>
        <w:jc w:val="both"/>
        <w:rPr>
          <w:rFonts w:ascii="Times New Roman" w:eastAsia="Times New Roman" w:hAnsi="Times New Roman" w:cs="Times New Roman"/>
          <w:sz w:val="24"/>
          <w:szCs w:val="24"/>
        </w:rPr>
      </w:pPr>
    </w:p>
    <w:p w:rsidR="003B6B14" w:rsidRPr="00C75AA1" w:rsidRDefault="003B6B14" w:rsidP="003B6B14">
      <w:pPr>
        <w:shd w:val="clear" w:color="auto" w:fill="FFFFFF"/>
        <w:spacing w:after="0" w:line="240" w:lineRule="auto"/>
        <w:jc w:val="both"/>
        <w:rPr>
          <w:rFonts w:ascii="Times New Roman" w:eastAsia="Times New Roman" w:hAnsi="Times New Roman" w:cs="Times New Roman"/>
          <w:sz w:val="24"/>
          <w:szCs w:val="24"/>
        </w:rPr>
      </w:pPr>
      <w:r w:rsidRPr="00C75AA1">
        <w:rPr>
          <w:rFonts w:ascii="Times New Roman" w:eastAsia="Times New Roman" w:hAnsi="Times New Roman" w:cs="Times New Roman"/>
          <w:sz w:val="24"/>
          <w:szCs w:val="24"/>
        </w:rPr>
        <w:t>Las bolsas de marginalidad crecientes en países avanzados, a los que antes se veía como ajenos al mundo de la pobreza severa, la imposibilidad de garantizar empleos de calidad para mantener la competitividad, la precariedad laboral, los empleos de usar y tirar, los falsos autónomos, los becarios eternos, el aumento de la pobreza… son cuentas (negativas) en el balance de una economía de casino (Wall Street) y entretenimiento (Silicon Valley), que son los “únicos” sectores económicos (no productivos) que les dejaron a los países avanzados después del proceso de deslocalización, desregulación y privatización, llevado adelante en Occidente desde el año 1980 (Reagan, Thatcher &amp; Co.) en adelante.</w:t>
      </w:r>
    </w:p>
    <w:p w:rsidR="00816565" w:rsidRPr="00C75AA1" w:rsidRDefault="00816565" w:rsidP="00816565">
      <w:pPr>
        <w:shd w:val="clear" w:color="auto" w:fill="FFFFFF"/>
        <w:spacing w:after="0" w:line="240" w:lineRule="auto"/>
        <w:jc w:val="both"/>
        <w:rPr>
          <w:rFonts w:ascii="Times New Roman" w:eastAsia="Times New Roman" w:hAnsi="Times New Roman" w:cs="Times New Roman"/>
          <w:sz w:val="24"/>
          <w:szCs w:val="24"/>
        </w:rPr>
      </w:pPr>
    </w:p>
    <w:p w:rsidR="00816565" w:rsidRPr="00C75AA1" w:rsidRDefault="00816565" w:rsidP="00816565">
      <w:pPr>
        <w:pStyle w:val="NormalWeb"/>
        <w:shd w:val="clear" w:color="auto" w:fill="FFFFFF"/>
        <w:spacing w:before="0" w:beforeAutospacing="0" w:after="0" w:afterAutospacing="0"/>
        <w:jc w:val="both"/>
        <w:rPr>
          <w:shd w:val="clear" w:color="auto" w:fill="FFFFFF"/>
        </w:rPr>
      </w:pPr>
      <w:r w:rsidRPr="00C75AA1">
        <w:rPr>
          <w:shd w:val="clear" w:color="auto" w:fill="FFFFFF"/>
        </w:rPr>
        <w:t>El empleo, de hecho, es la principal causa del ensanchamiento de la desigualdad en las últimas décadas. No es, por lo tanto, un fenómeno vinculado exclusivamente a la crisis financiera (pasada), la sanitaria (presente) y la económica (por venir), ni siquiera a los recortes del estado de bienestar, sino a </w:t>
      </w:r>
      <w:r w:rsidRPr="00C75AA1">
        <w:rPr>
          <w:rStyle w:val="Textoennegrita"/>
          <w:b w:val="0"/>
          <w:bdr w:val="none" w:sz="0" w:space="0" w:color="auto" w:frame="1"/>
          <w:shd w:val="clear" w:color="auto" w:fill="FFFFFF"/>
        </w:rPr>
        <w:t>la creciente precarización del mercado laboral</w:t>
      </w:r>
      <w:r w:rsidRPr="00C75AA1">
        <w:rPr>
          <w:shd w:val="clear" w:color="auto" w:fill="FFFFFF"/>
        </w:rPr>
        <w:t>, y que, necesariamente, hay que vincular a la </w:t>
      </w:r>
      <w:hyperlink r:id="rId119" w:history="1">
        <w:r w:rsidRPr="00C75AA1">
          <w:rPr>
            <w:rStyle w:val="Hipervnculo"/>
            <w:bCs/>
            <w:color w:val="auto"/>
            <w:u w:val="none"/>
            <w:shd w:val="clear" w:color="auto" w:fill="FFFFFF"/>
          </w:rPr>
          <w:t>globalización</w:t>
        </w:r>
      </w:hyperlink>
      <w:r w:rsidRPr="00C75AA1">
        <w:rPr>
          <w:shd w:val="clear" w:color="auto" w:fill="FFFFFF"/>
        </w:rPr>
        <w:t xml:space="preserve"> y a la división internacional del trabajo, que hace recaer en los trabajadores menos cualificados y en los más expuestos a la competencia exterior los efectos negativos de la caída desequilibrada de las barreras </w:t>
      </w:r>
      <w:r w:rsidRPr="00C75AA1">
        <w:rPr>
          <w:shd w:val="clear" w:color="auto" w:fill="FFFFFF"/>
        </w:rPr>
        <w:lastRenderedPageBreak/>
        <w:t xml:space="preserve">arancelarias. Esos mismos trabajadores que son, además, más vulnerables a la acelerada maquinización del trabajo.  </w:t>
      </w:r>
    </w:p>
    <w:p w:rsidR="00816565" w:rsidRPr="00C75AA1" w:rsidRDefault="00816565" w:rsidP="00816565">
      <w:pPr>
        <w:pStyle w:val="NormalWeb"/>
        <w:shd w:val="clear" w:color="auto" w:fill="FFFFFF"/>
        <w:spacing w:before="0" w:beforeAutospacing="0" w:after="0" w:afterAutospacing="0"/>
        <w:jc w:val="both"/>
        <w:rPr>
          <w:shd w:val="clear" w:color="auto" w:fill="FFFFFF"/>
        </w:rPr>
      </w:pPr>
    </w:p>
    <w:p w:rsidR="00816565" w:rsidRPr="00C75AA1" w:rsidRDefault="00816565" w:rsidP="00816565">
      <w:pPr>
        <w:pStyle w:val="NormalWeb"/>
        <w:shd w:val="clear" w:color="auto" w:fill="FFFFFF"/>
        <w:spacing w:before="0" w:beforeAutospacing="0" w:after="0" w:afterAutospacing="0"/>
        <w:jc w:val="both"/>
        <w:rPr>
          <w:shd w:val="clear" w:color="auto" w:fill="FFFFFF"/>
        </w:rPr>
      </w:pPr>
      <w:r w:rsidRPr="00C75AA1">
        <w:rPr>
          <w:shd w:val="clear" w:color="auto" w:fill="FFFFFF"/>
        </w:rPr>
        <w:t xml:space="preserve">Ante semejante </w:t>
      </w:r>
      <w:r w:rsidRPr="00C75AA1">
        <w:rPr>
          <w:rStyle w:val="Textoennegrita"/>
          <w:b w:val="0"/>
          <w:bdr w:val="none" w:sz="0" w:space="0" w:color="auto" w:frame="1"/>
          <w:shd w:val="clear" w:color="auto" w:fill="FFFFFF"/>
        </w:rPr>
        <w:t>desigualdad de oportunidades</w:t>
      </w:r>
      <w:r w:rsidRPr="00C75AA1">
        <w:rPr>
          <w:shd w:val="clear" w:color="auto" w:fill="FFFFFF"/>
        </w:rPr>
        <w:t xml:space="preserve">, en las últimas décadas, consecuencia directa de un determinado modelo económico librecambista, me animo a sostener que: la globalización es un “anacronismo”. Lo dejo por escrito, y me hago cargo de ello. El tiempo dará o quitará razones. </w:t>
      </w:r>
    </w:p>
    <w:p w:rsidR="00816565" w:rsidRPr="00C75AA1" w:rsidRDefault="00816565" w:rsidP="00816565">
      <w:pPr>
        <w:pStyle w:val="NormalWeb"/>
        <w:shd w:val="clear" w:color="auto" w:fill="FFFFFF"/>
        <w:spacing w:before="0" w:beforeAutospacing="0" w:after="0" w:afterAutospacing="0"/>
        <w:jc w:val="both"/>
        <w:rPr>
          <w:shd w:val="clear" w:color="auto" w:fill="FFFFFF"/>
        </w:rPr>
      </w:pPr>
    </w:p>
    <w:p w:rsidR="00816565" w:rsidRPr="00C75AA1" w:rsidRDefault="00816565" w:rsidP="00816565">
      <w:pPr>
        <w:pStyle w:val="NormalWeb"/>
        <w:shd w:val="clear" w:color="auto" w:fill="FFFFFF"/>
        <w:spacing w:before="0" w:beforeAutospacing="0" w:after="0" w:afterAutospacing="0"/>
        <w:jc w:val="both"/>
        <w:rPr>
          <w:shd w:val="clear" w:color="auto" w:fill="FFFFFF"/>
        </w:rPr>
      </w:pPr>
      <w:r w:rsidRPr="00C75AA1">
        <w:rPr>
          <w:shd w:val="clear" w:color="auto" w:fill="FFFFFF"/>
        </w:rPr>
        <w:t>En vez de seguir intentando resolver (tarde y mal) las “consecuencias” sociales (con subvenciones públicas, ingreso mínimo vital, prestaciones sociales…), habría que resolver las “causas” económicas que generan la precariedad laboral, el desempleo y la pobreza (globalización, financierización, deslocalización, tercerización, librecambio, desregulación, privatización…)</w:t>
      </w:r>
    </w:p>
    <w:p w:rsidR="00816565" w:rsidRPr="00C75AA1" w:rsidRDefault="00816565" w:rsidP="00816565">
      <w:pPr>
        <w:pStyle w:val="NormalWeb"/>
        <w:shd w:val="clear" w:color="auto" w:fill="FFFFFF"/>
        <w:spacing w:before="0" w:beforeAutospacing="0" w:after="0" w:afterAutospacing="0"/>
        <w:jc w:val="both"/>
        <w:rPr>
          <w:shd w:val="clear" w:color="auto" w:fill="FFFFFF"/>
        </w:rPr>
      </w:pPr>
    </w:p>
    <w:p w:rsidR="00816565" w:rsidRPr="00C75AA1" w:rsidRDefault="00816565" w:rsidP="00816565">
      <w:pPr>
        <w:pStyle w:val="NormalWeb"/>
        <w:shd w:val="clear" w:color="auto" w:fill="FFFFFF"/>
        <w:spacing w:before="0" w:beforeAutospacing="0" w:after="0" w:afterAutospacing="0"/>
        <w:jc w:val="both"/>
        <w:rPr>
          <w:shd w:val="clear" w:color="auto" w:fill="FFFFFF"/>
        </w:rPr>
      </w:pPr>
      <w:r w:rsidRPr="00C75AA1">
        <w:rPr>
          <w:shd w:val="clear" w:color="auto" w:fill="FFFFFF"/>
        </w:rPr>
        <w:t xml:space="preserve">“Cuando los hechos cambian, yo cambio de opinión… Y ¿usted qué hace?”, respondió el gran economista </w:t>
      </w:r>
      <w:r w:rsidRPr="00C75AA1">
        <w:rPr>
          <w:shd w:val="clear" w:color="auto" w:fill="FFFFFF"/>
        </w:rPr>
        <w:softHyphen/>
        <w:t>británico John Maynard</w:t>
      </w:r>
      <w:r w:rsidR="00BE5434">
        <w:rPr>
          <w:shd w:val="clear" w:color="auto" w:fill="FFFFFF"/>
        </w:rPr>
        <w:t xml:space="preserve"> Keynes</w:t>
      </w:r>
      <w:r w:rsidRPr="00C75AA1">
        <w:rPr>
          <w:shd w:val="clear" w:color="auto" w:fill="FFFFFF"/>
        </w:rPr>
        <w:t>.</w:t>
      </w:r>
    </w:p>
    <w:p w:rsidR="00816565" w:rsidRPr="00C75AA1" w:rsidRDefault="00816565" w:rsidP="00816565">
      <w:pPr>
        <w:pStyle w:val="NormalWeb"/>
        <w:shd w:val="clear" w:color="auto" w:fill="FFFFFF"/>
        <w:spacing w:before="0" w:beforeAutospacing="0" w:after="0" w:afterAutospacing="0"/>
        <w:jc w:val="both"/>
        <w:rPr>
          <w:shd w:val="clear" w:color="auto" w:fill="FFFFFF"/>
        </w:rPr>
      </w:pPr>
    </w:p>
    <w:p w:rsidR="00816565" w:rsidRPr="00C75AA1" w:rsidRDefault="00816565" w:rsidP="00816565">
      <w:pPr>
        <w:pStyle w:val="NormalWeb"/>
        <w:shd w:val="clear" w:color="auto" w:fill="FFFFFF"/>
        <w:spacing w:before="0" w:beforeAutospacing="0" w:after="0" w:afterAutospacing="0"/>
        <w:jc w:val="both"/>
        <w:rPr>
          <w:shd w:val="clear" w:color="auto" w:fill="FFFFFF"/>
        </w:rPr>
      </w:pPr>
      <w:r w:rsidRPr="00C75AA1">
        <w:rPr>
          <w:shd w:val="clear" w:color="auto" w:fill="FFFFFF"/>
        </w:rPr>
        <w:t xml:space="preserve">Espero, y deseo, que los grandes maestros de la economía hagan lo mismo. </w:t>
      </w:r>
    </w:p>
    <w:p w:rsidR="00816565" w:rsidRPr="00C75AA1" w:rsidRDefault="00816565" w:rsidP="00816565">
      <w:pPr>
        <w:pStyle w:val="NormalWeb"/>
        <w:shd w:val="clear" w:color="auto" w:fill="FFFFFF"/>
        <w:spacing w:before="0" w:beforeAutospacing="0" w:after="0" w:afterAutospacing="0"/>
        <w:jc w:val="both"/>
        <w:rPr>
          <w:shd w:val="clear" w:color="auto" w:fill="FFFFFF"/>
        </w:rPr>
      </w:pPr>
    </w:p>
    <w:p w:rsidR="00816565" w:rsidRPr="00C75AA1" w:rsidRDefault="00816565" w:rsidP="00816565">
      <w:pPr>
        <w:pStyle w:val="NormalWeb"/>
        <w:shd w:val="clear" w:color="auto" w:fill="FFFFFF"/>
        <w:spacing w:before="0" w:beforeAutospacing="0" w:after="0" w:afterAutospacing="0"/>
        <w:jc w:val="both"/>
        <w:rPr>
          <w:shd w:val="clear" w:color="auto" w:fill="FFFFFF"/>
        </w:rPr>
      </w:pPr>
      <w:r w:rsidRPr="00C75AA1">
        <w:rPr>
          <w:shd w:val="clear" w:color="auto" w:fill="FFFFFF"/>
        </w:rPr>
        <w:t>La globalización económica es un instrumento que utilizaron las empresas de los países avanzados e impusieron a los Estados soberanos, y no un conjunto de leyes naturales.  No estamos ante una disciplina científica desapasionada que descubre leyes inquebrantables, sino ante un conjunto de posiciones que reflejan cómo los seres humanos, y las estructuras de las que se dotan, arreglan los asuntos comunes.</w:t>
      </w:r>
    </w:p>
    <w:p w:rsidR="00816565" w:rsidRPr="00C75AA1" w:rsidRDefault="00816565" w:rsidP="00816565">
      <w:pPr>
        <w:pStyle w:val="NormalWeb"/>
        <w:shd w:val="clear" w:color="auto" w:fill="FFFFFF"/>
        <w:spacing w:before="0" w:beforeAutospacing="0" w:after="0" w:afterAutospacing="0"/>
        <w:jc w:val="both"/>
        <w:rPr>
          <w:shd w:val="clear" w:color="auto" w:fill="FFFFFF"/>
        </w:rPr>
      </w:pPr>
    </w:p>
    <w:p w:rsidR="00816565" w:rsidRPr="00C75AA1" w:rsidRDefault="00816565" w:rsidP="00816565">
      <w:pPr>
        <w:pStyle w:val="NormalWeb"/>
        <w:shd w:val="clear" w:color="auto" w:fill="FFFFFF"/>
        <w:spacing w:before="0" w:beforeAutospacing="0" w:after="0" w:afterAutospacing="0"/>
        <w:jc w:val="both"/>
        <w:rPr>
          <w:shd w:val="clear" w:color="auto" w:fill="FFFFFF"/>
        </w:rPr>
      </w:pPr>
      <w:r w:rsidRPr="00C75AA1">
        <w:rPr>
          <w:shd w:val="clear" w:color="auto" w:fill="FFFFFF"/>
        </w:rPr>
        <w:t>Con toda humildad, en mi opinión, se trata de crear prosperidad mediante el aprovechamiento de las capacidades productivas de una sociedad, y eso admite instrumentos diferentes según la situación y el momento. Hoy, la globalización constituye el mayor problema para que la economía de los países avanzados funcione.</w:t>
      </w:r>
    </w:p>
    <w:p w:rsidR="00816565" w:rsidRPr="00C75AA1" w:rsidRDefault="00816565" w:rsidP="00816565">
      <w:pPr>
        <w:pStyle w:val="NormalWeb"/>
        <w:shd w:val="clear" w:color="auto" w:fill="FFFFFF"/>
        <w:spacing w:before="0" w:beforeAutospacing="0" w:after="0" w:afterAutospacing="0"/>
        <w:jc w:val="both"/>
        <w:rPr>
          <w:shd w:val="clear" w:color="auto" w:fill="FFFFFF"/>
        </w:rPr>
      </w:pPr>
    </w:p>
    <w:p w:rsidR="00816565" w:rsidRPr="00C75AA1" w:rsidRDefault="00816565" w:rsidP="00816565">
      <w:pPr>
        <w:pStyle w:val="NormalWeb"/>
        <w:shd w:val="clear" w:color="auto" w:fill="FFFFFF"/>
        <w:spacing w:before="0" w:beforeAutospacing="0" w:after="0" w:afterAutospacing="0"/>
        <w:jc w:val="both"/>
        <w:rPr>
          <w:shd w:val="clear" w:color="auto" w:fill="FFFFFF"/>
        </w:rPr>
      </w:pPr>
      <w:r w:rsidRPr="00C75AA1">
        <w:rPr>
          <w:shd w:val="clear" w:color="auto" w:fill="FFFFFF"/>
        </w:rPr>
        <w:t xml:space="preserve">Es llamativo el anclaje de las élites económicas, de los países desarrollados, en un sistema que no funciona, en especial cuando los malos momentos que estamos viviendo están exigiendo que se abandone (al menos, temporalmente) esa perspectiva. Por favor, basta ya de ideas preconcebidas, que se convierten en una interpretación (sesgada) de la economía. Por favor, no destruyan (más) lo que no comprenden, o no saben cómo tratar (o no quieren, lo que es peor aún, si cabe). </w:t>
      </w:r>
    </w:p>
    <w:p w:rsidR="00816565" w:rsidRPr="00C75AA1" w:rsidRDefault="00816565" w:rsidP="00816565">
      <w:pPr>
        <w:pStyle w:val="NormalWeb"/>
        <w:shd w:val="clear" w:color="auto" w:fill="FFFFFF"/>
        <w:spacing w:before="0" w:beforeAutospacing="0" w:after="0" w:afterAutospacing="0"/>
        <w:jc w:val="both"/>
        <w:rPr>
          <w:shd w:val="clear" w:color="auto" w:fill="FFFFFF"/>
        </w:rPr>
      </w:pPr>
    </w:p>
    <w:p w:rsidR="00816565" w:rsidRPr="00C75AA1" w:rsidRDefault="00816565" w:rsidP="00816565">
      <w:pPr>
        <w:pStyle w:val="NormalWeb"/>
        <w:shd w:val="clear" w:color="auto" w:fill="FFFFFF"/>
        <w:spacing w:before="0" w:beforeAutospacing="0" w:after="0" w:afterAutospacing="0"/>
        <w:jc w:val="both"/>
        <w:rPr>
          <w:shd w:val="clear" w:color="auto" w:fill="FFFFFF"/>
        </w:rPr>
      </w:pPr>
      <w:r w:rsidRPr="00C75AA1">
        <w:rPr>
          <w:shd w:val="clear" w:color="auto" w:fill="FFFFFF"/>
        </w:rPr>
        <w:t>¿Puede sostener alguno de los encumbrados consejeros de las corporaciones multinacionales, alguno de los prestigiosos académicos de las más importantes universidades de economía y negocios, o alguno de los líderes políticos de plastilina, de los países avanzados, que la globalización no ha sido una “fábrica de pobreza” para los trabajadores y no ha terminado fomentando la “destrucción industrial”, sin que se les caiga la cara de vergüenza?</w:t>
      </w:r>
    </w:p>
    <w:p w:rsidR="003B6B14" w:rsidRPr="00C75AA1" w:rsidRDefault="003B6B14" w:rsidP="00816565">
      <w:pPr>
        <w:pStyle w:val="NormalWeb"/>
        <w:shd w:val="clear" w:color="auto" w:fill="FFFFFF"/>
        <w:spacing w:before="0" w:beforeAutospacing="0" w:after="0" w:afterAutospacing="0"/>
        <w:jc w:val="both"/>
        <w:rPr>
          <w:shd w:val="clear" w:color="auto" w:fill="FFFFFF"/>
        </w:rPr>
      </w:pPr>
    </w:p>
    <w:p w:rsidR="00816565" w:rsidRPr="00C75AA1" w:rsidRDefault="00816565" w:rsidP="00816565">
      <w:pPr>
        <w:pStyle w:val="NormalWeb"/>
        <w:spacing w:before="0" w:beforeAutospacing="0" w:after="420" w:afterAutospacing="0"/>
        <w:jc w:val="both"/>
        <w:textAlignment w:val="baseline"/>
      </w:pPr>
      <w:r w:rsidRPr="00C75AA1">
        <w:rPr>
          <w:shd w:val="clear" w:color="auto" w:fill="FFFFFF"/>
        </w:rPr>
        <w:t xml:space="preserve">Espero, y deseo, que aparezca una nueva generación de líderes (empresariales, académicos y políticos), capaz de hacer políticamente posible lo que es económicamente necesario antes de que las circunstancias lo impongan. De los presentes (empresariales, académicos y políticos), poco puede esperarse ya, </w:t>
      </w:r>
      <w:r w:rsidRPr="00C75AA1">
        <w:t>cuando los embusteros empezaron a engañarse a sí mismos.</w:t>
      </w:r>
    </w:p>
    <w:p w:rsidR="00057689" w:rsidRPr="00D35677" w:rsidRDefault="00057689" w:rsidP="00057689">
      <w:pPr>
        <w:pStyle w:val="NormalWeb"/>
        <w:spacing w:after="420"/>
        <w:jc w:val="both"/>
        <w:textAlignment w:val="baseline"/>
      </w:pPr>
    </w:p>
    <w:p w:rsidR="00057689" w:rsidRPr="00D35677" w:rsidRDefault="00057689" w:rsidP="00057689">
      <w:pPr>
        <w:pStyle w:val="NormalWeb"/>
        <w:spacing w:after="420"/>
        <w:jc w:val="both"/>
        <w:textAlignment w:val="baseline"/>
        <w:rPr>
          <w:u w:val="single"/>
        </w:rPr>
      </w:pPr>
      <w:r w:rsidRPr="00D35677">
        <w:rPr>
          <w:u w:val="single"/>
        </w:rPr>
        <w:lastRenderedPageBreak/>
        <w:t>Intentando tapar una verdad imposible de ocultar</w:t>
      </w:r>
    </w:p>
    <w:p w:rsidR="00057689" w:rsidRPr="00D35677" w:rsidRDefault="00057689" w:rsidP="00057689">
      <w:pPr>
        <w:pStyle w:val="NormalWeb"/>
        <w:spacing w:after="420"/>
        <w:jc w:val="both"/>
        <w:textAlignment w:val="baseline"/>
      </w:pPr>
      <w:r w:rsidRPr="00D35677">
        <w:t>Hasta hace unos años, todavía resultaba viable que los “amos del universo” recapacitasen. Todavía tenía sentido preguntarse por los motivos de tanta obstinación. Sin el recurso de la racionalidad económica, cabía buscar otras explicaciones. Por ejemplo, entre los resortes de la condición humana (avaricia, arrogancia, fatuidad, indiferencia…).</w:t>
      </w:r>
    </w:p>
    <w:p w:rsidR="00057689" w:rsidRPr="00D35677" w:rsidRDefault="00057689" w:rsidP="00057689">
      <w:pPr>
        <w:pStyle w:val="NormalWeb"/>
        <w:spacing w:after="420"/>
        <w:jc w:val="both"/>
        <w:textAlignment w:val="baseline"/>
      </w:pPr>
      <w:r w:rsidRPr="00D35677">
        <w:t>El trastorno narcisista se perfila desde los patrones de la grandiosidad. La adicción a la adulación es paralela a la incapacidad de admitir errores. Por eso, quienes sufren esta desgracia suelen erradicar de su entorno la deliberación y el pensamiento crítico. Nadie parece haberse atrevido a desvelar lo obvio: la vida siempre acaba trayendo alguna ocasión para aprender que, a veces, la verdadera grandeza solo puede demostrarse reconociendo la equivocación. Basta con eso. Bastaba.</w:t>
      </w:r>
    </w:p>
    <w:p w:rsidR="00057689" w:rsidRPr="00D35677" w:rsidRDefault="00057689" w:rsidP="00057689">
      <w:pPr>
        <w:pStyle w:val="NormalWeb"/>
        <w:spacing w:after="420"/>
        <w:jc w:val="both"/>
        <w:textAlignment w:val="baseline"/>
      </w:pPr>
      <w:r w:rsidRPr="00D35677">
        <w:t xml:space="preserve">Con el andar, andar, el “pecado original” de la globalización, se ha transformado en un “pecado mortal” representado en (al menos) dos grandes crisis (financiera, en el año 2008, y sanitaria, en el año 2020), que han puesto al mundo, en ambas circunstancias ante un estado de depresión, nunca visto desde 1930. Todo ello en poco más de una década. No se podría haber hecho mayor daño económico en menor plazo. Un gran éxito de la globalización, vamos. Puro nihilismo, de los “amos del universo”, donde parece que los “mercados” viven en un mundo ajeno, diferente del que habitamos los demás, en el que no existen, ni las crisis financieras, ni las pandemias, ni las tensiones comerciales. </w:t>
      </w:r>
    </w:p>
    <w:p w:rsidR="00057689" w:rsidRPr="00D35677" w:rsidRDefault="008514D5" w:rsidP="00057689">
      <w:pPr>
        <w:pStyle w:val="NormalWeb"/>
        <w:spacing w:after="420"/>
        <w:jc w:val="both"/>
        <w:textAlignment w:val="baseline"/>
        <w:rPr>
          <w:u w:val="single"/>
        </w:rPr>
      </w:pPr>
      <w:r w:rsidRPr="00D35677">
        <w:rPr>
          <w:u w:val="single"/>
        </w:rPr>
        <w:t>¿Se ha creado un modelo económico que potencia las crisis?</w:t>
      </w:r>
    </w:p>
    <w:p w:rsidR="008514D5" w:rsidRPr="00D35677" w:rsidRDefault="00057689" w:rsidP="008514D5">
      <w:pPr>
        <w:pStyle w:val="NormalWeb"/>
        <w:spacing w:before="0" w:beforeAutospacing="0" w:after="420" w:afterAutospacing="0"/>
        <w:jc w:val="both"/>
        <w:textAlignment w:val="baseline"/>
      </w:pPr>
      <w:r w:rsidRPr="00D35677">
        <w:t>Las dos últimas crisis que hemos vivido han estado basadas en esquemas de exponencialidad y de contagio (falta de confianza). La primera se basó en la ley de capitalización compuesta, que rige los mercados financieros y que explica cómo la economía financiera crece muy por encima de la economía real (lineal) sin posibilidad de redención. La consecuencia no es una economía basada en los bienes, como probablemente hubiera dicho Aristóteles, en los activos, que se dice ahora; sino una economía basada en la deuda, en los pasivos: en las perversas ideas de reserva fraccionaria, de dinero basado en la deuda, de las ventas en descubierto, de los derechos a contaminar y otras tantas perversiones que va generando nuestro sistema de acumulación y nuestra economía de casino. Por no hablar de las innovaciones eufemísticas en el ámbito financiero de llamar, por ejemplo, a un bono, que es un título de deuda, activo financiero. Y la segunda, la crisis del Covid-19, basada en la curva exponencial de contagio de cualquier epidemia y que nos ha sobrecogido a todos, no tanto por sus efectos, pues en la historia ha habido crisis epidemiológicas con mayor impacto sanitario, sino por su integración en el sistema económico y por ser el síntoma, aparte del cambio geoestratégico entre China y EEUU, de un problema ambiental sin precedentes: pérdida de biodiversidad, cambio climático, ciclo del nitrógeno, acidificación de los océanos, etc.</w:t>
      </w:r>
    </w:p>
    <w:p w:rsidR="00816565" w:rsidRPr="00D35677" w:rsidRDefault="00816565" w:rsidP="008514D5">
      <w:pPr>
        <w:pStyle w:val="NormalWeb"/>
        <w:spacing w:before="0" w:beforeAutospacing="0" w:after="420" w:afterAutospacing="0"/>
        <w:jc w:val="both"/>
        <w:textAlignment w:val="baseline"/>
      </w:pPr>
      <w:r w:rsidRPr="00D35677">
        <w:t xml:space="preserve">En esta crisis los mercados no han funcionado. Los modelos de terciarización o de temporización de la cadena de suministro han mostrado su vulnerabilidad. La obsesión por la rotación de las cosas (obsolescencia programada y economía lineal) y de las personas nos genera problemas ambientales e infelicidad. El riesgo moral y el riesgo de agencia han campado a sus anchas. No estaba previsto un sistema de seguros para hacer frente a una catástrofe de esta índole, que era considerada en términos gaussianos como un problema de </w:t>
      </w:r>
      <w:r w:rsidRPr="00D35677">
        <w:lastRenderedPageBreak/>
        <w:t>cola, y no la reconocimos cuando llegó (como tampoco la crisis financiera de 2008). Los Gobiernos se han visto más débiles que las grandes corporaciones para poder proveer de material sanitario y preservar la seguridad de los ciudadanos. Y lo que es mucho más grave, ha habido un cambio sustancial en las externalidades. Las externalidades negativas, como la del Covid-19, se han hecho transversales y/o globales. Las empresas y la economía financiera trasladan hoy más riesgos que costes a la sociedad. Cada vez más riesgos específicos se van convirtiendo en riesgos sistémicos, con importantes consecuencias en términos de desigualdad (socialización de los costes de las crisis y privatización de las ganancias) y distribución de la carga impositiva, de capacidad de diversificación y gestión de los riesgos, o de gobernanza.</w:t>
      </w:r>
    </w:p>
    <w:p w:rsidR="00816565" w:rsidRPr="00D35677" w:rsidRDefault="00816565" w:rsidP="00816565">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Precisamente el reto de la gobernanza está en la generación de certidumbre y horizontes de certeza. Ya sabemos que el mundo es incierto y azaroso, que todo está sometido a las leyes del cambio, pero no podemos permitir que las instituciones humanas (Gobiernos y empresas, por ejemplo) sean las que aceleren la incertidumbre, incrementen la entropía y eludan la planificación ante la fungibilidad y el cambio omnipresentes. El fetichismo que nuestra sociedad siente por el cambio nos ha llevado a generar esquemas de exponencialidad a los que no estamos acostumbrados, ni nuestra economía ni nuestra salud mental. Todos deberíamos pensar cómo aportar certidumbre a nuestro entorno, tanto a nivel individual como institucional. Esa debe ser nuestra licencia social para operar: la clave de la confianza a la que debemos enfrentarnos. Y confiar no</w:t>
      </w:r>
      <w:r w:rsidR="00057689" w:rsidRPr="00D35677">
        <w:rPr>
          <w:rFonts w:ascii="Times New Roman" w:hAnsi="Times New Roman" w:cs="Times New Roman"/>
          <w:sz w:val="24"/>
          <w:szCs w:val="24"/>
        </w:rPr>
        <w:t xml:space="preserve"> es eludir el espíritu crítico.</w:t>
      </w:r>
    </w:p>
    <w:p w:rsidR="00816565" w:rsidRPr="00D35677" w:rsidRDefault="00816565" w:rsidP="00816565">
      <w:pPr>
        <w:spacing w:line="240" w:lineRule="auto"/>
        <w:jc w:val="both"/>
        <w:rPr>
          <w:rFonts w:ascii="Times New Roman" w:hAnsi="Times New Roman" w:cs="Times New Roman"/>
          <w:b/>
          <w:sz w:val="24"/>
          <w:szCs w:val="24"/>
        </w:rPr>
      </w:pPr>
      <w:r w:rsidRPr="00D35677">
        <w:rPr>
          <w:rFonts w:ascii="Times New Roman" w:hAnsi="Times New Roman" w:cs="Times New Roman"/>
          <w:b/>
          <w:sz w:val="24"/>
          <w:szCs w:val="24"/>
        </w:rPr>
        <w:t>Neg</w:t>
      </w:r>
      <w:r w:rsidR="00D9159E">
        <w:rPr>
          <w:rFonts w:ascii="Times New Roman" w:hAnsi="Times New Roman" w:cs="Times New Roman"/>
          <w:b/>
          <w:sz w:val="24"/>
          <w:szCs w:val="24"/>
        </w:rPr>
        <w:t>ocios, traiciones, y disparates…</w:t>
      </w:r>
      <w:r w:rsidRPr="00D35677">
        <w:rPr>
          <w:rFonts w:ascii="Times New Roman" w:hAnsi="Times New Roman" w:cs="Times New Roman"/>
          <w:b/>
          <w:sz w:val="24"/>
          <w:szCs w:val="24"/>
        </w:rPr>
        <w:t xml:space="preserve"> como sistema económico de la posmodernidad</w:t>
      </w:r>
    </w:p>
    <w:p w:rsidR="00816565" w:rsidRPr="00D35677" w:rsidRDefault="00816565" w:rsidP="00816565">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 xml:space="preserve">A </w:t>
      </w:r>
      <w:r w:rsidRPr="00D35677">
        <w:rPr>
          <w:rFonts w:ascii="Times New Roman" w:hAnsi="Times New Roman" w:cs="Times New Roman"/>
          <w:b/>
          <w:sz w:val="24"/>
          <w:szCs w:val="24"/>
          <w:u w:val="single"/>
        </w:rPr>
        <w:t>la crisis financiera de 2008</w:t>
      </w:r>
      <w:r w:rsidRPr="00D35677">
        <w:rPr>
          <w:rFonts w:ascii="Times New Roman" w:hAnsi="Times New Roman" w:cs="Times New Roman"/>
          <w:sz w:val="24"/>
          <w:szCs w:val="24"/>
        </w:rPr>
        <w:t xml:space="preserve"> se llegó a causa de un sector privado apalancado: los trucos para seguir generando ingresos de la nada, a través de instrumentos (como los CDS y CDO) tejidos con fórmulas brillantes de genios matemáticos, habían generado tantos problemas que amenazaban con arrojar la economía al abismo. En síntesis, estas fórmulas consistían en que se realizaban inversiones, se apostaba por productos financieros o se pagaban dividendos con dinero prestado, y esta jugada a menudo se repetía varias veces, de modo que cuando alguien dejaba de pagar, como ocurrió con los propietarios de viviendas hipotecadas, el edificio podía venirse abajo. El sector público intervino para evitar una crisis total y lo hizo introduciendo enormes cantidades de dinero a través de los bancos centrales, con las que se estabilizó a los grandes bancos, y con ellos al sistema financiero. Pero también se generó mucha deuda estatal, y como el compromiso consistía en que, tras el paréntesis, todo regresaría a la ortodoxia, los ciudadanos tuvieron que hacer sacrificios añadidos para devolver lo que se prestó.</w:t>
      </w:r>
    </w:p>
    <w:p w:rsidR="00816565" w:rsidRPr="00D35677" w:rsidRDefault="00816565" w:rsidP="00816565">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Esta salida fue una huida hacia delante. Ese dinero no podía generar crecimiento en la economía real, ya que la presión para reducir los déficits de los gobiernos, así como la tendencia a recortar costes y a aumentar los beneficios en las grandes empresas, debilitaron los ingresos y las opciones de las clases medias y trabajadoras occidentales. La esperanza residía en que todo ese capital asentaría la economía, beneficiaría a las clases con más recursos y de ahí fluiría al resto de la sociedad. Una esperanza irreal que, además, produjo efectos nocivos.</w:t>
      </w:r>
    </w:p>
    <w:p w:rsidR="00816565" w:rsidRPr="00D35677" w:rsidRDefault="00816565" w:rsidP="00816565">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El 11 por ciento más rico de la población mundial posee más del 80% de la riqueza, según afirma Credit Suisse, y mucha riqueza en pocas manos significa que hay mucho dinero excedente: lo que se puede comprar tiene un límite. Este “exceso de ahorro de los ricos”, sin embargo, no está guardado en una caja, sino que vuelve a los mercados con el objetivo de producir rendimiento.</w:t>
      </w:r>
    </w:p>
    <w:p w:rsidR="00816565" w:rsidRPr="00D35677" w:rsidRDefault="00816565" w:rsidP="00816565">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lastRenderedPageBreak/>
        <w:t>El problema de fondo es que todo ese enorme capital que circula por las esferas virtuales, raramente aterriza en la economía productiva, la de la gente común. Se destina al sector financiero, a la deuda, a los fondos de inversión, al “private equity”, que circulan por una vía muy distinta. Es una economía muy real en tanto produce beneficios y rentabilidad, pero no genera efectos positivos en el conjunto de la sociedad; peor aún, la debilita.</w:t>
      </w:r>
    </w:p>
    <w:p w:rsidR="00816565" w:rsidRPr="00D35677" w:rsidRDefault="00816565" w:rsidP="00816565">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Lo que ocurrió con la crisis de 2008 fue que esas grandes cantidades de dinero que se introdujeron en el mercado alimentaron ese circuito, y además de sanar las cuentas de los grandes bancos y solucionar los problemas esperados de rentabilidad, inflaron la burbuja de ese sector paralelo. El mercado de las acciones y de los bonos, pero también de las fusiones y adquisiciones, del apalancamiento o de las operaciones del “private equity” se ha sostenido en esa burbuja; mientras, las clases medias y las trabajadoras occidentales, y con ellas la economía productiva, perdían peso y opciones. Han sido años de gran bonanza (para unos pocos privilegiados - Wall Street), pero el ciudadano de a pie no se ha enterado (y lo vivió como una gran depresión - Main Street).</w:t>
      </w:r>
    </w:p>
    <w:p w:rsidR="00816565" w:rsidRPr="00D35677" w:rsidRDefault="00816565" w:rsidP="00816565">
      <w:pPr>
        <w:spacing w:line="240" w:lineRule="auto"/>
        <w:jc w:val="both"/>
        <w:rPr>
          <w:rFonts w:ascii="Times New Roman" w:hAnsi="Times New Roman" w:cs="Times New Roman"/>
          <w:sz w:val="24"/>
          <w:szCs w:val="24"/>
        </w:rPr>
      </w:pPr>
      <w:r w:rsidRPr="00D35677">
        <w:rPr>
          <w:rFonts w:ascii="Times New Roman" w:hAnsi="Times New Roman" w:cs="Times New Roman"/>
          <w:b/>
          <w:sz w:val="24"/>
          <w:szCs w:val="24"/>
          <w:u w:val="single"/>
        </w:rPr>
        <w:t>Así se ha llegado a 2020, el año de la pandemia</w:t>
      </w:r>
      <w:r w:rsidRPr="00D35677">
        <w:rPr>
          <w:rFonts w:ascii="Times New Roman" w:hAnsi="Times New Roman" w:cs="Times New Roman"/>
          <w:sz w:val="24"/>
          <w:szCs w:val="24"/>
        </w:rPr>
        <w:t>. La crisis era una situación esperada que, como tantas otras cosas, el coronavirus aceleró. Todos estos años de dinero ficticio operando en una esfera virtual tenían que encontrarse con lo real en algún momento.</w:t>
      </w:r>
    </w:p>
    <w:p w:rsidR="00816565" w:rsidRPr="00D35677" w:rsidRDefault="00816565" w:rsidP="00816565">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Esta vez no han sido los bancos, sino las compañías demasiado estratégicas para caer, esas grandes firmas demasiado endeudadas, las que han provocado la necesidad de que se inserten grandes cantidades de dinero en la economía. Mohamed El-Erian, afirma que el apoyo masivo que ha brindado la Reserva Federal a “compañías zombis” improductivas supone un gran riesgo, ya que también se pueden crear “mercados zombis”, cuya distorsión hará que el capital no se use adecuadamente. Es probable que la advertencia de El-Erian llegue tarde, porque eso es lo que se ha estado ocurriendo desde 2008.</w:t>
      </w:r>
    </w:p>
    <w:p w:rsidR="00816565" w:rsidRPr="00D35677" w:rsidRDefault="00816565" w:rsidP="00816565">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En esta situación, y cuando la respuesta a la crisis de 2020 consiste en hacer lo mismo que en la precedente, pero ampliando el músculo de la ayuda, los riesgos tienden a aumentar. El-Erian señala, y es una posición ampliamente aceptada, que el apalancamiento actual a través del rescate institucional a las grandes empresas (y al sector financiero que se beneficia de ellas) es aconsejable y necesario, siempre y cuando después se produzca crecimiento económico. La resolución de los problemas de liquidez es precisa, a condición de que no lleve a la insolvencia.</w:t>
      </w:r>
    </w:p>
    <w:p w:rsidR="00816565" w:rsidRPr="00D35677" w:rsidRDefault="00816565" w:rsidP="00816565">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Si la economía vuelve a funcionar, todo irá bien. Pero si no es así y no se produce crecimiento en la economía real, la de los empleos y el consumo, nos encontraremos con un sobreendeudamiento masivo que llevará a la falta de pago y a las reestructuraciones de deuda. En este orden, se imponen medidas en varias direcciones, según El-Erian: los gobiernos deben garantizar una base más sólida para el crecimiento que no solo beneficie a los sectores con más recursos, los inversores deben ser más cuidadosos y reducir su exposición al riesgo y las empresas deben resistir la tentación de utilizar la deuda para la ingeniería financiera, las recompras de acciones y los bonus para sus directivos.</w:t>
      </w:r>
    </w:p>
    <w:p w:rsidR="00816565" w:rsidRPr="00D35677" w:rsidRDefault="00816565" w:rsidP="00816565">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 xml:space="preserve">Todo correcto, salvo que estas llamadas a la prudencia son operativamente muy débiles. El problema de fondo es que existen dos esferas altamente desconectadas, dos caminos diferentes de entender la economía y dos formas de obtener rentabilidad, y en ese escenario las apelaciones a la cordura suponen quedar en manos de la buena voluntad. La cuestión de fondo es estructural: el único modo para que eso se produzca sería generar cambios de calado que permitieran que la economía productiva y la financiera volvieran a conectarse de un </w:t>
      </w:r>
      <w:r w:rsidRPr="00D35677">
        <w:rPr>
          <w:rFonts w:ascii="Times New Roman" w:hAnsi="Times New Roman" w:cs="Times New Roman"/>
          <w:sz w:val="24"/>
          <w:szCs w:val="24"/>
        </w:rPr>
        <w:lastRenderedPageBreak/>
        <w:t>modo que beneficiase a la primera. Solo por ese camino, el de que las clases medias y trabajadoras occidentales volvieran a tener recursos, se generaría crecimiento.</w:t>
      </w:r>
    </w:p>
    <w:p w:rsidR="00816565" w:rsidRPr="00D35677" w:rsidRDefault="00816565" w:rsidP="00816565">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Escoger esa vía supone cruzar una línea bastante peligrosa, porque significaría que los sectores que más están ganando tendrían que renunciar a parte de sus beneficios. Y esto no es tan sencillo. Un ejemplo significativo lo tenemos en el desacople con China. Separarse de la producción barata implicaría, entre otros efectos, dañar las cuentas de resultados de las grandes firmas que fabrican allí, y muy pocas empresas están dispuestas a cambiar el guion (y sus accionistas menos todavía). El desacople que se sugiere es diferente, y tiene que ver con minar el recorrido ascendente de la potencia asiática, en especial en la competencia que realiza en sectores de alto valor añadido y en su poder militar, o en bienes estratégicos, no en la fabricación barata.</w:t>
      </w:r>
    </w:p>
    <w:p w:rsidR="00816565" w:rsidRPr="00D35677" w:rsidRDefault="00816565" w:rsidP="00816565">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La economía real juega un papel similar para la financiera, es parte de su fuente de beneficios, es la base a partir de la cual genera rentabilidad. Como ocurre con China, al ámbito financiero le interesa que funcione, pero no en exceso, porque eso dañaría el nivel de beneficios. Aumentar el nivel de vida de las clases trabajadoras y medias occidentales potenciaría el consumo e impulsaría el crecimiento, pero lo haría a costa de restar dividendos, y es un sacrificio que todavía no se quiere realizar. La salida de esta crisis lo demuestra: los recursos han llegado rápidamente y en grandes cantidades a los sectores más potentes de la economía, y mucho más lentamente y en menor cantidad a los pequeños negocios y a los trabajadores. Se han aportado cantidades paliativas a la economía real, justo lo necesario para que no se asfixie, pero insuficientes para recuperarla y potenciarla.</w:t>
      </w:r>
    </w:p>
    <w:p w:rsidR="00816565" w:rsidRPr="00D35677" w:rsidRDefault="00816565" w:rsidP="00816565">
      <w:pPr>
        <w:spacing w:line="240" w:lineRule="auto"/>
        <w:jc w:val="both"/>
        <w:rPr>
          <w:rFonts w:ascii="Times New Roman" w:hAnsi="Times New Roman" w:cs="Times New Roman"/>
          <w:sz w:val="24"/>
          <w:szCs w:val="24"/>
        </w:rPr>
      </w:pPr>
      <w:r w:rsidRPr="00D35677">
        <w:rPr>
          <w:rFonts w:ascii="Times New Roman" w:hAnsi="Times New Roman" w:cs="Times New Roman"/>
          <w:sz w:val="24"/>
          <w:szCs w:val="24"/>
        </w:rPr>
        <w:t>Sin embargo, esta es la única solución significativa a esta crisis, un aumento de los recursos, el nivel de vida y las posibilidades de las clases perdedoras en los últimos tiempos. Este giro hacia la economía real, hacia “Main Street” y hacia la recuperación de las clases trabajadoras, subrayaría que se cuenta con sentido del momento histórico, demostraría responsabilidad en la clase política y comprensión de la importancia de la cohesión social, la que fue la base del capitalismo de la posguerra. De momento, nada de esto está presente, por lo que viviremos un tiempo en el que habrá recuperación y el próximo año, si no hay rebrote de la pandemia, la gente común volverá a sufrir en sus carnes la crisis. Y aumentarán las tensiones, las opciones antisistémicas, el descontento social, la inestabilidad. Y así seguiremos. No hemos aprendido nada de 2008. Ni de la Historia.</w:t>
      </w:r>
    </w:p>
    <w:p w:rsidR="00816565" w:rsidRPr="005A1498" w:rsidRDefault="008514D5" w:rsidP="00816565">
      <w:pPr>
        <w:spacing w:line="240" w:lineRule="auto"/>
        <w:jc w:val="both"/>
        <w:rPr>
          <w:rFonts w:ascii="Times New Roman" w:hAnsi="Times New Roman" w:cs="Times New Roman"/>
          <w:sz w:val="24"/>
          <w:szCs w:val="24"/>
          <w:u w:val="single"/>
        </w:rPr>
      </w:pPr>
      <w:r w:rsidRPr="005A1498">
        <w:rPr>
          <w:rFonts w:ascii="Times New Roman" w:hAnsi="Times New Roman" w:cs="Times New Roman"/>
          <w:sz w:val="24"/>
          <w:szCs w:val="24"/>
          <w:u w:val="single"/>
        </w:rPr>
        <w:t>Uno de los “grandes bonetes” levanta la voz en contra los “dogmáticos” de la globalización</w:t>
      </w:r>
    </w:p>
    <w:p w:rsidR="00816565" w:rsidRPr="005A1498" w:rsidRDefault="00816565" w:rsidP="00816565">
      <w:pPr>
        <w:spacing w:line="240" w:lineRule="auto"/>
        <w:jc w:val="both"/>
        <w:rPr>
          <w:rFonts w:ascii="Times New Roman" w:hAnsi="Times New Roman" w:cs="Times New Roman"/>
          <w:sz w:val="24"/>
          <w:szCs w:val="24"/>
          <w:u w:val="single"/>
        </w:rPr>
      </w:pPr>
      <w:r w:rsidRPr="005A1498">
        <w:rPr>
          <w:rFonts w:ascii="Times New Roman" w:hAnsi="Times New Roman" w:cs="Times New Roman"/>
          <w:sz w:val="24"/>
          <w:szCs w:val="24"/>
        </w:rPr>
        <w:t xml:space="preserve">En su libro, “Hablemos claro sobre el comercio mundial”, Dani Rodrik iba directo al grano: ¿eran los economistas culpables de la victoria de Donald Trump? </w:t>
      </w:r>
      <w:r w:rsidRPr="005A1498">
        <w:rPr>
          <w:rFonts w:ascii="Times New Roman" w:hAnsi="Times New Roman" w:cs="Times New Roman"/>
          <w:sz w:val="24"/>
          <w:szCs w:val="24"/>
          <w:u w:val="single"/>
        </w:rPr>
        <w:t>Rodrik, ganador (12/6/20) del premio Princesa de Asturias de Ciencias Sociales, acusaba a sus colegas de haber estado durante décadas cegados por las bondades de la globalización, de haberse convertido en unos “idiotas sabios de las ciencias sociales” que solo eran capaces de usar marcos teóricos simples para explicar fenómenos sociales complejos.</w:t>
      </w:r>
    </w:p>
    <w:p w:rsidR="00816565" w:rsidRPr="005A1498" w:rsidRDefault="00816565" w:rsidP="00816565">
      <w:pPr>
        <w:spacing w:line="240" w:lineRule="auto"/>
        <w:jc w:val="both"/>
        <w:rPr>
          <w:rFonts w:ascii="Times New Roman" w:hAnsi="Times New Roman" w:cs="Times New Roman"/>
          <w:sz w:val="24"/>
          <w:szCs w:val="24"/>
          <w:u w:val="single"/>
        </w:rPr>
      </w:pPr>
      <w:r w:rsidRPr="005A1498">
        <w:rPr>
          <w:rFonts w:ascii="Times New Roman" w:hAnsi="Times New Roman" w:cs="Times New Roman"/>
          <w:sz w:val="24"/>
          <w:szCs w:val="24"/>
          <w:u w:val="single"/>
        </w:rPr>
        <w:t>“Los economistas tienden a subestimar algunas de las complicaciones de la globalización, como los efectos distributivos o las consecuencias sobre los grupos que se ven afectados de forma negativa”, explicaba en una entrevista en diciembre de 2018 a El Confidencial. “Tampoco les gusta hablar sobre los inconvenientes en público porque tienen miedo de ofrecer munición a los proteccionistas, a quienes ven como “bárbaros”, que o bien no entienden la defensa del libre mercado o quieren proteger tan solo sus estrechos puntos de vista”.</w:t>
      </w:r>
    </w:p>
    <w:p w:rsidR="00816565" w:rsidRPr="005A1498" w:rsidRDefault="00816565" w:rsidP="00816565">
      <w:pPr>
        <w:spacing w:line="240" w:lineRule="auto"/>
        <w:jc w:val="both"/>
        <w:rPr>
          <w:rFonts w:ascii="Times New Roman" w:hAnsi="Times New Roman" w:cs="Times New Roman"/>
          <w:sz w:val="24"/>
          <w:szCs w:val="24"/>
          <w:u w:val="single"/>
        </w:rPr>
      </w:pPr>
      <w:r w:rsidRPr="005A1498">
        <w:rPr>
          <w:rFonts w:ascii="Times New Roman" w:hAnsi="Times New Roman" w:cs="Times New Roman"/>
          <w:sz w:val="24"/>
          <w:szCs w:val="24"/>
          <w:u w:val="single"/>
        </w:rPr>
        <w:lastRenderedPageBreak/>
        <w:t>Dani Rodrik (Estambul, 1957) lleva años y años repitiendo que el exceso de globalización traería consecuencias negativas. Ya en la primera década de los dos mil, antes de la gran recesión, advertía del fanatismo neoliberal, “un concepto resbaladizo y cambiante” que ha acabado impregnando gran parte de nuestro pensamiento y transformando la economía en un sustrato puramente i</w:t>
      </w:r>
      <w:r w:rsidR="008771A1" w:rsidRPr="005A1498">
        <w:rPr>
          <w:rFonts w:ascii="Times New Roman" w:hAnsi="Times New Roman" w:cs="Times New Roman"/>
          <w:sz w:val="24"/>
          <w:szCs w:val="24"/>
          <w:u w:val="single"/>
        </w:rPr>
        <w:t>deológico. Desde que publicara “</w:t>
      </w:r>
      <w:r w:rsidRPr="005A1498">
        <w:rPr>
          <w:rFonts w:ascii="Times New Roman" w:hAnsi="Times New Roman" w:cs="Times New Roman"/>
          <w:sz w:val="24"/>
          <w:szCs w:val="24"/>
          <w:u w:val="single"/>
        </w:rPr>
        <w:t>¿Ha ido la globalización demasiado l</w:t>
      </w:r>
      <w:r w:rsidR="008771A1" w:rsidRPr="005A1498">
        <w:rPr>
          <w:rFonts w:ascii="Times New Roman" w:hAnsi="Times New Roman" w:cs="Times New Roman"/>
          <w:sz w:val="24"/>
          <w:szCs w:val="24"/>
          <w:u w:val="single"/>
        </w:rPr>
        <w:t>ejos?”</w:t>
      </w:r>
      <w:r w:rsidRPr="005A1498">
        <w:rPr>
          <w:rFonts w:ascii="Times New Roman" w:hAnsi="Times New Roman" w:cs="Times New Roman"/>
          <w:sz w:val="24"/>
          <w:szCs w:val="24"/>
          <w:u w:val="single"/>
        </w:rPr>
        <w:t xml:space="preserve"> en 1997, este profesor de la Universidad de Harvard ha cargado contra los partidos políticos centristas que pensaban que la economía se podía disociar de la política, que la globalización había caído “del cielo” y que uno puede trasplantar modelos económicos a otros países con circunstancias y culturas muy distintas.</w:t>
      </w:r>
    </w:p>
    <w:p w:rsidR="00816565" w:rsidRPr="005A1498" w:rsidRDefault="00816565" w:rsidP="0081656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u w:val="single"/>
        </w:rPr>
        <w:t>“De sus trabajos, se deduce la necesidad de mejorar el gobierno de la globalización, un tema de gran relevancia en un momento de cuestionamiento del multilateralismo”,</w:t>
      </w:r>
      <w:r w:rsidRPr="005A1498">
        <w:rPr>
          <w:rFonts w:ascii="Times New Roman" w:hAnsi="Times New Roman" w:cs="Times New Roman"/>
          <w:sz w:val="24"/>
          <w:szCs w:val="24"/>
        </w:rPr>
        <w:t xml:space="preserve"> ha explicado el jurado del premio Princesa de Asturias en un comunicado. “En una coyuntura en la que el déficit creciente de gobernanza global y la necesidad de generar bienes públicos se hace más evidente (y la actual pandemia lo pone de manifiesto), la obra de Dani Rodrik aporta instrumentos esenciales para el análisis de las relaciones internacionales y el refuerzo de las instituciones multilaterales”, afirmaba.</w:t>
      </w:r>
    </w:p>
    <w:p w:rsidR="00816565" w:rsidRPr="005A1498" w:rsidRDefault="00816565" w:rsidP="00816565">
      <w:pPr>
        <w:spacing w:line="240" w:lineRule="auto"/>
        <w:jc w:val="both"/>
        <w:rPr>
          <w:rFonts w:ascii="Times New Roman" w:hAnsi="Times New Roman" w:cs="Times New Roman"/>
          <w:sz w:val="24"/>
          <w:szCs w:val="24"/>
          <w:u w:val="single"/>
        </w:rPr>
      </w:pPr>
      <w:r w:rsidRPr="005A1498">
        <w:rPr>
          <w:rFonts w:ascii="Times New Roman" w:hAnsi="Times New Roman" w:cs="Times New Roman"/>
          <w:sz w:val="24"/>
          <w:szCs w:val="24"/>
        </w:rPr>
        <w:t xml:space="preserve">Probablemente, la aportación más novedosa de este economista haya sido el “trilema de la globalización”, teoría clave para entender las circunstancias políticas de nuestro tiempo. </w:t>
      </w:r>
      <w:r w:rsidRPr="005A1498">
        <w:rPr>
          <w:rFonts w:ascii="Times New Roman" w:hAnsi="Times New Roman" w:cs="Times New Roman"/>
          <w:sz w:val="24"/>
          <w:szCs w:val="24"/>
          <w:u w:val="single"/>
        </w:rPr>
        <w:t>En “La paradoja de la globalización” (2011), Rodrik dibujó un triángulo cuyos vértices eran la globalización económica, la soberanía nacional y la democracia. ¿El problema? Solo se pueden escoger dos, y los demócratas liberales se han pasado años tratando sin éxito de tener los tres al mismo tiempo, provocando el descontento de sus votantes.</w:t>
      </w:r>
    </w:p>
    <w:p w:rsidR="00816565" w:rsidRPr="005A1498" w:rsidRDefault="00816565" w:rsidP="0081656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En ese sentido, Trump, el Brexit y los nuevos movimientos iliberales, hijos de ese trilema, no se explican solo como fenómenos identitarios, sino que responden a la hipocresía de los partidos políticos, que han intentado comerse el pastel sin dejar de tenerlo en ningún momento</w:t>
      </w:r>
      <w:r w:rsidRPr="005A1498">
        <w:rPr>
          <w:rFonts w:ascii="Times New Roman" w:hAnsi="Times New Roman" w:cs="Times New Roman"/>
          <w:sz w:val="24"/>
          <w:szCs w:val="24"/>
          <w:u w:val="single"/>
        </w:rPr>
        <w:t>: “(Los movimientos populistas) son el resultado de la falta de honestidad de políticos centristas que no se han enfrentado a las implicaciones del trilema. Les dijeron a sus votantes que podrían perseguir la hiperglobalización sin abandonar la soberanía o la rendición de cuentas democrática”</w:t>
      </w:r>
      <w:r w:rsidRPr="005A1498">
        <w:rPr>
          <w:rFonts w:ascii="Times New Roman" w:hAnsi="Times New Roman" w:cs="Times New Roman"/>
          <w:sz w:val="24"/>
          <w:szCs w:val="24"/>
        </w:rPr>
        <w:t>, explicaba en su última entrevista con El Confidencial.</w:t>
      </w:r>
    </w:p>
    <w:p w:rsidR="00816565" w:rsidRPr="005A1498" w:rsidRDefault="005A1498" w:rsidP="00816565">
      <w:pPr>
        <w:spacing w:line="240" w:lineRule="auto"/>
        <w:jc w:val="both"/>
        <w:rPr>
          <w:rFonts w:ascii="Times New Roman" w:hAnsi="Times New Roman" w:cs="Times New Roman"/>
          <w:sz w:val="24"/>
          <w:szCs w:val="24"/>
        </w:rPr>
      </w:pPr>
      <w:r>
        <w:rPr>
          <w:rFonts w:ascii="Times New Roman" w:hAnsi="Times New Roman" w:cs="Times New Roman"/>
          <w:sz w:val="24"/>
          <w:szCs w:val="24"/>
        </w:rPr>
        <w:t>Trilema de la globalización</w:t>
      </w:r>
    </w:p>
    <w:p w:rsidR="00816565" w:rsidRPr="005A1498" w:rsidRDefault="00816565" w:rsidP="0081656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u w:val="single"/>
        </w:rPr>
        <w:t>“Como dijo una vez un antiguo ministro de Economía de la eurozona, los populistas de hoy son los únicos que están contando la verdad sobre el trilema. Ellos son totalmente explícitos sobre lo que están dispuestos a abandonar: la hiperglobalización. Desafortunadamente, mezclan esta idea con una agenda política y económica nativista que no aborda los problemas fundamentales de sus votantes. Ahí es donde la izquierda debe involucrarse y rellenar ese vacío”,</w:t>
      </w:r>
      <w:r w:rsidRPr="005A1498">
        <w:rPr>
          <w:rFonts w:ascii="Times New Roman" w:hAnsi="Times New Roman" w:cs="Times New Roman"/>
          <w:sz w:val="24"/>
          <w:szCs w:val="24"/>
        </w:rPr>
        <w:t xml:space="preserve"> subrayaba.</w:t>
      </w:r>
    </w:p>
    <w:p w:rsidR="00816565" w:rsidRPr="005A1498" w:rsidRDefault="00816565" w:rsidP="00816565">
      <w:pPr>
        <w:spacing w:line="240" w:lineRule="auto"/>
        <w:jc w:val="both"/>
        <w:rPr>
          <w:rFonts w:ascii="Times New Roman" w:hAnsi="Times New Roman" w:cs="Times New Roman"/>
          <w:sz w:val="24"/>
          <w:szCs w:val="24"/>
          <w:u w:val="single"/>
        </w:rPr>
      </w:pPr>
      <w:r w:rsidRPr="005A1498">
        <w:rPr>
          <w:rFonts w:ascii="Times New Roman" w:hAnsi="Times New Roman" w:cs="Times New Roman"/>
          <w:sz w:val="24"/>
          <w:szCs w:val="24"/>
          <w:u w:val="single"/>
        </w:rPr>
        <w:t>El trilema de la globalización, afirmaba en su obra, no implica abandonar por completo las organizaciones internacionales ni el comercio mundial. De hecho, en muchos casos, han sido muy positivos. Hay algunas áreas, reconocía el propio Rodrik, donde la gobernanza global es indispensable, “como en el combate contra el cambio climático, el control de la venta de armas o las precauciones ante las pandemias”. Pero la gestión económica del día a día y el peso de la responsabilidad, argumentaba, deben permanecer en manos nacionales, pues, si los estados-nación hacen sus deberes, acabaremos con una economía mundial razonablemente abierta igual.</w:t>
      </w:r>
    </w:p>
    <w:p w:rsidR="00816565" w:rsidRPr="005A1498" w:rsidRDefault="00816565" w:rsidP="00816565">
      <w:pPr>
        <w:spacing w:line="240" w:lineRule="auto"/>
        <w:jc w:val="both"/>
        <w:rPr>
          <w:rFonts w:ascii="Times New Roman" w:hAnsi="Times New Roman" w:cs="Times New Roman"/>
          <w:sz w:val="24"/>
          <w:szCs w:val="24"/>
          <w:u w:val="single"/>
        </w:rPr>
      </w:pPr>
      <w:r w:rsidRPr="005A1498">
        <w:rPr>
          <w:rFonts w:ascii="Times New Roman" w:hAnsi="Times New Roman" w:cs="Times New Roman"/>
          <w:sz w:val="24"/>
          <w:szCs w:val="24"/>
          <w:u w:val="single"/>
        </w:rPr>
        <w:lastRenderedPageBreak/>
        <w:t>Los enemigos de Rodrik le han tildado de proteccionista y le han acusado de dar armas ideológicas a los autárquicos identitarios, pero él siempre ha negado su rechazo al capitalismo. “No hay nada malo en los mercados, el emprendedurismo privado o los incentivos, cuando se aplican de manera adecuada”, decía en un reciente artículo en la revista “Letras Libres”. “Su uso creativo está detrás de los avances económicos más significativos de nuestro tiempo. Mientras acumulamos críticas contra el neoliberalismo, nos arriesgamos a despreciar algunas de sus útiles ideas”.</w:t>
      </w:r>
    </w:p>
    <w:p w:rsidR="00816565" w:rsidRPr="005A1498" w:rsidRDefault="00816565" w:rsidP="00816565">
      <w:pPr>
        <w:spacing w:line="240" w:lineRule="auto"/>
        <w:jc w:val="both"/>
        <w:rPr>
          <w:rFonts w:ascii="Times New Roman" w:hAnsi="Times New Roman" w:cs="Times New Roman"/>
          <w:b/>
          <w:sz w:val="24"/>
          <w:szCs w:val="24"/>
          <w:u w:val="single"/>
        </w:rPr>
      </w:pPr>
      <w:r w:rsidRPr="005A1498">
        <w:rPr>
          <w:rFonts w:ascii="Times New Roman" w:hAnsi="Times New Roman" w:cs="Times New Roman"/>
          <w:b/>
          <w:sz w:val="24"/>
          <w:szCs w:val="24"/>
          <w:u w:val="single"/>
        </w:rPr>
        <w:t>Para Rodrik, a quien el “Financial Times” acabó catalogando como “pragmático del comercio”, no existe incompatibilidad inherente entre la apertura económica y perseguir el interés nacional. La globalización, recalca, debe servir a los objetivos de los países y las sociedades. No a la inversa.</w:t>
      </w:r>
    </w:p>
    <w:p w:rsidR="00816565" w:rsidRPr="005A1498" w:rsidRDefault="00816565" w:rsidP="0081656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Keynes dijo una vez que sería genial que se consiguiera ver a los economistas como personas tan humildes y competentes como a los dentistas. Quizá la gran aportación de Rodrik haya sido esa: “desinyectar” un poco de arrogancia de una profesión tan desprestigiada por la crisis financiera de 2008 y la del euro de 2012. Explicar, en definitiva, que la economía nunca ha sido una ciencia estrictamente rigurosa que dé respuestas inequívocas a nuestros problemas. “Tenemos que enseñar a nuestros estudiantes que la mayoría del tiempo la mejor respuesta que podemos dar a una pregunta sobre una política económica es “depende”, seguida de una larga explicación sobre de qué depende”, afirmaba.</w:t>
      </w:r>
    </w:p>
    <w:p w:rsidR="00816565" w:rsidRPr="005A1498" w:rsidRDefault="008514D5" w:rsidP="00816565">
      <w:pPr>
        <w:spacing w:line="240" w:lineRule="auto"/>
        <w:jc w:val="both"/>
        <w:rPr>
          <w:rFonts w:ascii="Times New Roman" w:hAnsi="Times New Roman" w:cs="Times New Roman"/>
          <w:b/>
          <w:sz w:val="24"/>
          <w:szCs w:val="24"/>
        </w:rPr>
      </w:pPr>
      <w:r w:rsidRPr="005A1498">
        <w:rPr>
          <w:rFonts w:ascii="Times New Roman" w:hAnsi="Times New Roman" w:cs="Times New Roman"/>
          <w:b/>
          <w:sz w:val="24"/>
          <w:szCs w:val="24"/>
        </w:rPr>
        <w:t>Los “mariscales de la derrota”</w:t>
      </w:r>
      <w:r w:rsidR="007C5783" w:rsidRPr="005A1498">
        <w:rPr>
          <w:rFonts w:ascii="Times New Roman" w:hAnsi="Times New Roman" w:cs="Times New Roman"/>
          <w:b/>
          <w:sz w:val="24"/>
          <w:szCs w:val="24"/>
        </w:rPr>
        <w:t xml:space="preserve"> y sus “cómplices” académicos (cooperadores necesarios)</w:t>
      </w:r>
    </w:p>
    <w:p w:rsidR="00816565" w:rsidRPr="005A1498" w:rsidRDefault="00816565" w:rsidP="0081656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Podrán seguir “dibujando” el futuro, pero ya no podrán “borrar” el pasado… para el cual habrá que buscar las razones y los responsables del declive: mal liderazgo, prioridades equivocadas y decisiones políticas ineptas.</w:t>
      </w:r>
    </w:p>
    <w:p w:rsidR="00816565" w:rsidRPr="005A1498" w:rsidRDefault="00816565" w:rsidP="0081656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Aunque los “curanderos académicos” se encarguen de decir (con pago revertido, off course) que han sido “externalidades negativas”, o “daños colaterales”, no deseados del modelo económico de globalización, librecambio, financierización, desregulación, privatización…</w:t>
      </w:r>
    </w:p>
    <w:p w:rsidR="00816565" w:rsidRPr="005A1498" w:rsidRDefault="00816565" w:rsidP="0081656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La hipocresía y el cinismo de los “borradores de cabeza” no tiene límite, pero les va a resultar difícil (muy difícil) continuar negando la evidencia, arreando la manada, empujando la soga.</w:t>
      </w:r>
    </w:p>
    <w:p w:rsidR="00816565" w:rsidRPr="005A1498" w:rsidRDefault="00816565" w:rsidP="0081656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 xml:space="preserve">Los daños que ha ocasionado la globalización en el tejido económico (productivo) y social (laboral), de los países avanzados (ahora, en vías de subdesarrollo), son más profundos y extensos que los perjuicios de la depresión de 1929, y las dos guerras mundiales. La crisis financiera de 2008 y sanitaria de 2020 quedarán en el recuerdo de varias generaciones. Y eso no lo podrán manipular con “algoritmos”, disimular con el “big data”, u ocultar en la “nube”. </w:t>
      </w:r>
    </w:p>
    <w:p w:rsidR="00816565" w:rsidRPr="005A1498" w:rsidRDefault="00816565" w:rsidP="0081656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Ya que han fracasado en el credo smithsoniano (de falsos liberales, pasaron a tenebrosos liberticidas, en una fórmula de capitalismo autoritario), deberían intentarlo con uno hipocrático (en estas épocas de pandemia, al menos): “primero, no hacer daño”.</w:t>
      </w:r>
    </w:p>
    <w:p w:rsidR="00816565" w:rsidRPr="005A1498" w:rsidRDefault="007C5783" w:rsidP="00816565">
      <w:pPr>
        <w:spacing w:line="240" w:lineRule="auto"/>
        <w:jc w:val="both"/>
        <w:rPr>
          <w:rFonts w:ascii="Times New Roman" w:hAnsi="Times New Roman" w:cs="Times New Roman"/>
          <w:b/>
          <w:sz w:val="24"/>
          <w:szCs w:val="24"/>
        </w:rPr>
      </w:pPr>
      <w:r w:rsidRPr="005A1498">
        <w:rPr>
          <w:rFonts w:ascii="Times New Roman" w:hAnsi="Times New Roman" w:cs="Times New Roman"/>
          <w:b/>
          <w:sz w:val="24"/>
          <w:szCs w:val="24"/>
        </w:rPr>
        <w:t>Una “bandera de conveniencia” que terminó siendo la “fábrica del mundo” (and now?)</w:t>
      </w:r>
    </w:p>
    <w:p w:rsidR="00816565" w:rsidRPr="005A1498" w:rsidRDefault="00816565" w:rsidP="0081656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Para mantener el imperio del Mercado han entregado su economía productiva al imperio del Estado. Han criado al tigre que se los va a terminar comiendo. El 5G es apenas un aperitivo.</w:t>
      </w:r>
    </w:p>
    <w:p w:rsidR="00816565" w:rsidRPr="005A1498" w:rsidRDefault="00816565" w:rsidP="0081656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 xml:space="preserve">La “deslocalización” de la clase media, es uno de los actos económicos (éticos, morales, sociales y políticos) más irracionales (e imperdonables) del modelo neoliberal de globalización y financierización. Aunque los ligeros de escrúpulos, con ambición desmedida, </w:t>
      </w:r>
      <w:r w:rsidRPr="005A1498">
        <w:rPr>
          <w:rFonts w:ascii="Times New Roman" w:hAnsi="Times New Roman" w:cs="Times New Roman"/>
          <w:sz w:val="24"/>
          <w:szCs w:val="24"/>
        </w:rPr>
        <w:lastRenderedPageBreak/>
        <w:t xml:space="preserve">dispuestos a casi todo, hábiles en la intriga y buenos para casi nada, hayan proclamado (prometido y jurado) que en las “nuevas tecnologías” (servicios) encontrarían el empleo que perdieron en las “viejas tecnologías” (industria). </w:t>
      </w:r>
    </w:p>
    <w:p w:rsidR="00816565" w:rsidRPr="005A1498" w:rsidRDefault="00816565" w:rsidP="0081656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Sin escrúpulos ni titubeos, en esa línea constructiva y edificante, iniciaron los globalizadores el sendero más adecuado para revitalizar la economía e imprimir un nuevo estímulo a la economía maltrecha, obsoleta, con baja competitividad, y poco competitiva.</w:t>
      </w:r>
    </w:p>
    <w:p w:rsidR="00816565" w:rsidRPr="005A1498" w:rsidRDefault="00816565" w:rsidP="0081656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Al final… los “nuevos” pobres, en estado de precariado permanente, terminaron poblando las calles de los países avanzados, sin empleo en el sector industrial (cerrado por deslocalización) y sin opción en el sector servicios (nuevas tecnologías), porque también sus productos elaborados (chucherías, pendejadas, gadgets, y estupideces), se fabricaron en los países emergentes (para bajar costos y aumentar la rentabilidad de las hight tech).</w:t>
      </w:r>
    </w:p>
    <w:p w:rsidR="00816565" w:rsidRPr="005A1498" w:rsidRDefault="00816565" w:rsidP="0081656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Nunca se quisieron enterar del riesgo, optaron por no escuchar las advertencias de peligro. Nadie quiere contar a los “nuevos” pobres. Le encargan al gurú mediático de moda que manosee las cifras, que oculte los datos, que manipule la estadística. En la economía globalizada, la mentira no pasa factura, está amortizada. Después de dos grandes depresiones mundiales (2008 y 2020), después de meses de encierro, engaños y alarma, ¿sigue la fiesta?</w:t>
      </w:r>
    </w:p>
    <w:p w:rsidR="00816565" w:rsidRPr="005A1498" w:rsidRDefault="00816565" w:rsidP="0081656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Buena parte de todo ello se mantiene y hasta ha crecido con el añadido de las nuevas esclavitudes que ha traído la globalización económica. Pero esas quedan lejos (en China) y están amparadas por el PCCH… mientras, sigue la fiesta (en Wall Street, en Silicon Valley y en China, of</w:t>
      </w:r>
      <w:r w:rsidR="007947F7">
        <w:rPr>
          <w:rFonts w:ascii="Times New Roman" w:hAnsi="Times New Roman" w:cs="Times New Roman"/>
          <w:sz w:val="24"/>
          <w:szCs w:val="24"/>
        </w:rPr>
        <w:t>f</w:t>
      </w:r>
      <w:r w:rsidRPr="005A1498">
        <w:rPr>
          <w:rFonts w:ascii="Times New Roman" w:hAnsi="Times New Roman" w:cs="Times New Roman"/>
          <w:sz w:val="24"/>
          <w:szCs w:val="24"/>
        </w:rPr>
        <w:t xml:space="preserve"> course).  Un hatajo de cínicos barnizados de petulancia, bailando en el Titanic.</w:t>
      </w:r>
    </w:p>
    <w:p w:rsidR="00816565" w:rsidRPr="005A1498" w:rsidRDefault="00816565" w:rsidP="0081656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¿Qué más estupideces pueden alumbrar para adecentar este presente sin futuro?</w:t>
      </w:r>
    </w:p>
    <w:p w:rsidR="00816565" w:rsidRPr="005A1498" w:rsidRDefault="00816565" w:rsidP="0081656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 xml:space="preserve">Esta “economía globalizada” se alimenta de la estupidez, pero no de la suya, que está blindada, sino de la nuestra, que no acaba de entender que nos van enterrar en la miseria y falta de libertad.  </w:t>
      </w:r>
    </w:p>
    <w:p w:rsidR="00816565" w:rsidRPr="005A1498" w:rsidRDefault="00816565" w:rsidP="00816565">
      <w:pPr>
        <w:spacing w:line="240" w:lineRule="auto"/>
        <w:jc w:val="both"/>
        <w:rPr>
          <w:rFonts w:ascii="Times New Roman" w:hAnsi="Times New Roman" w:cs="Times New Roman"/>
          <w:b/>
          <w:sz w:val="24"/>
          <w:szCs w:val="24"/>
        </w:rPr>
      </w:pPr>
      <w:r w:rsidRPr="005A1498">
        <w:rPr>
          <w:rFonts w:ascii="Times New Roman" w:hAnsi="Times New Roman" w:cs="Times New Roman"/>
          <w:b/>
          <w:sz w:val="24"/>
          <w:szCs w:val="24"/>
        </w:rPr>
        <w:t>El Covid y la guerra aceleran la tendencia</w:t>
      </w:r>
    </w:p>
    <w:p w:rsidR="00BB1EB1" w:rsidRPr="005A1498" w:rsidRDefault="00BB1EB1" w:rsidP="00CE5377">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La guerra de Ucrania ha ahondado más en la tendencia a revertir la glob</w:t>
      </w:r>
      <w:r w:rsidR="00920E98" w:rsidRPr="005A1498">
        <w:rPr>
          <w:rFonts w:ascii="Times New Roman" w:hAnsi="Times New Roman" w:cs="Times New Roman"/>
          <w:sz w:val="24"/>
          <w:szCs w:val="24"/>
        </w:rPr>
        <w:t>alización que se inició con el C</w:t>
      </w:r>
      <w:r w:rsidRPr="005A1498">
        <w:rPr>
          <w:rFonts w:ascii="Times New Roman" w:hAnsi="Times New Roman" w:cs="Times New Roman"/>
          <w:sz w:val="24"/>
          <w:szCs w:val="24"/>
        </w:rPr>
        <w:t>ovid. La consecuencia más evidente es el aumento de costes y precios</w:t>
      </w:r>
      <w:r w:rsidR="005A1498">
        <w:rPr>
          <w:rFonts w:ascii="Times New Roman" w:hAnsi="Times New Roman" w:cs="Times New Roman"/>
          <w:sz w:val="24"/>
          <w:szCs w:val="24"/>
        </w:rPr>
        <w:t>.</w:t>
      </w:r>
    </w:p>
    <w:p w:rsidR="00BB1EB1" w:rsidRPr="005A1498" w:rsidRDefault="00BB1EB1" w:rsidP="00CE5377">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El mundo tiende hacia una desglobalización. Al menos, esto es lo que prevén las grandes casas de inversión y análisis, que esperan una reversión del proceso de globalización de l</w:t>
      </w:r>
      <w:r w:rsidR="00920E98" w:rsidRPr="005A1498">
        <w:rPr>
          <w:rFonts w:ascii="Times New Roman" w:hAnsi="Times New Roman" w:cs="Times New Roman"/>
          <w:sz w:val="24"/>
          <w:szCs w:val="24"/>
        </w:rPr>
        <w:t>as décadas anteriores. Pero el C</w:t>
      </w:r>
      <w:r w:rsidRPr="005A1498">
        <w:rPr>
          <w:rFonts w:ascii="Times New Roman" w:hAnsi="Times New Roman" w:cs="Times New Roman"/>
          <w:sz w:val="24"/>
          <w:szCs w:val="24"/>
        </w:rPr>
        <w:t>ovid, primero, y la guerra de Ucrania por la invasión rusa, después, suponen un punto de inflexión que amenaza con más presiones inflacionistas.</w:t>
      </w:r>
    </w:p>
    <w:p w:rsidR="00BB1EB1" w:rsidRPr="005A1498" w:rsidRDefault="004D69D0" w:rsidP="00CE5377">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Puede q</w:t>
      </w:r>
      <w:r w:rsidR="000F5066" w:rsidRPr="005A1498">
        <w:rPr>
          <w:rFonts w:ascii="Times New Roman" w:hAnsi="Times New Roman" w:cs="Times New Roman"/>
          <w:sz w:val="24"/>
          <w:szCs w:val="24"/>
        </w:rPr>
        <w:t xml:space="preserve">ue </w:t>
      </w:r>
      <w:r w:rsidRPr="005A1498">
        <w:rPr>
          <w:rFonts w:ascii="Times New Roman" w:hAnsi="Times New Roman" w:cs="Times New Roman"/>
          <w:sz w:val="24"/>
          <w:szCs w:val="24"/>
        </w:rPr>
        <w:t>estemos ante una etapa inversa de la integración corporativa en las cadenas de valor globales, que se o</w:t>
      </w:r>
      <w:r w:rsidR="005A1498">
        <w:rPr>
          <w:rFonts w:ascii="Times New Roman" w:hAnsi="Times New Roman" w:cs="Times New Roman"/>
          <w:sz w:val="24"/>
          <w:szCs w:val="24"/>
        </w:rPr>
        <w:t>rdenaron con base en el modelo “just-in-time”</w:t>
      </w:r>
      <w:r w:rsidRPr="005A1498">
        <w:rPr>
          <w:rFonts w:ascii="Times New Roman" w:hAnsi="Times New Roman" w:cs="Times New Roman"/>
          <w:sz w:val="24"/>
          <w:szCs w:val="24"/>
        </w:rPr>
        <w:t xml:space="preserve">, por el que la rentabilidad se impuso a la resistencia. Las conexiones con otras regiones del mundo se incrementaron, y normalizaron que traer o llevar un producto de una punta a </w:t>
      </w:r>
      <w:r w:rsidR="00920E98" w:rsidRPr="005A1498">
        <w:rPr>
          <w:rFonts w:ascii="Times New Roman" w:hAnsi="Times New Roman" w:cs="Times New Roman"/>
          <w:sz w:val="24"/>
          <w:szCs w:val="24"/>
        </w:rPr>
        <w:t>otra del globo pareciera fácil -e incluso gratuito-</w:t>
      </w:r>
      <w:r w:rsidRPr="005A1498">
        <w:rPr>
          <w:rFonts w:ascii="Times New Roman" w:hAnsi="Times New Roman" w:cs="Times New Roman"/>
          <w:sz w:val="24"/>
          <w:szCs w:val="24"/>
        </w:rPr>
        <w:t xml:space="preserve"> pese a la complejidad de estas grandes redes. </w:t>
      </w:r>
    </w:p>
    <w:p w:rsidR="000F5066" w:rsidRPr="005A1498" w:rsidRDefault="000F5066" w:rsidP="000F5066">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 xml:space="preserve">La reorganización del comercio mundial abrirá oportunidades para las economías mundiales, sobre todo de cara al acercamiento de la producción y el cambio al modelo just-in-case. </w:t>
      </w:r>
    </w:p>
    <w:p w:rsidR="008C18BF" w:rsidRPr="005A1498" w:rsidRDefault="008C18BF" w:rsidP="000F5066">
      <w:pPr>
        <w:spacing w:line="240" w:lineRule="auto"/>
        <w:jc w:val="both"/>
        <w:rPr>
          <w:rFonts w:ascii="Times New Roman" w:hAnsi="Times New Roman" w:cs="Times New Roman"/>
          <w:sz w:val="24"/>
          <w:szCs w:val="24"/>
        </w:rPr>
      </w:pPr>
    </w:p>
    <w:p w:rsidR="008C18BF" w:rsidRPr="005A1498" w:rsidRDefault="008C18BF" w:rsidP="000F5066">
      <w:pPr>
        <w:spacing w:line="240" w:lineRule="auto"/>
        <w:jc w:val="both"/>
        <w:rPr>
          <w:rFonts w:ascii="Times New Roman" w:hAnsi="Times New Roman" w:cs="Times New Roman"/>
          <w:sz w:val="24"/>
          <w:szCs w:val="24"/>
        </w:rPr>
      </w:pPr>
    </w:p>
    <w:p w:rsidR="00D51BE8" w:rsidRPr="005A1498" w:rsidRDefault="00D51BE8" w:rsidP="00D51BE8">
      <w:pPr>
        <w:spacing w:line="240" w:lineRule="auto"/>
        <w:jc w:val="both"/>
        <w:rPr>
          <w:rFonts w:ascii="Times New Roman" w:hAnsi="Times New Roman" w:cs="Times New Roman"/>
          <w:b/>
          <w:sz w:val="24"/>
          <w:szCs w:val="24"/>
        </w:rPr>
      </w:pPr>
      <w:r w:rsidRPr="005A1498">
        <w:rPr>
          <w:rFonts w:ascii="Times New Roman" w:hAnsi="Times New Roman" w:cs="Times New Roman"/>
          <w:b/>
          <w:sz w:val="24"/>
          <w:szCs w:val="24"/>
        </w:rPr>
        <w:lastRenderedPageBreak/>
        <w:t xml:space="preserve">El “unicornio” azul y el onanismo de la memoria </w:t>
      </w:r>
    </w:p>
    <w:p w:rsidR="00D51BE8" w:rsidRPr="008C18BF" w:rsidRDefault="00D51BE8" w:rsidP="00D51BE8">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Cuando uno ha sobrevivido a dos o tres generaciones se siente como si estuviera en un circo viendo a un saltimbanqui realizar, una y otra vez, las mismas acrobacias. Hay ciertas pantomimas que están hechas para sorprender solo una vez; después fatigan y desilusionan.</w:t>
      </w:r>
    </w:p>
    <w:p w:rsidR="00D51BE8" w:rsidRPr="008C18BF" w:rsidRDefault="00D51BE8" w:rsidP="00D51BE8">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Viejos trucos de chistera (reciclados) ejecutados por prestidigitadores novatos. Atrapados en una pesadilla circular, nos parece que pasamos una y otra vez por el mismo lugar, donde se están cometiendo las mismas fechorías y pronunciando los mismos camelos, pero se trata en realidad de una espiral descendente: en cada vuelta, todo está más degradado. </w:t>
      </w:r>
    </w:p>
    <w:p w:rsidR="00D51BE8" w:rsidRPr="008C18BF" w:rsidRDefault="00D51BE8" w:rsidP="00D51BE8">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Sus errores se acelerarán con las prisas por enmendar yerros que la desesperación provoca en aquellos que han hecho de la mentira su faro y de la improvisación su única estrategia.</w:t>
      </w:r>
    </w:p>
    <w:p w:rsidR="00D51BE8" w:rsidRPr="008C18BF" w:rsidRDefault="00D51BE8" w:rsidP="00D51BE8">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Es notable el deterioro en los recursos argumentales, las mentiras se deshacen en el aire minutos después de haber sido pronunciadas, mientras los “Rasputines” de Silicon Valley, y los “Maquiavelos” del Wall Street, continúan intentando “empujar la soga”, defender sistemas políticos predemocráticos (o directamente, dictatoriales), sostener sistemas económicos premodernos (o directamente, </w:t>
      </w:r>
      <w:r w:rsidR="007947F7" w:rsidRPr="008C18BF">
        <w:rPr>
          <w:rFonts w:ascii="Times New Roman" w:hAnsi="Times New Roman" w:cs="Times New Roman"/>
          <w:sz w:val="24"/>
          <w:szCs w:val="24"/>
        </w:rPr>
        <w:t>medievales</w:t>
      </w:r>
      <w:r w:rsidRPr="008C18BF">
        <w:rPr>
          <w:rFonts w:ascii="Times New Roman" w:hAnsi="Times New Roman" w:cs="Times New Roman"/>
          <w:sz w:val="24"/>
          <w:szCs w:val="24"/>
        </w:rPr>
        <w:t xml:space="preserve">), porque, en su partida de tahúres, lo único que les importa es mantener la supervivencia de sus negocios.  </w:t>
      </w:r>
    </w:p>
    <w:p w:rsidR="00D51BE8" w:rsidRPr="008C18BF" w:rsidRDefault="00D51BE8" w:rsidP="00D51BE8">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El su flagrante atropello a todas las libertades, en su brutal indiferencia por la democracia verdadera, en su absurda ignorancia por la economía real, intentan convencer al ciudadano (abducido, intoxicado, desinformado, vigilado, controlado, manipulado, desempleado, o con empleo precario, temporal y estacional, de escaso valor añadido) que lo único importante en su vida es: ¡“estar conectados”! (menuda ilusión).</w:t>
      </w:r>
    </w:p>
    <w:p w:rsidR="00D51BE8" w:rsidRPr="008C18BF" w:rsidRDefault="00D51BE8" w:rsidP="00D51BE8">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Mientras qué, los devotos del mito de “estar conectados” (¿adolescentes eternos? ¿idiotas útiles? ¿esclavos felices?), vampirizados, siguen acumulando más ignorancia y más pobreza. Si no fuera tan dramático, hasta resultaría cómico y caricaturesco.</w:t>
      </w:r>
    </w:p>
    <w:p w:rsidR="00D51BE8" w:rsidRPr="008C18BF" w:rsidRDefault="00D51BE8" w:rsidP="00D51BE8">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En el largo </w:t>
      </w:r>
      <w:r w:rsidR="008C18BF">
        <w:rPr>
          <w:rFonts w:ascii="Times New Roman" w:hAnsi="Times New Roman" w:cs="Times New Roman"/>
          <w:sz w:val="24"/>
          <w:szCs w:val="24"/>
        </w:rPr>
        <w:t>“</w:t>
      </w:r>
      <w:r w:rsidR="007947F7">
        <w:rPr>
          <w:rFonts w:ascii="Times New Roman" w:hAnsi="Times New Roman" w:cs="Times New Roman"/>
          <w:sz w:val="24"/>
          <w:szCs w:val="24"/>
        </w:rPr>
        <w:t>ví</w:t>
      </w:r>
      <w:r w:rsidRPr="008C18BF">
        <w:rPr>
          <w:rFonts w:ascii="Times New Roman" w:hAnsi="Times New Roman" w:cs="Times New Roman"/>
          <w:sz w:val="24"/>
          <w:szCs w:val="24"/>
        </w:rPr>
        <w:t>a crucis</w:t>
      </w:r>
      <w:r w:rsidR="008C18BF">
        <w:rPr>
          <w:rFonts w:ascii="Times New Roman" w:hAnsi="Times New Roman" w:cs="Times New Roman"/>
          <w:sz w:val="24"/>
          <w:szCs w:val="24"/>
        </w:rPr>
        <w:t>”</w:t>
      </w:r>
      <w:r w:rsidRPr="008C18BF">
        <w:rPr>
          <w:rFonts w:ascii="Times New Roman" w:hAnsi="Times New Roman" w:cs="Times New Roman"/>
          <w:sz w:val="24"/>
          <w:szCs w:val="24"/>
        </w:rPr>
        <w:t xml:space="preserve"> de ofensas a la inteligencia, aún resulta difícil vaticinar la duración de la agonía de semejante estolidez.</w:t>
      </w:r>
    </w:p>
    <w:p w:rsidR="00D51BE8" w:rsidRPr="008C18BF" w:rsidRDefault="00E77C66" w:rsidP="00D51BE8">
      <w:pPr>
        <w:spacing w:line="240" w:lineRule="auto"/>
        <w:jc w:val="both"/>
        <w:rPr>
          <w:rFonts w:ascii="Times New Roman" w:hAnsi="Times New Roman" w:cs="Times New Roman"/>
          <w:sz w:val="24"/>
          <w:szCs w:val="24"/>
        </w:rPr>
      </w:pPr>
      <w:r>
        <w:rPr>
          <w:rFonts w:ascii="Times New Roman" w:hAnsi="Times New Roman" w:cs="Times New Roman"/>
          <w:sz w:val="24"/>
          <w:szCs w:val="24"/>
        </w:rPr>
        <w:t>En este camino</w:t>
      </w:r>
      <w:r w:rsidR="00D51BE8" w:rsidRPr="008C18BF">
        <w:rPr>
          <w:rFonts w:ascii="Times New Roman" w:hAnsi="Times New Roman" w:cs="Times New Roman"/>
          <w:sz w:val="24"/>
          <w:szCs w:val="24"/>
        </w:rPr>
        <w:t xml:space="preserve"> de desinteligencia, de servidumbre y </w:t>
      </w:r>
      <w:r>
        <w:rPr>
          <w:rFonts w:ascii="Times New Roman" w:hAnsi="Times New Roman" w:cs="Times New Roman"/>
          <w:sz w:val="24"/>
          <w:szCs w:val="24"/>
        </w:rPr>
        <w:t>de manipulación, el único espacio</w:t>
      </w:r>
      <w:r w:rsidR="00D51BE8" w:rsidRPr="008C18BF">
        <w:rPr>
          <w:rFonts w:ascii="Times New Roman" w:hAnsi="Times New Roman" w:cs="Times New Roman"/>
          <w:sz w:val="24"/>
          <w:szCs w:val="24"/>
        </w:rPr>
        <w:t xml:space="preserve"> que queda (al ciudadano lúcido y responsable), es “pasar a la resistencia”. Algo que no es tan sencillo, ni lineal, como algunos (optimistas) pueden imaginar. Pero no imposible.</w:t>
      </w:r>
    </w:p>
    <w:p w:rsidR="00D51BE8" w:rsidRPr="008C18BF" w:rsidRDefault="00D51BE8" w:rsidP="00D51BE8">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Habrá que adentrarse en un mundo desconocido a través de un túnel incierto, donde las certezas se han perdido y sólo es posible asumir el riesgo de construirse una nueva realidad. En ese pasillo de los últimos deseos: ¿se encontrará luz al final, o sólo silencio y oscuridad?</w:t>
      </w:r>
    </w:p>
    <w:p w:rsidR="00D51BE8" w:rsidRPr="00E77C66" w:rsidRDefault="00D51BE8" w:rsidP="00D51BE8">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Suspirando por la “nada” (los webonazos y los webonomics)</w:t>
      </w:r>
    </w:p>
    <w:p w:rsidR="00D51BE8" w:rsidRPr="008C18BF" w:rsidRDefault="00D51BE8" w:rsidP="00D51BE8">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“Cuando la multitud alaba una cosa, aunque de suyo no sea infame, lo es”,</w:t>
      </w:r>
      <w:r w:rsidRPr="008C18BF">
        <w:rPr>
          <w:rFonts w:ascii="Times New Roman" w:hAnsi="Times New Roman" w:cs="Times New Roman"/>
          <w:sz w:val="24"/>
          <w:szCs w:val="24"/>
        </w:rPr>
        <w:t xml:space="preserve"> advertía Cicerón. Lo era.</w:t>
      </w:r>
    </w:p>
    <w:p w:rsidR="00D51BE8" w:rsidRPr="008C18BF" w:rsidRDefault="00D51BE8" w:rsidP="00D51BE8">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Lo que vino siendo la nueva economía, ahora un mero vehículo medieval (residuo poco apetecible, aunque tragable por una manada temerosa), con el que se sojuzga, domina, controla, y estabula, a esa misma multitud crédula, jacarandosa, pueril y anestesiada.</w:t>
      </w:r>
    </w:p>
    <w:p w:rsidR="00D51BE8" w:rsidRPr="008C18BF" w:rsidRDefault="00D51BE8" w:rsidP="00D51BE8">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Lo malo de la nueva economía viene después, diría un millennial, cuando se apaga el iPhone (sueño húmedo), y hay que subirse a la bicicleta para hacer el reparto de Glovo, Deliveroo, Uber Eats, Jast Eats (puta realidad)…</w:t>
      </w:r>
    </w:p>
    <w:p w:rsidR="00D51BE8" w:rsidRPr="008C18BF" w:rsidRDefault="00D51BE8" w:rsidP="00D51BE8">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lastRenderedPageBreak/>
        <w:t>Lo malo de la nueva economía viene para los trabajadores a destajo de Amazon (que tiene</w:t>
      </w:r>
      <w:r w:rsidR="00E77C66">
        <w:rPr>
          <w:rFonts w:ascii="Times New Roman" w:hAnsi="Times New Roman" w:cs="Times New Roman"/>
          <w:sz w:val="24"/>
          <w:szCs w:val="24"/>
        </w:rPr>
        <w:t>n</w:t>
      </w:r>
      <w:r w:rsidRPr="008C18BF">
        <w:rPr>
          <w:rFonts w:ascii="Times New Roman" w:hAnsi="Times New Roman" w:cs="Times New Roman"/>
          <w:sz w:val="24"/>
          <w:szCs w:val="24"/>
        </w:rPr>
        <w:t xml:space="preserve"> que mear en una botella, antes que el algoritmo les meta un palo en el culo), para los choferes de Uber, que tienen que aceptar el rol de falsos autónomos, trampeando a la hacienda pública, a los taxistas</w:t>
      </w:r>
      <w:r w:rsidR="00E77C66">
        <w:rPr>
          <w:rFonts w:ascii="Times New Roman" w:hAnsi="Times New Roman" w:cs="Times New Roman"/>
          <w:sz w:val="24"/>
          <w:szCs w:val="24"/>
        </w:rPr>
        <w:t>,</w:t>
      </w:r>
      <w:r w:rsidRPr="008C18BF">
        <w:rPr>
          <w:rFonts w:ascii="Times New Roman" w:hAnsi="Times New Roman" w:cs="Times New Roman"/>
          <w:sz w:val="24"/>
          <w:szCs w:val="24"/>
        </w:rPr>
        <w:t xml:space="preserve"> y a ellos mismos (explotados en su miseria)...</w:t>
      </w:r>
    </w:p>
    <w:p w:rsidR="00D51BE8" w:rsidRPr="008C18BF" w:rsidRDefault="00D51BE8" w:rsidP="00D51BE8">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Lo malo de la nueva economía viene cuando se descubre que el único futuro laboral que ofrece el sector servicios (gig-economy, plataformas, nuevas tecnologías), es el de camarero, becario perpetuo, precario eterno, trabajador de usar y tirar, empleado de lunes a viernes, trabajador de cero horas, miembro del ejército laboral de reserva…  </w:t>
      </w:r>
    </w:p>
    <w:p w:rsidR="00D51BE8" w:rsidRPr="008C18BF" w:rsidRDefault="00D51BE8" w:rsidP="00D51BE8">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Un progreso atroz. Un estrambote de pesadilla. No son anuncios de una película distópica, sino la amenazante realidad de las nuevas tecnologías.</w:t>
      </w:r>
    </w:p>
    <w:p w:rsidR="008C18BF" w:rsidRPr="00E77C66" w:rsidRDefault="008C18BF" w:rsidP="008C18BF">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¿Continuarán con sus “excusas estúpidas, alegaciones asnales, y molicie argumental”?, como diría Erasmo.</w:t>
      </w:r>
    </w:p>
    <w:p w:rsidR="00D51BE8" w:rsidRPr="00E77C66" w:rsidRDefault="00D51BE8" w:rsidP="00D51BE8">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¿Terminará alguna vez este período de esquizofrenia económica, que ya lleva dos grandes crisis (2008 y 2020) en su haber?</w:t>
      </w:r>
    </w:p>
    <w:p w:rsidR="00D51BE8" w:rsidRPr="00E77C66" w:rsidRDefault="00D51BE8" w:rsidP="00D51BE8">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¿Se puede terminar con la economía de casino, sin abordar el proceso de desglobalización, para recuperar las actividades productivas perdidas?</w:t>
      </w:r>
    </w:p>
    <w:p w:rsidR="00D51BE8" w:rsidRPr="00E77C66" w:rsidRDefault="00D51BE8" w:rsidP="00D51BE8">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El miedo de los empresarios y economistas, auténticamente liberales (que no liberticidas) a hacer lo que deben, no lo que se dice o se supone que deben hacer (según el establishment, subvencionado y prebendatario), desemboca en no cambiar lo que hacen los “falsos” librecambistas.</w:t>
      </w:r>
    </w:p>
    <w:p w:rsidR="00D51BE8" w:rsidRPr="00E77C66" w:rsidRDefault="00D51BE8" w:rsidP="00D51BE8">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 xml:space="preserve">Los historiadores (con más tiempo y perspectiva) podrán establecer si en el proceso de globalización económica hubo dolo o culpa. </w:t>
      </w:r>
    </w:p>
    <w:p w:rsidR="00D51BE8" w:rsidRPr="00E77C66" w:rsidRDefault="00D51BE8" w:rsidP="00D51BE8">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 xml:space="preserve">La diferencia esencial es que en el dolo siempre existe mala fe, un concepto jurídico que se refiere a la intencionalidad, a la premeditación para alcanzar un determinado fin conociendo que supone un daño o perjuicio para alguien. </w:t>
      </w:r>
      <w:r w:rsidRPr="00E77C66">
        <w:rPr>
          <w:rFonts w:ascii="Times New Roman" w:eastAsia="Times New Roman" w:hAnsi="Times New Roman" w:cs="Times New Roman"/>
          <w:sz w:val="24"/>
          <w:szCs w:val="24"/>
        </w:rPr>
        <w:t>La arbitrariedad en la aplicación de algunas medidas correctivas ante las alarmas manifiestas corrobora la mala fe. Los avisos existieron y daban tiempo a reaccionar para evitar un mal mayor en el tejido industrial de EEUU o la UE.</w:t>
      </w:r>
    </w:p>
    <w:p w:rsidR="008C18BF" w:rsidRPr="00E77C66" w:rsidRDefault="00D51BE8" w:rsidP="00D51BE8">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No hubo desconocimiento ni posible falta de previsión. El proceso de globalización económica se hizo a sabiendas de que podrían ocasionar serios daños en la economía de los países avanzados (ah</w:t>
      </w:r>
      <w:r w:rsidR="008C18BF" w:rsidRPr="00E77C66">
        <w:rPr>
          <w:rFonts w:ascii="Times New Roman" w:eastAsia="Times New Roman" w:hAnsi="Times New Roman" w:cs="Times New Roman"/>
          <w:sz w:val="24"/>
          <w:szCs w:val="24"/>
        </w:rPr>
        <w:t>ora, en vías de subdesarrollo).</w:t>
      </w:r>
    </w:p>
    <w:p w:rsidR="00D51BE8" w:rsidRPr="00E77C66" w:rsidRDefault="00D51BE8" w:rsidP="00D51BE8">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 xml:space="preserve">Me resulta difícil saber si estos grandes empresarios son conscientes de lo que se viene encima o les gusta jugar con fuego y quemarse. </w:t>
      </w:r>
    </w:p>
    <w:p w:rsidR="00D51BE8" w:rsidRPr="00E77C66" w:rsidRDefault="00D51BE8" w:rsidP="00D51BE8">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 xml:space="preserve">Los historiadores demostrarán (eso espero) que en el proceso de globalización económica no hubo negligencia sino intencionalidad y una arraigada costumbre por la ocultación. La responsabilidad de las grandes corporaciones multinacionales (deslocalizando o subcontratando operaciones) es del todo ineludible, la de los gobiernos que los ampararon (conniventes, cómplices necesarios, corruptos), es del todo inevitable. </w:t>
      </w:r>
    </w:p>
    <w:p w:rsidR="00D51BE8" w:rsidRPr="00E77C66" w:rsidRDefault="00D51BE8" w:rsidP="00D51BE8">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La mala fe</w:t>
      </w:r>
      <w:r w:rsidRPr="00E77C66">
        <w:t xml:space="preserve"> </w:t>
      </w:r>
      <w:r w:rsidRPr="00E77C66">
        <w:rPr>
          <w:rFonts w:ascii="Times New Roman" w:eastAsia="Times New Roman" w:hAnsi="Times New Roman" w:cs="Times New Roman"/>
          <w:sz w:val="24"/>
          <w:szCs w:val="24"/>
        </w:rPr>
        <w:t>de una clase dirigente decadente, anclada en un mundo de economía productiva que desaparece sin que dé muestra de haberse enterado, no tiene excusa y supongo que tampoco perdón.</w:t>
      </w:r>
    </w:p>
    <w:p w:rsidR="00D51BE8" w:rsidRPr="00E77C66" w:rsidRDefault="00D51BE8" w:rsidP="00D51BE8">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lastRenderedPageBreak/>
        <w:t>Mientras espero a los historiadores (que darán o quitarán razones), no puedo callar (ni quiero) mi mensaje a los “amos del universo” (global players): nos han robado el trabajo, no han robado los ingresos, nos han robado el futuro, pero al menos, no ofendan nuestra inteligencia.</w:t>
      </w:r>
    </w:p>
    <w:p w:rsidR="00D51BE8" w:rsidRPr="00E77C66" w:rsidRDefault="008C18BF" w:rsidP="00D51BE8">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“Oíd el ruido de rotas cadenas”</w:t>
      </w:r>
      <w:r w:rsidR="00A25EB4" w:rsidRPr="00E77C66">
        <w:rPr>
          <w:rFonts w:ascii="Times New Roman" w:hAnsi="Times New Roman" w:cs="Times New Roman"/>
          <w:b/>
          <w:sz w:val="24"/>
          <w:szCs w:val="24"/>
        </w:rPr>
        <w:t xml:space="preserve"> (bloqueos, chantajes, desabastecimientos,</w:t>
      </w:r>
      <w:r w:rsidR="001D2B68" w:rsidRPr="00E77C66">
        <w:rPr>
          <w:rFonts w:ascii="Times New Roman" w:hAnsi="Times New Roman" w:cs="Times New Roman"/>
          <w:b/>
          <w:sz w:val="24"/>
          <w:szCs w:val="24"/>
        </w:rPr>
        <w:t xml:space="preserve"> e</w:t>
      </w:r>
      <w:r w:rsidR="00A25EB4" w:rsidRPr="00E77C66">
        <w:rPr>
          <w:rFonts w:ascii="Times New Roman" w:hAnsi="Times New Roman" w:cs="Times New Roman"/>
          <w:b/>
          <w:sz w:val="24"/>
          <w:szCs w:val="24"/>
        </w:rPr>
        <w:t xml:space="preserve"> inflación)</w:t>
      </w:r>
    </w:p>
    <w:p w:rsidR="00D51BE8" w:rsidRPr="00E77C66" w:rsidRDefault="00D51BE8" w:rsidP="00D51BE8">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La economía mundial está sufriendo una tormenta sin precedentes. El encarecimiento histórico de la energía, la escasez de suministros y materias primas, la falta de transportistas, los atascos navieros en los puertos... La lista de contratiempos que están apareciendo en el mercado es infinita, y sus consecuencias se prevén demoledoras.</w:t>
      </w:r>
    </w:p>
    <w:p w:rsidR="00D51BE8" w:rsidRPr="00E77C66" w:rsidRDefault="00D51BE8" w:rsidP="00D51BE8">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El principal efecto de todas estas circunstancias es que los costes de producción de las empresas se están elevando considerablemente, lo que está generando un aumento generalizado de los precios y, en algunos países la mayor presión inflacionista en décadas. Así, en un momento en el que las economías ni siquiera han logrado reponerse de la debacle desatada por la pandemia del coronavirus, otra bomba económica ha estallado a nivel global amenazando con rematar las cuentas de resultados de las empresas y a los desafortunados bolsillos de los consumidores.</w:t>
      </w:r>
    </w:p>
    <w:p w:rsidR="00D51BE8" w:rsidRPr="00E77C66" w:rsidRDefault="00D51BE8" w:rsidP="00D51BE8">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En circunstancias similares (ceteris paribus) no podía ser de otra forma. Ni en EEUU, ni en Alemania, Reino Unido, Francia, Italia, España, ni en el resto del mundo. Una inyección a la economía global de más de 12 billones de dólares (trillion, en la denominación anglosajona) solo podía dar lugar a un aumento de la inflación. Por</w:t>
      </w:r>
      <w:r w:rsidR="00E77C66" w:rsidRPr="00E77C66">
        <w:rPr>
          <w:rFonts w:ascii="Times New Roman" w:hAnsi="Times New Roman" w:cs="Times New Roman"/>
          <w:sz w:val="24"/>
          <w:szCs w:val="24"/>
          <w:shd w:val="clear" w:color="auto" w:fill="FFFFFF"/>
        </w:rPr>
        <w:t xml:space="preserve"> ahora, les ha tocado entre el 7</w:t>
      </w:r>
      <w:r w:rsidRPr="00E77C66">
        <w:rPr>
          <w:rFonts w:ascii="Times New Roman" w:hAnsi="Times New Roman" w:cs="Times New Roman"/>
          <w:sz w:val="24"/>
          <w:szCs w:val="24"/>
          <w:shd w:val="clear" w:color="auto" w:fill="FFFFFF"/>
        </w:rPr>
        <w:t>% y el</w:t>
      </w:r>
      <w:r w:rsidR="00E77C66" w:rsidRPr="00E77C66">
        <w:rPr>
          <w:rFonts w:ascii="Times New Roman" w:hAnsi="Times New Roman" w:cs="Times New Roman"/>
          <w:sz w:val="24"/>
          <w:szCs w:val="24"/>
          <w:shd w:val="clear" w:color="auto" w:fill="FFFFFF"/>
        </w:rPr>
        <w:t xml:space="preserve"> 9</w:t>
      </w:r>
      <w:r w:rsidRPr="00E77C66">
        <w:rPr>
          <w:rFonts w:ascii="Times New Roman" w:hAnsi="Times New Roman" w:cs="Times New Roman"/>
          <w:sz w:val="24"/>
          <w:szCs w:val="24"/>
          <w:shd w:val="clear" w:color="auto" w:fill="FFFFFF"/>
        </w:rPr>
        <w:t xml:space="preserve">% (y subiendo). Lo más probable es que les toque bastante más, aunque </w:t>
      </w:r>
      <w:r w:rsidR="00E77C66" w:rsidRPr="00E77C66">
        <w:rPr>
          <w:rFonts w:ascii="Times New Roman" w:hAnsi="Times New Roman" w:cs="Times New Roman"/>
          <w:sz w:val="24"/>
          <w:szCs w:val="24"/>
          <w:shd w:val="clear" w:color="auto" w:fill="FFFFFF"/>
        </w:rPr>
        <w:t>sea de manera “transitoria” (cómo escribieron algunos los “grandes bonetes”, y luego borraron con el codo</w:t>
      </w:r>
      <w:r w:rsidRPr="00E77C66">
        <w:rPr>
          <w:rFonts w:ascii="Times New Roman" w:hAnsi="Times New Roman" w:cs="Times New Roman"/>
          <w:sz w:val="24"/>
          <w:szCs w:val="24"/>
          <w:shd w:val="clear" w:color="auto" w:fill="FFFFFF"/>
        </w:rPr>
        <w:t>)</w:t>
      </w:r>
      <w:r w:rsidR="00E77C66" w:rsidRPr="00E77C66">
        <w:rPr>
          <w:rFonts w:ascii="Times New Roman" w:hAnsi="Times New Roman" w:cs="Times New Roman"/>
          <w:sz w:val="24"/>
          <w:szCs w:val="24"/>
          <w:shd w:val="clear" w:color="auto" w:fill="FFFFFF"/>
        </w:rPr>
        <w:t>.</w:t>
      </w:r>
    </w:p>
    <w:p w:rsidR="00A25EB4" w:rsidRPr="00E77C66" w:rsidRDefault="00A25EB4" w:rsidP="00A25EB4">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 xml:space="preserve">¿Nadie pudo decirles que estaban equivocados? ¿Nadie pudo advertirle de los riesgos que </w:t>
      </w:r>
      <w:r w:rsidR="007947F7" w:rsidRPr="00E77C66">
        <w:rPr>
          <w:rFonts w:ascii="Times New Roman" w:hAnsi="Times New Roman" w:cs="Times New Roman"/>
          <w:b/>
          <w:sz w:val="24"/>
          <w:szCs w:val="24"/>
        </w:rPr>
        <w:t>corrían</w:t>
      </w:r>
      <w:r w:rsidRPr="00E77C66">
        <w:rPr>
          <w:rFonts w:ascii="Times New Roman" w:hAnsi="Times New Roman" w:cs="Times New Roman"/>
          <w:b/>
          <w:sz w:val="24"/>
          <w:szCs w:val="24"/>
        </w:rPr>
        <w:t xml:space="preserve">? </w:t>
      </w:r>
    </w:p>
    <w:p w:rsidR="00A25EB4" w:rsidRPr="00E77C66" w:rsidRDefault="00A25EB4" w:rsidP="00A25EB4">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Parece ser que no. Algunos</w:t>
      </w:r>
      <w:r w:rsidR="00750BAE">
        <w:rPr>
          <w:rFonts w:ascii="Times New Roman" w:hAnsi="Times New Roman" w:cs="Times New Roman"/>
          <w:sz w:val="24"/>
          <w:szCs w:val="24"/>
        </w:rPr>
        <w:t>,</w:t>
      </w:r>
      <w:r w:rsidRPr="00E77C66">
        <w:rPr>
          <w:rFonts w:ascii="Times New Roman" w:hAnsi="Times New Roman" w:cs="Times New Roman"/>
          <w:sz w:val="24"/>
          <w:szCs w:val="24"/>
        </w:rPr>
        <w:t xml:space="preserve"> porque les iban los negocios en ello (mi</w:t>
      </w:r>
      <w:r w:rsidR="009B7552" w:rsidRPr="00E77C66">
        <w:rPr>
          <w:rFonts w:ascii="Times New Roman" w:hAnsi="Times New Roman" w:cs="Times New Roman"/>
          <w:sz w:val="24"/>
          <w:szCs w:val="24"/>
        </w:rPr>
        <w:t>entras haya música, que siga el baile), otros</w:t>
      </w:r>
      <w:r w:rsidR="00750BAE">
        <w:rPr>
          <w:rFonts w:ascii="Times New Roman" w:hAnsi="Times New Roman" w:cs="Times New Roman"/>
          <w:sz w:val="24"/>
          <w:szCs w:val="24"/>
        </w:rPr>
        <w:t>,</w:t>
      </w:r>
      <w:r w:rsidR="009B7552" w:rsidRPr="00E77C66">
        <w:rPr>
          <w:rFonts w:ascii="Times New Roman" w:hAnsi="Times New Roman" w:cs="Times New Roman"/>
          <w:sz w:val="24"/>
          <w:szCs w:val="24"/>
        </w:rPr>
        <w:t xml:space="preserve"> por miedo, sumisión, adulación o conveniencia (</w:t>
      </w:r>
      <w:r w:rsidRPr="00E77C66">
        <w:rPr>
          <w:rFonts w:ascii="Times New Roman" w:hAnsi="Times New Roman" w:cs="Times New Roman"/>
          <w:sz w:val="24"/>
          <w:szCs w:val="24"/>
        </w:rPr>
        <w:t xml:space="preserve">¿quién </w:t>
      </w:r>
      <w:r w:rsidR="009B7552" w:rsidRPr="00E77C66">
        <w:rPr>
          <w:rFonts w:ascii="Times New Roman" w:hAnsi="Times New Roman" w:cs="Times New Roman"/>
          <w:sz w:val="24"/>
          <w:szCs w:val="24"/>
        </w:rPr>
        <w:t>estaría dispuesto a deci</w:t>
      </w:r>
      <w:r w:rsidRPr="00E77C66">
        <w:rPr>
          <w:rFonts w:ascii="Times New Roman" w:hAnsi="Times New Roman" w:cs="Times New Roman"/>
          <w:sz w:val="24"/>
          <w:szCs w:val="24"/>
        </w:rPr>
        <w:t>rlo</w:t>
      </w:r>
      <w:r w:rsidR="00750BAE">
        <w:rPr>
          <w:rFonts w:ascii="Times New Roman" w:hAnsi="Times New Roman" w:cs="Times New Roman"/>
          <w:sz w:val="24"/>
          <w:szCs w:val="24"/>
        </w:rPr>
        <w:t>,</w:t>
      </w:r>
      <w:r w:rsidRPr="00E77C66">
        <w:rPr>
          <w:rFonts w:ascii="Times New Roman" w:hAnsi="Times New Roman" w:cs="Times New Roman"/>
          <w:sz w:val="24"/>
          <w:szCs w:val="24"/>
        </w:rPr>
        <w:t xml:space="preserve"> y poner en riesgo sus contactos, sus privilegios, su </w:t>
      </w:r>
      <w:r w:rsidR="009B7552" w:rsidRPr="00E77C66">
        <w:rPr>
          <w:rFonts w:ascii="Times New Roman" w:hAnsi="Times New Roman" w:cs="Times New Roman"/>
          <w:sz w:val="24"/>
          <w:szCs w:val="24"/>
        </w:rPr>
        <w:t>posición</w:t>
      </w:r>
      <w:r w:rsidRPr="00E77C66">
        <w:rPr>
          <w:rFonts w:ascii="Times New Roman" w:hAnsi="Times New Roman" w:cs="Times New Roman"/>
          <w:sz w:val="24"/>
          <w:szCs w:val="24"/>
        </w:rPr>
        <w:t>?</w:t>
      </w:r>
      <w:r w:rsidR="009B7552" w:rsidRPr="00E77C66">
        <w:rPr>
          <w:rFonts w:ascii="Times New Roman" w:hAnsi="Times New Roman" w:cs="Times New Roman"/>
          <w:sz w:val="24"/>
          <w:szCs w:val="24"/>
        </w:rPr>
        <w:t>).</w:t>
      </w:r>
    </w:p>
    <w:p w:rsidR="00A25EB4" w:rsidRPr="00E77C66" w:rsidRDefault="009B7552" w:rsidP="00A25EB4">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 xml:space="preserve">Unos por ceguera voluntaria (miopía, avaricia, fatuidad, arrogancia) y otros </w:t>
      </w:r>
      <w:r w:rsidR="00A25EB4" w:rsidRPr="00E77C66">
        <w:rPr>
          <w:rFonts w:ascii="Times New Roman" w:hAnsi="Times New Roman" w:cs="Times New Roman"/>
          <w:sz w:val="24"/>
          <w:szCs w:val="24"/>
        </w:rPr>
        <w:t>subordinad</w:t>
      </w:r>
      <w:r w:rsidR="00750BAE">
        <w:rPr>
          <w:rFonts w:ascii="Times New Roman" w:hAnsi="Times New Roman" w:cs="Times New Roman"/>
          <w:sz w:val="24"/>
          <w:szCs w:val="24"/>
        </w:rPr>
        <w:t>os sumisos o lacayos</w:t>
      </w:r>
      <w:r w:rsidRPr="00E77C66">
        <w:rPr>
          <w:rFonts w:ascii="Times New Roman" w:hAnsi="Times New Roman" w:cs="Times New Roman"/>
          <w:sz w:val="24"/>
          <w:szCs w:val="24"/>
        </w:rPr>
        <w:t xml:space="preserve"> ambiciosos (competiendo</w:t>
      </w:r>
      <w:r w:rsidR="00A25EB4" w:rsidRPr="00E77C66">
        <w:rPr>
          <w:rFonts w:ascii="Times New Roman" w:hAnsi="Times New Roman" w:cs="Times New Roman"/>
          <w:sz w:val="24"/>
          <w:szCs w:val="24"/>
        </w:rPr>
        <w:t xml:space="preserve"> entre ellos por la o</w:t>
      </w:r>
      <w:r w:rsidRPr="00E77C66">
        <w:rPr>
          <w:rFonts w:ascii="Times New Roman" w:hAnsi="Times New Roman" w:cs="Times New Roman"/>
          <w:sz w:val="24"/>
          <w:szCs w:val="24"/>
        </w:rPr>
        <w:t xml:space="preserve">portunidad de decirle a los amos de universo </w:t>
      </w:r>
      <w:r w:rsidR="00A25EB4" w:rsidRPr="00E77C66">
        <w:rPr>
          <w:rFonts w:ascii="Times New Roman" w:hAnsi="Times New Roman" w:cs="Times New Roman"/>
          <w:sz w:val="24"/>
          <w:szCs w:val="24"/>
        </w:rPr>
        <w:t xml:space="preserve">lo que </w:t>
      </w:r>
      <w:r w:rsidRPr="00E77C66">
        <w:rPr>
          <w:rFonts w:ascii="Times New Roman" w:hAnsi="Times New Roman" w:cs="Times New Roman"/>
          <w:sz w:val="24"/>
          <w:szCs w:val="24"/>
        </w:rPr>
        <w:t xml:space="preserve">querían </w:t>
      </w:r>
      <w:r w:rsidR="007947F7" w:rsidRPr="00E77C66">
        <w:rPr>
          <w:rFonts w:ascii="Times New Roman" w:hAnsi="Times New Roman" w:cs="Times New Roman"/>
          <w:sz w:val="24"/>
          <w:szCs w:val="24"/>
        </w:rPr>
        <w:t>oír</w:t>
      </w:r>
      <w:r w:rsidRPr="00E77C66">
        <w:rPr>
          <w:rFonts w:ascii="Times New Roman" w:hAnsi="Times New Roman" w:cs="Times New Roman"/>
          <w:sz w:val="24"/>
          <w:szCs w:val="24"/>
        </w:rPr>
        <w:t xml:space="preserve">), </w:t>
      </w:r>
      <w:r w:rsidR="00A75498" w:rsidRPr="00E77C66">
        <w:rPr>
          <w:rFonts w:ascii="Times New Roman" w:hAnsi="Times New Roman" w:cs="Times New Roman"/>
          <w:sz w:val="24"/>
          <w:szCs w:val="24"/>
        </w:rPr>
        <w:t>no parecen haber aprendido la lección.</w:t>
      </w:r>
      <w:r w:rsidR="00A25EB4" w:rsidRPr="00E77C66">
        <w:rPr>
          <w:rFonts w:ascii="Times New Roman" w:hAnsi="Times New Roman" w:cs="Times New Roman"/>
          <w:sz w:val="24"/>
          <w:szCs w:val="24"/>
        </w:rPr>
        <w:t xml:space="preserve">   </w:t>
      </w:r>
    </w:p>
    <w:p w:rsidR="00D51BE8" w:rsidRPr="00E77C66" w:rsidRDefault="00D51BE8" w:rsidP="00D51BE8">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 xml:space="preserve">En la </w:t>
      </w:r>
      <w:r w:rsidR="00A75498" w:rsidRPr="00E77C66">
        <w:rPr>
          <w:rFonts w:ascii="Times New Roman" w:hAnsi="Times New Roman" w:cs="Times New Roman"/>
          <w:sz w:val="24"/>
          <w:szCs w:val="24"/>
        </w:rPr>
        <w:t>apoteosis del reinado de la economía de especulación y entretenimiento</w:t>
      </w:r>
      <w:r w:rsidRPr="00E77C66">
        <w:rPr>
          <w:rFonts w:ascii="Times New Roman" w:hAnsi="Times New Roman" w:cs="Times New Roman"/>
          <w:sz w:val="24"/>
          <w:szCs w:val="24"/>
        </w:rPr>
        <w:t xml:space="preserve">, </w:t>
      </w:r>
      <w:r w:rsidR="00A75498" w:rsidRPr="00E77C66">
        <w:rPr>
          <w:rFonts w:ascii="Times New Roman" w:hAnsi="Times New Roman" w:cs="Times New Roman"/>
          <w:sz w:val="24"/>
          <w:szCs w:val="24"/>
        </w:rPr>
        <w:t>Estados Unidos y la Unión Europea han quedado</w:t>
      </w:r>
      <w:r w:rsidRPr="00E77C66">
        <w:rPr>
          <w:rFonts w:ascii="Times New Roman" w:hAnsi="Times New Roman" w:cs="Times New Roman"/>
          <w:sz w:val="24"/>
          <w:szCs w:val="24"/>
        </w:rPr>
        <w:t xml:space="preserve"> apartada</w:t>
      </w:r>
      <w:r w:rsidR="00A75498" w:rsidRPr="00E77C66">
        <w:rPr>
          <w:rFonts w:ascii="Times New Roman" w:hAnsi="Times New Roman" w:cs="Times New Roman"/>
          <w:sz w:val="24"/>
          <w:szCs w:val="24"/>
        </w:rPr>
        <w:t>s</w:t>
      </w:r>
      <w:r w:rsidRPr="00E77C66">
        <w:rPr>
          <w:rFonts w:ascii="Times New Roman" w:hAnsi="Times New Roman" w:cs="Times New Roman"/>
          <w:sz w:val="24"/>
          <w:szCs w:val="24"/>
        </w:rPr>
        <w:t xml:space="preserve"> de su “fe fundante” y adormecida</w:t>
      </w:r>
      <w:r w:rsidR="00A75498" w:rsidRPr="00E77C66">
        <w:rPr>
          <w:rFonts w:ascii="Times New Roman" w:hAnsi="Times New Roman" w:cs="Times New Roman"/>
          <w:sz w:val="24"/>
          <w:szCs w:val="24"/>
        </w:rPr>
        <w:t>s</w:t>
      </w:r>
      <w:r w:rsidRPr="00E77C66">
        <w:rPr>
          <w:rFonts w:ascii="Times New Roman" w:hAnsi="Times New Roman" w:cs="Times New Roman"/>
          <w:sz w:val="24"/>
          <w:szCs w:val="24"/>
        </w:rPr>
        <w:t xml:space="preserve"> por el relativismo, </w:t>
      </w:r>
      <w:r w:rsidR="00A75498" w:rsidRPr="00E77C66">
        <w:rPr>
          <w:rFonts w:ascii="Times New Roman" w:hAnsi="Times New Roman" w:cs="Times New Roman"/>
          <w:sz w:val="24"/>
          <w:szCs w:val="24"/>
        </w:rPr>
        <w:t>el consumismo y el hedonismo, recibiendo</w:t>
      </w:r>
      <w:r w:rsidRPr="00E77C66">
        <w:rPr>
          <w:rFonts w:ascii="Times New Roman" w:hAnsi="Times New Roman" w:cs="Times New Roman"/>
          <w:sz w:val="24"/>
          <w:szCs w:val="24"/>
        </w:rPr>
        <w:t xml:space="preserve"> una mortal puña</w:t>
      </w:r>
      <w:r w:rsidR="00A75498" w:rsidRPr="00E77C66">
        <w:rPr>
          <w:rFonts w:ascii="Times New Roman" w:hAnsi="Times New Roman" w:cs="Times New Roman"/>
          <w:sz w:val="24"/>
          <w:szCs w:val="24"/>
        </w:rPr>
        <w:t xml:space="preserve">lada metafísica. Solo una profunda catarsis (autocrítica, revisionismo, autonomía estratégica, desglobalización, control de capitales, intercambios compensados, equilibrio fiscal, ortodoxia monetaria…)  </w:t>
      </w:r>
      <w:r w:rsidRPr="00E77C66">
        <w:rPr>
          <w:rFonts w:ascii="Times New Roman" w:hAnsi="Times New Roman" w:cs="Times New Roman"/>
          <w:sz w:val="24"/>
          <w:szCs w:val="24"/>
        </w:rPr>
        <w:t xml:space="preserve"> podría</w:t>
      </w:r>
      <w:r w:rsidR="00A75498" w:rsidRPr="00E77C66">
        <w:rPr>
          <w:rFonts w:ascii="Times New Roman" w:hAnsi="Times New Roman" w:cs="Times New Roman"/>
          <w:sz w:val="24"/>
          <w:szCs w:val="24"/>
        </w:rPr>
        <w:t>n</w:t>
      </w:r>
      <w:r w:rsidRPr="00E77C66">
        <w:rPr>
          <w:rFonts w:ascii="Times New Roman" w:hAnsi="Times New Roman" w:cs="Times New Roman"/>
          <w:sz w:val="24"/>
          <w:szCs w:val="24"/>
        </w:rPr>
        <w:t xml:space="preserve"> cerrar hoy la profunda herida abierta y detener la hemorragia.</w:t>
      </w:r>
    </w:p>
    <w:p w:rsidR="009E29D5" w:rsidRPr="00E77C66" w:rsidRDefault="009E29D5" w:rsidP="009E29D5">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Tanto Estados Unidos, como la Unión Europea no pueden culpar a nadie más que a sí mismos. Y de momento, no parecen haber aprendido la lección.</w:t>
      </w:r>
    </w:p>
    <w:p w:rsidR="001D2B68" w:rsidRDefault="00D51BE8" w:rsidP="00D51BE8">
      <w:pPr>
        <w:spacing w:line="240" w:lineRule="auto"/>
        <w:jc w:val="both"/>
        <w:rPr>
          <w:rFonts w:ascii="Times New Roman" w:hAnsi="Times New Roman" w:cs="Times New Roman"/>
          <w:b/>
          <w:sz w:val="24"/>
          <w:szCs w:val="24"/>
        </w:rPr>
      </w:pPr>
      <w:r w:rsidRPr="00B4098A">
        <w:rPr>
          <w:rFonts w:ascii="Times New Roman" w:hAnsi="Times New Roman" w:cs="Times New Roman"/>
          <w:b/>
          <w:sz w:val="24"/>
          <w:szCs w:val="24"/>
        </w:rPr>
        <w:t>Creo que lo más que se puede espe</w:t>
      </w:r>
      <w:r w:rsidR="00656C19">
        <w:rPr>
          <w:rFonts w:ascii="Times New Roman" w:hAnsi="Times New Roman" w:cs="Times New Roman"/>
          <w:b/>
          <w:sz w:val="24"/>
          <w:szCs w:val="24"/>
        </w:rPr>
        <w:t>rar, es que alguien se “apiade”…</w:t>
      </w:r>
      <w:r w:rsidRPr="00B4098A">
        <w:rPr>
          <w:rFonts w:ascii="Times New Roman" w:hAnsi="Times New Roman" w:cs="Times New Roman"/>
          <w:b/>
          <w:sz w:val="24"/>
          <w:szCs w:val="24"/>
        </w:rPr>
        <w:t xml:space="preserve"> y tire de la cadena</w:t>
      </w:r>
      <w:r w:rsidR="00656C19">
        <w:rPr>
          <w:rFonts w:ascii="Times New Roman" w:hAnsi="Times New Roman" w:cs="Times New Roman"/>
          <w:b/>
          <w:sz w:val="24"/>
          <w:szCs w:val="24"/>
        </w:rPr>
        <w:t>.</w:t>
      </w:r>
      <w:r w:rsidRPr="00B4098A">
        <w:rPr>
          <w:rFonts w:ascii="Times New Roman" w:hAnsi="Times New Roman" w:cs="Times New Roman"/>
          <w:b/>
          <w:sz w:val="24"/>
          <w:szCs w:val="24"/>
        </w:rPr>
        <w:t xml:space="preserve"> </w:t>
      </w:r>
    </w:p>
    <w:p w:rsidR="00D51BE8" w:rsidRDefault="00D51BE8" w:rsidP="00D51BE8">
      <w:pPr>
        <w:spacing w:line="240" w:lineRule="auto"/>
        <w:jc w:val="both"/>
        <w:rPr>
          <w:rFonts w:ascii="Times New Roman" w:hAnsi="Times New Roman" w:cs="Times New Roman"/>
          <w:b/>
          <w:sz w:val="24"/>
          <w:szCs w:val="24"/>
        </w:rPr>
      </w:pPr>
      <w:r w:rsidRPr="00B4098A">
        <w:rPr>
          <w:rFonts w:ascii="Times New Roman" w:hAnsi="Times New Roman" w:cs="Times New Roman"/>
          <w:b/>
          <w:sz w:val="24"/>
          <w:szCs w:val="24"/>
        </w:rPr>
        <w:t>Oremos.</w:t>
      </w:r>
    </w:p>
    <w:p w:rsidR="003B6B14" w:rsidRDefault="003B6B14" w:rsidP="003B6B14">
      <w:pPr>
        <w:spacing w:line="240" w:lineRule="auto"/>
        <w:jc w:val="both"/>
        <w:rPr>
          <w:rFonts w:ascii="Times New Roman" w:hAnsi="Times New Roman" w:cs="Times New Roman"/>
          <w:b/>
          <w:sz w:val="24"/>
          <w:szCs w:val="24"/>
        </w:rPr>
      </w:pPr>
    </w:p>
    <w:p w:rsidR="003B6B14" w:rsidRDefault="003B6B14" w:rsidP="003B6B14">
      <w:pPr>
        <w:spacing w:line="240" w:lineRule="auto"/>
        <w:jc w:val="both"/>
        <w:rPr>
          <w:rFonts w:ascii="Times New Roman" w:hAnsi="Times New Roman" w:cs="Times New Roman"/>
          <w:b/>
          <w:sz w:val="24"/>
          <w:szCs w:val="24"/>
        </w:rPr>
      </w:pPr>
    </w:p>
    <w:sectPr w:rsidR="003B6B1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6F63FA9"/>
    <w:multiLevelType w:val="hybridMultilevel"/>
    <w:tmpl w:val="F8FEC284"/>
    <w:lvl w:ilvl="0" w:tplc="B8147A2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7887"/>
    <w:rsid w:val="00010317"/>
    <w:rsid w:val="000158BB"/>
    <w:rsid w:val="00026931"/>
    <w:rsid w:val="00036414"/>
    <w:rsid w:val="00053625"/>
    <w:rsid w:val="00057689"/>
    <w:rsid w:val="0006081B"/>
    <w:rsid w:val="000678DB"/>
    <w:rsid w:val="000745AA"/>
    <w:rsid w:val="00080FBA"/>
    <w:rsid w:val="00091FA3"/>
    <w:rsid w:val="000B5F87"/>
    <w:rsid w:val="000E0058"/>
    <w:rsid w:val="000E4B89"/>
    <w:rsid w:val="000F5066"/>
    <w:rsid w:val="000F6855"/>
    <w:rsid w:val="001078D2"/>
    <w:rsid w:val="001172B7"/>
    <w:rsid w:val="001305E4"/>
    <w:rsid w:val="001508C4"/>
    <w:rsid w:val="001747F5"/>
    <w:rsid w:val="00193076"/>
    <w:rsid w:val="00196212"/>
    <w:rsid w:val="001A25DE"/>
    <w:rsid w:val="001B107A"/>
    <w:rsid w:val="001B2A4E"/>
    <w:rsid w:val="001B543D"/>
    <w:rsid w:val="001C391C"/>
    <w:rsid w:val="001D2B68"/>
    <w:rsid w:val="001E33A6"/>
    <w:rsid w:val="001F4B0E"/>
    <w:rsid w:val="00217305"/>
    <w:rsid w:val="00226638"/>
    <w:rsid w:val="00281FB8"/>
    <w:rsid w:val="002A7017"/>
    <w:rsid w:val="002B0414"/>
    <w:rsid w:val="002D3220"/>
    <w:rsid w:val="00300B0C"/>
    <w:rsid w:val="00345A39"/>
    <w:rsid w:val="003518CC"/>
    <w:rsid w:val="00357394"/>
    <w:rsid w:val="00361454"/>
    <w:rsid w:val="003A4618"/>
    <w:rsid w:val="003B6B14"/>
    <w:rsid w:val="003D0A1A"/>
    <w:rsid w:val="003D757A"/>
    <w:rsid w:val="003E1D17"/>
    <w:rsid w:val="003F23D1"/>
    <w:rsid w:val="003F42D4"/>
    <w:rsid w:val="004251B9"/>
    <w:rsid w:val="00437595"/>
    <w:rsid w:val="00446D17"/>
    <w:rsid w:val="00453867"/>
    <w:rsid w:val="00454016"/>
    <w:rsid w:val="00463203"/>
    <w:rsid w:val="00464575"/>
    <w:rsid w:val="00482029"/>
    <w:rsid w:val="00487842"/>
    <w:rsid w:val="00492924"/>
    <w:rsid w:val="004C2281"/>
    <w:rsid w:val="004C231B"/>
    <w:rsid w:val="004D69D0"/>
    <w:rsid w:val="004E227F"/>
    <w:rsid w:val="004F7631"/>
    <w:rsid w:val="005246CB"/>
    <w:rsid w:val="0054146E"/>
    <w:rsid w:val="0055592C"/>
    <w:rsid w:val="005569AB"/>
    <w:rsid w:val="005653BC"/>
    <w:rsid w:val="00592E47"/>
    <w:rsid w:val="005A1498"/>
    <w:rsid w:val="005A7317"/>
    <w:rsid w:val="005C08A3"/>
    <w:rsid w:val="005F57E7"/>
    <w:rsid w:val="006012B4"/>
    <w:rsid w:val="006037BB"/>
    <w:rsid w:val="0062202A"/>
    <w:rsid w:val="006255E6"/>
    <w:rsid w:val="006267AA"/>
    <w:rsid w:val="00656C19"/>
    <w:rsid w:val="00662776"/>
    <w:rsid w:val="00685459"/>
    <w:rsid w:val="006947DD"/>
    <w:rsid w:val="006A0188"/>
    <w:rsid w:val="006B7082"/>
    <w:rsid w:val="006C20E4"/>
    <w:rsid w:val="006C3D1C"/>
    <w:rsid w:val="006D7163"/>
    <w:rsid w:val="006E6764"/>
    <w:rsid w:val="006F6A68"/>
    <w:rsid w:val="0070153E"/>
    <w:rsid w:val="007244E2"/>
    <w:rsid w:val="00727C09"/>
    <w:rsid w:val="00733E58"/>
    <w:rsid w:val="00750BAE"/>
    <w:rsid w:val="0075701E"/>
    <w:rsid w:val="00780464"/>
    <w:rsid w:val="00792ABB"/>
    <w:rsid w:val="007947F7"/>
    <w:rsid w:val="007B10C6"/>
    <w:rsid w:val="007C5783"/>
    <w:rsid w:val="007D27D7"/>
    <w:rsid w:val="007E2B1B"/>
    <w:rsid w:val="007F117F"/>
    <w:rsid w:val="008005DA"/>
    <w:rsid w:val="00816565"/>
    <w:rsid w:val="0081761A"/>
    <w:rsid w:val="00847946"/>
    <w:rsid w:val="008514D5"/>
    <w:rsid w:val="008628E4"/>
    <w:rsid w:val="008771A1"/>
    <w:rsid w:val="00892DF7"/>
    <w:rsid w:val="0089534F"/>
    <w:rsid w:val="008A5A34"/>
    <w:rsid w:val="008B4CB3"/>
    <w:rsid w:val="008B70F6"/>
    <w:rsid w:val="008B74CB"/>
    <w:rsid w:val="008C18BF"/>
    <w:rsid w:val="008C73EA"/>
    <w:rsid w:val="008E0692"/>
    <w:rsid w:val="008F471E"/>
    <w:rsid w:val="0091241D"/>
    <w:rsid w:val="00917B06"/>
    <w:rsid w:val="00920E98"/>
    <w:rsid w:val="00931D39"/>
    <w:rsid w:val="009323CA"/>
    <w:rsid w:val="0094181B"/>
    <w:rsid w:val="00941B37"/>
    <w:rsid w:val="009733EE"/>
    <w:rsid w:val="00986CD3"/>
    <w:rsid w:val="009A09F9"/>
    <w:rsid w:val="009B1EE7"/>
    <w:rsid w:val="009B433B"/>
    <w:rsid w:val="009B7552"/>
    <w:rsid w:val="009E2714"/>
    <w:rsid w:val="009E29D5"/>
    <w:rsid w:val="009E476A"/>
    <w:rsid w:val="00A259FF"/>
    <w:rsid w:val="00A25EB4"/>
    <w:rsid w:val="00A55604"/>
    <w:rsid w:val="00A65D43"/>
    <w:rsid w:val="00A66727"/>
    <w:rsid w:val="00A67A58"/>
    <w:rsid w:val="00A75498"/>
    <w:rsid w:val="00AA09FE"/>
    <w:rsid w:val="00AA374C"/>
    <w:rsid w:val="00AA77B7"/>
    <w:rsid w:val="00AD4170"/>
    <w:rsid w:val="00AD557E"/>
    <w:rsid w:val="00AD7732"/>
    <w:rsid w:val="00AE20BF"/>
    <w:rsid w:val="00AE22C8"/>
    <w:rsid w:val="00AE32E2"/>
    <w:rsid w:val="00AE3D86"/>
    <w:rsid w:val="00B038A9"/>
    <w:rsid w:val="00B22B9D"/>
    <w:rsid w:val="00B23ECC"/>
    <w:rsid w:val="00B61A71"/>
    <w:rsid w:val="00B95431"/>
    <w:rsid w:val="00BB1EB1"/>
    <w:rsid w:val="00BE5434"/>
    <w:rsid w:val="00C03EDE"/>
    <w:rsid w:val="00C05409"/>
    <w:rsid w:val="00C07B2A"/>
    <w:rsid w:val="00C230FE"/>
    <w:rsid w:val="00C31BA1"/>
    <w:rsid w:val="00C47DC2"/>
    <w:rsid w:val="00C55395"/>
    <w:rsid w:val="00C60929"/>
    <w:rsid w:val="00C729F8"/>
    <w:rsid w:val="00C75AA1"/>
    <w:rsid w:val="00C861AF"/>
    <w:rsid w:val="00C971D1"/>
    <w:rsid w:val="00CB6274"/>
    <w:rsid w:val="00CC4210"/>
    <w:rsid w:val="00CE5377"/>
    <w:rsid w:val="00D20953"/>
    <w:rsid w:val="00D30A4D"/>
    <w:rsid w:val="00D31768"/>
    <w:rsid w:val="00D3438A"/>
    <w:rsid w:val="00D35677"/>
    <w:rsid w:val="00D44B6A"/>
    <w:rsid w:val="00D505D2"/>
    <w:rsid w:val="00D51BE8"/>
    <w:rsid w:val="00D70FED"/>
    <w:rsid w:val="00D70FF0"/>
    <w:rsid w:val="00D80E7F"/>
    <w:rsid w:val="00D86B3A"/>
    <w:rsid w:val="00D9159E"/>
    <w:rsid w:val="00D91DE9"/>
    <w:rsid w:val="00D9664B"/>
    <w:rsid w:val="00DA1A57"/>
    <w:rsid w:val="00DA27B1"/>
    <w:rsid w:val="00DC06F0"/>
    <w:rsid w:val="00E27893"/>
    <w:rsid w:val="00E53149"/>
    <w:rsid w:val="00E63338"/>
    <w:rsid w:val="00E700EC"/>
    <w:rsid w:val="00E77C66"/>
    <w:rsid w:val="00E80466"/>
    <w:rsid w:val="00E91EF9"/>
    <w:rsid w:val="00EB26FF"/>
    <w:rsid w:val="00EC4FE1"/>
    <w:rsid w:val="00ED3275"/>
    <w:rsid w:val="00EE053E"/>
    <w:rsid w:val="00F00592"/>
    <w:rsid w:val="00F35584"/>
    <w:rsid w:val="00F60CC2"/>
    <w:rsid w:val="00F64773"/>
    <w:rsid w:val="00F66897"/>
    <w:rsid w:val="00FC0929"/>
    <w:rsid w:val="00FE3030"/>
    <w:rsid w:val="00FE7887"/>
    <w:rsid w:val="00FF29E3"/>
    <w:rsid w:val="00FF37E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7887"/>
  </w:style>
  <w:style w:type="paragraph" w:styleId="Ttulo1">
    <w:name w:val="heading 1"/>
    <w:basedOn w:val="Normal"/>
    <w:next w:val="Normal"/>
    <w:link w:val="Ttulo1Car"/>
    <w:uiPriority w:val="9"/>
    <w:qFormat/>
    <w:rsid w:val="00FE788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FE7887"/>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4">
    <w:name w:val="heading 4"/>
    <w:basedOn w:val="Normal"/>
    <w:next w:val="Normal"/>
    <w:link w:val="Ttulo4Car"/>
    <w:uiPriority w:val="9"/>
    <w:unhideWhenUsed/>
    <w:qFormat/>
    <w:rsid w:val="00C971D1"/>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E7887"/>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E7887"/>
    <w:rPr>
      <w:rFonts w:asciiTheme="majorHAnsi" w:eastAsiaTheme="majorEastAsia" w:hAnsiTheme="majorHAnsi" w:cstheme="majorBidi"/>
      <w:b/>
      <w:bCs/>
      <w:color w:val="4F81BD" w:themeColor="accent1"/>
      <w:sz w:val="26"/>
      <w:szCs w:val="26"/>
      <w:lang w:eastAsia="es-ES"/>
    </w:rPr>
  </w:style>
  <w:style w:type="character" w:styleId="Hipervnculo">
    <w:name w:val="Hyperlink"/>
    <w:basedOn w:val="Fuentedeprrafopredeter"/>
    <w:uiPriority w:val="99"/>
    <w:unhideWhenUsed/>
    <w:rsid w:val="00FE7887"/>
    <w:rPr>
      <w:color w:val="0000FF"/>
      <w:u w:val="single"/>
    </w:rPr>
  </w:style>
  <w:style w:type="paragraph" w:customStyle="1" w:styleId="bbc-bm53ic">
    <w:name w:val="bbc-bm53ic"/>
    <w:basedOn w:val="Normal"/>
    <w:rsid w:val="00FE7887"/>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1s1cxbv">
    <w:name w:val="bbc-1s1cxbv"/>
    <w:basedOn w:val="Normal"/>
    <w:rsid w:val="00FE7887"/>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FE788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E7887"/>
    <w:rPr>
      <w:rFonts w:ascii="Tahoma" w:hAnsi="Tahoma" w:cs="Tahoma"/>
      <w:sz w:val="16"/>
      <w:szCs w:val="16"/>
    </w:rPr>
  </w:style>
  <w:style w:type="paragraph" w:styleId="NormalWeb">
    <w:name w:val="Normal (Web)"/>
    <w:basedOn w:val="Normal"/>
    <w:uiPriority w:val="99"/>
    <w:unhideWhenUsed/>
    <w:rsid w:val="00C03ED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EB26FF"/>
    <w:rPr>
      <w:b/>
      <w:bCs/>
    </w:rPr>
  </w:style>
  <w:style w:type="paragraph" w:styleId="Prrafodelista">
    <w:name w:val="List Paragraph"/>
    <w:basedOn w:val="Normal"/>
    <w:uiPriority w:val="34"/>
    <w:qFormat/>
    <w:rsid w:val="00C971D1"/>
    <w:pPr>
      <w:ind w:left="720"/>
      <w:contextualSpacing/>
    </w:pPr>
  </w:style>
  <w:style w:type="character" w:customStyle="1" w:styleId="Ttulo4Car">
    <w:name w:val="Título 4 Car"/>
    <w:basedOn w:val="Fuentedeprrafopredeter"/>
    <w:link w:val="Ttulo4"/>
    <w:uiPriority w:val="9"/>
    <w:rsid w:val="00C971D1"/>
    <w:rPr>
      <w:rFonts w:asciiTheme="majorHAnsi" w:eastAsiaTheme="majorEastAsia" w:hAnsiTheme="majorHAnsi" w:cstheme="majorBidi"/>
      <w:b/>
      <w:bCs/>
      <w:i/>
      <w:iCs/>
      <w:color w:val="4F81BD" w:themeColor="accent1"/>
      <w:lang w:eastAsia="es-ES"/>
    </w:rPr>
  </w:style>
  <w:style w:type="character" w:customStyle="1" w:styleId="title-master">
    <w:name w:val="title-master"/>
    <w:basedOn w:val="Fuentedeprrafopredeter"/>
    <w:rsid w:val="00FF37EC"/>
  </w:style>
  <w:style w:type="paragraph" w:customStyle="1" w:styleId="selectionshareable">
    <w:name w:val="selectionshareable"/>
    <w:basedOn w:val="Normal"/>
    <w:rsid w:val="00010317"/>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7887"/>
  </w:style>
  <w:style w:type="paragraph" w:styleId="Ttulo1">
    <w:name w:val="heading 1"/>
    <w:basedOn w:val="Normal"/>
    <w:next w:val="Normal"/>
    <w:link w:val="Ttulo1Car"/>
    <w:uiPriority w:val="9"/>
    <w:qFormat/>
    <w:rsid w:val="00FE788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FE7887"/>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4">
    <w:name w:val="heading 4"/>
    <w:basedOn w:val="Normal"/>
    <w:next w:val="Normal"/>
    <w:link w:val="Ttulo4Car"/>
    <w:uiPriority w:val="9"/>
    <w:unhideWhenUsed/>
    <w:qFormat/>
    <w:rsid w:val="00C971D1"/>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E7887"/>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E7887"/>
    <w:rPr>
      <w:rFonts w:asciiTheme="majorHAnsi" w:eastAsiaTheme="majorEastAsia" w:hAnsiTheme="majorHAnsi" w:cstheme="majorBidi"/>
      <w:b/>
      <w:bCs/>
      <w:color w:val="4F81BD" w:themeColor="accent1"/>
      <w:sz w:val="26"/>
      <w:szCs w:val="26"/>
      <w:lang w:eastAsia="es-ES"/>
    </w:rPr>
  </w:style>
  <w:style w:type="character" w:styleId="Hipervnculo">
    <w:name w:val="Hyperlink"/>
    <w:basedOn w:val="Fuentedeprrafopredeter"/>
    <w:uiPriority w:val="99"/>
    <w:unhideWhenUsed/>
    <w:rsid w:val="00FE7887"/>
    <w:rPr>
      <w:color w:val="0000FF"/>
      <w:u w:val="single"/>
    </w:rPr>
  </w:style>
  <w:style w:type="paragraph" w:customStyle="1" w:styleId="bbc-bm53ic">
    <w:name w:val="bbc-bm53ic"/>
    <w:basedOn w:val="Normal"/>
    <w:rsid w:val="00FE7887"/>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1s1cxbv">
    <w:name w:val="bbc-1s1cxbv"/>
    <w:basedOn w:val="Normal"/>
    <w:rsid w:val="00FE7887"/>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FE788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E7887"/>
    <w:rPr>
      <w:rFonts w:ascii="Tahoma" w:hAnsi="Tahoma" w:cs="Tahoma"/>
      <w:sz w:val="16"/>
      <w:szCs w:val="16"/>
    </w:rPr>
  </w:style>
  <w:style w:type="paragraph" w:styleId="NormalWeb">
    <w:name w:val="Normal (Web)"/>
    <w:basedOn w:val="Normal"/>
    <w:uiPriority w:val="99"/>
    <w:unhideWhenUsed/>
    <w:rsid w:val="00C03ED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EB26FF"/>
    <w:rPr>
      <w:b/>
      <w:bCs/>
    </w:rPr>
  </w:style>
  <w:style w:type="paragraph" w:styleId="Prrafodelista">
    <w:name w:val="List Paragraph"/>
    <w:basedOn w:val="Normal"/>
    <w:uiPriority w:val="34"/>
    <w:qFormat/>
    <w:rsid w:val="00C971D1"/>
    <w:pPr>
      <w:ind w:left="720"/>
      <w:contextualSpacing/>
    </w:pPr>
  </w:style>
  <w:style w:type="character" w:customStyle="1" w:styleId="Ttulo4Car">
    <w:name w:val="Título 4 Car"/>
    <w:basedOn w:val="Fuentedeprrafopredeter"/>
    <w:link w:val="Ttulo4"/>
    <w:uiPriority w:val="9"/>
    <w:rsid w:val="00C971D1"/>
    <w:rPr>
      <w:rFonts w:asciiTheme="majorHAnsi" w:eastAsiaTheme="majorEastAsia" w:hAnsiTheme="majorHAnsi" w:cstheme="majorBidi"/>
      <w:b/>
      <w:bCs/>
      <w:i/>
      <w:iCs/>
      <w:color w:val="4F81BD" w:themeColor="accent1"/>
      <w:lang w:eastAsia="es-ES"/>
    </w:rPr>
  </w:style>
  <w:style w:type="character" w:customStyle="1" w:styleId="title-master">
    <w:name w:val="title-master"/>
    <w:basedOn w:val="Fuentedeprrafopredeter"/>
    <w:rsid w:val="00FF37EC"/>
  </w:style>
  <w:style w:type="paragraph" w:customStyle="1" w:styleId="selectionshareable">
    <w:name w:val="selectionshareable"/>
    <w:basedOn w:val="Normal"/>
    <w:rsid w:val="00010317"/>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5314599">
      <w:bodyDiv w:val="1"/>
      <w:marLeft w:val="0"/>
      <w:marRight w:val="0"/>
      <w:marTop w:val="0"/>
      <w:marBottom w:val="0"/>
      <w:divBdr>
        <w:top w:val="none" w:sz="0" w:space="0" w:color="auto"/>
        <w:left w:val="none" w:sz="0" w:space="0" w:color="auto"/>
        <w:bottom w:val="none" w:sz="0" w:space="0" w:color="auto"/>
        <w:right w:val="none" w:sz="0" w:space="0" w:color="auto"/>
      </w:divBdr>
    </w:div>
    <w:div w:id="986207966">
      <w:bodyDiv w:val="1"/>
      <w:marLeft w:val="0"/>
      <w:marRight w:val="0"/>
      <w:marTop w:val="0"/>
      <w:marBottom w:val="0"/>
      <w:divBdr>
        <w:top w:val="none" w:sz="0" w:space="0" w:color="auto"/>
        <w:left w:val="none" w:sz="0" w:space="0" w:color="auto"/>
        <w:bottom w:val="none" w:sz="0" w:space="0" w:color="auto"/>
        <w:right w:val="none" w:sz="0" w:space="0" w:color="auto"/>
      </w:divBdr>
    </w:div>
    <w:div w:id="1747456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hyperlink" Target="https://www.elconfidencial.com/mercados/2020-04-05/venture-capital-riesgo-fondos-startup-coronavirus_2533836/" TargetMode="External"/><Relationship Id="rId21" Type="http://schemas.openxmlformats.org/officeDocument/2006/relationships/image" Target="media/image13.jpeg"/><Relationship Id="rId42" Type="http://schemas.openxmlformats.org/officeDocument/2006/relationships/hyperlink" Target="https://blog.realinstitutoelcano.org/cuatro-claves-de-la-globalizacion-en-2020/" TargetMode="External"/><Relationship Id="rId47" Type="http://schemas.openxmlformats.org/officeDocument/2006/relationships/image" Target="media/image24.png"/><Relationship Id="rId63" Type="http://schemas.openxmlformats.org/officeDocument/2006/relationships/image" Target="media/image36.gif"/><Relationship Id="rId68" Type="http://schemas.openxmlformats.org/officeDocument/2006/relationships/hyperlink" Target="https://t.co/3MxwZpnOK2?amp=1" TargetMode="External"/><Relationship Id="rId84" Type="http://schemas.openxmlformats.org/officeDocument/2006/relationships/image" Target="media/image43.jpeg"/><Relationship Id="rId89" Type="http://schemas.openxmlformats.org/officeDocument/2006/relationships/image" Target="media/image46.png"/><Relationship Id="rId112" Type="http://schemas.openxmlformats.org/officeDocument/2006/relationships/image" Target="media/image69.jpeg"/><Relationship Id="rId16" Type="http://schemas.openxmlformats.org/officeDocument/2006/relationships/image" Target="media/image9.png"/><Relationship Id="rId107" Type="http://schemas.openxmlformats.org/officeDocument/2006/relationships/image" Target="media/image64.png"/><Relationship Id="rId11" Type="http://schemas.openxmlformats.org/officeDocument/2006/relationships/image" Target="media/image4.jpeg"/><Relationship Id="rId32" Type="http://schemas.openxmlformats.org/officeDocument/2006/relationships/hyperlink" Target="https://es.wikipedia.org/wiki/Mercado_mayorista_de_mariscos_del_sur_de_China_de_Wuhan" TargetMode="External"/><Relationship Id="rId37" Type="http://schemas.openxmlformats.org/officeDocument/2006/relationships/hyperlink" Target="https://www.elconfidencial.com/economia/2019-05-26/comercio-tecnologia-desatan-guerra-fria-eeuu-china_2019982/" TargetMode="External"/><Relationship Id="rId53" Type="http://schemas.openxmlformats.org/officeDocument/2006/relationships/image" Target="media/image27.jpeg"/><Relationship Id="rId58" Type="http://schemas.openxmlformats.org/officeDocument/2006/relationships/image" Target="media/image31.jpeg"/><Relationship Id="rId74" Type="http://schemas.openxmlformats.org/officeDocument/2006/relationships/image" Target="media/image40.jpeg"/><Relationship Id="rId79" Type="http://schemas.openxmlformats.org/officeDocument/2006/relationships/hyperlink" Target="https://es.wikipedia.org/wiki/Ernst_Friedrich_Schumacher" TargetMode="External"/><Relationship Id="rId102" Type="http://schemas.openxmlformats.org/officeDocument/2006/relationships/image" Target="media/image59.png"/><Relationship Id="rId5" Type="http://schemas.openxmlformats.org/officeDocument/2006/relationships/settings" Target="settings.xml"/><Relationship Id="rId90" Type="http://schemas.openxmlformats.org/officeDocument/2006/relationships/image" Target="media/image47.png"/><Relationship Id="rId95" Type="http://schemas.openxmlformats.org/officeDocument/2006/relationships/image" Target="media/image52.pn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hyperlink" Target="https://blogs.elconfidencial.com/espana/mientras-tanto/2019-03-08/boton-nuclear-averiado-bce-sin-municion-tipos_1869046/" TargetMode="External"/><Relationship Id="rId48" Type="http://schemas.openxmlformats.org/officeDocument/2006/relationships/image" Target="media/image25.png"/><Relationship Id="rId64" Type="http://schemas.openxmlformats.org/officeDocument/2006/relationships/image" Target="media/image37.png"/><Relationship Id="rId69" Type="http://schemas.openxmlformats.org/officeDocument/2006/relationships/hyperlink" Target="https://www.vozpopuli.com/opinion/batalla-acero-hierro-industria_0_1117089690.html" TargetMode="External"/><Relationship Id="rId113" Type="http://schemas.openxmlformats.org/officeDocument/2006/relationships/image" Target="media/image70.png"/><Relationship Id="rId118" Type="http://schemas.openxmlformats.org/officeDocument/2006/relationships/hyperlink" Target="https://www.elconfidencial.com/mercados/2020-01-27/ibex-35-sostenibilidad-parametros-blackrock-inversores_2426888/" TargetMode="External"/><Relationship Id="rId80" Type="http://schemas.openxmlformats.org/officeDocument/2006/relationships/image" Target="media/image41.jpeg"/><Relationship Id="rId85" Type="http://schemas.openxmlformats.org/officeDocument/2006/relationships/hyperlink" Target="https://i1.wp.com/macromatters.es/wp-content/uploads/2020/10/1-Economic-Management-Ranking-Luis-Riestra-Delgado-www-macromatters-es.jpg?w=501&amp;ssl=1" TargetMode="External"/><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hyperlink" Target="https://www.ft.com/content/6f7fdbae-4b3b-11ea-95a0-43d18ec715f5" TargetMode="External"/><Relationship Id="rId38" Type="http://schemas.openxmlformats.org/officeDocument/2006/relationships/image" Target="media/image22.jpeg"/><Relationship Id="rId59" Type="http://schemas.openxmlformats.org/officeDocument/2006/relationships/image" Target="media/image32.jpeg"/><Relationship Id="rId103" Type="http://schemas.openxmlformats.org/officeDocument/2006/relationships/image" Target="media/image60.png"/><Relationship Id="rId108" Type="http://schemas.openxmlformats.org/officeDocument/2006/relationships/image" Target="media/image65.png"/><Relationship Id="rId54" Type="http://schemas.openxmlformats.org/officeDocument/2006/relationships/hyperlink" Target="https://www.eleconomista.es/economia/noticias/10452602/03/20/Deutsche-Bank-anticipa-un-colapso-de-la-economia-espanola-del-20-sera-la-potencia-europea-mas-castigada.html" TargetMode="External"/><Relationship Id="rId70" Type="http://schemas.openxmlformats.org/officeDocument/2006/relationships/image" Target="media/image38.jpeg"/><Relationship Id="rId75" Type="http://schemas.openxmlformats.org/officeDocument/2006/relationships/hyperlink" Target="https://macromatters.es/chile-y-su-crisis-secular-cambio-de-orden-por-la-razon-o-la-fuerza/" TargetMode="External"/><Relationship Id="rId91" Type="http://schemas.openxmlformats.org/officeDocument/2006/relationships/image" Target="media/image48.png"/><Relationship Id="rId96"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jpeg"/><Relationship Id="rId28" Type="http://schemas.openxmlformats.org/officeDocument/2006/relationships/image" Target="media/image20.jpeg"/><Relationship Id="rId49" Type="http://schemas.openxmlformats.org/officeDocument/2006/relationships/image" Target="media/image26.jpeg"/><Relationship Id="rId114" Type="http://schemas.openxmlformats.org/officeDocument/2006/relationships/image" Target="media/image71.jpeg"/><Relationship Id="rId119" Type="http://schemas.openxmlformats.org/officeDocument/2006/relationships/hyperlink" Target="https://blogs.elconfidencial.com/espana/mientras-tanto/2020-03-29/coronavirus-liberalismo-fmi-presupuestos-china_2523451/" TargetMode="External"/><Relationship Id="rId44" Type="http://schemas.openxmlformats.org/officeDocument/2006/relationships/hyperlink" Target="https://blogs.elconfidencial.com/economia/laissez-faire/2020-02-28/coronavirus-shock-oferta_2474011/" TargetMode="External"/><Relationship Id="rId60" Type="http://schemas.openxmlformats.org/officeDocument/2006/relationships/image" Target="media/image33.jpeg"/><Relationship Id="rId65" Type="http://schemas.openxmlformats.org/officeDocument/2006/relationships/hyperlink" Target="https://www.vozpopuli.com/opinion/recuperacion-global-pandemia.html" TargetMode="External"/><Relationship Id="rId81" Type="http://schemas.openxmlformats.org/officeDocument/2006/relationships/image" Target="media/image42.jpeg"/><Relationship Id="rId86" Type="http://schemas.openxmlformats.org/officeDocument/2006/relationships/hyperlink" Target="https://www.vozpopuli.com/opinion/deuda-publica-pobreza-naciones.html" TargetMode="External"/><Relationship Id="rId4" Type="http://schemas.microsoft.com/office/2007/relationships/stylesWithEffects" Target="stylesWithEffects.xml"/><Relationship Id="rId9" Type="http://schemas.openxmlformats.org/officeDocument/2006/relationships/image" Target="media/image3.jpeg"/><Relationship Id="rId13" Type="http://schemas.openxmlformats.org/officeDocument/2006/relationships/image" Target="media/image6.jpeg"/><Relationship Id="rId18" Type="http://schemas.openxmlformats.org/officeDocument/2006/relationships/hyperlink" Target="https://www.elconfidencial.com/tags/otros/desigualdad-5961/" TargetMode="External"/><Relationship Id="rId39" Type="http://schemas.openxmlformats.org/officeDocument/2006/relationships/hyperlink" Target="https://ec.europa.eu/commission/presscorner/detail/es/IP_19_6215" TargetMode="External"/><Relationship Id="rId109" Type="http://schemas.openxmlformats.org/officeDocument/2006/relationships/image" Target="media/image66.png"/><Relationship Id="rId34" Type="http://schemas.openxmlformats.org/officeDocument/2006/relationships/image" Target="media/image21.jpeg"/><Relationship Id="rId50" Type="http://schemas.openxmlformats.org/officeDocument/2006/relationships/hyperlink" Target="https://www.eleconomista.es/autor/Francisco-S-Jimenez" TargetMode="External"/><Relationship Id="rId55" Type="http://schemas.openxmlformats.org/officeDocument/2006/relationships/image" Target="media/image28.jpeg"/><Relationship Id="rId76" Type="http://schemas.openxmlformats.org/officeDocument/2006/relationships/hyperlink" Target="https://www.vozpopuli.com/opinion/choque-civilizaciones-rusia-america-latina_0_1239477281.html" TargetMode="External"/><Relationship Id="rId97" Type="http://schemas.openxmlformats.org/officeDocument/2006/relationships/image" Target="media/image54.png"/><Relationship Id="rId104" Type="http://schemas.openxmlformats.org/officeDocument/2006/relationships/image" Target="media/image61.png"/><Relationship Id="rId120"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hyperlink" Target="https://macromatters.es/garcia-trevijano-y-la-regla-de-taylor-sobre-tipos-de-interes/" TargetMode="External"/><Relationship Id="rId92" Type="http://schemas.openxmlformats.org/officeDocument/2006/relationships/image" Target="media/image49.png"/><Relationship Id="rId2" Type="http://schemas.openxmlformats.org/officeDocument/2006/relationships/numbering" Target="numbering.xml"/><Relationship Id="rId29" Type="http://schemas.openxmlformats.org/officeDocument/2006/relationships/hyperlink" Target="https://web.archive.org/web/20130614123132/http:/jm-bd.es/LIBROteka/%20Daniel%20Defoe%20-%20Diario%20del%20a%C3%B1o%20de%20la%20peste.pdf" TargetMode="External"/><Relationship Id="rId24" Type="http://schemas.openxmlformats.org/officeDocument/2006/relationships/image" Target="media/image16.jpeg"/><Relationship Id="rId40" Type="http://schemas.openxmlformats.org/officeDocument/2006/relationships/hyperlink" Target="https://www.elconfidencial.com/economia/2019-05-07/guerra-comercial-nacionalismo-aranceles-globalizacion_1985042/" TargetMode="External"/><Relationship Id="rId45" Type="http://schemas.openxmlformats.org/officeDocument/2006/relationships/hyperlink" Target="https://www.youtube.com/watch?v=pPv0sU_28yw" TargetMode="External"/><Relationship Id="rId66" Type="http://schemas.openxmlformats.org/officeDocument/2006/relationships/hyperlink" Target="https://media.vozpopuli.com/2020/07/Exports-to-GDP-USA-Spain_1374472565_15240902_660x371.jpg" TargetMode="External"/><Relationship Id="rId87" Type="http://schemas.openxmlformats.org/officeDocument/2006/relationships/image" Target="media/image44.png"/><Relationship Id="rId110" Type="http://schemas.openxmlformats.org/officeDocument/2006/relationships/image" Target="media/image67.png"/><Relationship Id="rId115" Type="http://schemas.openxmlformats.org/officeDocument/2006/relationships/hyperlink" Target="https://www.elconfidencial.com/mercados/2020-04-09/deutsche-espana-vulnerable-crisis-paro-deuda-coronavirus_2540916/" TargetMode="External"/><Relationship Id="rId61" Type="http://schemas.openxmlformats.org/officeDocument/2006/relationships/image" Target="media/image34.gif"/><Relationship Id="rId82" Type="http://schemas.openxmlformats.org/officeDocument/2006/relationships/hyperlink" Target="https://www.libremercado.com/2021-07-19/reino-unido-flexibilidad-laboral-espana-reforma-mercado-trabajo-salarios-empleo-6801917/?" TargetMode="External"/><Relationship Id="rId19" Type="http://schemas.openxmlformats.org/officeDocument/2006/relationships/image" Target="media/image11.jpeg"/><Relationship Id="rId14" Type="http://schemas.openxmlformats.org/officeDocument/2006/relationships/image" Target="media/image7.jpeg"/><Relationship Id="rId30" Type="http://schemas.openxmlformats.org/officeDocument/2006/relationships/hyperlink" Target="https://es.wikipedia.org/wiki/Diario_del_a%C3%B1o_de_la_peste" TargetMode="External"/><Relationship Id="rId35" Type="http://schemas.openxmlformats.org/officeDocument/2006/relationships/hyperlink" Target="https://www.bp.com/content/dam/bp/business-sites/en/global/corporate/pdfs/energy-economics/statistical-review/bp-stats-review-2019-full-report.pdf" TargetMode="External"/><Relationship Id="rId56" Type="http://schemas.openxmlformats.org/officeDocument/2006/relationships/image" Target="media/image29.jpeg"/><Relationship Id="rId77" Type="http://schemas.openxmlformats.org/officeDocument/2006/relationships/hyperlink" Target="https://www.vozpopuli.com/opinion/precios-petroleo-guerra-putin_0_1352565791.html" TargetMode="External"/><Relationship Id="rId100" Type="http://schemas.openxmlformats.org/officeDocument/2006/relationships/image" Target="media/image57.jpeg"/><Relationship Id="rId105" Type="http://schemas.openxmlformats.org/officeDocument/2006/relationships/image" Target="media/image62.jpeg"/><Relationship Id="rId8" Type="http://schemas.openxmlformats.org/officeDocument/2006/relationships/image" Target="media/image2.jpeg"/><Relationship Id="rId51" Type="http://schemas.openxmlformats.org/officeDocument/2006/relationships/hyperlink" Target="https://www.eleconomista.es/economia/noticias/10215289/11/19/Quien-es-el-culpable-del-colapso-de-los-tipos-de-interes-en-la-Eurozona.html" TargetMode="External"/><Relationship Id="rId72" Type="http://schemas.openxmlformats.org/officeDocument/2006/relationships/hyperlink" Target="https://www.vozpopuli.com/opinion/nueva-pax-americana-eeuu_0_1369964054.html" TargetMode="External"/><Relationship Id="rId93" Type="http://schemas.openxmlformats.org/officeDocument/2006/relationships/image" Target="media/image50.png"/><Relationship Id="rId98" Type="http://schemas.openxmlformats.org/officeDocument/2006/relationships/image" Target="media/image55.png"/><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23.png"/><Relationship Id="rId67" Type="http://schemas.openxmlformats.org/officeDocument/2006/relationships/hyperlink" Target="https://www.vozpopuli.com/opinion/sostenible-crecimiento-economico-espana_0_1134187964.html" TargetMode="External"/><Relationship Id="rId116" Type="http://schemas.openxmlformats.org/officeDocument/2006/relationships/hyperlink" Target="https://www.elconfidencial.com/economia/2020-04-10/calvino-espana-coronabonos-mutualizar-deuda_2543031/" TargetMode="External"/><Relationship Id="rId20" Type="http://schemas.openxmlformats.org/officeDocument/2006/relationships/image" Target="media/image12.jpeg"/><Relationship Id="rId41" Type="http://schemas.openxmlformats.org/officeDocument/2006/relationships/hyperlink" Target="https://www.wto.org/english/news_e/news19_e/dgra_12dec19_e.htm" TargetMode="External"/><Relationship Id="rId62" Type="http://schemas.openxmlformats.org/officeDocument/2006/relationships/image" Target="media/image35.png"/><Relationship Id="rId83" Type="http://schemas.openxmlformats.org/officeDocument/2006/relationships/hyperlink" Target="https://macromatters.es/el-nuevo-orden-britanico/" TargetMode="External"/><Relationship Id="rId88" Type="http://schemas.openxmlformats.org/officeDocument/2006/relationships/image" Target="media/image45.png"/><Relationship Id="rId111" Type="http://schemas.openxmlformats.org/officeDocument/2006/relationships/image" Target="media/image68.png"/><Relationship Id="rId15" Type="http://schemas.openxmlformats.org/officeDocument/2006/relationships/image" Target="media/image8.jpeg"/><Relationship Id="rId36" Type="http://schemas.openxmlformats.org/officeDocument/2006/relationships/hyperlink" Target="https://www.elconfidencial.com/tecnologia/ciencia/2020-02-19/coronavirus-covid19-estudio-tasa-mortalidad_2461183/" TargetMode="External"/><Relationship Id="rId57" Type="http://schemas.openxmlformats.org/officeDocument/2006/relationships/image" Target="media/image30.jpeg"/><Relationship Id="rId106" Type="http://schemas.openxmlformats.org/officeDocument/2006/relationships/image" Target="media/image63.jpeg"/><Relationship Id="rId10" Type="http://schemas.openxmlformats.org/officeDocument/2006/relationships/hyperlink" Target="https://www.bbc.com/mundo/noticias-58080678" TargetMode="External"/><Relationship Id="rId31" Type="http://schemas.openxmlformats.org/officeDocument/2006/relationships/hyperlink" Target="https://blogs.elconfidencial.com/economia/laissez-faire/2020-02-28/coronavirus-shock-oferta_2474011/" TargetMode="External"/><Relationship Id="rId52" Type="http://schemas.openxmlformats.org/officeDocument/2006/relationships/hyperlink" Target="https://www.frbsf.org/economic-research/files/wp2020-09.pdf" TargetMode="External"/><Relationship Id="rId73" Type="http://schemas.openxmlformats.org/officeDocument/2006/relationships/image" Target="media/image39.jpeg"/><Relationship Id="rId78" Type="http://schemas.openxmlformats.org/officeDocument/2006/relationships/hyperlink" Target="https://es.wikipedia.org/wiki/Lo_peque%C3%B1o_es_hermoso" TargetMode="External"/><Relationship Id="rId94" Type="http://schemas.openxmlformats.org/officeDocument/2006/relationships/image" Target="media/image51.png"/><Relationship Id="rId99" Type="http://schemas.openxmlformats.org/officeDocument/2006/relationships/image" Target="media/image56.jpeg"/><Relationship Id="rId101" Type="http://schemas.openxmlformats.org/officeDocument/2006/relationships/image" Target="media/image5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AC0654-5E85-4E66-BFD6-C23A0456DE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283</Pages>
  <Words>133151</Words>
  <Characters>732331</Characters>
  <Application>Microsoft Office Word</Application>
  <DocSecurity>0</DocSecurity>
  <Lines>6102</Lines>
  <Paragraphs>1727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863755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2022-06-08T09:34:00Z</dcterms:created>
  <dcterms:modified xsi:type="dcterms:W3CDTF">2022-06-08T09:34:00Z</dcterms:modified>
</cp:coreProperties>
</file>