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E5781" w:rsidRDefault="00AA1D97" w:rsidP="002E5781">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¿H</w:t>
      </w:r>
      <w:r w:rsidR="002E5781" w:rsidRPr="002E5781">
        <w:rPr>
          <w:rFonts w:ascii="Times New Roman" w:hAnsi="Times New Roman" w:cs="Times New Roman"/>
          <w:b/>
          <w:sz w:val="24"/>
          <w:szCs w:val="24"/>
        </w:rPr>
        <w:t>asta dónde es (o era) sostenible la globalización?</w:t>
      </w:r>
      <w:r w:rsidR="005B68AF">
        <w:rPr>
          <w:rFonts w:ascii="Times New Roman" w:hAnsi="Times New Roman" w:cs="Times New Roman"/>
          <w:b/>
          <w:sz w:val="24"/>
          <w:szCs w:val="24"/>
        </w:rPr>
        <w:t xml:space="preserve"> - Los dislates de un</w:t>
      </w:r>
      <w:r w:rsidR="006F16DB">
        <w:rPr>
          <w:rFonts w:ascii="Times New Roman" w:hAnsi="Times New Roman" w:cs="Times New Roman"/>
          <w:b/>
          <w:sz w:val="24"/>
          <w:szCs w:val="24"/>
        </w:rPr>
        <w:t xml:space="preserve"> librecamb</w:t>
      </w:r>
      <w:r w:rsidR="005B68AF">
        <w:rPr>
          <w:rFonts w:ascii="Times New Roman" w:hAnsi="Times New Roman" w:cs="Times New Roman"/>
          <w:b/>
          <w:sz w:val="24"/>
          <w:szCs w:val="24"/>
        </w:rPr>
        <w:t>io bipolar</w:t>
      </w:r>
      <w:r w:rsidR="006F16DB">
        <w:rPr>
          <w:rFonts w:ascii="Times New Roman" w:hAnsi="Times New Roman" w:cs="Times New Roman"/>
          <w:b/>
          <w:sz w:val="24"/>
          <w:szCs w:val="24"/>
        </w:rPr>
        <w:t xml:space="preserve"> (parcial, sesgado, ficticio)</w:t>
      </w:r>
      <w:r>
        <w:rPr>
          <w:rFonts w:ascii="Times New Roman" w:hAnsi="Times New Roman" w:cs="Times New Roman"/>
          <w:b/>
          <w:sz w:val="24"/>
          <w:szCs w:val="24"/>
        </w:rPr>
        <w:t xml:space="preserve"> - Contestando la “homilía” de WSJ</w:t>
      </w:r>
    </w:p>
    <w:p w:rsidR="002E5781" w:rsidRPr="002E5781" w:rsidRDefault="002E5781" w:rsidP="002E5781">
      <w:pPr>
        <w:spacing w:line="240" w:lineRule="auto"/>
        <w:jc w:val="both"/>
        <w:rPr>
          <w:rFonts w:ascii="Times New Roman" w:hAnsi="Times New Roman" w:cs="Times New Roman"/>
          <w:b/>
          <w:sz w:val="24"/>
          <w:szCs w:val="24"/>
        </w:rPr>
      </w:pPr>
      <w:r>
        <w:rPr>
          <w:noProof/>
          <w:lang w:eastAsia="es-ES"/>
        </w:rPr>
        <w:drawing>
          <wp:inline distT="0" distB="0" distL="0" distR="0" wp14:anchorId="0B068A56" wp14:editId="14F5B340">
            <wp:extent cx="5731510" cy="2931795"/>
            <wp:effectExtent l="0" t="0" r="2540" b="1905"/>
            <wp:docPr id="104" name="Imagen 104" descr="Maersk apuesta por el hidrógeno verde español con una inversión de 10.000 millones de e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ersk apuesta por el hidrógeno verde español con una inversión de 10.000 millones de euros"/>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2931795"/>
                    </a:xfrm>
                    <a:prstGeom prst="rect">
                      <a:avLst/>
                    </a:prstGeom>
                    <a:noFill/>
                    <a:ln>
                      <a:noFill/>
                    </a:ln>
                  </pic:spPr>
                </pic:pic>
              </a:graphicData>
            </a:graphic>
          </wp:inline>
        </w:drawing>
      </w:r>
    </w:p>
    <w:p w:rsidR="002E5781" w:rsidRPr="009E1789" w:rsidRDefault="00265A67" w:rsidP="002E5781">
      <w:pPr>
        <w:pStyle w:val="yiv5244443261msonormal"/>
        <w:shd w:val="clear" w:color="auto" w:fill="FFFFFF"/>
        <w:spacing w:line="360" w:lineRule="atLeast"/>
        <w:jc w:val="both"/>
        <w:rPr>
          <w:color w:val="000000"/>
          <w:lang w:val="en-US"/>
        </w:rPr>
      </w:pPr>
      <w:r w:rsidRPr="00265A67">
        <w:rPr>
          <w:b/>
          <w:color w:val="000000"/>
          <w:lang w:val="en-US"/>
        </w:rPr>
        <w:t xml:space="preserve">- </w:t>
      </w:r>
      <w:r>
        <w:rPr>
          <w:b/>
          <w:color w:val="000000"/>
          <w:lang w:val="en-US"/>
        </w:rPr>
        <w:t xml:space="preserve">Introducción: </w:t>
      </w:r>
      <w:r w:rsidR="002E5781" w:rsidRPr="009E1789">
        <w:rPr>
          <w:b/>
          <w:color w:val="000000"/>
          <w:lang w:val="en-US"/>
        </w:rPr>
        <w:t xml:space="preserve">La </w:t>
      </w:r>
      <w:r w:rsidR="002E5781">
        <w:rPr>
          <w:b/>
          <w:color w:val="000000"/>
          <w:lang w:val="en-US"/>
        </w:rPr>
        <w:t>“</w:t>
      </w:r>
      <w:r w:rsidR="002E5781" w:rsidRPr="009E1789">
        <w:rPr>
          <w:b/>
          <w:color w:val="000000"/>
          <w:lang w:val="en-US"/>
        </w:rPr>
        <w:t>historia</w:t>
      </w:r>
      <w:r w:rsidR="002E5781">
        <w:rPr>
          <w:b/>
          <w:color w:val="000000"/>
          <w:lang w:val="en-US"/>
        </w:rPr>
        <w:t>”</w:t>
      </w:r>
      <w:r w:rsidR="002E5781" w:rsidRPr="009E1789">
        <w:rPr>
          <w:b/>
          <w:color w:val="000000"/>
          <w:lang w:val="en-US"/>
        </w:rPr>
        <w:t xml:space="preserve"> según The World Streets Journal</w:t>
      </w:r>
      <w:r w:rsidR="002E5781" w:rsidRPr="009E1789">
        <w:rPr>
          <w:color w:val="000000"/>
          <w:lang w:val="en-US"/>
        </w:rPr>
        <w:t xml:space="preserve"> (</w:t>
      </w:r>
      <w:r w:rsidR="002E5781" w:rsidRPr="009E1789">
        <w:rPr>
          <w:b/>
          <w:color w:val="000000"/>
          <w:lang w:val="en-US"/>
        </w:rPr>
        <w:t>3/11/22</w:t>
      </w:r>
      <w:r w:rsidR="002E5781" w:rsidRPr="009E1789">
        <w:rPr>
          <w:color w:val="000000"/>
          <w:lang w:val="en-US"/>
        </w:rPr>
        <w:t>)</w:t>
      </w:r>
    </w:p>
    <w:p w:rsidR="002E5781" w:rsidRPr="00ED574C" w:rsidRDefault="002E5781" w:rsidP="002E5781">
      <w:pPr>
        <w:pStyle w:val="yiv5244443261msonormal"/>
        <w:shd w:val="clear" w:color="auto" w:fill="FFFFFF"/>
        <w:spacing w:line="360" w:lineRule="atLeast"/>
        <w:jc w:val="both"/>
        <w:rPr>
          <w:rFonts w:ascii="New" w:hAnsi="New"/>
          <w:color w:val="000000"/>
          <w:sz w:val="27"/>
          <w:szCs w:val="27"/>
          <w:lang w:val="en-US"/>
        </w:rPr>
      </w:pPr>
      <w:r w:rsidRPr="009E1789">
        <w:rPr>
          <w:rFonts w:ascii="New" w:hAnsi="New"/>
          <w:color w:val="000000"/>
          <w:sz w:val="27"/>
          <w:szCs w:val="27"/>
          <w:lang w:val="en-US"/>
        </w:rPr>
        <w:t xml:space="preserve">                  </w:t>
      </w:r>
      <w:r w:rsidRPr="009E1789">
        <w:rPr>
          <w:rFonts w:ascii="New" w:hAnsi="New"/>
          <w:noProof/>
          <w:color w:val="000000"/>
          <w:sz w:val="27"/>
          <w:szCs w:val="27"/>
        </w:rPr>
        <w:drawing>
          <wp:inline distT="0" distB="0" distL="0" distR="0" wp14:anchorId="3B9B7C52" wp14:editId="56FD1AF2">
            <wp:extent cx="4381500" cy="4686300"/>
            <wp:effectExtent l="0" t="0" r="0" b="0"/>
            <wp:docPr id="103" name="Imagen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382112" cy="4686955"/>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lastRenderedPageBreak/>
        <w:drawing>
          <wp:inline distT="0" distB="0" distL="0" distR="0" wp14:anchorId="46FFA8DB" wp14:editId="58FDA576">
            <wp:extent cx="5731510" cy="2821666"/>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731510" cy="2821666"/>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15C179C9" wp14:editId="3A69C64C">
            <wp:extent cx="5731510" cy="2883513"/>
            <wp:effectExtent l="0" t="0" r="2540"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731510" cy="2883513"/>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06E926E2" wp14:editId="39855457">
            <wp:extent cx="5731510" cy="2899434"/>
            <wp:effectExtent l="0" t="0" r="254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899434"/>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lastRenderedPageBreak/>
        <w:drawing>
          <wp:inline distT="0" distB="0" distL="0" distR="0" wp14:anchorId="4B0155D6" wp14:editId="0D46D07B">
            <wp:extent cx="5725772" cy="2825750"/>
            <wp:effectExtent l="0" t="0" r="889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828582"/>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70B8BB13" wp14:editId="79EDB12C">
            <wp:extent cx="5728770" cy="2762250"/>
            <wp:effectExtent l="0" t="0" r="5715" b="0"/>
            <wp:docPr id="86" name="Imagen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763571"/>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2EB2ED21" wp14:editId="213FE67A">
            <wp:extent cx="5731510" cy="2923927"/>
            <wp:effectExtent l="0" t="0" r="2540" b="0"/>
            <wp:docPr id="87" name="Imagen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923927"/>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lastRenderedPageBreak/>
        <w:drawing>
          <wp:inline distT="0" distB="0" distL="0" distR="0" wp14:anchorId="2B79A7D8" wp14:editId="7528D4EB">
            <wp:extent cx="5731510" cy="2914130"/>
            <wp:effectExtent l="0" t="0" r="2540" b="635"/>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2914130"/>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3A7D3834" wp14:editId="70E1EE0B">
            <wp:extent cx="5725772" cy="2806700"/>
            <wp:effectExtent l="0" t="0" r="8890" b="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2809512"/>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2675FCF5" wp14:editId="1775F848">
            <wp:extent cx="5734050" cy="2794000"/>
            <wp:effectExtent l="0" t="0" r="0" b="635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792762"/>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lastRenderedPageBreak/>
        <w:drawing>
          <wp:inline distT="0" distB="0" distL="0" distR="0" wp14:anchorId="23C29B41" wp14:editId="7BCACFD2">
            <wp:extent cx="5732591" cy="2806700"/>
            <wp:effectExtent l="0" t="0" r="1905" b="0"/>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806171"/>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2E93A8DF" wp14:editId="71C236F8">
            <wp:extent cx="5731510" cy="2871878"/>
            <wp:effectExtent l="0" t="0" r="2540" b="508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871878"/>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42C3BEA1" wp14:editId="6A750E1D">
            <wp:extent cx="5731510" cy="2905557"/>
            <wp:effectExtent l="0" t="0" r="2540" b="952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905557"/>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lastRenderedPageBreak/>
        <w:drawing>
          <wp:inline distT="0" distB="0" distL="0" distR="0" wp14:anchorId="27AB5065" wp14:editId="7237EEB5">
            <wp:extent cx="5727425" cy="2686050"/>
            <wp:effectExtent l="0" t="0" r="6985" b="0"/>
            <wp:docPr id="94" name="Imagen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687966"/>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66CD828C" wp14:editId="75162B2B">
            <wp:extent cx="5731510" cy="2944135"/>
            <wp:effectExtent l="0" t="0" r="2540" b="889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944135"/>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6E83098E" wp14:editId="34126D05">
            <wp:extent cx="5731510" cy="2944135"/>
            <wp:effectExtent l="0" t="0" r="2540" b="8890"/>
            <wp:docPr id="96" name="Imagen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731510" cy="2944135"/>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lastRenderedPageBreak/>
        <w:drawing>
          <wp:inline distT="0" distB="0" distL="0" distR="0" wp14:anchorId="41ED29F7" wp14:editId="426FB7B4">
            <wp:extent cx="5731510" cy="2935562"/>
            <wp:effectExtent l="0" t="0" r="2540" b="0"/>
            <wp:docPr id="99" name="Imagen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935562"/>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52E75F76" wp14:editId="1146215D">
            <wp:extent cx="5724922" cy="2794000"/>
            <wp:effectExtent l="0" t="0" r="9525"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797215"/>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4A7AAB0D" wp14:editId="5F00E963">
            <wp:extent cx="5724395" cy="2743200"/>
            <wp:effectExtent l="0" t="0" r="0" b="0"/>
            <wp:docPr id="101" name="Imagen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746610"/>
                    </a:xfrm>
                    <a:prstGeom prst="rect">
                      <a:avLst/>
                    </a:prstGeom>
                  </pic:spPr>
                </pic:pic>
              </a:graphicData>
            </a:graphic>
          </wp:inline>
        </w:drawing>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lastRenderedPageBreak/>
        <w:drawing>
          <wp:inline distT="0" distB="0" distL="0" distR="0" wp14:anchorId="410668BC" wp14:editId="2DECD21C">
            <wp:extent cx="5727560" cy="2768600"/>
            <wp:effectExtent l="0" t="0" r="6985" b="0"/>
            <wp:docPr id="102" name="Imagen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770509"/>
                    </a:xfrm>
                    <a:prstGeom prst="rect">
                      <a:avLst/>
                    </a:prstGeom>
                  </pic:spPr>
                </pic:pic>
              </a:graphicData>
            </a:graphic>
          </wp:inline>
        </w:drawing>
      </w:r>
    </w:p>
    <w:p w:rsidR="002E5781" w:rsidRPr="002E5781" w:rsidRDefault="002E5781" w:rsidP="002E5781">
      <w:pPr>
        <w:spacing w:line="240" w:lineRule="auto"/>
        <w:jc w:val="both"/>
        <w:rPr>
          <w:rFonts w:ascii="Times New Roman" w:hAnsi="Times New Roman" w:cs="Times New Roman"/>
          <w:b/>
          <w:sz w:val="24"/>
          <w:szCs w:val="24"/>
        </w:rPr>
      </w:pPr>
      <w:r w:rsidRPr="002E5781">
        <w:rPr>
          <w:rFonts w:ascii="Times New Roman" w:hAnsi="Times New Roman" w:cs="Times New Roman"/>
          <w:b/>
          <w:sz w:val="24"/>
          <w:szCs w:val="24"/>
        </w:rPr>
        <w:t>Hasta aquí el “mundo feliz” de la globalización</w:t>
      </w:r>
      <w:r>
        <w:rPr>
          <w:rFonts w:ascii="Times New Roman" w:hAnsi="Times New Roman" w:cs="Times New Roman"/>
          <w:b/>
          <w:sz w:val="24"/>
          <w:szCs w:val="24"/>
        </w:rPr>
        <w:t>,</w:t>
      </w:r>
      <w:r w:rsidRPr="002E5781">
        <w:rPr>
          <w:rFonts w:ascii="Times New Roman" w:hAnsi="Times New Roman" w:cs="Times New Roman"/>
          <w:b/>
          <w:sz w:val="24"/>
          <w:szCs w:val="24"/>
        </w:rPr>
        <w:t xml:space="preserve"> según The Wall Street Journal.</w:t>
      </w:r>
    </w:p>
    <w:p w:rsidR="002E5781" w:rsidRDefault="002E5781" w:rsidP="002E5781">
      <w:pPr>
        <w:spacing w:line="240" w:lineRule="auto"/>
        <w:jc w:val="both"/>
        <w:rPr>
          <w:rFonts w:ascii="Times New Roman" w:hAnsi="Times New Roman" w:cs="Times New Roman"/>
          <w:b/>
          <w:sz w:val="24"/>
          <w:szCs w:val="24"/>
        </w:rPr>
      </w:pPr>
      <w:r w:rsidRPr="002E5781">
        <w:rPr>
          <w:rFonts w:ascii="Times New Roman" w:hAnsi="Times New Roman" w:cs="Times New Roman"/>
          <w:b/>
          <w:sz w:val="24"/>
          <w:szCs w:val="24"/>
        </w:rPr>
        <w:t>Ah</w:t>
      </w:r>
      <w:r>
        <w:rPr>
          <w:rFonts w:ascii="Times New Roman" w:hAnsi="Times New Roman" w:cs="Times New Roman"/>
          <w:b/>
          <w:sz w:val="24"/>
          <w:szCs w:val="24"/>
        </w:rPr>
        <w:t xml:space="preserve">ora intentaré -humildemente-, </w:t>
      </w:r>
      <w:r w:rsidR="0045680C">
        <w:rPr>
          <w:rFonts w:ascii="Times New Roman" w:hAnsi="Times New Roman" w:cs="Times New Roman"/>
          <w:b/>
          <w:sz w:val="24"/>
          <w:szCs w:val="24"/>
        </w:rPr>
        <w:t>“auditar</w:t>
      </w:r>
      <w:r w:rsidRPr="002E5781">
        <w:rPr>
          <w:rFonts w:ascii="Times New Roman" w:hAnsi="Times New Roman" w:cs="Times New Roman"/>
          <w:b/>
          <w:sz w:val="24"/>
          <w:szCs w:val="24"/>
        </w:rPr>
        <w:t>” tan</w:t>
      </w:r>
      <w:r>
        <w:rPr>
          <w:rFonts w:ascii="Times New Roman" w:hAnsi="Times New Roman" w:cs="Times New Roman"/>
          <w:b/>
          <w:sz w:val="24"/>
          <w:szCs w:val="24"/>
        </w:rPr>
        <w:t xml:space="preserve"> alucinante balance.</w:t>
      </w:r>
    </w:p>
    <w:p w:rsidR="00265A67" w:rsidRPr="00DF5120" w:rsidRDefault="00265A67" w:rsidP="00265A67">
      <w:pPr>
        <w:pStyle w:val="Default"/>
        <w:spacing w:after="140"/>
        <w:jc w:val="both"/>
        <w:rPr>
          <w:rFonts w:ascii="Times New Roman" w:hAnsi="Times New Roman" w:cs="Times New Roman"/>
          <w:color w:val="auto"/>
        </w:rPr>
      </w:pPr>
      <w:r>
        <w:rPr>
          <w:rFonts w:ascii="Times New Roman" w:hAnsi="Times New Roman" w:cs="Times New Roman"/>
          <w:color w:val="auto"/>
        </w:rPr>
        <w:t>Cuando leo estos “panegíricos” a la globalización, creo estar volviendo a los</w:t>
      </w:r>
      <w:r w:rsidRPr="00DF5120">
        <w:rPr>
          <w:rFonts w:ascii="Times New Roman" w:hAnsi="Times New Roman" w:cs="Times New Roman"/>
          <w:color w:val="auto"/>
        </w:rPr>
        <w:t xml:space="preserve"> años 80 marcados por la revolución n</w:t>
      </w:r>
      <w:r>
        <w:rPr>
          <w:rFonts w:ascii="Times New Roman" w:hAnsi="Times New Roman" w:cs="Times New Roman"/>
          <w:color w:val="auto"/>
        </w:rPr>
        <w:t>eoliberal de Reagan. Esa idea que la “avaricia” es buena, donde los “ganadores”, son inteligentes y los “</w:t>
      </w:r>
      <w:r w:rsidRPr="00DF5120">
        <w:rPr>
          <w:rFonts w:ascii="Times New Roman" w:hAnsi="Times New Roman" w:cs="Times New Roman"/>
          <w:color w:val="auto"/>
        </w:rPr>
        <w:t>perdedo</w:t>
      </w:r>
      <w:r>
        <w:rPr>
          <w:rFonts w:ascii="Times New Roman" w:hAnsi="Times New Roman" w:cs="Times New Roman"/>
          <w:color w:val="auto"/>
        </w:rPr>
        <w:t xml:space="preserve">res” son tontos. Ese momento en que </w:t>
      </w:r>
      <w:r w:rsidRPr="00DF5120">
        <w:rPr>
          <w:rFonts w:ascii="Times New Roman" w:hAnsi="Times New Roman" w:cs="Times New Roman"/>
          <w:color w:val="auto"/>
        </w:rPr>
        <w:t>pasamos del capitalismo al turbo capitalismo</w:t>
      </w:r>
      <w:r>
        <w:rPr>
          <w:rFonts w:ascii="Times New Roman" w:hAnsi="Times New Roman" w:cs="Times New Roman"/>
          <w:color w:val="auto"/>
        </w:rPr>
        <w:t>.</w:t>
      </w:r>
    </w:p>
    <w:p w:rsidR="00265A67" w:rsidRPr="00DF5120" w:rsidRDefault="00265A67" w:rsidP="00265A67">
      <w:pPr>
        <w:pStyle w:val="Default"/>
        <w:spacing w:after="140"/>
        <w:jc w:val="both"/>
        <w:rPr>
          <w:rFonts w:ascii="Times New Roman" w:hAnsi="Times New Roman" w:cs="Times New Roman"/>
          <w:color w:val="auto"/>
        </w:rPr>
      </w:pPr>
      <w:r w:rsidRPr="00DF5120">
        <w:rPr>
          <w:rFonts w:ascii="Times New Roman" w:hAnsi="Times New Roman" w:cs="Times New Roman"/>
          <w:color w:val="auto"/>
        </w:rPr>
        <w:t>Margaret Thatcher fue la versión inglesa. La idea es que la gente rica son los ganadores, todos los demás son un cero. Hay una crueldad y maldad implícita en ello que es espantosa. Hay también una incapacidad total para entender cuál es el v</w:t>
      </w:r>
      <w:r>
        <w:rPr>
          <w:rFonts w:ascii="Times New Roman" w:hAnsi="Times New Roman" w:cs="Times New Roman"/>
          <w:color w:val="auto"/>
        </w:rPr>
        <w:t xml:space="preserve">erdadero significado profundo de la economía y de la política. </w:t>
      </w:r>
      <w:r w:rsidRPr="00DF5120">
        <w:rPr>
          <w:rFonts w:ascii="Times New Roman" w:hAnsi="Times New Roman" w:cs="Times New Roman"/>
          <w:color w:val="auto"/>
        </w:rPr>
        <w:t>Hemos vivido en esta angustia neoliberal durante cuarenta años.</w:t>
      </w:r>
    </w:p>
    <w:p w:rsidR="00265A67" w:rsidRPr="00DF5120" w:rsidRDefault="00265A67" w:rsidP="00265A67">
      <w:pPr>
        <w:pStyle w:val="Default"/>
        <w:spacing w:after="140"/>
        <w:jc w:val="both"/>
        <w:rPr>
          <w:rFonts w:ascii="Times New Roman" w:hAnsi="Times New Roman" w:cs="Times New Roman"/>
          <w:color w:val="auto"/>
        </w:rPr>
      </w:pPr>
      <w:r>
        <w:rPr>
          <w:rFonts w:ascii="Times New Roman" w:hAnsi="Times New Roman" w:cs="Times New Roman"/>
          <w:color w:val="auto"/>
        </w:rPr>
        <w:t>Sorprende que los “global players” no hayan hecho ningún tipo de autocrítica. Alarma que los “grandes bonetes”</w:t>
      </w:r>
      <w:r w:rsidRPr="00DF5120">
        <w:rPr>
          <w:rFonts w:ascii="Times New Roman" w:hAnsi="Times New Roman" w:cs="Times New Roman"/>
          <w:color w:val="auto"/>
        </w:rPr>
        <w:t xml:space="preserve"> </w:t>
      </w:r>
      <w:r>
        <w:rPr>
          <w:rFonts w:ascii="Times New Roman" w:hAnsi="Times New Roman" w:cs="Times New Roman"/>
          <w:color w:val="auto"/>
        </w:rPr>
        <w:t>no hayan planteado alguna</w:t>
      </w:r>
      <w:r w:rsidRPr="00DF5120">
        <w:rPr>
          <w:rFonts w:ascii="Times New Roman" w:hAnsi="Times New Roman" w:cs="Times New Roman"/>
          <w:color w:val="auto"/>
        </w:rPr>
        <w:t xml:space="preserve"> alternativ</w:t>
      </w:r>
      <w:r>
        <w:rPr>
          <w:rFonts w:ascii="Times New Roman" w:hAnsi="Times New Roman" w:cs="Times New Roman"/>
          <w:color w:val="auto"/>
        </w:rPr>
        <w:t xml:space="preserve">a. Hace unos años </w:t>
      </w:r>
      <w:r w:rsidRPr="00DF5120">
        <w:rPr>
          <w:rFonts w:ascii="Times New Roman" w:hAnsi="Times New Roman" w:cs="Times New Roman"/>
          <w:color w:val="auto"/>
        </w:rPr>
        <w:t>hubo</w:t>
      </w:r>
      <w:r>
        <w:rPr>
          <w:rFonts w:ascii="Times New Roman" w:hAnsi="Times New Roman" w:cs="Times New Roman"/>
          <w:color w:val="auto"/>
        </w:rPr>
        <w:t xml:space="preserve"> algunos </w:t>
      </w:r>
      <w:r w:rsidRPr="00DF5120">
        <w:rPr>
          <w:rFonts w:ascii="Times New Roman" w:hAnsi="Times New Roman" w:cs="Times New Roman"/>
          <w:color w:val="auto"/>
        </w:rPr>
        <w:t>movimiento</w:t>
      </w:r>
      <w:r>
        <w:rPr>
          <w:rFonts w:ascii="Times New Roman" w:hAnsi="Times New Roman" w:cs="Times New Roman"/>
          <w:color w:val="auto"/>
        </w:rPr>
        <w:t>s de protesta ciudadana (</w:t>
      </w:r>
      <w:r w:rsidRPr="00DF5120">
        <w:rPr>
          <w:rFonts w:ascii="Times New Roman" w:hAnsi="Times New Roman" w:cs="Times New Roman"/>
          <w:color w:val="auto"/>
        </w:rPr>
        <w:t>Occupy Wall Street,</w:t>
      </w:r>
      <w:r>
        <w:rPr>
          <w:rFonts w:ascii="Times New Roman" w:hAnsi="Times New Roman" w:cs="Times New Roman"/>
          <w:color w:val="auto"/>
        </w:rPr>
        <w:t xml:space="preserve"> Movimiento 15-M</w:t>
      </w:r>
      <w:r w:rsidR="009025B1">
        <w:rPr>
          <w:rFonts w:ascii="Times New Roman" w:hAnsi="Times New Roman" w:cs="Times New Roman"/>
          <w:color w:val="auto"/>
        </w:rPr>
        <w:t>, Chalecos amarillos…</w:t>
      </w:r>
      <w:r>
        <w:rPr>
          <w:rFonts w:ascii="Times New Roman" w:hAnsi="Times New Roman" w:cs="Times New Roman"/>
          <w:color w:val="auto"/>
        </w:rPr>
        <w:t>), pero la “indignación” duró un par de telediarios</w:t>
      </w:r>
      <w:r w:rsidR="0091189B">
        <w:rPr>
          <w:rFonts w:ascii="Times New Roman" w:hAnsi="Times New Roman" w:cs="Times New Roman"/>
          <w:color w:val="auto"/>
        </w:rPr>
        <w:t>,</w:t>
      </w:r>
      <w:r>
        <w:rPr>
          <w:rFonts w:ascii="Times New Roman" w:hAnsi="Times New Roman" w:cs="Times New Roman"/>
          <w:color w:val="auto"/>
        </w:rPr>
        <w:t xml:space="preserve"> y no logró cambio alguno. </w:t>
      </w:r>
      <w:r w:rsidRPr="00DF5120">
        <w:rPr>
          <w:rFonts w:ascii="Times New Roman" w:hAnsi="Times New Roman" w:cs="Times New Roman"/>
          <w:color w:val="auto"/>
        </w:rPr>
        <w:t>Tenían razón</w:t>
      </w:r>
      <w:r w:rsidR="009025B1">
        <w:rPr>
          <w:rFonts w:ascii="Times New Roman" w:hAnsi="Times New Roman" w:cs="Times New Roman"/>
          <w:color w:val="auto"/>
        </w:rPr>
        <w:t>,</w:t>
      </w:r>
      <w:r w:rsidRPr="00DF5120">
        <w:rPr>
          <w:rFonts w:ascii="Times New Roman" w:hAnsi="Times New Roman" w:cs="Times New Roman"/>
          <w:color w:val="auto"/>
        </w:rPr>
        <w:t xml:space="preserve"> pero nadie acer</w:t>
      </w:r>
      <w:r>
        <w:rPr>
          <w:rFonts w:ascii="Times New Roman" w:hAnsi="Times New Roman" w:cs="Times New Roman"/>
          <w:color w:val="auto"/>
        </w:rPr>
        <w:t>taba a dar una alternativa. Nadie</w:t>
      </w:r>
      <w:r w:rsidRPr="00DF5120">
        <w:rPr>
          <w:rFonts w:ascii="Times New Roman" w:hAnsi="Times New Roman" w:cs="Times New Roman"/>
          <w:color w:val="auto"/>
        </w:rPr>
        <w:t xml:space="preserve"> ofre</w:t>
      </w:r>
      <w:r>
        <w:rPr>
          <w:rFonts w:ascii="Times New Roman" w:hAnsi="Times New Roman" w:cs="Times New Roman"/>
          <w:color w:val="auto"/>
        </w:rPr>
        <w:t>cía una solución. Nadie sabía qué</w:t>
      </w:r>
      <w:r w:rsidRPr="00DF5120">
        <w:rPr>
          <w:rFonts w:ascii="Times New Roman" w:hAnsi="Times New Roman" w:cs="Times New Roman"/>
          <w:color w:val="auto"/>
        </w:rPr>
        <w:t xml:space="preserve"> h</w:t>
      </w:r>
      <w:r>
        <w:rPr>
          <w:rFonts w:ascii="Times New Roman" w:hAnsi="Times New Roman" w:cs="Times New Roman"/>
          <w:color w:val="auto"/>
        </w:rPr>
        <w:t>acer para salir de este sistema.</w:t>
      </w:r>
      <w:r w:rsidR="0045680C">
        <w:rPr>
          <w:rFonts w:ascii="Times New Roman" w:hAnsi="Times New Roman" w:cs="Times New Roman"/>
          <w:color w:val="auto"/>
        </w:rPr>
        <w:t xml:space="preserve"> Los “perro </w:t>
      </w:r>
      <w:r w:rsidR="00633F2E">
        <w:rPr>
          <w:rFonts w:ascii="Times New Roman" w:hAnsi="Times New Roman" w:cs="Times New Roman"/>
          <w:color w:val="auto"/>
        </w:rPr>
        <w:t>flauta”, pronto volvieron al “OM</w:t>
      </w:r>
      <w:r w:rsidR="0045680C">
        <w:rPr>
          <w:rFonts w:ascii="Times New Roman" w:hAnsi="Times New Roman" w:cs="Times New Roman"/>
          <w:color w:val="auto"/>
        </w:rPr>
        <w:t>”.</w:t>
      </w:r>
    </w:p>
    <w:p w:rsidR="00265A67" w:rsidRDefault="00265A67" w:rsidP="00265A67">
      <w:pPr>
        <w:pStyle w:val="Default"/>
        <w:spacing w:after="140"/>
        <w:jc w:val="both"/>
        <w:rPr>
          <w:rFonts w:ascii="Times New Roman" w:hAnsi="Times New Roman" w:cs="Times New Roman"/>
          <w:color w:val="auto"/>
        </w:rPr>
      </w:pPr>
      <w:r w:rsidRPr="00DF5120">
        <w:rPr>
          <w:rFonts w:ascii="Times New Roman" w:hAnsi="Times New Roman" w:cs="Times New Roman"/>
          <w:color w:val="auto"/>
        </w:rPr>
        <w:t>Lo evidente es que durante muchos años hemos visto cómo</w:t>
      </w:r>
      <w:r w:rsidR="00633F2E">
        <w:rPr>
          <w:rFonts w:ascii="Times New Roman" w:hAnsi="Times New Roman" w:cs="Times New Roman"/>
          <w:color w:val="auto"/>
        </w:rPr>
        <w:t>,</w:t>
      </w:r>
      <w:r w:rsidRPr="00DF5120">
        <w:rPr>
          <w:rFonts w:ascii="Times New Roman" w:hAnsi="Times New Roman" w:cs="Times New Roman"/>
          <w:color w:val="auto"/>
        </w:rPr>
        <w:t xml:space="preserve"> cada vez menos gent</w:t>
      </w:r>
      <w:r w:rsidR="00E55E95">
        <w:rPr>
          <w:rFonts w:ascii="Times New Roman" w:hAnsi="Times New Roman" w:cs="Times New Roman"/>
          <w:color w:val="auto"/>
        </w:rPr>
        <w:t xml:space="preserve">e </w:t>
      </w:r>
      <w:r w:rsidR="0091189B">
        <w:rPr>
          <w:rFonts w:ascii="Times New Roman" w:hAnsi="Times New Roman" w:cs="Times New Roman"/>
          <w:color w:val="auto"/>
        </w:rPr>
        <w:t>tiene más riqueza</w:t>
      </w:r>
      <w:r w:rsidR="00633F2E">
        <w:rPr>
          <w:rFonts w:ascii="Times New Roman" w:hAnsi="Times New Roman" w:cs="Times New Roman"/>
          <w:color w:val="auto"/>
        </w:rPr>
        <w:t>,</w:t>
      </w:r>
      <w:r w:rsidR="0091189B">
        <w:rPr>
          <w:rFonts w:ascii="Times New Roman" w:hAnsi="Times New Roman" w:cs="Times New Roman"/>
          <w:color w:val="auto"/>
        </w:rPr>
        <w:t xml:space="preserve"> y qué</w:t>
      </w:r>
      <w:r w:rsidR="00E55E95">
        <w:rPr>
          <w:rFonts w:ascii="Times New Roman" w:hAnsi="Times New Roman" w:cs="Times New Roman"/>
          <w:color w:val="auto"/>
        </w:rPr>
        <w:t xml:space="preserve"> “partes interesadas”</w:t>
      </w:r>
      <w:r w:rsidR="0091189B">
        <w:rPr>
          <w:rFonts w:ascii="Times New Roman" w:hAnsi="Times New Roman" w:cs="Times New Roman"/>
          <w:color w:val="auto"/>
        </w:rPr>
        <w:t xml:space="preserve"> han</w:t>
      </w:r>
      <w:r w:rsidRPr="00DF5120">
        <w:rPr>
          <w:rFonts w:ascii="Times New Roman" w:hAnsi="Times New Roman" w:cs="Times New Roman"/>
          <w:color w:val="auto"/>
        </w:rPr>
        <w:t xml:space="preserve"> apoyado</w:t>
      </w:r>
      <w:r w:rsidR="0091189B">
        <w:rPr>
          <w:rFonts w:ascii="Times New Roman" w:hAnsi="Times New Roman" w:cs="Times New Roman"/>
          <w:color w:val="auto"/>
        </w:rPr>
        <w:t>, ayudado, o aprovechado, ese modelo, en el que la</w:t>
      </w:r>
      <w:r w:rsidRPr="00DF5120">
        <w:rPr>
          <w:rFonts w:ascii="Times New Roman" w:hAnsi="Times New Roman" w:cs="Times New Roman"/>
          <w:color w:val="auto"/>
        </w:rPr>
        <w:t xml:space="preserve"> relación entre el trabajo y los</w:t>
      </w:r>
      <w:r w:rsidR="0091189B">
        <w:rPr>
          <w:rFonts w:ascii="Times New Roman" w:hAnsi="Times New Roman" w:cs="Times New Roman"/>
          <w:color w:val="auto"/>
        </w:rPr>
        <w:t xml:space="preserve"> </w:t>
      </w:r>
      <w:r>
        <w:rPr>
          <w:rFonts w:ascii="Times New Roman" w:hAnsi="Times New Roman" w:cs="Times New Roman"/>
          <w:color w:val="auto"/>
        </w:rPr>
        <w:t xml:space="preserve">directivos se ha roto. </w:t>
      </w:r>
      <w:r w:rsidRPr="00DF5120">
        <w:rPr>
          <w:rFonts w:ascii="Times New Roman" w:hAnsi="Times New Roman" w:cs="Times New Roman"/>
          <w:color w:val="auto"/>
        </w:rPr>
        <w:t>Quizá debería cambiar pri</w:t>
      </w:r>
      <w:r w:rsidR="00633F2E">
        <w:rPr>
          <w:rFonts w:ascii="Times New Roman" w:hAnsi="Times New Roman" w:cs="Times New Roman"/>
          <w:color w:val="auto"/>
        </w:rPr>
        <w:t>mero la cultura (de la</w:t>
      </w:r>
      <w:r w:rsidR="0091189B">
        <w:rPr>
          <w:rFonts w:ascii="Times New Roman" w:hAnsi="Times New Roman" w:cs="Times New Roman"/>
          <w:color w:val="auto"/>
        </w:rPr>
        <w:t xml:space="preserve"> ciudadanía) y luego hacer</w:t>
      </w:r>
      <w:r w:rsidRPr="00DF5120">
        <w:rPr>
          <w:rFonts w:ascii="Times New Roman" w:hAnsi="Times New Roman" w:cs="Times New Roman"/>
          <w:color w:val="auto"/>
        </w:rPr>
        <w:t xml:space="preserve"> las propuestas políticas</w:t>
      </w:r>
      <w:r w:rsidR="0091189B">
        <w:rPr>
          <w:rFonts w:ascii="Times New Roman" w:hAnsi="Times New Roman" w:cs="Times New Roman"/>
          <w:color w:val="auto"/>
        </w:rPr>
        <w:t xml:space="preserve"> (convenientes y necesarias)</w:t>
      </w:r>
      <w:r w:rsidRPr="00DF5120">
        <w:rPr>
          <w:rFonts w:ascii="Times New Roman" w:hAnsi="Times New Roman" w:cs="Times New Roman"/>
          <w:color w:val="auto"/>
        </w:rPr>
        <w:t xml:space="preserve">. </w:t>
      </w:r>
    </w:p>
    <w:p w:rsidR="0091189B" w:rsidRPr="007102B6" w:rsidRDefault="0091189B" w:rsidP="0091189B">
      <w:pPr>
        <w:pStyle w:val="Default"/>
        <w:spacing w:after="140"/>
        <w:jc w:val="both"/>
        <w:rPr>
          <w:rFonts w:ascii="Times New Roman" w:hAnsi="Times New Roman" w:cs="Times New Roman"/>
          <w:color w:val="auto"/>
        </w:rPr>
      </w:pPr>
      <w:r w:rsidRPr="0001466B">
        <w:rPr>
          <w:rFonts w:ascii="Times New Roman" w:hAnsi="Times New Roman" w:cs="Times New Roman"/>
          <w:color w:val="auto"/>
        </w:rPr>
        <w:t>¿</w:t>
      </w:r>
      <w:r w:rsidRPr="0001466B">
        <w:rPr>
          <w:rFonts w:ascii="Times New Roman" w:hAnsi="Times New Roman" w:cs="Times New Roman"/>
          <w:b/>
          <w:color w:val="auto"/>
        </w:rPr>
        <w:t xml:space="preserve">Cuándo van a aceptar </w:t>
      </w:r>
      <w:r w:rsidRPr="007102B6">
        <w:rPr>
          <w:rFonts w:ascii="Times New Roman" w:hAnsi="Times New Roman" w:cs="Times New Roman"/>
          <w:color w:val="auto"/>
        </w:rPr>
        <w:t>que transformar a China en la fábrica del mundo no es librecambio, sino una forma de liberticidio (perjudicando el empleo y los ingresos de la población en los países avanzados)? ¿Cuándo van a aceptar que la financierización (el mantra de Wall Street) es una forma de terrorismo financiero</w:t>
      </w:r>
      <w:r w:rsidR="00AA1D97" w:rsidRPr="007102B6">
        <w:rPr>
          <w:rFonts w:ascii="Times New Roman" w:hAnsi="Times New Roman" w:cs="Times New Roman"/>
          <w:color w:val="auto"/>
        </w:rPr>
        <w:t xml:space="preserve"> (incentivando el gasto y el endeudamiento, y castigando el ahorro)</w:t>
      </w:r>
      <w:r w:rsidRPr="007102B6">
        <w:rPr>
          <w:rFonts w:ascii="Times New Roman" w:hAnsi="Times New Roman" w:cs="Times New Roman"/>
          <w:color w:val="auto"/>
        </w:rPr>
        <w:t xml:space="preserve"> que provoca crisis, recesión, depresión,</w:t>
      </w:r>
      <w:r w:rsidR="00AA1D97" w:rsidRPr="007102B6">
        <w:rPr>
          <w:rFonts w:ascii="Times New Roman" w:hAnsi="Times New Roman" w:cs="Times New Roman"/>
          <w:color w:val="auto"/>
        </w:rPr>
        <w:t xml:space="preserve"> inflación -y vuelta a empezar-</w:t>
      </w:r>
      <w:r w:rsidRPr="007102B6">
        <w:rPr>
          <w:rFonts w:ascii="Times New Roman" w:hAnsi="Times New Roman" w:cs="Times New Roman"/>
          <w:color w:val="auto"/>
        </w:rPr>
        <w:t>?</w:t>
      </w:r>
    </w:p>
    <w:p w:rsidR="0091189B" w:rsidRPr="007102B6" w:rsidRDefault="0091189B" w:rsidP="0091189B">
      <w:pPr>
        <w:pStyle w:val="Default"/>
        <w:spacing w:after="140"/>
        <w:jc w:val="both"/>
        <w:rPr>
          <w:rFonts w:ascii="Times New Roman" w:hAnsi="Times New Roman" w:cs="Times New Roman"/>
          <w:color w:val="auto"/>
        </w:rPr>
      </w:pPr>
      <w:r w:rsidRPr="007102B6">
        <w:rPr>
          <w:rFonts w:ascii="Times New Roman" w:hAnsi="Times New Roman" w:cs="Times New Roman"/>
          <w:color w:val="auto"/>
        </w:rPr>
        <w:t>¿</w:t>
      </w:r>
      <w:r w:rsidRPr="0001466B">
        <w:rPr>
          <w:rFonts w:ascii="Times New Roman" w:hAnsi="Times New Roman" w:cs="Times New Roman"/>
          <w:b/>
          <w:color w:val="auto"/>
        </w:rPr>
        <w:t>Cuándo van a reconocer</w:t>
      </w:r>
      <w:r w:rsidRPr="007102B6">
        <w:rPr>
          <w:rFonts w:ascii="Times New Roman" w:hAnsi="Times New Roman" w:cs="Times New Roman"/>
          <w:color w:val="auto"/>
        </w:rPr>
        <w:t xml:space="preserve"> que el mantra de la globalización (financi</w:t>
      </w:r>
      <w:r w:rsidR="00AA1D97" w:rsidRPr="007102B6">
        <w:rPr>
          <w:rFonts w:ascii="Times New Roman" w:hAnsi="Times New Roman" w:cs="Times New Roman"/>
          <w:color w:val="auto"/>
        </w:rPr>
        <w:t xml:space="preserve">erización, librecambio, expansión monetaria y barra </w:t>
      </w:r>
      <w:r w:rsidRPr="007102B6">
        <w:rPr>
          <w:rFonts w:ascii="Times New Roman" w:hAnsi="Times New Roman" w:cs="Times New Roman"/>
          <w:color w:val="auto"/>
        </w:rPr>
        <w:t>libre) ha destrozado la economía de los países avanzados (ahora, e</w:t>
      </w:r>
      <w:r w:rsidR="009025B1">
        <w:rPr>
          <w:rFonts w:ascii="Times New Roman" w:hAnsi="Times New Roman" w:cs="Times New Roman"/>
          <w:color w:val="auto"/>
        </w:rPr>
        <w:t>n vías de subdesarrollo)? ¿Cuándo van a reconocer q</w:t>
      </w:r>
      <w:r w:rsidR="0001466B">
        <w:rPr>
          <w:rFonts w:ascii="Times New Roman" w:hAnsi="Times New Roman" w:cs="Times New Roman"/>
          <w:color w:val="auto"/>
        </w:rPr>
        <w:t>ué nadie</w:t>
      </w:r>
      <w:r w:rsidRPr="007102B6">
        <w:rPr>
          <w:rFonts w:ascii="Times New Roman" w:hAnsi="Times New Roman" w:cs="Times New Roman"/>
          <w:color w:val="auto"/>
        </w:rPr>
        <w:t xml:space="preserve"> protege a los </w:t>
      </w:r>
      <w:r w:rsidR="009025B1">
        <w:rPr>
          <w:rFonts w:ascii="Times New Roman" w:hAnsi="Times New Roman" w:cs="Times New Roman"/>
          <w:color w:val="auto"/>
        </w:rPr>
        <w:t>“perdedores”</w:t>
      </w:r>
      <w:r w:rsidRPr="007102B6">
        <w:rPr>
          <w:rFonts w:ascii="Times New Roman" w:hAnsi="Times New Roman" w:cs="Times New Roman"/>
          <w:color w:val="auto"/>
        </w:rPr>
        <w:t>?</w:t>
      </w:r>
    </w:p>
    <w:p w:rsidR="0091189B" w:rsidRPr="0001466B" w:rsidRDefault="0091189B" w:rsidP="0091189B">
      <w:pPr>
        <w:pStyle w:val="Default"/>
        <w:spacing w:after="140"/>
        <w:jc w:val="both"/>
        <w:rPr>
          <w:rFonts w:ascii="Times New Roman" w:hAnsi="Times New Roman" w:cs="Times New Roman"/>
          <w:b/>
          <w:color w:val="auto"/>
        </w:rPr>
      </w:pPr>
      <w:r w:rsidRPr="0001466B">
        <w:rPr>
          <w:rFonts w:ascii="Times New Roman" w:hAnsi="Times New Roman" w:cs="Times New Roman"/>
          <w:b/>
          <w:color w:val="auto"/>
        </w:rPr>
        <w:t>¿Es solo la arrogancia de la ignorancia, o una prueba de abuso de posición dominante?</w:t>
      </w:r>
    </w:p>
    <w:p w:rsidR="00D117AB" w:rsidRDefault="00265A67" w:rsidP="0091189B">
      <w:pPr>
        <w:pStyle w:val="Default"/>
        <w:spacing w:after="140"/>
        <w:jc w:val="both"/>
        <w:rPr>
          <w:rFonts w:ascii="Times New Roman" w:hAnsi="Times New Roman" w:cs="Times New Roman"/>
          <w:b/>
        </w:rPr>
      </w:pPr>
      <w:r>
        <w:rPr>
          <w:rFonts w:ascii="Times New Roman" w:hAnsi="Times New Roman" w:cs="Times New Roman"/>
          <w:b/>
        </w:rPr>
        <w:lastRenderedPageBreak/>
        <w:t xml:space="preserve">- </w:t>
      </w:r>
      <w:r w:rsidR="00755F9F">
        <w:rPr>
          <w:rFonts w:ascii="Times New Roman" w:hAnsi="Times New Roman" w:cs="Times New Roman"/>
          <w:b/>
        </w:rPr>
        <w:t xml:space="preserve">Testigo de cargo: Presentación de pruebas - </w:t>
      </w:r>
      <w:r>
        <w:rPr>
          <w:rFonts w:ascii="Times New Roman" w:hAnsi="Times New Roman" w:cs="Times New Roman"/>
          <w:b/>
        </w:rPr>
        <w:t>Algunos datos que justifican la crítica al mode</w:t>
      </w:r>
      <w:r w:rsidR="00755F9F">
        <w:rPr>
          <w:rFonts w:ascii="Times New Roman" w:hAnsi="Times New Roman" w:cs="Times New Roman"/>
          <w:b/>
        </w:rPr>
        <w:t xml:space="preserve">lo mundialista (de librecambio, </w:t>
      </w:r>
      <w:r>
        <w:rPr>
          <w:rFonts w:ascii="Times New Roman" w:hAnsi="Times New Roman" w:cs="Times New Roman"/>
          <w:b/>
        </w:rPr>
        <w:t>financierización</w:t>
      </w:r>
      <w:r w:rsidR="00755F9F">
        <w:rPr>
          <w:rFonts w:ascii="Times New Roman" w:hAnsi="Times New Roman" w:cs="Times New Roman"/>
          <w:b/>
        </w:rPr>
        <w:t>, barra libre, y entretenimiento</w:t>
      </w:r>
      <w:r>
        <w:rPr>
          <w:rFonts w:ascii="Times New Roman" w:hAnsi="Times New Roman" w:cs="Times New Roman"/>
          <w:b/>
        </w:rPr>
        <w:t xml:space="preserve">) </w:t>
      </w:r>
    </w:p>
    <w:p w:rsidR="00AA1D97" w:rsidRPr="000C1635" w:rsidRDefault="00AA1D97" w:rsidP="0091189B">
      <w:pPr>
        <w:pStyle w:val="Default"/>
        <w:spacing w:after="140"/>
        <w:jc w:val="both"/>
        <w:rPr>
          <w:rFonts w:ascii="Times New Roman" w:hAnsi="Times New Roman" w:cs="Times New Roman"/>
          <w:b/>
          <w:color w:val="auto"/>
        </w:rPr>
      </w:pPr>
      <w:r w:rsidRPr="000C1635">
        <w:rPr>
          <w:rFonts w:ascii="Times New Roman" w:hAnsi="Times New Roman" w:cs="Times New Roman"/>
          <w:b/>
          <w:color w:val="auto"/>
        </w:rPr>
        <w:t xml:space="preserve">Dicen que dicen… (el </w:t>
      </w:r>
      <w:r w:rsidR="000C1635" w:rsidRPr="000C1635">
        <w:rPr>
          <w:rFonts w:ascii="Times New Roman" w:hAnsi="Times New Roman" w:cs="Times New Roman"/>
          <w:b/>
          <w:color w:val="auto"/>
        </w:rPr>
        <w:t>“</w:t>
      </w:r>
      <w:r w:rsidRPr="000C1635">
        <w:rPr>
          <w:rFonts w:ascii="Times New Roman" w:hAnsi="Times New Roman" w:cs="Times New Roman"/>
          <w:b/>
          <w:color w:val="auto"/>
        </w:rPr>
        <w:t>Nuevo Testamento</w:t>
      </w:r>
      <w:r w:rsidR="000C1635" w:rsidRPr="000C1635">
        <w:rPr>
          <w:rFonts w:ascii="Times New Roman" w:hAnsi="Times New Roman" w:cs="Times New Roman"/>
          <w:b/>
          <w:color w:val="auto"/>
        </w:rPr>
        <w:t>”</w:t>
      </w:r>
      <w:r w:rsidRPr="000C1635">
        <w:rPr>
          <w:rFonts w:ascii="Times New Roman" w:hAnsi="Times New Roman" w:cs="Times New Roman"/>
          <w:b/>
          <w:color w:val="auto"/>
        </w:rPr>
        <w:t>,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7AD97FA4" wp14:editId="0502B8BC">
            <wp:extent cx="5731510" cy="2899434"/>
            <wp:effectExtent l="0" t="0" r="254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31510" cy="2899434"/>
                    </a:xfrm>
                    <a:prstGeom prst="rect">
                      <a:avLst/>
                    </a:prstGeom>
                  </pic:spPr>
                </pic:pic>
              </a:graphicData>
            </a:graphic>
          </wp:inline>
        </w:drawing>
      </w:r>
    </w:p>
    <w:p w:rsidR="00D117AB" w:rsidRDefault="00D117AB" w:rsidP="002E5781">
      <w:pPr>
        <w:spacing w:line="240" w:lineRule="auto"/>
        <w:jc w:val="both"/>
        <w:rPr>
          <w:rFonts w:ascii="Times New Roman" w:hAnsi="Times New Roman" w:cs="Times New Roman"/>
          <w:sz w:val="24"/>
          <w:szCs w:val="24"/>
        </w:rPr>
      </w:pPr>
      <w:r w:rsidRPr="00AA1D97">
        <w:rPr>
          <w:rFonts w:ascii="Times New Roman" w:hAnsi="Times New Roman" w:cs="Times New Roman"/>
          <w:sz w:val="24"/>
          <w:szCs w:val="24"/>
        </w:rPr>
        <w:t>Participación del comercio internacional como porcentaje del PIB mundial</w:t>
      </w:r>
      <w:r w:rsidR="00EF1137" w:rsidRPr="00AA1D97">
        <w:rPr>
          <w:rFonts w:ascii="Times New Roman" w:hAnsi="Times New Roman" w:cs="Times New Roman"/>
          <w:sz w:val="24"/>
          <w:szCs w:val="24"/>
        </w:rPr>
        <w:t xml:space="preserve"> (1990-2007)</w:t>
      </w:r>
    </w:p>
    <w:p w:rsidR="00AA1D97" w:rsidRPr="000C1635" w:rsidRDefault="000C1635" w:rsidP="002E5781">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Pero todo no es como parece</w:t>
      </w:r>
      <w:r w:rsidR="00AA1D97" w:rsidRPr="000C1635">
        <w:rPr>
          <w:rFonts w:ascii="Times New Roman" w:hAnsi="Times New Roman" w:cs="Times New Roman"/>
          <w:b/>
          <w:sz w:val="24"/>
          <w:szCs w:val="24"/>
        </w:rPr>
        <w:t>…</w:t>
      </w:r>
      <w:r w:rsidRPr="000C1635">
        <w:rPr>
          <w:rFonts w:ascii="Times New Roman" w:hAnsi="Times New Roman" w:cs="Times New Roman"/>
          <w:b/>
          <w:sz w:val="24"/>
          <w:szCs w:val="24"/>
        </w:rPr>
        <w:t xml:space="preserve"> (pruebas -políticamente incorrectas- de falso testimonio) </w:t>
      </w:r>
    </w:p>
    <w:p w:rsidR="006B476E" w:rsidRDefault="006B476E" w:rsidP="002E5781">
      <w:pPr>
        <w:spacing w:line="240" w:lineRule="auto"/>
        <w:jc w:val="both"/>
        <w:rPr>
          <w:rFonts w:ascii="Times New Roman" w:hAnsi="Times New Roman" w:cs="Times New Roman"/>
          <w:color w:val="FF0000"/>
          <w:sz w:val="24"/>
          <w:szCs w:val="24"/>
        </w:rPr>
      </w:pPr>
      <w:r w:rsidRPr="006B476E">
        <w:rPr>
          <w:rFonts w:ascii="Times New Roman" w:hAnsi="Times New Roman" w:cs="Times New Roman"/>
          <w:noProof/>
          <w:color w:val="FF0000"/>
          <w:sz w:val="24"/>
          <w:szCs w:val="24"/>
          <w:lang w:eastAsia="es-ES"/>
        </w:rPr>
        <w:drawing>
          <wp:inline distT="0" distB="0" distL="0" distR="0" wp14:anchorId="07DE9652" wp14:editId="6E7D8001">
            <wp:extent cx="5731510" cy="4492132"/>
            <wp:effectExtent l="0" t="0" r="2540" b="381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4492132"/>
                    </a:xfrm>
                    <a:prstGeom prst="rect">
                      <a:avLst/>
                    </a:prstGeom>
                  </pic:spPr>
                </pic:pic>
              </a:graphicData>
            </a:graphic>
          </wp:inline>
        </w:drawing>
      </w:r>
    </w:p>
    <w:p w:rsidR="006B476E" w:rsidRDefault="006B476E" w:rsidP="002E5781">
      <w:pPr>
        <w:spacing w:line="240" w:lineRule="auto"/>
        <w:jc w:val="both"/>
        <w:rPr>
          <w:rFonts w:ascii="Times New Roman" w:hAnsi="Times New Roman" w:cs="Times New Roman"/>
          <w:color w:val="FF0000"/>
          <w:sz w:val="24"/>
          <w:szCs w:val="24"/>
        </w:rPr>
      </w:pPr>
      <w:r w:rsidRPr="006B476E">
        <w:rPr>
          <w:rFonts w:ascii="Times New Roman" w:hAnsi="Times New Roman" w:cs="Times New Roman"/>
          <w:noProof/>
          <w:color w:val="FF0000"/>
          <w:sz w:val="24"/>
          <w:szCs w:val="24"/>
          <w:lang w:eastAsia="es-ES"/>
        </w:rPr>
        <w:lastRenderedPageBreak/>
        <w:drawing>
          <wp:inline distT="0" distB="0" distL="0" distR="0" wp14:anchorId="4C9F7426" wp14:editId="2087F109">
            <wp:extent cx="5727700" cy="4076700"/>
            <wp:effectExtent l="0" t="0" r="635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4079412"/>
                    </a:xfrm>
                    <a:prstGeom prst="rect">
                      <a:avLst/>
                    </a:prstGeom>
                  </pic:spPr>
                </pic:pic>
              </a:graphicData>
            </a:graphic>
          </wp:inline>
        </w:drawing>
      </w:r>
    </w:p>
    <w:p w:rsidR="006B476E" w:rsidRDefault="00363FC7" w:rsidP="002E5781">
      <w:pPr>
        <w:spacing w:line="240" w:lineRule="auto"/>
        <w:jc w:val="both"/>
        <w:rPr>
          <w:rFonts w:ascii="Times New Roman" w:hAnsi="Times New Roman" w:cs="Times New Roman"/>
          <w:color w:val="FF0000"/>
          <w:sz w:val="24"/>
          <w:szCs w:val="24"/>
        </w:rPr>
      </w:pPr>
      <w:r w:rsidRPr="00363FC7">
        <w:rPr>
          <w:rFonts w:ascii="Times New Roman" w:hAnsi="Times New Roman" w:cs="Times New Roman"/>
          <w:noProof/>
          <w:color w:val="FF0000"/>
          <w:sz w:val="24"/>
          <w:szCs w:val="24"/>
          <w:lang w:eastAsia="es-ES"/>
        </w:rPr>
        <w:drawing>
          <wp:inline distT="0" distB="0" distL="0" distR="0" wp14:anchorId="2C463C32" wp14:editId="54B0718A">
            <wp:extent cx="5727700" cy="4127500"/>
            <wp:effectExtent l="0" t="0" r="6350" b="635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4130246"/>
                    </a:xfrm>
                    <a:prstGeom prst="rect">
                      <a:avLst/>
                    </a:prstGeom>
                  </pic:spPr>
                </pic:pic>
              </a:graphicData>
            </a:graphic>
          </wp:inline>
        </w:drawing>
      </w:r>
    </w:p>
    <w:p w:rsidR="000C1635" w:rsidRDefault="000C1635" w:rsidP="002E578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China presenta un mayor crecimiento del PBI</w:t>
      </w:r>
      <w:r w:rsidR="00706321">
        <w:rPr>
          <w:rFonts w:ascii="Times New Roman" w:hAnsi="Times New Roman" w:cs="Times New Roman"/>
          <w:color w:val="FF0000"/>
          <w:sz w:val="24"/>
          <w:szCs w:val="24"/>
        </w:rPr>
        <w:t xml:space="preserve"> (anual</w:t>
      </w:r>
      <w:r w:rsidR="00633F2E">
        <w:rPr>
          <w:rFonts w:ascii="Times New Roman" w:hAnsi="Times New Roman" w:cs="Times New Roman"/>
          <w:color w:val="FF0000"/>
          <w:sz w:val="24"/>
          <w:szCs w:val="24"/>
        </w:rPr>
        <w:t>,</w:t>
      </w:r>
      <w:r w:rsidR="00706321">
        <w:rPr>
          <w:rFonts w:ascii="Times New Roman" w:hAnsi="Times New Roman" w:cs="Times New Roman"/>
          <w:color w:val="FF0000"/>
          <w:sz w:val="24"/>
          <w:szCs w:val="24"/>
        </w:rPr>
        <w:t xml:space="preserve"> y per cápita)</w:t>
      </w:r>
      <w:r>
        <w:rPr>
          <w:rFonts w:ascii="Times New Roman" w:hAnsi="Times New Roman" w:cs="Times New Roman"/>
          <w:color w:val="FF0000"/>
          <w:sz w:val="24"/>
          <w:szCs w:val="24"/>
        </w:rPr>
        <w:t xml:space="preserve">, en el período observado, respecto de EEUU y la UE. </w:t>
      </w:r>
    </w:p>
    <w:p w:rsidR="00363FC7" w:rsidRDefault="00363FC7" w:rsidP="002E5781">
      <w:pPr>
        <w:spacing w:line="240" w:lineRule="auto"/>
        <w:jc w:val="both"/>
        <w:rPr>
          <w:rFonts w:ascii="Times New Roman" w:hAnsi="Times New Roman" w:cs="Times New Roman"/>
          <w:color w:val="FF0000"/>
          <w:sz w:val="24"/>
          <w:szCs w:val="24"/>
        </w:rPr>
      </w:pPr>
      <w:r w:rsidRPr="00363FC7">
        <w:rPr>
          <w:rFonts w:ascii="Times New Roman" w:hAnsi="Times New Roman" w:cs="Times New Roman"/>
          <w:noProof/>
          <w:color w:val="FF0000"/>
          <w:sz w:val="24"/>
          <w:szCs w:val="24"/>
          <w:lang w:eastAsia="es-ES"/>
        </w:rPr>
        <w:lastRenderedPageBreak/>
        <w:drawing>
          <wp:inline distT="0" distB="0" distL="0" distR="0" wp14:anchorId="3D9AC68E" wp14:editId="6295ABDB">
            <wp:extent cx="5734050" cy="37528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751188"/>
                    </a:xfrm>
                    <a:prstGeom prst="rect">
                      <a:avLst/>
                    </a:prstGeom>
                  </pic:spPr>
                </pic:pic>
              </a:graphicData>
            </a:graphic>
          </wp:inline>
        </w:drawing>
      </w:r>
    </w:p>
    <w:p w:rsidR="0001466B" w:rsidRDefault="00B56C52" w:rsidP="00706321">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eastAsia="es-ES"/>
        </w:rPr>
        <w:drawing>
          <wp:inline distT="0" distB="0" distL="0" distR="0" wp14:anchorId="3CDB6C53" wp14:editId="0E815B5B">
            <wp:extent cx="5728574" cy="4235450"/>
            <wp:effectExtent l="0" t="0" r="571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4237621"/>
                    </a:xfrm>
                    <a:prstGeom prst="rect">
                      <a:avLst/>
                    </a:prstGeom>
                  </pic:spPr>
                </pic:pic>
              </a:graphicData>
            </a:graphic>
          </wp:inline>
        </w:drawing>
      </w:r>
      <w:r w:rsidR="00706321">
        <w:rPr>
          <w:rFonts w:ascii="Times New Roman" w:hAnsi="Times New Roman" w:cs="Times New Roman"/>
          <w:color w:val="FF0000"/>
          <w:sz w:val="24"/>
          <w:szCs w:val="24"/>
        </w:rPr>
        <w:t xml:space="preserve">La UE tiene una mayor participación de las exportaciones de bienes y servicios (% del PIB), en el período observado, que China y los EEUU. Nota: </w:t>
      </w:r>
      <w:r w:rsidR="003E7712">
        <w:rPr>
          <w:rFonts w:ascii="Times New Roman" w:hAnsi="Times New Roman" w:cs="Times New Roman"/>
          <w:color w:val="FF0000"/>
          <w:sz w:val="24"/>
          <w:szCs w:val="24"/>
        </w:rPr>
        <w:t>UE incluye</w:t>
      </w:r>
      <w:r w:rsidR="00706321">
        <w:rPr>
          <w:rFonts w:ascii="Times New Roman" w:hAnsi="Times New Roman" w:cs="Times New Roman"/>
          <w:color w:val="FF0000"/>
          <w:sz w:val="24"/>
          <w:szCs w:val="24"/>
        </w:rPr>
        <w:t xml:space="preserve"> el comercio </w:t>
      </w:r>
      <w:r w:rsidR="0001466B">
        <w:rPr>
          <w:rFonts w:ascii="Times New Roman" w:hAnsi="Times New Roman" w:cs="Times New Roman"/>
          <w:color w:val="FF0000"/>
          <w:sz w:val="24"/>
          <w:szCs w:val="24"/>
        </w:rPr>
        <w:t>interregional (que alcanza al 70% de las operaciones).</w:t>
      </w:r>
    </w:p>
    <w:p w:rsidR="00706321" w:rsidRDefault="00706321" w:rsidP="002E5781">
      <w:pPr>
        <w:spacing w:line="240" w:lineRule="auto"/>
        <w:jc w:val="both"/>
        <w:rPr>
          <w:rFonts w:ascii="Times New Roman" w:hAnsi="Times New Roman" w:cs="Times New Roman"/>
          <w:color w:val="FF0000"/>
          <w:sz w:val="24"/>
          <w:szCs w:val="24"/>
        </w:rPr>
      </w:pPr>
    </w:p>
    <w:p w:rsidR="00D76837" w:rsidRDefault="00B56C52" w:rsidP="002E5781">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eastAsia="es-ES"/>
        </w:rPr>
        <w:drawing>
          <wp:inline distT="0" distB="0" distL="0" distR="0" wp14:anchorId="6846646A" wp14:editId="2EC9B2A1">
            <wp:extent cx="5727700" cy="3613150"/>
            <wp:effectExtent l="0" t="0" r="6350" b="635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3615553"/>
                    </a:xfrm>
                    <a:prstGeom prst="rect">
                      <a:avLst/>
                    </a:prstGeom>
                  </pic:spPr>
                </pic:pic>
              </a:graphicData>
            </a:graphic>
          </wp:inline>
        </w:drawing>
      </w:r>
    </w:p>
    <w:p w:rsidR="00B56C52" w:rsidRDefault="00B56C52" w:rsidP="002E5781">
      <w:pPr>
        <w:spacing w:line="240" w:lineRule="auto"/>
        <w:jc w:val="both"/>
        <w:rPr>
          <w:rFonts w:ascii="Times New Roman" w:hAnsi="Times New Roman" w:cs="Times New Roman"/>
          <w:color w:val="FF0000"/>
          <w:sz w:val="24"/>
          <w:szCs w:val="24"/>
        </w:rPr>
      </w:pPr>
      <w:r w:rsidRPr="00B56C52">
        <w:rPr>
          <w:rFonts w:ascii="Times New Roman" w:hAnsi="Times New Roman" w:cs="Times New Roman"/>
          <w:noProof/>
          <w:color w:val="FF0000"/>
          <w:sz w:val="24"/>
          <w:szCs w:val="24"/>
          <w:lang w:eastAsia="es-ES"/>
        </w:rPr>
        <w:drawing>
          <wp:inline distT="0" distB="0" distL="0" distR="0" wp14:anchorId="3096B4F2" wp14:editId="79AC501F">
            <wp:extent cx="5728175" cy="42291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4231562"/>
                    </a:xfrm>
                    <a:prstGeom prst="rect">
                      <a:avLst/>
                    </a:prstGeom>
                  </pic:spPr>
                </pic:pic>
              </a:graphicData>
            </a:graphic>
          </wp:inline>
        </w:drawing>
      </w:r>
    </w:p>
    <w:p w:rsidR="003E7712" w:rsidRDefault="003E7712" w:rsidP="002E578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importaciones de bienes y servicios (% del PIB), en el período observado, que China y los EEUU. Nota: UE incluye el comercio interregional.</w:t>
      </w:r>
    </w:p>
    <w:p w:rsidR="00363FC7" w:rsidRDefault="00897CB8" w:rsidP="002E5781">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eastAsia="es-ES"/>
        </w:rPr>
        <w:lastRenderedPageBreak/>
        <w:drawing>
          <wp:inline distT="0" distB="0" distL="0" distR="0" wp14:anchorId="4CBFCC2C" wp14:editId="7BD2CCD1">
            <wp:extent cx="5729602" cy="3956050"/>
            <wp:effectExtent l="0" t="0" r="5080" b="635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957367"/>
                    </a:xfrm>
                    <a:prstGeom prst="rect">
                      <a:avLst/>
                    </a:prstGeom>
                  </pic:spPr>
                </pic:pic>
              </a:graphicData>
            </a:graphic>
          </wp:inline>
        </w:drawing>
      </w:r>
    </w:p>
    <w:p w:rsidR="00897CB8" w:rsidRDefault="00897CB8" w:rsidP="002E5781">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eastAsia="es-ES"/>
        </w:rPr>
        <w:drawing>
          <wp:inline distT="0" distB="0" distL="0" distR="0" wp14:anchorId="42BF0E59" wp14:editId="175B911D">
            <wp:extent cx="5733902" cy="4013200"/>
            <wp:effectExtent l="0" t="0" r="635" b="635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4011526"/>
                    </a:xfrm>
                    <a:prstGeom prst="rect">
                      <a:avLst/>
                    </a:prstGeom>
                  </pic:spPr>
                </pic:pic>
              </a:graphicData>
            </a:graphic>
          </wp:inline>
        </w:drawing>
      </w:r>
    </w:p>
    <w:p w:rsidR="003E7712" w:rsidRDefault="003E7712" w:rsidP="002E578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exportaciones de mercancías (US$ a precios actuales), en el período observado, que China y los EEUU. Nota: UE incluye el comercio interregional.</w:t>
      </w:r>
    </w:p>
    <w:p w:rsidR="00897CB8" w:rsidRDefault="00897CB8" w:rsidP="002E5781">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eastAsia="es-ES"/>
        </w:rPr>
        <w:lastRenderedPageBreak/>
        <w:drawing>
          <wp:inline distT="0" distB="0" distL="0" distR="0" wp14:anchorId="54C6A267" wp14:editId="21E06C4E">
            <wp:extent cx="5727107" cy="3759200"/>
            <wp:effectExtent l="0" t="0" r="698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3762090"/>
                    </a:xfrm>
                    <a:prstGeom prst="rect">
                      <a:avLst/>
                    </a:prstGeom>
                  </pic:spPr>
                </pic:pic>
              </a:graphicData>
            </a:graphic>
          </wp:inline>
        </w:drawing>
      </w:r>
    </w:p>
    <w:p w:rsidR="00897CB8" w:rsidRDefault="00897CB8" w:rsidP="002E5781">
      <w:pPr>
        <w:spacing w:line="240" w:lineRule="auto"/>
        <w:jc w:val="both"/>
        <w:rPr>
          <w:rFonts w:ascii="Times New Roman" w:hAnsi="Times New Roman" w:cs="Times New Roman"/>
          <w:color w:val="FF0000"/>
          <w:sz w:val="24"/>
          <w:szCs w:val="24"/>
        </w:rPr>
      </w:pPr>
      <w:r w:rsidRPr="00897CB8">
        <w:rPr>
          <w:rFonts w:ascii="Times New Roman" w:hAnsi="Times New Roman" w:cs="Times New Roman"/>
          <w:noProof/>
          <w:color w:val="FF0000"/>
          <w:sz w:val="24"/>
          <w:szCs w:val="24"/>
          <w:lang w:eastAsia="es-ES"/>
        </w:rPr>
        <w:drawing>
          <wp:inline distT="0" distB="0" distL="0" distR="0" wp14:anchorId="2888AE48" wp14:editId="02A23EBC">
            <wp:extent cx="5733402" cy="4171950"/>
            <wp:effectExtent l="0" t="0" r="127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4170573"/>
                    </a:xfrm>
                    <a:prstGeom prst="rect">
                      <a:avLst/>
                    </a:prstGeom>
                  </pic:spPr>
                </pic:pic>
              </a:graphicData>
            </a:graphic>
          </wp:inline>
        </w:drawing>
      </w:r>
    </w:p>
    <w:p w:rsidR="00627F46" w:rsidRPr="00627F46" w:rsidRDefault="003E7712" w:rsidP="00627F46">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tiene una mayor participación de las importaciones de mercancías (US$ a precios actuales), en el período observado, que China y los EEUU. Nota: UE incluye el comercio interregional.</w:t>
      </w:r>
    </w:p>
    <w:p w:rsidR="00627F46" w:rsidRDefault="00627F46" w:rsidP="00627F46">
      <w:pPr>
        <w:pStyle w:val="NormalWeb"/>
        <w:shd w:val="clear" w:color="auto" w:fill="FFFFFF"/>
        <w:spacing w:before="0" w:beforeAutospacing="0" w:after="360" w:afterAutospacing="0"/>
        <w:jc w:val="both"/>
        <w:rPr>
          <w:rStyle w:val="Textoennegrita"/>
          <w:b w:val="0"/>
          <w:color w:val="FF0000"/>
        </w:rPr>
      </w:pPr>
      <w:r w:rsidRPr="00015A14">
        <w:rPr>
          <w:rStyle w:val="Textoennegrita"/>
          <w:noProof/>
          <w:color w:val="000000"/>
        </w:rPr>
        <w:lastRenderedPageBreak/>
        <w:drawing>
          <wp:inline distT="0" distB="0" distL="0" distR="0" wp14:anchorId="06833D03" wp14:editId="73C84692">
            <wp:extent cx="5731510" cy="822374"/>
            <wp:effectExtent l="0" t="0" r="2540" b="0"/>
            <wp:docPr id="147" name="Imagen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822374"/>
                    </a:xfrm>
                    <a:prstGeom prst="rect">
                      <a:avLst/>
                    </a:prstGeom>
                  </pic:spPr>
                </pic:pic>
              </a:graphicData>
            </a:graphic>
          </wp:inline>
        </w:drawing>
      </w:r>
      <w:r w:rsidRPr="00015A14">
        <w:rPr>
          <w:rStyle w:val="Textoennegrita"/>
          <w:noProof/>
          <w:color w:val="000000"/>
        </w:rPr>
        <w:drawing>
          <wp:inline distT="0" distB="0" distL="0" distR="0" wp14:anchorId="65484EDD" wp14:editId="22066FFE">
            <wp:extent cx="5731510" cy="601319"/>
            <wp:effectExtent l="0" t="0" r="2540" b="8890"/>
            <wp:docPr id="148" name="Imagen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601319"/>
                    </a:xfrm>
                    <a:prstGeom prst="rect">
                      <a:avLst/>
                    </a:prstGeom>
                  </pic:spPr>
                </pic:pic>
              </a:graphicData>
            </a:graphic>
          </wp:inline>
        </w:drawing>
      </w:r>
      <w:r w:rsidRPr="00015A14">
        <w:rPr>
          <w:rStyle w:val="Textoennegrita"/>
          <w:noProof/>
          <w:color w:val="000000"/>
        </w:rPr>
        <w:drawing>
          <wp:inline distT="0" distB="0" distL="0" distR="0" wp14:anchorId="6C0338D7" wp14:editId="52A87A94">
            <wp:extent cx="5731510" cy="379651"/>
            <wp:effectExtent l="0" t="0" r="0" b="1905"/>
            <wp:docPr id="151" name="Imagen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379651"/>
                    </a:xfrm>
                    <a:prstGeom prst="rect">
                      <a:avLst/>
                    </a:prstGeom>
                  </pic:spPr>
                </pic:pic>
              </a:graphicData>
            </a:graphic>
          </wp:inline>
        </w:drawing>
      </w:r>
    </w:p>
    <w:p w:rsidR="00627F46" w:rsidRDefault="00627F46" w:rsidP="00627F46">
      <w:pPr>
        <w:pStyle w:val="NormalWeb"/>
        <w:shd w:val="clear" w:color="auto" w:fill="FFFFFF"/>
        <w:spacing w:before="0" w:beforeAutospacing="0" w:after="360" w:afterAutospacing="0"/>
        <w:jc w:val="both"/>
        <w:rPr>
          <w:rStyle w:val="Textoennegrita"/>
          <w:b w:val="0"/>
          <w:color w:val="FF0000"/>
        </w:rPr>
      </w:pPr>
      <w:r w:rsidRPr="00015A14">
        <w:rPr>
          <w:rStyle w:val="Textoennegrita"/>
          <w:noProof/>
          <w:color w:val="000000"/>
        </w:rPr>
        <w:drawing>
          <wp:inline distT="0" distB="0" distL="0" distR="0" wp14:anchorId="24735DF4" wp14:editId="78E8197A">
            <wp:extent cx="5731510" cy="826660"/>
            <wp:effectExtent l="0" t="0" r="2540" b="0"/>
            <wp:docPr id="153" name="Imagen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826660"/>
                    </a:xfrm>
                    <a:prstGeom prst="rect">
                      <a:avLst/>
                    </a:prstGeom>
                  </pic:spPr>
                </pic:pic>
              </a:graphicData>
            </a:graphic>
          </wp:inline>
        </w:drawing>
      </w:r>
      <w:r w:rsidRPr="00015A14">
        <w:rPr>
          <w:rStyle w:val="Textoennegrita"/>
          <w:noProof/>
          <w:color w:val="000000"/>
        </w:rPr>
        <w:drawing>
          <wp:inline distT="0" distB="0" distL="0" distR="0" wp14:anchorId="7B26543A" wp14:editId="087A3F77">
            <wp:extent cx="5731510" cy="623363"/>
            <wp:effectExtent l="0" t="0" r="2540" b="5715"/>
            <wp:docPr id="155" name="Imagen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623363"/>
                    </a:xfrm>
                    <a:prstGeom prst="rect">
                      <a:avLst/>
                    </a:prstGeom>
                  </pic:spPr>
                </pic:pic>
              </a:graphicData>
            </a:graphic>
          </wp:inline>
        </w:drawing>
      </w:r>
      <w:r w:rsidRPr="00015A14">
        <w:rPr>
          <w:rStyle w:val="Textoennegrita"/>
          <w:noProof/>
          <w:color w:val="000000"/>
        </w:rPr>
        <w:drawing>
          <wp:inline distT="0" distB="0" distL="0" distR="0" wp14:anchorId="54E17E96" wp14:editId="69C22FD5">
            <wp:extent cx="5731510" cy="393735"/>
            <wp:effectExtent l="0" t="0" r="2540" b="6350"/>
            <wp:docPr id="156" name="Imagen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393735"/>
                    </a:xfrm>
                    <a:prstGeom prst="rect">
                      <a:avLst/>
                    </a:prstGeom>
                  </pic:spPr>
                </pic:pic>
              </a:graphicData>
            </a:graphic>
          </wp:inline>
        </w:drawing>
      </w:r>
    </w:p>
    <w:p w:rsidR="00627F46" w:rsidRDefault="00627F46" w:rsidP="00627F46">
      <w:pPr>
        <w:pStyle w:val="NormalWeb"/>
        <w:shd w:val="clear" w:color="auto" w:fill="FFFFFF"/>
        <w:spacing w:before="0" w:beforeAutospacing="0" w:after="360" w:afterAutospacing="0"/>
        <w:jc w:val="both"/>
        <w:rPr>
          <w:rStyle w:val="Textoennegrita"/>
          <w:b w:val="0"/>
          <w:color w:val="FF0000"/>
        </w:rPr>
      </w:pPr>
      <w:r w:rsidRPr="003836C3">
        <w:rPr>
          <w:rStyle w:val="Textoennegrita"/>
          <w:noProof/>
          <w:color w:val="000000"/>
        </w:rPr>
        <w:drawing>
          <wp:inline distT="0" distB="0" distL="0" distR="0" wp14:anchorId="59B1FB6F" wp14:editId="1C07B13C">
            <wp:extent cx="5731510" cy="867687"/>
            <wp:effectExtent l="0" t="0" r="2540" b="8890"/>
            <wp:docPr id="157" name="Imagen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867687"/>
                    </a:xfrm>
                    <a:prstGeom prst="rect">
                      <a:avLst/>
                    </a:prstGeom>
                  </pic:spPr>
                </pic:pic>
              </a:graphicData>
            </a:graphic>
          </wp:inline>
        </w:drawing>
      </w:r>
      <w:r w:rsidRPr="003836C3">
        <w:rPr>
          <w:rStyle w:val="Textoennegrita"/>
          <w:noProof/>
          <w:color w:val="000000"/>
        </w:rPr>
        <w:drawing>
          <wp:inline distT="0" distB="0" distL="0" distR="0" wp14:anchorId="6E271174" wp14:editId="6BD573FE">
            <wp:extent cx="5731510" cy="562741"/>
            <wp:effectExtent l="0" t="0" r="2540" b="8890"/>
            <wp:docPr id="159" name="Imagen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562741"/>
                    </a:xfrm>
                    <a:prstGeom prst="rect">
                      <a:avLst/>
                    </a:prstGeom>
                  </pic:spPr>
                </pic:pic>
              </a:graphicData>
            </a:graphic>
          </wp:inline>
        </w:drawing>
      </w:r>
      <w:r w:rsidRPr="003836C3">
        <w:rPr>
          <w:rStyle w:val="Textoennegrita"/>
          <w:noProof/>
          <w:color w:val="000000"/>
        </w:rPr>
        <w:drawing>
          <wp:inline distT="0" distB="0" distL="0" distR="0" wp14:anchorId="76CFC3FE" wp14:editId="1B9ED6B2">
            <wp:extent cx="5731510" cy="404757"/>
            <wp:effectExtent l="0" t="0" r="2540" b="0"/>
            <wp:docPr id="160" name="Imagen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404757"/>
                    </a:xfrm>
                    <a:prstGeom prst="rect">
                      <a:avLst/>
                    </a:prstGeom>
                  </pic:spPr>
                </pic:pic>
              </a:graphicData>
            </a:graphic>
          </wp:inline>
        </w:drawing>
      </w:r>
    </w:p>
    <w:p w:rsidR="00627F46" w:rsidRDefault="00627F46" w:rsidP="00627F46">
      <w:pPr>
        <w:pStyle w:val="NormalWeb"/>
        <w:shd w:val="clear" w:color="auto" w:fill="FFFFFF"/>
        <w:spacing w:before="0" w:beforeAutospacing="0" w:after="360" w:afterAutospacing="0"/>
        <w:jc w:val="both"/>
        <w:rPr>
          <w:rStyle w:val="Textoennegrita"/>
          <w:b w:val="0"/>
          <w:color w:val="FF0000"/>
        </w:rPr>
      </w:pPr>
      <w:r w:rsidRPr="003836C3">
        <w:rPr>
          <w:rStyle w:val="Textoennegrita"/>
          <w:noProof/>
          <w:color w:val="000000"/>
        </w:rPr>
        <w:drawing>
          <wp:inline distT="0" distB="0" distL="0" distR="0" wp14:anchorId="379F2209" wp14:editId="6EE99606">
            <wp:extent cx="5731510" cy="822986"/>
            <wp:effectExtent l="0" t="0" r="2540" b="0"/>
            <wp:docPr id="161" name="Imagen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822986"/>
                    </a:xfrm>
                    <a:prstGeom prst="rect">
                      <a:avLst/>
                    </a:prstGeom>
                  </pic:spPr>
                </pic:pic>
              </a:graphicData>
            </a:graphic>
          </wp:inline>
        </w:drawing>
      </w:r>
      <w:r w:rsidRPr="003836C3">
        <w:rPr>
          <w:rStyle w:val="Textoennegrita"/>
          <w:noProof/>
          <w:color w:val="000000"/>
        </w:rPr>
        <w:drawing>
          <wp:inline distT="0" distB="0" distL="0" distR="0" wp14:anchorId="122D4D75" wp14:editId="6F013CEB">
            <wp:extent cx="5731510" cy="584785"/>
            <wp:effectExtent l="0" t="0" r="2540" b="6350"/>
            <wp:docPr id="162" name="Imagen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584785"/>
                    </a:xfrm>
                    <a:prstGeom prst="rect">
                      <a:avLst/>
                    </a:prstGeom>
                  </pic:spPr>
                </pic:pic>
              </a:graphicData>
            </a:graphic>
          </wp:inline>
        </w:drawing>
      </w:r>
      <w:r w:rsidRPr="003836C3">
        <w:rPr>
          <w:rStyle w:val="Textoennegrita"/>
          <w:noProof/>
          <w:color w:val="000000"/>
        </w:rPr>
        <w:drawing>
          <wp:inline distT="0" distB="0" distL="0" distR="0" wp14:anchorId="1D8B0526" wp14:editId="79514D5B">
            <wp:extent cx="5731510" cy="386999"/>
            <wp:effectExtent l="0" t="0" r="2540" b="0"/>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386999"/>
                    </a:xfrm>
                    <a:prstGeom prst="rect">
                      <a:avLst/>
                    </a:prstGeom>
                  </pic:spPr>
                </pic:pic>
              </a:graphicData>
            </a:graphic>
          </wp:inline>
        </w:drawing>
      </w:r>
      <w:r w:rsidRPr="001B6500">
        <w:rPr>
          <w:rStyle w:val="Textoennegrita"/>
          <w:b w:val="0"/>
          <w:color w:val="FF0000"/>
        </w:rPr>
        <w:t>Variación BP export. de bienes (2000-2021) %: EEUU 124,4 - UE 234,7 - China 1.374,5</w:t>
      </w:r>
    </w:p>
    <w:p w:rsidR="00627F46" w:rsidRPr="001B6500" w:rsidRDefault="00627F46" w:rsidP="00627F46">
      <w:pPr>
        <w:pStyle w:val="NormalWeb"/>
        <w:shd w:val="clear" w:color="auto" w:fill="FFFFFF"/>
        <w:spacing w:before="0" w:beforeAutospacing="0" w:after="360" w:afterAutospacing="0"/>
        <w:jc w:val="both"/>
        <w:rPr>
          <w:rStyle w:val="Textoennegrita"/>
          <w:b w:val="0"/>
          <w:color w:val="FF0000"/>
        </w:rPr>
      </w:pPr>
      <w:r w:rsidRPr="001B6500">
        <w:rPr>
          <w:rStyle w:val="Textoennegrita"/>
          <w:b w:val="0"/>
          <w:color w:val="FF0000"/>
        </w:rPr>
        <w:t>Variación BP import. de bienes (2000-2021) %: EEUU 131,5 - UE 198,5 - China 1.319,5</w:t>
      </w:r>
    </w:p>
    <w:p w:rsidR="00AF485A" w:rsidRPr="00AF485A" w:rsidRDefault="00627F46" w:rsidP="00AF485A">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xml:space="preserve">Anexo (I) - </w:t>
      </w:r>
      <w:r w:rsidR="00AF485A" w:rsidRPr="00AF485A">
        <w:rPr>
          <w:rFonts w:ascii="Times New Roman" w:hAnsi="Times New Roman" w:cs="Times New Roman"/>
          <w:b/>
          <w:sz w:val="24"/>
          <w:szCs w:val="24"/>
        </w:rPr>
        <w:t>¿Cómo funciona el comercio?</w:t>
      </w:r>
      <w:r>
        <w:rPr>
          <w:rFonts w:ascii="Times New Roman" w:hAnsi="Times New Roman" w:cs="Times New Roman"/>
          <w:sz w:val="24"/>
          <w:szCs w:val="24"/>
        </w:rPr>
        <w:t xml:space="preserve"> (Según la versión de la </w:t>
      </w:r>
      <w:r w:rsidR="00AF485A" w:rsidRPr="00AF485A">
        <w:rPr>
          <w:rFonts w:ascii="Times New Roman" w:hAnsi="Times New Roman" w:cs="Times New Roman"/>
          <w:sz w:val="24"/>
          <w:szCs w:val="24"/>
        </w:rPr>
        <w:t xml:space="preserve">OCDE - </w:t>
      </w:r>
      <w:r>
        <w:rPr>
          <w:rFonts w:ascii="Times New Roman" w:hAnsi="Times New Roman" w:cs="Times New Roman"/>
          <w:b/>
          <w:sz w:val="24"/>
          <w:szCs w:val="24"/>
        </w:rPr>
        <w:t>Nov.</w:t>
      </w:r>
      <w:r w:rsidR="00AF485A" w:rsidRPr="00AF485A">
        <w:rPr>
          <w:rFonts w:ascii="Times New Roman" w:hAnsi="Times New Roman" w:cs="Times New Roman"/>
          <w:b/>
          <w:sz w:val="24"/>
          <w:szCs w:val="24"/>
        </w:rPr>
        <w:t xml:space="preserve"> 2022</w:t>
      </w:r>
      <w:r w:rsidR="00AF485A" w:rsidRPr="00AF485A">
        <w:rPr>
          <w:rFonts w:ascii="Times New Roman" w:hAnsi="Times New Roman" w:cs="Times New Roman"/>
          <w:sz w:val="24"/>
          <w:szCs w:val="24"/>
        </w:rPr>
        <w:t>)</w:t>
      </w:r>
    </w:p>
    <w:p w:rsidR="00AF485A" w:rsidRPr="00627F46" w:rsidRDefault="00AF485A" w:rsidP="00AF485A">
      <w:pPr>
        <w:spacing w:line="240" w:lineRule="auto"/>
        <w:jc w:val="both"/>
        <w:rPr>
          <w:rFonts w:ascii="Times New Roman" w:hAnsi="Times New Roman" w:cs="Times New Roman"/>
          <w:b/>
          <w:sz w:val="24"/>
          <w:szCs w:val="24"/>
        </w:rPr>
      </w:pPr>
      <w:r w:rsidRPr="00627F46">
        <w:rPr>
          <w:rFonts w:ascii="Times New Roman" w:hAnsi="Times New Roman" w:cs="Times New Roman"/>
          <w:b/>
          <w:sz w:val="24"/>
          <w:szCs w:val="24"/>
        </w:rPr>
        <w:t>¿De dónde vienen mis cosas? ¿Cómo funciona el comercio hoy en día?</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Cuando pensamos en el comercio internacional, tradicionalmente pensamos en una persona o empresa que produce todos los elementos de un producto en su país de origen y luego exporta un producto final a un consumidor en un país diferente. Sin embargo, este tipo de comercio solo representa alrededor del 30% del comercio de bienes y servicios en la actualidad; la mayoría del comercio (70%) es en realidad en partes intermedias, componentes y servicios que forman segmentos de cadenas de valor globales (CGV). El proceso de producción de bienes a menudo se difunde en todos los países, con diferentes elementos que se llevan a cabo siempre que las habilidades y materiales necesarios estén disponibles a un costo y calidad competitivos.</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Por ejemplo, una camiseta puede ser fabricada en Vietnam usando tela importada de los Estados Unidos y luego exportada a Canadá para venderse en mercados minoristas locales. En el otro extremo del espectro tecnológico, la producción de un Smartphone requiere muchos componentes complejos provenientes de todo el mundo, incluidos, por ejemplo, códigos de computadora de Francia, chips semiconductores de Singapur, metales preciosos de Bolivia y diseño gráfico de los Estados Unidos. Finalmente, el producto final puede ser ensamblado en China y luego enviado a los consumidores de todo el mundo, este ejemplo revela que muchos de los productos que aparecen fabricados en algún lugar particular son, de hecho, el resultado de los esfuerzos de empresas e individuos en muchos países.</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Las estadísticas comerciales tradicionales no captan esta realidad. Por eso la OCDE lanzó una iniciativa para me</w:t>
      </w:r>
      <w:r w:rsidR="003E7712">
        <w:rPr>
          <w:color w:val="000000"/>
        </w:rPr>
        <w:t>dir el comercio en términos de “valor agregado”</w:t>
      </w:r>
      <w:r w:rsidRPr="00755F9F">
        <w:rPr>
          <w:color w:val="000000"/>
        </w:rPr>
        <w:t xml:space="preserve"> (TiVA), profundizando la comprensión de cómo funciona realmente el comercio. Usando TiVA, se puede identificar mejor cuánto valor agrega cada país e industria a un producto final a lo largo de la cadena de valor global. Este enfoque proporciona una imagen mucho más precisa de las balanzas comerciales entre países y la contribución del comercio al ingreso y el empleo. Tomando el ejemplo del teléfono inteligente, las estadísticas comerciales tradicionales atribuirían el 100% de un iPhone de Apple final ensamblado en China a las exportaciones chinas, mientras que un enfoque de valor agregado muestra que China en realidad solo retiene alrededor de 4% del valor total del iPhone. El resto del valor se atribuye a otros países que proporcionan insumos a lo largo de la cadena de valor.</w:t>
      </w:r>
    </w:p>
    <w:p w:rsidR="00755F9F" w:rsidRDefault="00755F9F" w:rsidP="00755F9F">
      <w:pPr>
        <w:pStyle w:val="NormalWeb"/>
        <w:shd w:val="clear" w:color="auto" w:fill="FFFFFF"/>
        <w:spacing w:before="0" w:beforeAutospacing="0" w:after="360" w:afterAutospacing="0"/>
        <w:jc w:val="both"/>
        <w:rPr>
          <w:color w:val="000000"/>
        </w:rPr>
      </w:pPr>
      <w:r w:rsidRPr="00755F9F">
        <w:rPr>
          <w:color w:val="000000"/>
        </w:rPr>
        <w:t xml:space="preserve">Este nuevo reparto de la producción entre países ha permitido que muchos más países participen en el comercio mundial, y los países en desarrollo aumentan su participación en las exportaciones e importaciones mundiales. El nuevo entorno del comercio crea nuevas oportunidades, simultáneamente incrementa también el costo de nuevas barreras al comercio por la </w:t>
      </w:r>
      <w:r w:rsidR="008F6E9D" w:rsidRPr="00755F9F">
        <w:rPr>
          <w:color w:val="000000"/>
        </w:rPr>
        <w:t>economía</w:t>
      </w:r>
      <w:r w:rsidRPr="00755F9F">
        <w:rPr>
          <w:color w:val="000000"/>
        </w:rPr>
        <w:t>.</w:t>
      </w:r>
    </w:p>
    <w:p w:rsidR="00AF485A" w:rsidRDefault="00AF485A" w:rsidP="00755F9F">
      <w:pPr>
        <w:pStyle w:val="NormalWeb"/>
        <w:shd w:val="clear" w:color="auto" w:fill="FFFFFF"/>
        <w:spacing w:before="0" w:beforeAutospacing="0" w:after="360" w:afterAutospacing="0"/>
        <w:jc w:val="both"/>
        <w:rPr>
          <w:color w:val="000000"/>
        </w:rPr>
      </w:pPr>
      <w:r w:rsidRPr="00755F9F">
        <w:rPr>
          <w:color w:val="000000"/>
        </w:rPr>
        <w:t xml:space="preserve">Cuando las mercancías y los componentes cruzan las fronteras muchas veces en las cadenas de valor globales, incluso los aranceles más pequeños logran sumarse y hacer que los costos de los procedimientos fronterizos ineficientes se multipliquen. La facilitación del comercio: los procedimientos transparentes, previsibles y sencillos que aceleran el movimiento de productos a través de las fronteras, son cada vez más importantes y son especialmente importantes para el comercio de productos agrícolas perecederos o componentes de </w:t>
      </w:r>
      <w:r w:rsidRPr="00755F9F">
        <w:rPr>
          <w:color w:val="000000"/>
        </w:rPr>
        <w:lastRenderedPageBreak/>
        <w:t>fabricación de alta tecnología, ambos altamente sensibles a los retrasos. La facilitación del comercio es cada vez más importante en la era digital.</w:t>
      </w:r>
    </w:p>
    <w:p w:rsidR="008F6E9D" w:rsidRPr="00755F9F" w:rsidRDefault="003836C3" w:rsidP="00755F9F">
      <w:pPr>
        <w:pStyle w:val="NormalWeb"/>
        <w:shd w:val="clear" w:color="auto" w:fill="FFFFFF"/>
        <w:spacing w:before="0" w:beforeAutospacing="0" w:after="360" w:afterAutospacing="0"/>
        <w:jc w:val="both"/>
        <w:rPr>
          <w:color w:val="000000"/>
        </w:rPr>
      </w:pPr>
      <w:r>
        <w:rPr>
          <w:color w:val="000000"/>
        </w:rPr>
        <w:t xml:space="preserve">              </w:t>
      </w:r>
      <w:r w:rsidR="008F6E9D" w:rsidRPr="008F6E9D">
        <w:rPr>
          <w:noProof/>
          <w:color w:val="000000"/>
        </w:rPr>
        <w:drawing>
          <wp:inline distT="0" distB="0" distL="0" distR="0" wp14:anchorId="4DA9D9C4" wp14:editId="08141D55">
            <wp:extent cx="4667249" cy="2686050"/>
            <wp:effectExtent l="0" t="0" r="635"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4667902" cy="2686426"/>
                    </a:xfrm>
                    <a:prstGeom prst="rect">
                      <a:avLst/>
                    </a:prstGeom>
                  </pic:spPr>
                </pic:pic>
              </a:graphicData>
            </a:graphic>
          </wp:inline>
        </w:drawing>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Los datos de TiVA también resaltan la importancia de los servicios para el comercio mundial. Los servicios representan más del 50% del total de las exportaciones mundiales, y más del 30% de las exportaciones de productos manufacturados y alrededor del 25% de las exportaciones agroalimentarias en términos de valor agregado. Esto significa que los sectores de servicios eficientes no solo son importantes en sí mismos, los servicios contribuyen con el 80% del PIB en algunos países, sino que también son esenciales para la competitividad de un país en otros sectores.</w:t>
      </w:r>
    </w:p>
    <w:p w:rsidR="008F6E9D" w:rsidRDefault="008F6E9D" w:rsidP="00755F9F">
      <w:pPr>
        <w:pStyle w:val="NormalWeb"/>
        <w:shd w:val="clear" w:color="auto" w:fill="FFFFFF"/>
        <w:spacing w:before="0" w:beforeAutospacing="0" w:after="360" w:afterAutospacing="0"/>
        <w:jc w:val="both"/>
        <w:rPr>
          <w:color w:val="000000"/>
        </w:rPr>
      </w:pPr>
      <w:r w:rsidRPr="008F6E9D">
        <w:rPr>
          <w:noProof/>
          <w:color w:val="000000"/>
        </w:rPr>
        <w:drawing>
          <wp:inline distT="0" distB="0" distL="0" distR="0" wp14:anchorId="1A345A1B" wp14:editId="0F5B001A">
            <wp:extent cx="5721350" cy="3028950"/>
            <wp:effectExtent l="0" t="0" r="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3034329"/>
                    </a:xfrm>
                    <a:prstGeom prst="rect">
                      <a:avLst/>
                    </a:prstGeom>
                  </pic:spPr>
                </pic:pic>
              </a:graphicData>
            </a:graphic>
          </wp:inline>
        </w:drawing>
      </w:r>
    </w:p>
    <w:p w:rsidR="00AF485A" w:rsidRPr="00755F9F" w:rsidRDefault="00AF485A" w:rsidP="00755F9F">
      <w:pPr>
        <w:pStyle w:val="NormalWeb"/>
        <w:shd w:val="clear" w:color="auto" w:fill="FFFFFF"/>
        <w:spacing w:before="0" w:beforeAutospacing="0" w:after="360" w:afterAutospacing="0"/>
        <w:jc w:val="both"/>
        <w:rPr>
          <w:color w:val="000000"/>
        </w:rPr>
      </w:pPr>
      <w:r w:rsidRPr="00755F9F">
        <w:rPr>
          <w:color w:val="000000"/>
        </w:rPr>
        <w:t xml:space="preserve">A pesar de que los servicios generan más de dos tercios del PIB mundial, emplean a la mayoría de los trabajadores en las principales economías, crean más empleos nuevos que cualquier otro sector y son críticos para la competitividad, los obstáculos al comercio de </w:t>
      </w:r>
      <w:r w:rsidRPr="00755F9F">
        <w:rPr>
          <w:color w:val="000000"/>
        </w:rPr>
        <w:lastRenderedPageBreak/>
        <w:t>servicios siguen estando generalizados. Las reformas regulatorias, la liberalización del comercio y la inversión en servicios son necesarias para mejorar la competencia y aumentar la productividad y la calidad de los servicios.</w:t>
      </w:r>
    </w:p>
    <w:p w:rsidR="00755F9F" w:rsidRPr="00755F9F" w:rsidRDefault="008F6E9D" w:rsidP="00755F9F">
      <w:pPr>
        <w:pStyle w:val="NormalWeb"/>
        <w:shd w:val="clear" w:color="auto" w:fill="FFFFFF"/>
        <w:spacing w:before="0" w:beforeAutospacing="0" w:after="360" w:afterAutospacing="0"/>
        <w:jc w:val="both"/>
        <w:rPr>
          <w:color w:val="000000"/>
        </w:rPr>
      </w:pPr>
      <w:r>
        <w:rPr>
          <w:color w:val="000000"/>
        </w:rPr>
        <w:t> </w:t>
      </w:r>
      <w:r w:rsidR="00755F9F" w:rsidRPr="00755F9F">
        <w:rPr>
          <w:color w:val="000000"/>
        </w:rPr>
        <w:t>De hecho, el comercio internacional puede verse fuertemente afectado por barreras no arancelarias que se originan a partir de regulaciones nacionales o por limitaciones a la inversión extranjera. El desafío es cumplir los objetivos de las políticas de manera que se mantengan las ganancias del comercio.</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Las tecnologías digitales y sus relacionados nuevos modelos de negocios también están cambiando la forma en que comercializamos. La digitalización reduce el costo de participar en el comercio internacional, conecta a un mayor número de empresas y consumidores a nivel mundial, ayuda a difundir ideas y tecnologías, y facilita la coordinación de las CGV.</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Sin embargo, a pesar de que nunca había sido tan fácil participar en el comercio, la complejidad de las transacciones comerciales internacionales ha aumentado dramáticamente, lo que plantea nuevos desafíos para las empresas, los individuos y los gobiernos. Las tecnologías emergentes como la impresión 3D están preparadas para cambiar aún más la forma en que se comercialice en el futuro.</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En este entorno de rápida evolución, los desafíos incluyen garantizar que las oportunidades y los beneficios del comercio se puedan aprovechar y compartir de manera más inclusiva. Cómo los países comercializan entre sí es importante.</w:t>
      </w:r>
    </w:p>
    <w:p w:rsidR="00755F9F" w:rsidRPr="0001466B" w:rsidRDefault="00755F9F" w:rsidP="00755F9F">
      <w:pPr>
        <w:pStyle w:val="Ttulo4"/>
        <w:shd w:val="clear" w:color="auto" w:fill="FFFFFF"/>
        <w:spacing w:before="150" w:after="300" w:line="240" w:lineRule="auto"/>
        <w:jc w:val="both"/>
        <w:rPr>
          <w:rFonts w:ascii="Times New Roman" w:hAnsi="Times New Roman" w:cs="Times New Roman"/>
          <w:b w:val="0"/>
          <w:bCs w:val="0"/>
          <w:i w:val="0"/>
          <w:color w:val="111111"/>
          <w:sz w:val="24"/>
          <w:szCs w:val="24"/>
        </w:rPr>
      </w:pPr>
      <w:r w:rsidRPr="0001466B">
        <w:rPr>
          <w:rStyle w:val="Textoennegrita"/>
          <w:rFonts w:ascii="Times New Roman" w:hAnsi="Times New Roman" w:cs="Times New Roman"/>
          <w:b/>
          <w:bCs/>
          <w:i w:val="0"/>
          <w:color w:val="111111"/>
          <w:sz w:val="24"/>
          <w:szCs w:val="24"/>
        </w:rPr>
        <w:t>Reglas de conducir: el si</w:t>
      </w:r>
      <w:r w:rsidR="0001466B">
        <w:rPr>
          <w:rStyle w:val="Textoennegrita"/>
          <w:rFonts w:ascii="Times New Roman" w:hAnsi="Times New Roman" w:cs="Times New Roman"/>
          <w:b/>
          <w:bCs/>
          <w:i w:val="0"/>
          <w:color w:val="111111"/>
          <w:sz w:val="24"/>
          <w:szCs w:val="24"/>
        </w:rPr>
        <w:t>stema de comercio internacional</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El sistema de comercio multilateral actual se puede remontar a las consecuencias de la Segunda Guerra Mundial, cuando el deseo de paz llevó a los gobiernos a establecer mecanismos para una cooperación económica más profunda. El Acuerdo General sobre Aranceles Aduaneros y Comercio (GATT) fue firmado por 23 miembros fundadores en 1948.</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A lo largo de los años, sucesivas rondas de negociaciones multilaterales redujeron aún más los aranceles y nuevos miembros se unieron al GATT. La Ronda Uruguay de negociaciones comerciales concluyó en 1993, estableciendo la Organización Mundial del Comercio (OMC) para reemplazar al GATT como una estructura de gobierno para el comercio mundial. El nacimiento de la OMC en 1995 estableció nuevos procedimientos para resolver disputas y por primera vez se establecieron reglas globales para la agricultura, el comercio de servicios y la propiedad intelectual.</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Los miembros de la OMC lanzaron el Programa de Doha para el Desarrollo (PDD) en 2001 con el objetivo de promover normas comerciales y de apertura de mercado, especialmente en la agricultura, en el acceso al mercado no agrícola y en los servicios. Después de más de una década de pausa, en 2013, los miembros de la OMC llegaron a un acuerdo sobre el Acuerdo de Facilitación del Comercio (AFC).</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 xml:space="preserve">A pesar de este lento progreso, el sistema multilateral de comercio sigue siendo crítico para la prosperidad mundial. Las reglas de la OMC ayudaron a evitar una caída en una guerra comercial al estilo de la década de 1930 que habría exacerbado enormemente la crisis </w:t>
      </w:r>
      <w:r w:rsidRPr="00755F9F">
        <w:rPr>
          <w:color w:val="000000"/>
        </w:rPr>
        <w:lastRenderedPageBreak/>
        <w:t>económica mundial de hace una década. Los cambios en la economía mundial y la desaceleración del comercio exigen el fortalecimiento de la OMC. Hay una serie de esfuerzos continuos para fortalecer y modernizar la OMC, en particular con respecto a sus funciones de monitoreo y vigilancia, su función de solución de controversias y las negociaciones para garantizar que las empresas de todos los países compitan en igualdad de condiciones.</w:t>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Hoy en día, la OMC aún establece las reglas básicas del juego para el comercio transfronterizo en más de 160 países, y se complementa con un número creciente de acuerdos comerciales bilaterales y regionales (ACR) que tienden a incluir compromisos más profundos y más amplios para integrar los mercados. De hecho, más de 290 ACR notificados a la OMC están vigentes hoy en día (figura), y más de 30 nuevos acuerdos están en negociación.</w:t>
      </w:r>
    </w:p>
    <w:p w:rsidR="00755F9F" w:rsidRPr="00755F9F" w:rsidRDefault="008F6E9D" w:rsidP="00755F9F">
      <w:pPr>
        <w:pStyle w:val="NormalWeb"/>
        <w:shd w:val="clear" w:color="auto" w:fill="FFFFFF"/>
        <w:spacing w:before="0" w:beforeAutospacing="0" w:after="360" w:afterAutospacing="0"/>
        <w:jc w:val="both"/>
        <w:rPr>
          <w:color w:val="000000"/>
        </w:rPr>
      </w:pPr>
      <w:r w:rsidRPr="008F6E9D">
        <w:rPr>
          <w:noProof/>
          <w:color w:val="000000"/>
        </w:rPr>
        <w:drawing>
          <wp:inline distT="0" distB="0" distL="0" distR="0" wp14:anchorId="363BFBB4" wp14:editId="6DE2C73B">
            <wp:extent cx="5734050" cy="23241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2323070"/>
                    </a:xfrm>
                    <a:prstGeom prst="rect">
                      <a:avLst/>
                    </a:prstGeom>
                  </pic:spPr>
                </pic:pic>
              </a:graphicData>
            </a:graphic>
          </wp:inline>
        </w:drawing>
      </w:r>
    </w:p>
    <w:p w:rsidR="00755F9F" w:rsidRPr="00755F9F" w:rsidRDefault="00755F9F" w:rsidP="00755F9F">
      <w:pPr>
        <w:pStyle w:val="NormalWeb"/>
        <w:shd w:val="clear" w:color="auto" w:fill="FFFFFF"/>
        <w:spacing w:before="0" w:beforeAutospacing="0" w:after="360" w:afterAutospacing="0"/>
        <w:jc w:val="both"/>
        <w:rPr>
          <w:color w:val="000000"/>
        </w:rPr>
      </w:pPr>
      <w:r w:rsidRPr="00755F9F">
        <w:rPr>
          <w:color w:val="000000"/>
        </w:rPr>
        <w:t>Si bien los acuerdos comerciales regionales operan junto con los acuerdos multilaterales globales en el marco de la OMC, muchos se están desarrollando de manera que van más allá de las normas multilaterales existentes de la OMC, y han creado un “plato de espaguetis” de acuerdos preferenciales. Las áreas que abarcan muchos de estos acuerdos comerciales regionales, -desde la inversión hasta el movimiento de capitales y personas, la competencia y el comercio electrónico- son cuestiones políticas fundamentales que deben abordarse en los mercados interconectados de hoy. En la medida en que van más allá de los compromisos adquiridos en la OMC y permanecen abiertos a la participación adicional de los países comprometidos con el cumplimiento de sus normas, los acuerdos comerciales regionales pueden complementar el sistema multilateral de comercio.</w:t>
      </w:r>
    </w:p>
    <w:p w:rsidR="00755F9F" w:rsidRDefault="00755F9F" w:rsidP="00755F9F">
      <w:pPr>
        <w:pStyle w:val="NormalWeb"/>
        <w:shd w:val="clear" w:color="auto" w:fill="FFFFFF"/>
        <w:spacing w:before="0" w:beforeAutospacing="0" w:after="360" w:afterAutospacing="0"/>
        <w:jc w:val="both"/>
        <w:rPr>
          <w:color w:val="000000"/>
        </w:rPr>
      </w:pPr>
      <w:r w:rsidRPr="00755F9F">
        <w:rPr>
          <w:color w:val="000000"/>
        </w:rPr>
        <w:t>Los gobiernos han hecho un gran esfuerzo para establecer y mantener un reglamento comercial global en los últimos 70 años; abriendo progresivamente los mercados y profundizando la integración económica. Obtenga más información acerca de por qué los mercados abiertos son importantes para comprender mejor su motivación.</w:t>
      </w:r>
    </w:p>
    <w:p w:rsidR="00AF485A" w:rsidRPr="009025B1" w:rsidRDefault="00BC0676" w:rsidP="00755F9F">
      <w:pPr>
        <w:pStyle w:val="NormalWeb"/>
        <w:shd w:val="clear" w:color="auto" w:fill="FFFFFF"/>
        <w:spacing w:before="0" w:beforeAutospacing="0" w:after="360" w:afterAutospacing="0"/>
        <w:jc w:val="both"/>
        <w:rPr>
          <w:color w:val="FF0000"/>
        </w:rPr>
      </w:pPr>
      <w:r>
        <w:rPr>
          <w:color w:val="FF0000"/>
        </w:rPr>
        <w:t>Hasta aquí, el relato sobre</w:t>
      </w:r>
      <w:r w:rsidR="00AF485A" w:rsidRPr="009025B1">
        <w:rPr>
          <w:color w:val="FF0000"/>
        </w:rPr>
        <w:t xml:space="preserve"> las ventajas del “</w:t>
      </w:r>
      <w:r w:rsidR="00627F46" w:rsidRPr="009025B1">
        <w:rPr>
          <w:color w:val="FF0000"/>
        </w:rPr>
        <w:t>librecomercio”, según la</w:t>
      </w:r>
      <w:r w:rsidR="00AF485A" w:rsidRPr="009025B1">
        <w:rPr>
          <w:color w:val="FF0000"/>
        </w:rPr>
        <w:t xml:space="preserve"> OCDE.</w:t>
      </w:r>
    </w:p>
    <w:p w:rsidR="00627F46" w:rsidRDefault="009025B1" w:rsidP="00627F46">
      <w:pPr>
        <w:pStyle w:val="NormalWeb"/>
        <w:shd w:val="clear" w:color="auto" w:fill="FFFFFF"/>
        <w:spacing w:before="0" w:beforeAutospacing="0" w:after="360" w:afterAutospacing="0"/>
        <w:jc w:val="both"/>
        <w:rPr>
          <w:color w:val="FF0000"/>
        </w:rPr>
      </w:pPr>
      <w:r>
        <w:rPr>
          <w:color w:val="FF0000"/>
        </w:rPr>
        <w:t>Ese librecambio</w:t>
      </w:r>
      <w:r w:rsidR="00627F46">
        <w:rPr>
          <w:color w:val="FF0000"/>
        </w:rPr>
        <w:t>, sobre</w:t>
      </w:r>
      <w:r w:rsidR="00AF485A" w:rsidRPr="00627F46">
        <w:rPr>
          <w:color w:val="FF0000"/>
        </w:rPr>
        <w:t xml:space="preserve"> el que la directora gerente del FMI, Kristalina Georgieva (19/11/22), avisa que el mundo va a perder el 1,5% de su producto interior bruto solo por la división que puede partirnos en dos bloques comerciales. </w:t>
      </w:r>
      <w:r w:rsidR="00627F46" w:rsidRPr="00627F46">
        <w:rPr>
          <w:color w:val="FF0000"/>
        </w:rPr>
        <w:t>“</w:t>
      </w:r>
      <w:r w:rsidR="00AF485A" w:rsidRPr="00627F46">
        <w:rPr>
          <w:color w:val="FF0000"/>
        </w:rPr>
        <w:t xml:space="preserve">Esto supone 1,4 billones de </w:t>
      </w:r>
      <w:r w:rsidR="00627F46" w:rsidRPr="00627F46">
        <w:rPr>
          <w:color w:val="FF0000"/>
        </w:rPr>
        <w:t xml:space="preserve">dólares”, </w:t>
      </w:r>
      <w:r w:rsidR="00AF485A" w:rsidRPr="00627F46">
        <w:rPr>
          <w:color w:val="FF0000"/>
        </w:rPr>
        <w:t>insta</w:t>
      </w:r>
      <w:r w:rsidR="00627F46" w:rsidRPr="00627F46">
        <w:rPr>
          <w:color w:val="FF0000"/>
        </w:rPr>
        <w:t>n</w:t>
      </w:r>
      <w:r w:rsidR="00AF485A" w:rsidRPr="00627F46">
        <w:rPr>
          <w:color w:val="FF0000"/>
        </w:rPr>
        <w:t>do a evitar una segmentación del comercio mundial entre Oriente y Occidente.</w:t>
      </w:r>
    </w:p>
    <w:p w:rsidR="004C473D" w:rsidRPr="00627F46" w:rsidRDefault="007102B6" w:rsidP="00627F46">
      <w:pPr>
        <w:pStyle w:val="NormalWeb"/>
        <w:shd w:val="clear" w:color="auto" w:fill="FFFFFF"/>
        <w:spacing w:before="0" w:beforeAutospacing="0" w:after="360" w:afterAutospacing="0"/>
        <w:jc w:val="both"/>
        <w:rPr>
          <w:color w:val="FF0000"/>
        </w:rPr>
      </w:pPr>
      <w:r w:rsidRPr="000C1635">
        <w:rPr>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5475A50A" wp14:editId="404958EF">
            <wp:extent cx="5725772" cy="2355850"/>
            <wp:effectExtent l="0" t="0" r="8890"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2358211"/>
                    </a:xfrm>
                    <a:prstGeom prst="rect">
                      <a:avLst/>
                    </a:prstGeom>
                  </pic:spPr>
                </pic:pic>
              </a:graphicData>
            </a:graphic>
          </wp:inline>
        </w:drawing>
      </w:r>
    </w:p>
    <w:p w:rsidR="00D117AB" w:rsidRPr="007102B6" w:rsidRDefault="00D117AB" w:rsidP="002E5781">
      <w:pPr>
        <w:spacing w:line="240" w:lineRule="auto"/>
        <w:jc w:val="both"/>
        <w:rPr>
          <w:rFonts w:ascii="Times New Roman" w:hAnsi="Times New Roman" w:cs="Times New Roman"/>
          <w:sz w:val="24"/>
          <w:szCs w:val="24"/>
        </w:rPr>
      </w:pPr>
      <w:r w:rsidRPr="007102B6">
        <w:rPr>
          <w:rFonts w:ascii="Times New Roman" w:hAnsi="Times New Roman" w:cs="Times New Roman"/>
          <w:sz w:val="24"/>
          <w:szCs w:val="24"/>
        </w:rPr>
        <w:t>Participación del gasto militar como porcentaje del PIB mundial</w:t>
      </w:r>
      <w:r w:rsidR="00EF1137" w:rsidRPr="007102B6">
        <w:rPr>
          <w:rFonts w:ascii="Times New Roman" w:hAnsi="Times New Roman" w:cs="Times New Roman"/>
          <w:sz w:val="24"/>
          <w:szCs w:val="24"/>
        </w:rPr>
        <w:t xml:space="preserve"> (1990-2001)</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58E59CAB" wp14:editId="7BB82FC6">
            <wp:extent cx="5727698" cy="2203450"/>
            <wp:effectExtent l="0" t="0" r="6985" b="635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2204916"/>
                    </a:xfrm>
                    <a:prstGeom prst="rect">
                      <a:avLst/>
                    </a:prstGeom>
                  </pic:spPr>
                </pic:pic>
              </a:graphicData>
            </a:graphic>
          </wp:inline>
        </w:drawing>
      </w:r>
    </w:p>
    <w:p w:rsidR="00D117AB" w:rsidRPr="007102B6" w:rsidRDefault="00D117AB" w:rsidP="00D117AB">
      <w:pPr>
        <w:spacing w:line="240" w:lineRule="auto"/>
        <w:jc w:val="both"/>
        <w:rPr>
          <w:rFonts w:ascii="Times New Roman" w:hAnsi="Times New Roman" w:cs="Times New Roman"/>
          <w:sz w:val="24"/>
          <w:szCs w:val="24"/>
        </w:rPr>
      </w:pPr>
      <w:r w:rsidRPr="007102B6">
        <w:rPr>
          <w:rFonts w:ascii="Times New Roman" w:hAnsi="Times New Roman" w:cs="Times New Roman"/>
          <w:sz w:val="24"/>
          <w:szCs w:val="24"/>
        </w:rPr>
        <w:t>Participación del gasto militar como porcentaje del PIB de EEUU</w:t>
      </w:r>
      <w:r w:rsidR="00EF1137" w:rsidRPr="007102B6">
        <w:rPr>
          <w:rFonts w:ascii="Times New Roman" w:hAnsi="Times New Roman" w:cs="Times New Roman"/>
          <w:sz w:val="24"/>
          <w:szCs w:val="24"/>
        </w:rPr>
        <w:t xml:space="preserve"> (1990-2021)</w:t>
      </w:r>
    </w:p>
    <w:p w:rsidR="00D117AB" w:rsidRDefault="00D117AB" w:rsidP="00D117AB">
      <w:pPr>
        <w:spacing w:line="240" w:lineRule="auto"/>
        <w:jc w:val="both"/>
        <w:rPr>
          <w:rFonts w:ascii="Times New Roman" w:hAnsi="Times New Roman" w:cs="Times New Roman"/>
          <w:sz w:val="24"/>
          <w:szCs w:val="24"/>
        </w:rPr>
      </w:pPr>
      <w:r w:rsidRPr="007102B6">
        <w:rPr>
          <w:rFonts w:ascii="Times New Roman" w:hAnsi="Times New Roman" w:cs="Times New Roman"/>
          <w:sz w:val="24"/>
          <w:szCs w:val="24"/>
        </w:rPr>
        <w:t>Participación del gasto militar como porcentaje del PIB de Rusia</w:t>
      </w:r>
      <w:r w:rsidR="00EF1137" w:rsidRPr="007102B6">
        <w:rPr>
          <w:rFonts w:ascii="Times New Roman" w:hAnsi="Times New Roman" w:cs="Times New Roman"/>
          <w:sz w:val="24"/>
          <w:szCs w:val="24"/>
        </w:rPr>
        <w:t xml:space="preserve"> (1990-2021)</w:t>
      </w:r>
    </w:p>
    <w:p w:rsidR="00EC4498" w:rsidRDefault="00EC4498" w:rsidP="00EC4498">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 xml:space="preserve">Pero todo no es como parece… (pruebas -políticamente incorrectas- de falso testimonio) </w:t>
      </w:r>
    </w:p>
    <w:p w:rsidR="00EC4498" w:rsidRPr="00EC4498" w:rsidRDefault="00EC4498" w:rsidP="00EC4498">
      <w:pPr>
        <w:spacing w:line="240" w:lineRule="auto"/>
        <w:jc w:val="both"/>
        <w:rPr>
          <w:rFonts w:ascii="Times New Roman" w:hAnsi="Times New Roman" w:cs="Times New Roman"/>
          <w:sz w:val="24"/>
          <w:szCs w:val="24"/>
        </w:rPr>
      </w:pPr>
      <w:r w:rsidRPr="00EC4498">
        <w:rPr>
          <w:rFonts w:ascii="Times New Roman" w:hAnsi="Times New Roman" w:cs="Times New Roman"/>
          <w:sz w:val="24"/>
          <w:szCs w:val="24"/>
        </w:rPr>
        <w:t>Según Wik</w:t>
      </w:r>
      <w:r w:rsidR="00627F46">
        <w:rPr>
          <w:rFonts w:ascii="Times New Roman" w:hAnsi="Times New Roman" w:cs="Times New Roman"/>
          <w:sz w:val="24"/>
          <w:szCs w:val="24"/>
        </w:rPr>
        <w:t>ipedia (pido perdón por utilizar una fuente tan poco académica</w:t>
      </w:r>
      <w:r w:rsidRPr="00EC4498">
        <w:rPr>
          <w:rFonts w:ascii="Times New Roman" w:hAnsi="Times New Roman" w:cs="Times New Roman"/>
          <w:sz w:val="24"/>
          <w:szCs w:val="24"/>
        </w:rPr>
        <w:t>)</w:t>
      </w:r>
      <w:r w:rsidR="00E23C19">
        <w:rPr>
          <w:rFonts w:ascii="Times New Roman" w:hAnsi="Times New Roman" w:cs="Times New Roman"/>
          <w:sz w:val="24"/>
          <w:szCs w:val="24"/>
        </w:rPr>
        <w:t xml:space="preserve"> esta</w:t>
      </w:r>
      <w:r>
        <w:rPr>
          <w:rFonts w:ascii="Times New Roman" w:hAnsi="Times New Roman" w:cs="Times New Roman"/>
          <w:sz w:val="24"/>
          <w:szCs w:val="24"/>
        </w:rPr>
        <w:t>s serían las principales causas de gasto militar a nivel mundial, en 1990, 2000, 2001, y 2021</w:t>
      </w:r>
      <w:r w:rsidR="001B6500">
        <w:rPr>
          <w:rFonts w:ascii="Times New Roman" w:hAnsi="Times New Roman" w:cs="Times New Roman"/>
          <w:sz w:val="24"/>
          <w:szCs w:val="24"/>
        </w:rPr>
        <w:t>:</w:t>
      </w:r>
    </w:p>
    <w:p w:rsidR="00EC4498" w:rsidRPr="00D50DA8" w:rsidRDefault="00EC4498" w:rsidP="00EC4498">
      <w:pPr>
        <w:spacing w:line="240" w:lineRule="auto"/>
        <w:jc w:val="both"/>
        <w:rPr>
          <w:rFonts w:ascii="Times New Roman" w:hAnsi="Times New Roman" w:cs="Times New Roman"/>
          <w:b/>
          <w:sz w:val="24"/>
          <w:szCs w:val="24"/>
        </w:rPr>
      </w:pPr>
      <w:r w:rsidRPr="00D50DA8">
        <w:rPr>
          <w:rFonts w:ascii="Times New Roman" w:hAnsi="Times New Roman" w:cs="Times New Roman"/>
          <w:b/>
          <w:sz w:val="24"/>
          <w:szCs w:val="24"/>
        </w:rPr>
        <w:t>Conflictos en 1990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 xml:space="preserve">Guerra Civil Libanesa‎ </w:t>
      </w:r>
    </w:p>
    <w:p w:rsidR="00EC4498" w:rsidRPr="00D50DA8" w:rsidRDefault="00EC4498" w:rsidP="00EC4498">
      <w:pPr>
        <w:spacing w:line="240" w:lineRule="auto"/>
        <w:jc w:val="both"/>
        <w:rPr>
          <w:rFonts w:ascii="Times New Roman" w:hAnsi="Times New Roman" w:cs="Times New Roman"/>
          <w:b/>
          <w:color w:val="FF0000"/>
          <w:sz w:val="24"/>
          <w:szCs w:val="24"/>
        </w:rPr>
      </w:pPr>
      <w:r w:rsidRPr="00D50DA8">
        <w:rPr>
          <w:rFonts w:ascii="Times New Roman" w:hAnsi="Times New Roman" w:cs="Times New Roman"/>
          <w:b/>
          <w:color w:val="FF0000"/>
          <w:sz w:val="24"/>
          <w:szCs w:val="24"/>
        </w:rPr>
        <w:t xml:space="preserve">Guerra del Golfo‎ </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 xml:space="preserve">Revolución Sandinista‎ </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Derribo del Gazelle del ejército británico de 1990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Genocidio de los Isaaq</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lastRenderedPageBreak/>
        <w:t>Golpe de Estado en Chad de 1990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Golpe de Estado en Surinam de 1990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afgana (1989-1992)</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de Surinam</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ruandesa</w:t>
      </w:r>
    </w:p>
    <w:p w:rsidR="00EC4498" w:rsidRPr="00D50DA8" w:rsidRDefault="00C433B9" w:rsidP="00EC4498">
      <w:pPr>
        <w:spacing w:line="240" w:lineRule="auto"/>
        <w:jc w:val="both"/>
        <w:rPr>
          <w:rFonts w:ascii="Times New Roman" w:hAnsi="Times New Roman" w:cs="Times New Roman"/>
          <w:sz w:val="24"/>
          <w:szCs w:val="24"/>
        </w:rPr>
      </w:pPr>
      <w:r>
        <w:rPr>
          <w:rFonts w:ascii="Times New Roman" w:hAnsi="Times New Roman" w:cs="Times New Roman"/>
          <w:sz w:val="24"/>
          <w:szCs w:val="24"/>
        </w:rPr>
        <w:t>Guerra del guio</w:t>
      </w:r>
      <w:r w:rsidR="00EC4498" w:rsidRPr="00D50DA8">
        <w:rPr>
          <w:rFonts w:ascii="Times New Roman" w:hAnsi="Times New Roman" w:cs="Times New Roman"/>
          <w:sz w:val="24"/>
          <w:szCs w:val="24"/>
        </w:rPr>
        <w:t>n</w:t>
      </w:r>
      <w:r>
        <w:rPr>
          <w:rFonts w:ascii="Times New Roman" w:hAnsi="Times New Roman" w:cs="Times New Roman"/>
          <w:sz w:val="24"/>
          <w:szCs w:val="24"/>
        </w:rPr>
        <w:t xml:space="preserve"> (o Guerra de la raya)</w:t>
      </w:r>
    </w:p>
    <w:p w:rsidR="00EC4498" w:rsidRPr="00EC4498" w:rsidRDefault="00EC4498" w:rsidP="00EC4498">
      <w:pPr>
        <w:spacing w:line="240" w:lineRule="auto"/>
        <w:jc w:val="both"/>
        <w:rPr>
          <w:rFonts w:ascii="Times New Roman" w:hAnsi="Times New Roman" w:cs="Times New Roman"/>
          <w:b/>
          <w:color w:val="FF0000"/>
          <w:sz w:val="24"/>
          <w:szCs w:val="24"/>
        </w:rPr>
      </w:pPr>
      <w:r w:rsidRPr="00EC4498">
        <w:rPr>
          <w:rFonts w:ascii="Times New Roman" w:hAnsi="Times New Roman" w:cs="Times New Roman"/>
          <w:b/>
          <w:color w:val="FF0000"/>
          <w:sz w:val="24"/>
          <w:szCs w:val="24"/>
        </w:rPr>
        <w:t>Invasión estadounidense de Panamá</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Rebelión tuareg (1990-1996)</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Revolución de los troncos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Revuelta de al-Aqsa (1990)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Sucesos de la Foz de Lumbier</w:t>
      </w:r>
    </w:p>
    <w:p w:rsidR="00EC4498" w:rsidRPr="00D50DA8" w:rsidRDefault="00EC4498" w:rsidP="00EC4498">
      <w:pPr>
        <w:spacing w:line="240" w:lineRule="auto"/>
        <w:jc w:val="both"/>
        <w:rPr>
          <w:rFonts w:ascii="Times New Roman" w:hAnsi="Times New Roman" w:cs="Times New Roman"/>
          <w:b/>
          <w:sz w:val="24"/>
          <w:szCs w:val="24"/>
        </w:rPr>
      </w:pPr>
      <w:r w:rsidRPr="00D50DA8">
        <w:rPr>
          <w:rFonts w:ascii="Times New Roman" w:hAnsi="Times New Roman" w:cs="Times New Roman"/>
          <w:b/>
          <w:sz w:val="24"/>
          <w:szCs w:val="24"/>
        </w:rPr>
        <w:t>Conflictos en los años 2000</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de Casamanza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del Delta del Níger</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del sur del Líbano (1985-2000)</w:t>
      </w:r>
    </w:p>
    <w:p w:rsidR="00EC4498" w:rsidRPr="00D50DA8" w:rsidRDefault="00EC4498" w:rsidP="00EC4498">
      <w:pPr>
        <w:spacing w:line="240" w:lineRule="auto"/>
        <w:jc w:val="both"/>
        <w:rPr>
          <w:rFonts w:ascii="Times New Roman" w:hAnsi="Times New Roman" w:cs="Times New Roman"/>
          <w:b/>
          <w:color w:val="FF0000"/>
          <w:sz w:val="24"/>
          <w:szCs w:val="24"/>
        </w:rPr>
      </w:pPr>
      <w:r w:rsidRPr="00D50DA8">
        <w:rPr>
          <w:rFonts w:ascii="Times New Roman" w:hAnsi="Times New Roman" w:cs="Times New Roman"/>
          <w:b/>
          <w:color w:val="FF0000"/>
          <w:sz w:val="24"/>
          <w:szCs w:val="24"/>
        </w:rPr>
        <w:t>Conflicto en Irak</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en Somalia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georgiano-abjasio</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oromo</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de Burundi</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de la República del Congo</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de Sri Lanka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 xml:space="preserve">Guerra civil somalí‎ </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nepalesa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en el Magreb</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islamista en Nigeria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 xml:space="preserve">Conflicto de la República de Macedonia </w:t>
      </w:r>
    </w:p>
    <w:p w:rsidR="00EC4498" w:rsidRPr="00D50DA8" w:rsidRDefault="00EC4498" w:rsidP="00EC4498">
      <w:pPr>
        <w:spacing w:line="240" w:lineRule="auto"/>
        <w:jc w:val="both"/>
        <w:rPr>
          <w:rFonts w:ascii="Times New Roman" w:hAnsi="Times New Roman" w:cs="Times New Roman"/>
          <w:b/>
          <w:color w:val="FF0000"/>
          <w:sz w:val="24"/>
          <w:szCs w:val="24"/>
        </w:rPr>
      </w:pPr>
      <w:r w:rsidRPr="00D50DA8">
        <w:rPr>
          <w:rFonts w:ascii="Times New Roman" w:hAnsi="Times New Roman" w:cs="Times New Roman"/>
          <w:b/>
          <w:color w:val="FF0000"/>
          <w:sz w:val="24"/>
          <w:szCs w:val="24"/>
        </w:rPr>
        <w:t>Operaciones militares de la guerra de Afganistán (2001-2021)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Segunda guerra chechena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lastRenderedPageBreak/>
        <w:t>Segunda guerra civil sudanesa</w:t>
      </w:r>
    </w:p>
    <w:p w:rsidR="00EC4498" w:rsidRPr="00D50DA8" w:rsidRDefault="00EC4498" w:rsidP="00EC4498">
      <w:pPr>
        <w:spacing w:line="240" w:lineRule="auto"/>
        <w:jc w:val="both"/>
        <w:rPr>
          <w:rFonts w:ascii="Times New Roman" w:hAnsi="Times New Roman" w:cs="Times New Roman"/>
          <w:b/>
          <w:sz w:val="24"/>
          <w:szCs w:val="24"/>
        </w:rPr>
      </w:pPr>
      <w:r w:rsidRPr="00D50DA8">
        <w:rPr>
          <w:rFonts w:ascii="Times New Roman" w:hAnsi="Times New Roman" w:cs="Times New Roman"/>
          <w:b/>
          <w:sz w:val="24"/>
          <w:szCs w:val="24"/>
        </w:rPr>
        <w:t>Conflictos en 2001</w:t>
      </w:r>
    </w:p>
    <w:p w:rsidR="00EC4498" w:rsidRPr="00D50DA8" w:rsidRDefault="00EC4498" w:rsidP="00EC4498">
      <w:pPr>
        <w:spacing w:line="240" w:lineRule="auto"/>
        <w:jc w:val="both"/>
        <w:rPr>
          <w:rFonts w:ascii="Times New Roman" w:hAnsi="Times New Roman" w:cs="Times New Roman"/>
          <w:b/>
          <w:color w:val="FF0000"/>
          <w:sz w:val="24"/>
          <w:szCs w:val="24"/>
        </w:rPr>
      </w:pPr>
      <w:r w:rsidRPr="00D50DA8">
        <w:rPr>
          <w:rFonts w:ascii="Times New Roman" w:hAnsi="Times New Roman" w:cs="Times New Roman"/>
          <w:b/>
          <w:color w:val="FF0000"/>
          <w:sz w:val="24"/>
          <w:szCs w:val="24"/>
        </w:rPr>
        <w:t>Ataque aéreo en Irak del 16 de febrero de 2001</w:t>
      </w:r>
    </w:p>
    <w:p w:rsidR="00EC4498" w:rsidRPr="00D50DA8" w:rsidRDefault="00EC4498" w:rsidP="00EC4498">
      <w:pPr>
        <w:spacing w:line="240" w:lineRule="auto"/>
        <w:jc w:val="both"/>
        <w:rPr>
          <w:rFonts w:ascii="Times New Roman" w:hAnsi="Times New Roman" w:cs="Times New Roman"/>
          <w:b/>
          <w:color w:val="FF0000"/>
          <w:sz w:val="24"/>
          <w:szCs w:val="24"/>
        </w:rPr>
      </w:pPr>
      <w:r w:rsidRPr="00D50DA8">
        <w:rPr>
          <w:rFonts w:ascii="Times New Roman" w:hAnsi="Times New Roman" w:cs="Times New Roman"/>
          <w:b/>
          <w:color w:val="FF0000"/>
          <w:sz w:val="24"/>
          <w:szCs w:val="24"/>
        </w:rPr>
        <w:t>Bombardeo de Kandahar (2001)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entre India y Pakistán de 2001-2002</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Crisis de Kodori de 2001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civil argelina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urbana en la Comuna 13 de Medellín (2001-2003)</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Guerras yugoslavas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Incidente de la isla de Hainan</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islamista en el Kurdistán iraquí</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de la República de Macedonia de 2001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Misión Heracles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Operación Amber Fox</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Segunda guerra civil liberiana</w:t>
      </w:r>
    </w:p>
    <w:p w:rsidR="00EC4498" w:rsidRPr="00D50DA8" w:rsidRDefault="00EC4498" w:rsidP="00EC4498">
      <w:pPr>
        <w:spacing w:line="240" w:lineRule="auto"/>
        <w:jc w:val="both"/>
        <w:rPr>
          <w:rFonts w:ascii="Times New Roman" w:hAnsi="Times New Roman" w:cs="Times New Roman"/>
          <w:b/>
          <w:sz w:val="24"/>
          <w:szCs w:val="24"/>
        </w:rPr>
      </w:pPr>
      <w:r w:rsidRPr="00D50DA8">
        <w:rPr>
          <w:rFonts w:ascii="Times New Roman" w:hAnsi="Times New Roman" w:cs="Times New Roman"/>
          <w:b/>
          <w:sz w:val="24"/>
          <w:szCs w:val="24"/>
        </w:rPr>
        <w:t>Conflictos en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Ataque a la prisión de Tula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Ataque de Erbil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Batalla de Lay Kay Kaw</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Batalla de Marib</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Bombardeo de Abu Kamal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Caída de Kabul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entre Estado Islámico y el talibán</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entre la Franja de Gaza e Israel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etíope-sudanés (2020-presente)</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kirguís-tayiko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Conflicto minero de Ayacucho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Crisis fronteriza armenia-azerí de 2021-2022</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Disturbios en Irlanda del Norte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lastRenderedPageBreak/>
        <w:t>Enfrentamientos afar-somalíes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de Apure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del Sahara Occidental (2020-presente)</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en Aguililla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en Beirut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en Kalay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Enfrentamientos en la Cota 905</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Golpe de Estado en Guinea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Golpe de Estado en Sudán de octubre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Guerra contra el narcotráfico en Filipinas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Caída de Herāt</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en el nordeste de Paraguay</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en el norte de Chad</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Insurgencia republicana en Afganistán</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Intento de golpe de Estado en Sudán de septiembre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Batalla de Kandahar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Batalla de Lashkar Gah</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Ofensiva de Río de Janeiro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Ofensiva en el norte de Chad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Ofensiva talibana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Operación Guardián de las Murallas</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Protestas antipakistaníes de 2021</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Revolución birmana</w:t>
      </w:r>
    </w:p>
    <w:p w:rsidR="00EC4498" w:rsidRPr="00D50DA8" w:rsidRDefault="00EC4498" w:rsidP="00EC4498">
      <w:pPr>
        <w:spacing w:line="240" w:lineRule="auto"/>
        <w:jc w:val="both"/>
        <w:rPr>
          <w:rFonts w:ascii="Times New Roman" w:hAnsi="Times New Roman" w:cs="Times New Roman"/>
          <w:sz w:val="24"/>
          <w:szCs w:val="24"/>
        </w:rPr>
      </w:pPr>
      <w:r w:rsidRPr="00D50DA8">
        <w:rPr>
          <w:rFonts w:ascii="Times New Roman" w:hAnsi="Times New Roman" w:cs="Times New Roman"/>
          <w:sz w:val="24"/>
          <w:szCs w:val="24"/>
        </w:rPr>
        <w:t>Captura de Zaranj</w:t>
      </w:r>
    </w:p>
    <w:p w:rsidR="00EC4498" w:rsidRPr="00210B95" w:rsidRDefault="00EC4498" w:rsidP="00EC4498">
      <w:pPr>
        <w:spacing w:line="240" w:lineRule="auto"/>
        <w:jc w:val="both"/>
        <w:rPr>
          <w:rFonts w:ascii="Times New Roman" w:hAnsi="Times New Roman" w:cs="Times New Roman"/>
          <w:color w:val="FF0000"/>
          <w:sz w:val="24"/>
          <w:szCs w:val="24"/>
        </w:rPr>
      </w:pPr>
      <w:r w:rsidRPr="00210B95">
        <w:rPr>
          <w:rFonts w:ascii="Times New Roman" w:hAnsi="Times New Roman" w:cs="Times New Roman"/>
          <w:color w:val="FF0000"/>
          <w:sz w:val="24"/>
          <w:szCs w:val="24"/>
        </w:rPr>
        <w:t>Nota: en el listado no están incluidas la Guerra civil en Siria (2011 en ade</w:t>
      </w:r>
      <w:r w:rsidR="00315923" w:rsidRPr="00210B95">
        <w:rPr>
          <w:rFonts w:ascii="Times New Roman" w:hAnsi="Times New Roman" w:cs="Times New Roman"/>
          <w:color w:val="FF0000"/>
          <w:sz w:val="24"/>
          <w:szCs w:val="24"/>
        </w:rPr>
        <w:t>lante), y la</w:t>
      </w:r>
      <w:r w:rsidRPr="00210B95">
        <w:rPr>
          <w:rFonts w:ascii="Times New Roman" w:hAnsi="Times New Roman" w:cs="Times New Roman"/>
          <w:color w:val="FF0000"/>
          <w:sz w:val="24"/>
          <w:szCs w:val="24"/>
        </w:rPr>
        <w:t xml:space="preserve"> invasión de Ucrania por parte de Rusia (2022 en adelante). </w:t>
      </w:r>
    </w:p>
    <w:p w:rsidR="001B6500" w:rsidRDefault="00A212FD" w:rsidP="002E5781">
      <w:pPr>
        <w:spacing w:line="240" w:lineRule="auto"/>
        <w:jc w:val="both"/>
        <w:rPr>
          <w:rFonts w:ascii="Times New Roman" w:hAnsi="Times New Roman" w:cs="Times New Roman"/>
          <w:color w:val="FF0000"/>
          <w:sz w:val="24"/>
          <w:szCs w:val="24"/>
        </w:rPr>
      </w:pPr>
      <w:r w:rsidRPr="001B6500">
        <w:rPr>
          <w:rFonts w:ascii="Times New Roman" w:hAnsi="Times New Roman" w:cs="Times New Roman"/>
          <w:color w:val="FF0000"/>
          <w:sz w:val="24"/>
          <w:szCs w:val="24"/>
        </w:rPr>
        <w:t>Creo que la Guerra del Golfo, los conflictos de Irak y Afganistán (por parte de EEUU), y la guerra civil en Siria y el proceso de</w:t>
      </w:r>
      <w:r w:rsidR="001B6500" w:rsidRPr="001B6500">
        <w:rPr>
          <w:rFonts w:ascii="Times New Roman" w:hAnsi="Times New Roman" w:cs="Times New Roman"/>
          <w:color w:val="FF0000"/>
          <w:sz w:val="24"/>
          <w:szCs w:val="24"/>
        </w:rPr>
        <w:t xml:space="preserve"> rearme y </w:t>
      </w:r>
      <w:r w:rsidRPr="001B6500">
        <w:rPr>
          <w:rFonts w:ascii="Times New Roman" w:hAnsi="Times New Roman" w:cs="Times New Roman"/>
          <w:color w:val="FF0000"/>
          <w:sz w:val="24"/>
          <w:szCs w:val="24"/>
        </w:rPr>
        <w:t>posterior invasión de Ucrania (por parte de Rusia), pueden explicar la variación del gasto militar en el período observado.</w:t>
      </w:r>
      <w:r w:rsidR="001B6500">
        <w:rPr>
          <w:rFonts w:ascii="Times New Roman" w:hAnsi="Times New Roman" w:cs="Times New Roman"/>
          <w:color w:val="FF0000"/>
          <w:sz w:val="24"/>
          <w:szCs w:val="24"/>
        </w:rPr>
        <w:t xml:space="preserve"> </w:t>
      </w:r>
      <w:r w:rsidR="007102B6" w:rsidRPr="001B6500">
        <w:rPr>
          <w:rFonts w:ascii="Times New Roman" w:hAnsi="Times New Roman" w:cs="Times New Roman"/>
          <w:color w:val="FF0000"/>
          <w:sz w:val="24"/>
          <w:szCs w:val="24"/>
        </w:rPr>
        <w:t>La caída en el gasto militar no se puede atribuir a la globalización, sino -casi con seguridad- a la implosión de la URSS y la disminución del riesgo de enfren</w:t>
      </w:r>
      <w:r w:rsidR="001B6500" w:rsidRPr="001B6500">
        <w:rPr>
          <w:rFonts w:ascii="Times New Roman" w:hAnsi="Times New Roman" w:cs="Times New Roman"/>
          <w:color w:val="FF0000"/>
          <w:sz w:val="24"/>
          <w:szCs w:val="24"/>
        </w:rPr>
        <w:t xml:space="preserve">tamiento con EEUU. </w:t>
      </w:r>
      <w:r w:rsidR="00536F51" w:rsidRPr="001B6500">
        <w:rPr>
          <w:rFonts w:ascii="Times New Roman" w:hAnsi="Times New Roman" w:cs="Times New Roman"/>
          <w:color w:val="FF0000"/>
          <w:sz w:val="24"/>
          <w:szCs w:val="24"/>
        </w:rPr>
        <w:t>Luego del 2001, vuelve a trepar en gasto militar en EEUU y posteriormente (</w:t>
      </w:r>
      <w:r w:rsidR="001B6500" w:rsidRPr="001B6500">
        <w:rPr>
          <w:rFonts w:ascii="Times New Roman" w:hAnsi="Times New Roman" w:cs="Times New Roman"/>
          <w:color w:val="FF0000"/>
          <w:sz w:val="24"/>
          <w:szCs w:val="24"/>
        </w:rPr>
        <w:t>¿</w:t>
      </w:r>
      <w:r w:rsidR="00536F51" w:rsidRPr="001B6500">
        <w:rPr>
          <w:rFonts w:ascii="Times New Roman" w:hAnsi="Times New Roman" w:cs="Times New Roman"/>
          <w:color w:val="FF0000"/>
          <w:sz w:val="24"/>
          <w:szCs w:val="24"/>
        </w:rPr>
        <w:t>efecto espejo</w:t>
      </w:r>
      <w:r w:rsidR="001B6500" w:rsidRPr="001B6500">
        <w:rPr>
          <w:rFonts w:ascii="Times New Roman" w:hAnsi="Times New Roman" w:cs="Times New Roman"/>
          <w:color w:val="FF0000"/>
          <w:sz w:val="24"/>
          <w:szCs w:val="24"/>
        </w:rPr>
        <w:t>?</w:t>
      </w:r>
      <w:r w:rsidR="00536F51" w:rsidRPr="001B6500">
        <w:rPr>
          <w:rFonts w:ascii="Times New Roman" w:hAnsi="Times New Roman" w:cs="Times New Roman"/>
          <w:color w:val="FF0000"/>
          <w:sz w:val="24"/>
          <w:szCs w:val="24"/>
        </w:rPr>
        <w:t xml:space="preserve">) en Rusia. </w:t>
      </w:r>
    </w:p>
    <w:p w:rsidR="002D287E" w:rsidRPr="002D287E" w:rsidRDefault="002D287E" w:rsidP="002D287E">
      <w:pPr>
        <w:pStyle w:val="Default"/>
        <w:spacing w:after="140"/>
        <w:jc w:val="both"/>
        <w:rPr>
          <w:rFonts w:ascii="Times New Roman" w:hAnsi="Times New Roman" w:cs="Times New Roman"/>
          <w:b/>
          <w:color w:val="auto"/>
        </w:rPr>
      </w:pPr>
      <w:r w:rsidRPr="000C1635">
        <w:rPr>
          <w:rFonts w:ascii="Times New Roman" w:hAnsi="Times New Roman" w:cs="Times New Roman"/>
          <w:b/>
          <w:color w:val="auto"/>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640DAF18" wp14:editId="7C0328C5">
            <wp:extent cx="5731510" cy="2923927"/>
            <wp:effectExtent l="0" t="0" r="254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31510" cy="2923927"/>
                    </a:xfrm>
                    <a:prstGeom prst="rect">
                      <a:avLst/>
                    </a:prstGeom>
                  </pic:spPr>
                </pic:pic>
              </a:graphicData>
            </a:graphic>
          </wp:inline>
        </w:drawing>
      </w:r>
    </w:p>
    <w:p w:rsidR="00D117AB" w:rsidRPr="00210B95" w:rsidRDefault="00D117AB" w:rsidP="002E5781">
      <w:pPr>
        <w:spacing w:line="240" w:lineRule="auto"/>
        <w:jc w:val="both"/>
        <w:rPr>
          <w:rFonts w:ascii="Times New Roman" w:hAnsi="Times New Roman" w:cs="Times New Roman"/>
          <w:sz w:val="24"/>
          <w:szCs w:val="24"/>
        </w:rPr>
      </w:pPr>
      <w:r w:rsidRPr="00210B95">
        <w:rPr>
          <w:rFonts w:ascii="Times New Roman" w:hAnsi="Times New Roman" w:cs="Times New Roman"/>
          <w:sz w:val="24"/>
          <w:szCs w:val="24"/>
        </w:rPr>
        <w:t>Préstamos bancarios a prestatarios en otros países como porcentaje del PIB Mundial</w:t>
      </w:r>
      <w:r w:rsidR="00EF1137" w:rsidRPr="00210B95">
        <w:rPr>
          <w:rFonts w:ascii="Times New Roman" w:hAnsi="Times New Roman" w:cs="Times New Roman"/>
          <w:sz w:val="24"/>
          <w:szCs w:val="24"/>
        </w:rPr>
        <w:t xml:space="preserve"> (1990-2021)</w:t>
      </w:r>
    </w:p>
    <w:p w:rsidR="002D287E" w:rsidRPr="000C1635" w:rsidRDefault="002D287E" w:rsidP="002D287E">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 xml:space="preserve">Pero todo no es como parece… (pruebas -políticamente incorrectas- de falso testimonio) </w:t>
      </w:r>
    </w:p>
    <w:p w:rsidR="00CB0719" w:rsidRPr="00557200" w:rsidRDefault="00CB0719" w:rsidP="00CB0719">
      <w:pPr>
        <w:pStyle w:val="NormalWeb"/>
        <w:spacing w:before="0" w:beforeAutospacing="0" w:after="0" w:afterAutospacing="0"/>
        <w:jc w:val="both"/>
      </w:pPr>
      <w:r>
        <w:t xml:space="preserve">En un </w:t>
      </w:r>
      <w:r w:rsidRPr="00557200">
        <w:t>Paper</w:t>
      </w:r>
      <w:r>
        <w:t xml:space="preserve"> anterior</w:t>
      </w:r>
      <w:r w:rsidRPr="00557200">
        <w:t xml:space="preserve"> -</w:t>
      </w:r>
      <w:r>
        <w:rPr>
          <w:b/>
        </w:rPr>
        <w:t xml:space="preserve"> </w:t>
      </w:r>
      <w:r w:rsidRPr="008A0E88">
        <w:rPr>
          <w:b/>
        </w:rPr>
        <w:t>La grave enfermedad de la deuda (¿epidemia, plaga, adicción, o ficción?) - ¿Qué se puede hacer cuando a los bancos centrales se les acaba la mecha?</w:t>
      </w:r>
      <w:r>
        <w:t xml:space="preserve">, publicado el </w:t>
      </w:r>
      <w:r w:rsidRPr="00A45F7F">
        <w:rPr>
          <w:b/>
        </w:rPr>
        <w:t>15/1/23</w:t>
      </w:r>
      <w:r>
        <w:t xml:space="preserve">, decía: </w:t>
      </w:r>
    </w:p>
    <w:p w:rsidR="001F3C95" w:rsidRDefault="001F3C95" w:rsidP="00CB0719">
      <w:pPr>
        <w:pStyle w:val="NormalWeb"/>
        <w:spacing w:before="0" w:beforeAutospacing="0" w:after="0" w:afterAutospacing="0"/>
        <w:jc w:val="both"/>
        <w:rPr>
          <w:b/>
        </w:rPr>
      </w:pPr>
    </w:p>
    <w:p w:rsidR="00CB0719" w:rsidRPr="001F3C95" w:rsidRDefault="00CB0719" w:rsidP="00CB0719">
      <w:pPr>
        <w:pStyle w:val="NormalWeb"/>
        <w:spacing w:before="0" w:beforeAutospacing="0" w:after="0" w:afterAutospacing="0"/>
        <w:jc w:val="both"/>
        <w:rPr>
          <w:b/>
          <w:color w:val="FF0000"/>
        </w:rPr>
      </w:pPr>
      <w:r w:rsidRPr="008A0E88">
        <w:rPr>
          <w:b/>
        </w:rPr>
        <w:t>La era de la creditocracia (la multiplicación de los panes y los peces)</w:t>
      </w:r>
    </w:p>
    <w:p w:rsidR="00CB0719" w:rsidRPr="002C5C1E" w:rsidRDefault="00CB0719" w:rsidP="00CB0719">
      <w:pPr>
        <w:pStyle w:val="NormalWeb"/>
        <w:spacing w:after="0"/>
        <w:jc w:val="both"/>
        <w:rPr>
          <w:b/>
        </w:rPr>
      </w:pPr>
      <w:r w:rsidRPr="002C5C1E">
        <w:rPr>
          <w:b/>
        </w:rPr>
        <w:t>El drama de la deuda y el “patinazo” inflacionario (¿todos ganan? ¿todos pierden? ¿hay ganadores y perdedores? ¿cuándo explotará la bomba?)</w:t>
      </w:r>
    </w:p>
    <w:p w:rsidR="00CB0719" w:rsidRDefault="00CB0719" w:rsidP="00CB0719">
      <w:pPr>
        <w:pStyle w:val="NormalWeb"/>
        <w:spacing w:before="0" w:beforeAutospacing="0" w:after="0" w:afterAutospacing="0"/>
        <w:jc w:val="both"/>
        <w:rPr>
          <w:b/>
        </w:rPr>
      </w:pPr>
      <w:r w:rsidRPr="002C5C1E">
        <w:rPr>
          <w:b/>
        </w:rPr>
        <w:t>El tren de la deuda y la resiliencia de la patraña (el camarote de los Hermanos Marx: gobiernos, empresas, entidades financieras, particulares, y bancos centrales)… ¡“Más madera”!</w:t>
      </w:r>
    </w:p>
    <w:p w:rsidR="00E23C19" w:rsidRPr="002C5C1E" w:rsidRDefault="00E23C19" w:rsidP="00CB0719">
      <w:pPr>
        <w:pStyle w:val="NormalWeb"/>
        <w:spacing w:before="0" w:beforeAutospacing="0" w:after="0" w:afterAutospacing="0"/>
        <w:jc w:val="both"/>
        <w:rPr>
          <w:b/>
        </w:rPr>
      </w:pP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No practican la autocrítica, desoyen los consejos y desprecian los reproches. Viven en su estólida burbuja y no atienden más razones que las propias. Siempre tienen un culpable a mano para endosarle los fracasos… ¡Vaya tropa!</w:t>
      </w: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 xml:space="preserve">“No se podía saber”: la crisis de las hipotecas subprime, la pandemia, la ruptura de la cadena de abastecimientos, la escases de materias primas, el fracaso de la globalización, la guerra de Ucrania, el chantaje energético de Rusia, la inflación planetaria… </w:t>
      </w: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Los bancos centrales no podían escapar de la trampa (que ellos mismos crearon), no podían huir de la cueva (en la que moraban con los sospechosos habituales). Hasta que emergió el monstruo inflacionario y destrozó el tinglado. Ahí acabó todo. ¿Será así?</w:t>
      </w: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Los gobernadores de los BC necesitan dar un puñetazo en la mesa, mostrar su enjundia de líderes de la ortodoxia, su firmeza monetaria, su rectitud ética y hasta su valentía personal. ¿Posible? SI ¿Probable? NO.</w:t>
      </w: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lastRenderedPageBreak/>
        <w:t>Ahora tienen una oportunidad de oro (el horror a la inflación) para darle la vuelta al decorado, para aferrarse al estandarte de la independencia, de la defensa del rigor monetario. ¿Sabrán aprovecharla? Bala de plata. ¿Los dejarán actuar libremente? NO.</w:t>
      </w:r>
    </w:p>
    <w:p w:rsidR="00CB0719" w:rsidRPr="002C5C1E"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La “ratio de sacrificio” que Isabel Schnabel, miembro del Comité Ejecutivo del Banco Central Europeo, mencionó en un discurso a finales de agosto (2022). Esto, en lenguaje del BCE, significa “vamos a subir los intereses para bajar la inflación y ustedes harán un sacrificio en forma de pérdida de poder adquisitivo y empleos”.</w:t>
      </w:r>
    </w:p>
    <w:p w:rsidR="00CB0719" w:rsidRDefault="00CB0719" w:rsidP="00CB0719">
      <w:pPr>
        <w:spacing w:line="240" w:lineRule="auto"/>
        <w:jc w:val="both"/>
        <w:rPr>
          <w:rFonts w:ascii="Times New Roman" w:hAnsi="Times New Roman" w:cs="Times New Roman"/>
          <w:b/>
          <w:sz w:val="24"/>
          <w:szCs w:val="24"/>
        </w:rPr>
      </w:pPr>
      <w:r w:rsidRPr="002C5C1E">
        <w:rPr>
          <w:rFonts w:ascii="Times New Roman" w:hAnsi="Times New Roman" w:cs="Times New Roman"/>
          <w:b/>
          <w:sz w:val="24"/>
          <w:szCs w:val="24"/>
        </w:rPr>
        <w:t>De forma reiterada, se van dando nuevos pasos hacia ese sacrificio a través de una fuerte subida de tipos. ¿Por qué nadie se pregunta si es esto normal?</w:t>
      </w:r>
    </w:p>
    <w:p w:rsidR="00CB0719" w:rsidRPr="005A533F" w:rsidRDefault="00CB0719" w:rsidP="00CB0719">
      <w:pPr>
        <w:spacing w:line="240" w:lineRule="auto"/>
        <w:jc w:val="both"/>
        <w:rPr>
          <w:rFonts w:ascii="Times New Roman" w:eastAsiaTheme="majorEastAsia" w:hAnsi="Times New Roman" w:cs="Times New Roman"/>
          <w:sz w:val="24"/>
          <w:szCs w:val="24"/>
        </w:rPr>
      </w:pPr>
      <w:r w:rsidRPr="005A533F">
        <w:rPr>
          <w:rFonts w:ascii="Times New Roman" w:hAnsi="Times New Roman" w:cs="Times New Roman"/>
          <w:sz w:val="24"/>
          <w:szCs w:val="24"/>
        </w:rPr>
        <w:t>Bajemos al quiosco, para ver lo que se cuece</w:t>
      </w:r>
      <w:r>
        <w:rPr>
          <w:rFonts w:ascii="Times New Roman" w:hAnsi="Times New Roman" w:cs="Times New Roman"/>
          <w:sz w:val="24"/>
          <w:szCs w:val="24"/>
        </w:rPr>
        <w:t>,</w:t>
      </w:r>
      <w:r>
        <w:rPr>
          <w:rFonts w:ascii="Times New Roman" w:eastAsiaTheme="majorEastAsia" w:hAnsi="Times New Roman" w:cs="Times New Roman"/>
          <w:sz w:val="24"/>
          <w:szCs w:val="24"/>
        </w:rPr>
        <w:t xml:space="preserve"> en estos momentos:</w:t>
      </w:r>
      <w:r w:rsidRPr="005A533F">
        <w:rPr>
          <w:rFonts w:ascii="Times New Roman" w:eastAsiaTheme="majorEastAsia" w:hAnsi="Times New Roman" w:cs="Times New Roman"/>
          <w:sz w:val="24"/>
          <w:szCs w:val="24"/>
        </w:rPr>
        <w:t xml:space="preserve"> </w:t>
      </w:r>
    </w:p>
    <w:p w:rsidR="00CB0719" w:rsidRPr="002C5C1E" w:rsidRDefault="00CB0719" w:rsidP="00CB0719">
      <w:pPr>
        <w:pStyle w:val="Ttulo1"/>
        <w:shd w:val="clear" w:color="auto" w:fill="FDFDFD"/>
        <w:spacing w:before="0"/>
        <w:jc w:val="both"/>
        <w:rPr>
          <w:rFonts w:ascii="Times New Roman" w:hAnsi="Times New Roman" w:cs="Times New Roman"/>
          <w:b w:val="0"/>
          <w:bCs w:val="0"/>
          <w:color w:val="auto"/>
          <w:sz w:val="24"/>
          <w:szCs w:val="24"/>
        </w:rPr>
      </w:pPr>
      <w:r w:rsidRPr="002C5C1E">
        <w:rPr>
          <w:rFonts w:ascii="Times New Roman" w:hAnsi="Times New Roman" w:cs="Times New Roman"/>
          <w:b w:val="0"/>
          <w:bCs w:val="0"/>
          <w:color w:val="auto"/>
          <w:sz w:val="24"/>
          <w:szCs w:val="24"/>
        </w:rPr>
        <w:t>- “</w:t>
      </w:r>
      <w:r w:rsidRPr="002C5C1E">
        <w:rPr>
          <w:rFonts w:ascii="Times New Roman" w:hAnsi="Times New Roman" w:cs="Times New Roman"/>
          <w:b w:val="0"/>
          <w:bCs w:val="0"/>
          <w:color w:val="auto"/>
          <w:sz w:val="24"/>
          <w:szCs w:val="24"/>
          <w:u w:val="single"/>
        </w:rPr>
        <w:t>Nos hemos convertido en una sociedad atrapada en la creditocracia, el objetivo es mantenerte endeudado el mayor tiempo posible</w:t>
      </w:r>
      <w:r w:rsidRPr="002C5C1E">
        <w:rPr>
          <w:rFonts w:ascii="Times New Roman" w:hAnsi="Times New Roman" w:cs="Times New Roman"/>
          <w:b w:val="0"/>
          <w:bCs w:val="0"/>
          <w:color w:val="auto"/>
          <w:sz w:val="24"/>
          <w:szCs w:val="24"/>
        </w:rPr>
        <w:t xml:space="preserve">” (BBCMundo - </w:t>
      </w:r>
      <w:r w:rsidRPr="002C5C1E">
        <w:rPr>
          <w:rFonts w:ascii="Times New Roman" w:hAnsi="Times New Roman" w:cs="Times New Roman"/>
          <w:bCs w:val="0"/>
          <w:color w:val="auto"/>
          <w:sz w:val="24"/>
          <w:szCs w:val="24"/>
        </w:rPr>
        <w:t>24/10/22</w:t>
      </w:r>
      <w:r w:rsidRPr="002C5C1E">
        <w:rPr>
          <w:rFonts w:ascii="Times New Roman" w:hAnsi="Times New Roman" w:cs="Times New Roman"/>
          <w:b w:val="0"/>
          <w:bCs w:val="0"/>
          <w:color w:val="auto"/>
          <w:sz w:val="24"/>
          <w:szCs w:val="24"/>
        </w:rPr>
        <w:t>)</w:t>
      </w:r>
    </w:p>
    <w:p w:rsidR="00CB0719" w:rsidRPr="00A45F7F" w:rsidRDefault="00CB0719" w:rsidP="00CB0719">
      <w:pPr>
        <w:shd w:val="clear" w:color="auto" w:fill="FDFDFD"/>
        <w:spacing w:before="100" w:beforeAutospacing="1" w:after="100" w:afterAutospacing="1" w:line="240" w:lineRule="auto"/>
        <w:jc w:val="both"/>
        <w:rPr>
          <w:rFonts w:ascii="Times New Roman" w:hAnsi="Times New Roman" w:cs="Times New Roman"/>
          <w:sz w:val="24"/>
          <w:szCs w:val="24"/>
        </w:rPr>
      </w:pPr>
      <w:r w:rsidRPr="002C5C1E">
        <w:rPr>
          <w:rFonts w:ascii="Times New Roman" w:hAnsi="Times New Roman" w:cs="Times New Roman"/>
          <w:sz w:val="24"/>
          <w:szCs w:val="24"/>
        </w:rPr>
        <w:t>(Por Cristina J. Orgaz)</w:t>
      </w:r>
    </w:p>
    <w:p w:rsidR="00CB0719" w:rsidRPr="006B2866" w:rsidRDefault="00CB0719" w:rsidP="00CB0719">
      <w:pPr>
        <w:pStyle w:val="bbc-1s1cxbv"/>
        <w:shd w:val="clear" w:color="auto" w:fill="F2F2F2"/>
        <w:spacing w:before="0" w:beforeAutospacing="0" w:after="0" w:afterAutospacing="0"/>
        <w:jc w:val="both"/>
        <w:rPr>
          <w:caps/>
          <w:color w:val="FFFFFF"/>
        </w:rPr>
      </w:pPr>
      <w:r w:rsidRPr="000F38A8">
        <w:rPr>
          <w:b/>
          <w:bCs/>
          <w:color w:val="141414"/>
        </w:rPr>
        <w:t xml:space="preserve">Somos prisioneros de los bancos. Nos hemos convertido </w:t>
      </w:r>
      <w:r>
        <w:rPr>
          <w:b/>
          <w:bCs/>
          <w:color w:val="141414"/>
        </w:rPr>
        <w:t>en una sociedad atrapada en la “creditocracia”</w:t>
      </w:r>
      <w:r w:rsidRPr="000F38A8">
        <w:rPr>
          <w:b/>
          <w:bCs/>
          <w:color w:val="141414"/>
        </w:rPr>
        <w:t>, un sistema en el que la ciudadanía tiene que pedir dinero prestado para satisfacer sus necesidades básicas.</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Un mundo en el que las casas de bolsa, los fondos de cobertura, las firmas de capital privado y todas las demás entidades del sistema bancario se han convertido en herramientas de acumulación de capital para sus propietarios, clientes y accionistas.</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A fin de cuentas, “lo que hace </w:t>
      </w:r>
      <w:r w:rsidRPr="002F4074">
        <w:rPr>
          <w:bCs/>
          <w:color w:val="FF0000"/>
          <w:u w:val="single"/>
        </w:rPr>
        <w:t>la deuda es redistribuir la riqueza hacia arriba </w:t>
      </w:r>
      <w:r w:rsidRPr="002F4074">
        <w:rPr>
          <w:color w:val="FF0000"/>
          <w:u w:val="single"/>
        </w:rPr>
        <w:t>y restringir la democracia hacia abajo”, dice Andrew Ross, catedrático de Análisis Social y Cultural de la Universidad de Nueva York.</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C5C1E" w:rsidRDefault="00CB0719" w:rsidP="00CB0719">
      <w:pPr>
        <w:pStyle w:val="bbc-hhl7in"/>
        <w:shd w:val="clear" w:color="auto" w:fill="FDFDFD"/>
        <w:spacing w:before="0" w:beforeAutospacing="0" w:after="0" w:afterAutospacing="0"/>
        <w:jc w:val="both"/>
        <w:rPr>
          <w:color w:val="141414"/>
        </w:rPr>
      </w:pPr>
      <w:r w:rsidRPr="002C5C1E">
        <w:rPr>
          <w:color w:val="141414"/>
        </w:rPr>
        <w:t>Estas son las ideas centrales del</w:t>
      </w:r>
      <w:r w:rsidRPr="002C5C1E">
        <w:rPr>
          <w:bCs/>
          <w:color w:val="141414"/>
        </w:rPr>
        <w:t> libro “</w:t>
      </w:r>
      <w:r w:rsidRPr="002C5C1E">
        <w:rPr>
          <w:b/>
          <w:bCs/>
          <w:color w:val="141414"/>
        </w:rPr>
        <w:t>Creditocracia y las razones para no tener deudas</w:t>
      </w:r>
      <w:r w:rsidRPr="002C5C1E">
        <w:rPr>
          <w:bCs/>
          <w:color w:val="141414"/>
        </w:rPr>
        <w:t>”</w:t>
      </w:r>
      <w:r w:rsidRPr="002C5C1E">
        <w:rPr>
          <w:color w:val="141414"/>
        </w:rPr>
        <w:t>.</w:t>
      </w:r>
    </w:p>
    <w:p w:rsidR="00CB0719" w:rsidRDefault="00CB0719" w:rsidP="00CB0719">
      <w:pPr>
        <w:pStyle w:val="bbc-hhl7in"/>
        <w:shd w:val="clear" w:color="auto" w:fill="FDFDFD"/>
        <w:spacing w:before="0" w:beforeAutospacing="0" w:after="0" w:afterAutospacing="0"/>
        <w:jc w:val="both"/>
        <w:rPr>
          <w:rFonts w:eastAsiaTheme="minorHAnsi"/>
          <w:lang w:eastAsia="en-US"/>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El sociólogo y autor de más una decena de ensayos argumenta que el negocio de estas entidades es obtener la </w:t>
      </w:r>
      <w:r w:rsidRPr="002F4074">
        <w:rPr>
          <w:bCs/>
          <w:color w:val="FF0000"/>
          <w:u w:val="single"/>
        </w:rPr>
        <w:t>mayor cantidad posible de beneficio manteniendo a todos los demás endeudados</w:t>
      </w:r>
      <w:r w:rsidRPr="002F4074">
        <w:rPr>
          <w:color w:val="FF0000"/>
          <w:u w:val="single"/>
        </w:rPr>
        <w:t>, durante el mayor tiempo posible.</w:t>
      </w:r>
    </w:p>
    <w:p w:rsidR="00CB0719" w:rsidRPr="000F38A8" w:rsidRDefault="00CB0719" w:rsidP="00CB0719">
      <w:pPr>
        <w:shd w:val="clear" w:color="auto" w:fill="F6F6F6"/>
        <w:spacing w:after="0" w:line="240" w:lineRule="auto"/>
        <w:jc w:val="both"/>
        <w:textAlignment w:val="top"/>
        <w:rPr>
          <w:rFonts w:ascii="Times New Roman" w:hAnsi="Times New Roman" w:cs="Times New Roman"/>
          <w:color w:val="000000"/>
          <w:sz w:val="24"/>
          <w:szCs w:val="24"/>
        </w:rPr>
      </w:pPr>
    </w:p>
    <w:p w:rsidR="00CB0719" w:rsidRDefault="00CB0719" w:rsidP="00CB0719">
      <w:pPr>
        <w:pStyle w:val="bbc-hhl7in"/>
        <w:shd w:val="clear" w:color="auto" w:fill="FDFDFD"/>
        <w:spacing w:before="0" w:beforeAutospacing="0" w:after="0" w:afterAutospacing="0"/>
        <w:jc w:val="both"/>
        <w:rPr>
          <w:color w:val="141414"/>
        </w:rPr>
      </w:pPr>
      <w:r>
        <w:rPr>
          <w:color w:val="141414"/>
        </w:rPr>
        <w:t>Es lo que él llama la “trampa de la deuda”</w:t>
      </w:r>
      <w:r w:rsidRPr="000F38A8">
        <w:rPr>
          <w:color w:val="141414"/>
        </w:rPr>
        <w:t>.</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C5C1E" w:rsidRDefault="00BC0676" w:rsidP="00CB0719">
      <w:pPr>
        <w:pStyle w:val="bbc-hhl7in"/>
        <w:shd w:val="clear" w:color="auto" w:fill="FDFDFD"/>
        <w:spacing w:before="0" w:beforeAutospacing="0" w:after="0" w:afterAutospacing="0"/>
        <w:jc w:val="both"/>
        <w:rPr>
          <w:b/>
          <w:color w:val="141414"/>
        </w:rPr>
      </w:pPr>
      <w:r>
        <w:rPr>
          <w:b/>
          <w:color w:val="141414"/>
        </w:rPr>
        <w:t>“</w:t>
      </w:r>
      <w:r w:rsidR="00CB0719" w:rsidRPr="002C5C1E">
        <w:rPr>
          <w:b/>
          <w:color w:val="141414"/>
        </w:rPr>
        <w:t>Una creditocracia surge cuando el </w:t>
      </w:r>
      <w:r w:rsidR="00CB0719" w:rsidRPr="002C5C1E">
        <w:rPr>
          <w:b/>
          <w:bCs/>
          <w:color w:val="141414"/>
        </w:rPr>
        <w:t>costo de los bienes, sin importar cuán básico sea, tiene que ser financiado con deuda</w:t>
      </w:r>
      <w:r w:rsidR="00CB0719" w:rsidRPr="002C5C1E">
        <w:rPr>
          <w:b/>
          <w:color w:val="141414"/>
        </w:rPr>
        <w:t>, y cuando el endeudamiento se convierte en la condición previa no solo para las mejoras materiales en la calidad de vida, sino también para cubrir las necesidades básicas”, explica Ross.</w:t>
      </w:r>
    </w:p>
    <w:p w:rsidR="00CB0719" w:rsidRPr="002C5C1E" w:rsidRDefault="00CB0719" w:rsidP="00CB0719">
      <w:pPr>
        <w:pStyle w:val="bbc-hhl7in"/>
        <w:shd w:val="clear" w:color="auto" w:fill="FDFDFD"/>
        <w:spacing w:before="0" w:beforeAutospacing="0" w:after="0" w:afterAutospacing="0"/>
        <w:jc w:val="both"/>
        <w:rPr>
          <w:b/>
          <w:color w:val="141414"/>
        </w:rPr>
      </w:pPr>
    </w:p>
    <w:p w:rsidR="00CB0719" w:rsidRDefault="00CB0719" w:rsidP="00CB0719">
      <w:pPr>
        <w:pStyle w:val="bbc-hhl7in"/>
        <w:shd w:val="clear" w:color="auto" w:fill="FDFDFD"/>
        <w:spacing w:before="0" w:beforeAutospacing="0" w:after="0" w:afterAutospacing="0"/>
        <w:jc w:val="both"/>
        <w:rPr>
          <w:color w:val="141414"/>
        </w:rPr>
      </w:pPr>
      <w:r>
        <w:rPr>
          <w:color w:val="141414"/>
        </w:rPr>
        <w:t>“</w:t>
      </w:r>
      <w:r w:rsidRPr="000F38A8">
        <w:rPr>
          <w:color w:val="141414"/>
        </w:rPr>
        <w:t xml:space="preserve">Para los trabajadores pobres, este tipo de endeudamiento obligatorio es muy común y ha sobrevivido siglos. Bajo el feudalismo, </w:t>
      </w:r>
      <w:r>
        <w:rPr>
          <w:color w:val="141414"/>
        </w:rPr>
        <w:t>la contratación o la esclavitud”</w:t>
      </w:r>
      <w:r w:rsidRPr="000F38A8">
        <w:rPr>
          <w:color w:val="141414"/>
        </w:rPr>
        <w:t>.</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F4074" w:rsidRDefault="00CB0719" w:rsidP="00CB0719">
      <w:pPr>
        <w:pStyle w:val="bbc-hhl7in"/>
        <w:shd w:val="clear" w:color="auto" w:fill="FDFDFD"/>
        <w:spacing w:before="0" w:beforeAutospacing="0" w:after="0" w:afterAutospacing="0"/>
        <w:jc w:val="both"/>
        <w:rPr>
          <w:bCs/>
          <w:color w:val="141414"/>
        </w:rPr>
      </w:pPr>
      <w:r w:rsidRPr="002F4074">
        <w:rPr>
          <w:color w:val="141414"/>
        </w:rPr>
        <w:t>En las páginas de su libro repasa las </w:t>
      </w:r>
      <w:r w:rsidRPr="002F4074">
        <w:rPr>
          <w:bCs/>
          <w:color w:val="141414"/>
        </w:rPr>
        <w:t>implicaciones del endeudamiento masivo para cualquier democracia.</w:t>
      </w:r>
    </w:p>
    <w:p w:rsidR="00CB0719" w:rsidRPr="002F4074" w:rsidRDefault="00CB0719" w:rsidP="00CB0719">
      <w:pPr>
        <w:pStyle w:val="bbc-hhl7in"/>
        <w:shd w:val="clear" w:color="auto" w:fill="FDFDFD"/>
        <w:spacing w:before="0" w:beforeAutospacing="0" w:after="0" w:afterAutospacing="0"/>
        <w:jc w:val="both"/>
        <w:rPr>
          <w:color w:val="141414"/>
        </w:rPr>
      </w:pPr>
    </w:p>
    <w:p w:rsidR="00CB0719" w:rsidRPr="002F4074" w:rsidRDefault="00CB0719" w:rsidP="00CB0719">
      <w:pPr>
        <w:pStyle w:val="bbc-hhl7in"/>
        <w:shd w:val="clear" w:color="auto" w:fill="FDFDFD"/>
        <w:spacing w:before="0" w:beforeAutospacing="0" w:after="0" w:afterAutospacing="0"/>
        <w:jc w:val="both"/>
        <w:rPr>
          <w:color w:val="141414"/>
        </w:rPr>
      </w:pPr>
      <w:r w:rsidRPr="002F4074">
        <w:rPr>
          <w:color w:val="141414"/>
        </w:rPr>
        <w:lastRenderedPageBreak/>
        <w:t>Como cuando los gobiernos de Italia y Grecia, tras la crisis financiera mundial de 2008 tuvieron que recortar el gasto público masivamente -</w:t>
      </w:r>
      <w:r w:rsidRPr="002F4074">
        <w:rPr>
          <w:bCs/>
          <w:color w:val="141414"/>
        </w:rPr>
        <w:t xml:space="preserve">dañando a sus ciudadanos- </w:t>
      </w:r>
      <w:r w:rsidRPr="002F4074">
        <w:rPr>
          <w:color w:val="141414"/>
        </w:rPr>
        <w:t>“</w:t>
      </w:r>
      <w:r w:rsidRPr="002F4074">
        <w:rPr>
          <w:bCs/>
          <w:color w:val="141414"/>
        </w:rPr>
        <w:t>para satisfacer a los acreedores</w:t>
      </w:r>
      <w:r w:rsidRPr="002F4074">
        <w:rPr>
          <w:color w:val="141414"/>
        </w:rPr>
        <w:t> extranjeros alemanes, franceses, suizos y holandeses”, en una decisión que avivó el debate de dónde empieza y dónde acaba la soberanía de un estado.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En esta entrevista con BBC Mundo, el investigador estadounidense </w:t>
      </w:r>
      <w:r w:rsidRPr="002F4074">
        <w:rPr>
          <w:bCs/>
          <w:color w:val="FF0000"/>
          <w:u w:val="single"/>
        </w:rPr>
        <w:t>Andrew Ross advierte de los peligros de la deuda, de vivir constantemente del crédito</w:t>
      </w:r>
      <w:r w:rsidRPr="002F4074">
        <w:rPr>
          <w:color w:val="FF0000"/>
          <w:u w:val="single"/>
        </w:rPr>
        <w:t> y aporta soluciones para escapar de este nuevo modelo de “servidumbre”.</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1s1cxbv"/>
        <w:shd w:val="clear" w:color="auto" w:fill="FDFDFD"/>
        <w:spacing w:before="0" w:beforeAutospacing="0" w:after="0" w:afterAutospacing="0"/>
        <w:jc w:val="both"/>
        <w:rPr>
          <w:b/>
          <w:bCs/>
          <w:color w:val="141414"/>
        </w:rPr>
      </w:pPr>
      <w:r w:rsidRPr="000F38A8">
        <w:rPr>
          <w:b/>
          <w:bCs/>
          <w:color w:val="141414"/>
        </w:rPr>
        <w:t>¿Qué significa el término creditocracia que da título a uno de sus últimos libros?</w:t>
      </w:r>
    </w:p>
    <w:p w:rsidR="00CB0719" w:rsidRPr="000F38A8" w:rsidRDefault="00CB0719" w:rsidP="00CB0719">
      <w:pPr>
        <w:pStyle w:val="bbc-1s1cxbv"/>
        <w:shd w:val="clear" w:color="auto" w:fill="FDFDFD"/>
        <w:spacing w:before="0" w:beforeAutospacing="0" w:after="0" w:afterAutospacing="0"/>
        <w:jc w:val="both"/>
        <w:rPr>
          <w:caps/>
          <w:color w:val="FFFFFF"/>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Vivimos en una sociedad en la que, cada vez más, un porcentaje muy grande de la población, si no la mayoría de los hogares, se están ahogando en deudas. En la mayoría de los países industrializados, especialmente en EEUU, los préstamos destinados a la vivienda, a los automóviles, las deudas estudiantiles o para el transporte se han disparado.</w:t>
      </w:r>
    </w:p>
    <w:p w:rsidR="00CB0719" w:rsidRPr="002F4074" w:rsidRDefault="00CB0719" w:rsidP="00CB0719">
      <w:pPr>
        <w:pStyle w:val="bbc-hhl7in"/>
        <w:shd w:val="clear" w:color="auto" w:fill="FDFDFD"/>
        <w:spacing w:before="0" w:beforeAutospacing="0" w:after="0" w:afterAutospacing="0"/>
        <w:jc w:val="both"/>
        <w:rPr>
          <w:color w:val="FF0000"/>
          <w:u w:val="single"/>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Nos hemos convertido en una sociedad en la que la clase acreedora es dominante y obtiene la mayor parte de sus ingresos y beneficios de los préstamos y donde la ciudadanía en muchos países nunca podrá pagar sus deudas. El 77% de los hogares estadounidenses están seriamente endeudados. Los principales bancos son más grandes y rentables que antes de la crisis de 2008, y los legisladores son prácticamente impotentes para someterlos.</w:t>
      </w:r>
    </w:p>
    <w:p w:rsidR="00CB0719" w:rsidRPr="002F4074" w:rsidRDefault="00CB0719" w:rsidP="00CB0719">
      <w:pPr>
        <w:pStyle w:val="bbc-hhl7in"/>
        <w:shd w:val="clear" w:color="auto" w:fill="FDFDFD"/>
        <w:spacing w:before="0" w:beforeAutospacing="0" w:after="0" w:afterAutospacing="0"/>
        <w:jc w:val="both"/>
        <w:rPr>
          <w:color w:val="FF0000"/>
          <w:u w:val="single"/>
        </w:rPr>
      </w:pPr>
    </w:p>
    <w:p w:rsidR="00CB0719" w:rsidRPr="002F4074" w:rsidRDefault="00CB0719" w:rsidP="00CB0719">
      <w:pPr>
        <w:pStyle w:val="bbc-hhl7in"/>
        <w:shd w:val="clear" w:color="auto" w:fill="FDFDFD"/>
        <w:spacing w:before="0" w:beforeAutospacing="0" w:after="0" w:afterAutospacing="0"/>
        <w:jc w:val="both"/>
        <w:rPr>
          <w:color w:val="FF0000"/>
          <w:u w:val="single"/>
        </w:rPr>
      </w:pPr>
      <w:r w:rsidRPr="002F4074">
        <w:rPr>
          <w:color w:val="FF0000"/>
          <w:u w:val="single"/>
        </w:rPr>
        <w:t>A todo esto hay que sumar que a los acreedores no les interesa que la gente pague sus deudas.</w:t>
      </w:r>
    </w:p>
    <w:p w:rsidR="00CB0719" w:rsidRPr="002F4074" w:rsidRDefault="00CB0719" w:rsidP="00CB0719">
      <w:pPr>
        <w:pStyle w:val="bbc-1s1cxbv"/>
        <w:shd w:val="clear" w:color="auto" w:fill="FDFDFD"/>
        <w:spacing w:before="0" w:beforeAutospacing="0" w:after="0" w:afterAutospacing="0"/>
        <w:jc w:val="both"/>
        <w:rPr>
          <w:caps/>
          <w:color w:val="FF0000"/>
          <w:u w:val="single"/>
        </w:rPr>
      </w:pP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¿Por qué?</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8A0E88" w:rsidRDefault="00CB0719" w:rsidP="00CB0719">
      <w:pPr>
        <w:pStyle w:val="bbc-hhl7in"/>
        <w:shd w:val="clear" w:color="auto" w:fill="FDFDFD"/>
        <w:spacing w:before="0" w:beforeAutospacing="0" w:after="0" w:afterAutospacing="0"/>
        <w:jc w:val="both"/>
        <w:rPr>
          <w:color w:val="FF0000"/>
          <w:u w:val="single"/>
        </w:rPr>
      </w:pPr>
      <w:r w:rsidRPr="008A0E88">
        <w:rPr>
          <w:color w:val="FF0000"/>
          <w:u w:val="single"/>
        </w:rPr>
        <w:t>Mientras estés endeudado, los acreedores pueden ganar dinero contigo. Si pagas todo por completo, entonces no les sirves de nada. Ya no eres una fuente de ingresos para ellos. Así que en una creditocracia, el objetivo es mantenerte endeudado durante el mayor tiempo posible, de muchas maneras hasta el día de tu muerte y más allá si es posible.</w:t>
      </w:r>
    </w:p>
    <w:p w:rsidR="00CB0719" w:rsidRPr="008A0E88" w:rsidRDefault="00CB0719" w:rsidP="00CB0719">
      <w:pPr>
        <w:pStyle w:val="bbc-hhl7in"/>
        <w:shd w:val="clear" w:color="auto" w:fill="FDFDFD"/>
        <w:spacing w:before="0" w:beforeAutospacing="0" w:after="0" w:afterAutospacing="0"/>
        <w:jc w:val="both"/>
        <w:rPr>
          <w:color w:val="FF0000"/>
          <w:u w:val="single"/>
        </w:rPr>
      </w:pPr>
    </w:p>
    <w:p w:rsidR="00CB0719" w:rsidRPr="008A0E88" w:rsidRDefault="00CB0719" w:rsidP="00CB0719">
      <w:pPr>
        <w:pStyle w:val="bbc-hhl7in"/>
        <w:shd w:val="clear" w:color="auto" w:fill="FDFDFD"/>
        <w:spacing w:before="0" w:beforeAutospacing="0" w:after="0" w:afterAutospacing="0"/>
        <w:jc w:val="both"/>
        <w:rPr>
          <w:color w:val="FF0000"/>
          <w:u w:val="single"/>
        </w:rPr>
      </w:pPr>
      <w:r w:rsidRPr="008A0E88">
        <w:rPr>
          <w:color w:val="FF0000"/>
          <w:u w:val="single"/>
        </w:rPr>
        <w:t>Este es un tipo de sociedad en la que la reestructuración capitalista ha significado que la mayoría de las ganancias para las empresas llegan gracias a las actividades financieras, como los préstamos. Y el tipo de sociedad industrializada en la que solíamos vivir, donde las ganancias se obtenían de la producción, ha dado paso a este nuevo tipo de economía.</w:t>
      </w:r>
    </w:p>
    <w:p w:rsidR="00CB0719" w:rsidRPr="000F38A8" w:rsidRDefault="00CB0719" w:rsidP="00CB0719">
      <w:pPr>
        <w:pStyle w:val="bbc-1s1cxbv"/>
        <w:shd w:val="clear" w:color="auto" w:fill="FDFDFD"/>
        <w:spacing w:before="0" w:beforeAutospacing="0" w:after="0" w:afterAutospacing="0"/>
        <w:jc w:val="both"/>
        <w:rPr>
          <w:caps/>
          <w:color w:val="FFFFFF"/>
        </w:rPr>
      </w:pPr>
      <w:r w:rsidRPr="000F38A8">
        <w:rPr>
          <w:rStyle w:val="bbc-1gnhmg2"/>
          <w:caps/>
          <w:color w:val="FFFFFF"/>
        </w:rPr>
        <w:t xml:space="preserve">FUENTE DE LA </w:t>
      </w: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¿Es una sociedad enganchada a la deuda?</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Cada vez más, todos los bienes públicos o sociales a los que estábamos acostumbrados a poder acceder de manera asequible ahora tienen que ser financiados con deuda.</w:t>
      </w:r>
      <w:r>
        <w:rPr>
          <w:color w:val="141414"/>
        </w:rPr>
        <w:t xml:space="preserve"> </w:t>
      </w:r>
      <w:r w:rsidRPr="000F38A8">
        <w:rPr>
          <w:color w:val="141414"/>
        </w:rPr>
        <w:t>Por lo tanto, hay que solicitar préstamos para acceder a estos bienes esenciales, que necesitamos para vivir.</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Entonces, ¿estamos hablando de viajes para vacaciones, iPhones o estamos hablando de cosas más básicas?</w:t>
      </w:r>
    </w:p>
    <w:p w:rsidR="00CB0719"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Bueno, para los hogares que viven al límite, en realidad estamos hablando de facturas básicas para el sustento, que muchas personas pagan con sus tarjetas de crédito.</w:t>
      </w:r>
      <w:r>
        <w:rPr>
          <w:color w:val="141414"/>
        </w:rPr>
        <w:t xml:space="preserve"> </w:t>
      </w:r>
      <w:r w:rsidRPr="000F38A8">
        <w:rPr>
          <w:color w:val="141414"/>
        </w:rPr>
        <w:t>Esta es una parte importante de la deuda de los hogares.</w:t>
      </w:r>
    </w:p>
    <w:p w:rsidR="00CB0719" w:rsidRDefault="00CB0719" w:rsidP="00CB0719">
      <w:pPr>
        <w:pStyle w:val="bbc-hhl7in"/>
        <w:shd w:val="clear" w:color="auto" w:fill="FDFDFD"/>
        <w:spacing w:before="0" w:beforeAutospacing="0" w:after="0" w:afterAutospacing="0"/>
        <w:jc w:val="both"/>
        <w:rPr>
          <w:color w:val="141414"/>
        </w:rPr>
      </w:pPr>
      <w:r w:rsidRPr="002F4074">
        <w:rPr>
          <w:color w:val="141414"/>
          <w:u w:val="single"/>
        </w:rPr>
        <w:lastRenderedPageBreak/>
        <w:t>Y hay muchos hogares ahogados que nunca llegan a cancelar sus cuentas mensuales.</w:t>
      </w:r>
      <w:r>
        <w:rPr>
          <w:color w:val="141414"/>
        </w:rPr>
        <w:t xml:space="preserve"> </w:t>
      </w:r>
      <w:r w:rsidRPr="000F38A8">
        <w:rPr>
          <w:color w:val="141414"/>
        </w:rPr>
        <w:t>Renuevan el principal, pagan recargos por mora o pagan multas.</w:t>
      </w:r>
      <w:r>
        <w:rPr>
          <w:color w:val="141414"/>
        </w:rPr>
        <w:t xml:space="preserve"> </w:t>
      </w:r>
      <w:r w:rsidRPr="000F38A8">
        <w:rPr>
          <w:color w:val="141414"/>
        </w:rPr>
        <w:t xml:space="preserve">Y al hacerlo, se convierten en lo que se conoce en la industria como </w:t>
      </w:r>
      <w:r>
        <w:rPr>
          <w:color w:val="141414"/>
        </w:rPr>
        <w:t>“giratorios” (revolving)</w:t>
      </w:r>
      <w:r w:rsidRPr="000F38A8">
        <w:rPr>
          <w:color w:val="141414"/>
        </w:rPr>
        <w:t>.</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2F4074" w:rsidRDefault="00CB0719" w:rsidP="00CB0719">
      <w:pPr>
        <w:pStyle w:val="bbc-hhl7in"/>
        <w:shd w:val="clear" w:color="auto" w:fill="FDFDFD"/>
        <w:spacing w:before="0" w:beforeAutospacing="0" w:after="0" w:afterAutospacing="0"/>
        <w:jc w:val="both"/>
        <w:rPr>
          <w:color w:val="141414"/>
          <w:u w:val="single"/>
        </w:rPr>
      </w:pPr>
      <w:r w:rsidRPr="002F4074">
        <w:rPr>
          <w:color w:val="141414"/>
          <w:u w:val="single"/>
        </w:rPr>
        <w:t>Son los clientes favoritos: los que no pueden llegar a fin de mes pero que pagan el mínimo mensual junto con multas o recargos por pagos atrasados. Esto garantiza a los bancos un flujo constante de ingresos. Sus ganancias dependen de mantenernos endeudados.</w:t>
      </w:r>
    </w:p>
    <w:p w:rsidR="00CB0719" w:rsidRPr="002F4074" w:rsidRDefault="00CB0719" w:rsidP="00CB0719">
      <w:pPr>
        <w:pStyle w:val="bbc-1s1cxbv"/>
        <w:shd w:val="clear" w:color="auto" w:fill="FDFDFD"/>
        <w:spacing w:before="0" w:beforeAutospacing="0" w:after="0" w:afterAutospacing="0"/>
        <w:jc w:val="both"/>
        <w:rPr>
          <w:caps/>
          <w:color w:val="FFFFFF"/>
          <w:u w:val="single"/>
        </w:rPr>
      </w:pPr>
      <w:r w:rsidRPr="002F4074">
        <w:rPr>
          <w:rStyle w:val="bbc-1gnhmg2"/>
          <w:caps/>
          <w:color w:val="FFFFFF"/>
          <w:u w:val="single"/>
        </w:rPr>
        <w:t>FUENTE DE LA IMAGEN</w:t>
      </w: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 xml:space="preserve">En su libro cita </w:t>
      </w:r>
      <w:r w:rsidR="00BC0676">
        <w:rPr>
          <w:b/>
          <w:bCs/>
          <w:color w:val="141414"/>
        </w:rPr>
        <w:t>los “bancos de la pobreza”</w:t>
      </w:r>
      <w:r w:rsidRPr="000F38A8">
        <w:rPr>
          <w:b/>
          <w:bCs/>
          <w:color w:val="141414"/>
        </w:rPr>
        <w:t>. ¿Qué son?</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Son el tipo de prestamistas que se benefician de los pobres.</w:t>
      </w:r>
      <w:r>
        <w:rPr>
          <w:color w:val="141414"/>
        </w:rPr>
        <w:t xml:space="preserve"> </w:t>
      </w:r>
      <w:r w:rsidRPr="000F38A8">
        <w:rPr>
          <w:color w:val="141414"/>
        </w:rPr>
        <w:t>Déjame darte un ejemplo.</w:t>
      </w:r>
      <w:r>
        <w:rPr>
          <w:color w:val="141414"/>
        </w:rPr>
        <w:t xml:space="preserve"> </w:t>
      </w:r>
      <w:r w:rsidRPr="000F38A8">
        <w:rPr>
          <w:color w:val="141414"/>
        </w:rPr>
        <w:t>Si sales de prisión, eres muy pobre. No tienes puntaje crediticio. Pero necesitas comprar un carro para encontrar un trabajo.</w:t>
      </w:r>
      <w:r>
        <w:rPr>
          <w:color w:val="141414"/>
        </w:rPr>
        <w:t xml:space="preserve"> </w:t>
      </w:r>
      <w:r w:rsidRPr="000F38A8">
        <w:rPr>
          <w:color w:val="141414"/>
        </w:rPr>
        <w:t>Siempre encontrarás a alguien dispuesto a venderte un automóvil muy caro con un préstamo abusivo.</w:t>
      </w:r>
      <w:r>
        <w:rPr>
          <w:color w:val="141414"/>
        </w:rPr>
        <w:t xml:space="preserve"> </w:t>
      </w:r>
      <w:r w:rsidRPr="000F38A8">
        <w:rPr>
          <w:color w:val="141414"/>
        </w:rPr>
        <w:t>Y las entidades saben que no podrás cumplir con el pago, pero se beneficiarán de tu incapacidad para hacerlo.</w:t>
      </w:r>
      <w:r>
        <w:rPr>
          <w:color w:val="141414"/>
        </w:rPr>
        <w:t xml:space="preserve"> </w:t>
      </w:r>
      <w:r w:rsidRPr="000F38A8">
        <w:rPr>
          <w:color w:val="141414"/>
        </w:rPr>
        <w:t>De hecho, si te encuentras en esa situación en Estados Unidos es más fácil comprar un automóvil caro que encontrar un apartamento para alquilar.</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681851" w:rsidRDefault="00CB0719" w:rsidP="00CB0719">
      <w:pPr>
        <w:pStyle w:val="bbc-1s1cxbv"/>
        <w:shd w:val="clear" w:color="auto" w:fill="FDFDFD"/>
        <w:spacing w:before="0" w:beforeAutospacing="0" w:after="0" w:afterAutospacing="0"/>
        <w:jc w:val="both"/>
        <w:rPr>
          <w:caps/>
          <w:color w:val="FFFFFF"/>
        </w:rPr>
      </w:pPr>
      <w:r w:rsidRPr="000F38A8">
        <w:rPr>
          <w:b/>
          <w:bCs/>
          <w:color w:val="141414"/>
        </w:rPr>
        <w:t>¿Cuáles son las implicaciones del endeudamiento masivo?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Por un lado tenemos las implicaciones cotidianas para muchas personas que viven al límite. Pero también hay algunas consecuencias a gran escala para la democracia.</w:t>
      </w:r>
      <w:r>
        <w:rPr>
          <w:color w:val="141414"/>
        </w:rPr>
        <w:t xml:space="preserve"> </w:t>
      </w:r>
      <w:r w:rsidRPr="000F38A8">
        <w:rPr>
          <w:color w:val="141414"/>
        </w:rPr>
        <w:t>Hay muy pocos países que han podido mejorar su relación deuda/PIB desde la crisis financiera, lo que significa que para los políticos al mando la prioridad es asegurarse de que estas deudas se paguen.</w:t>
      </w:r>
      <w:r>
        <w:rPr>
          <w:color w:val="141414"/>
        </w:rPr>
        <w:t xml:space="preserve"> </w:t>
      </w:r>
      <w:r w:rsidRPr="000F38A8">
        <w:rPr>
          <w:color w:val="141414"/>
        </w:rPr>
        <w:t>Y si los presupuestos estatales están en problemas, deben priorizar ese pago a los acreedores extranjeros y deben hacerlo por encima de las necesidades de la ciudadanía.</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0F38A8" w:rsidRDefault="00CB0719" w:rsidP="00CB0719">
      <w:pPr>
        <w:pStyle w:val="bbc-hhl7in"/>
        <w:shd w:val="clear" w:color="auto" w:fill="FDFDFD"/>
        <w:spacing w:before="0" w:beforeAutospacing="0" w:after="0" w:afterAutospacing="0"/>
        <w:jc w:val="both"/>
        <w:rPr>
          <w:color w:val="141414"/>
        </w:rPr>
      </w:pPr>
      <w:r w:rsidRPr="000F38A8">
        <w:rPr>
          <w:color w:val="141414"/>
        </w:rPr>
        <w:t xml:space="preserve">Esto hace que, en efecto, </w:t>
      </w:r>
      <w:r w:rsidRPr="005A533F">
        <w:rPr>
          <w:color w:val="FF0000"/>
          <w:u w:val="single"/>
        </w:rPr>
        <w:t>los políticos están actuando básicamente como cobradores de deudas en nombre de los bancos extranjeros. Esto solía pasar en el hemisferio sur, pero después de la crisis financiera, la llamada “trampa de la deuda” migró hacia el norte</w:t>
      </w:r>
      <w:r w:rsidRPr="000F38A8">
        <w:rPr>
          <w:color w:val="141414"/>
        </w:rPr>
        <w:t>.</w:t>
      </w:r>
      <w:r>
        <w:rPr>
          <w:color w:val="141414"/>
        </w:rPr>
        <w:t xml:space="preserve"> </w:t>
      </w:r>
      <w:r w:rsidRPr="000F38A8">
        <w:rPr>
          <w:color w:val="141414"/>
        </w:rPr>
        <w:t>Hemos visto todo tipo de países entre los ricos caer en la misma trampa donde, básicamente, es el poder de los acreedores extranjeros el que impulsa las decisiones del gobierno.</w:t>
      </w:r>
    </w:p>
    <w:p w:rsidR="00CB0719" w:rsidRPr="000F38A8" w:rsidRDefault="00CB0719" w:rsidP="00CB0719">
      <w:pPr>
        <w:pStyle w:val="bbc-1s1cxbv"/>
        <w:shd w:val="clear" w:color="auto" w:fill="FDFDFD"/>
        <w:spacing w:before="0" w:beforeAutospacing="0" w:after="0" w:afterAutospacing="0"/>
        <w:jc w:val="both"/>
        <w:rPr>
          <w:color w:val="000000"/>
        </w:rPr>
      </w:pPr>
      <w:r>
        <w:rPr>
          <w:rStyle w:val="bbc-1gnhmg2"/>
          <w:caps/>
          <w:color w:val="FFFFFF"/>
        </w:rPr>
        <w:t xml:space="preserve">FUENTE DE LA </w:t>
      </w: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¿Cómo el pro</w:t>
      </w:r>
      <w:r w:rsidR="00BC0676">
        <w:rPr>
          <w:b/>
          <w:bCs/>
          <w:color w:val="141414"/>
        </w:rPr>
        <w:t>blema de la deuda ha provocado “democracias fallidas”</w:t>
      </w:r>
      <w:r w:rsidRPr="000F38A8">
        <w:rPr>
          <w:b/>
          <w:bCs/>
          <w:color w:val="141414"/>
        </w:rPr>
        <w:t xml:space="preserve"> en todo el mundo?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Esto ha ocurrido muchas veces en la historia. Y creo que ya no estamos hablando solo de países más pobres.</w:t>
      </w:r>
      <w:r>
        <w:rPr>
          <w:color w:val="141414"/>
        </w:rPr>
        <w:t xml:space="preserve"> </w:t>
      </w:r>
      <w:r w:rsidRPr="000F38A8">
        <w:rPr>
          <w:color w:val="141414"/>
        </w:rPr>
        <w:t>Esto también pasa entre países muy ricos.</w:t>
      </w:r>
      <w:r>
        <w:rPr>
          <w:color w:val="141414"/>
        </w:rPr>
        <w:t xml:space="preserve"> </w:t>
      </w:r>
      <w:r w:rsidRPr="000F38A8">
        <w:rPr>
          <w:color w:val="141414"/>
        </w:rPr>
        <w:t>Lo vimos tras la crisis financiera mundial con Italia y con Grecia.</w:t>
      </w:r>
      <w:r>
        <w:rPr>
          <w:color w:val="141414"/>
        </w:rPr>
        <w:t xml:space="preserve"> </w:t>
      </w:r>
      <w:r w:rsidRPr="000F38A8">
        <w:rPr>
          <w:color w:val="141414"/>
        </w:rPr>
        <w:t>Sus gobiernos tuvieron que recortar el gasto público masivamente -dañando a sus ciudadanos- para satisfacer a los acreedores extranjeros.</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¿Cómo ha llegado la sociedad a esta situación?</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b/>
          <w:color w:val="141414"/>
        </w:rPr>
      </w:pPr>
      <w:r w:rsidRPr="005A533F">
        <w:rPr>
          <w:b/>
          <w:color w:val="141414"/>
        </w:rPr>
        <w:t>Hemos asistido a una reestructuración del capitalismo. Básicamente, es un capitalismo que ya no obtiene sus beneficios de la producción. Obtiene la mayor parte de sus ganancias e ingresos de los préstamos y de la actividad financiera. Los beneficios del sistema financiero son mucho mayores que los de la producción de bienes.</w:t>
      </w:r>
    </w:p>
    <w:p w:rsidR="002D287E" w:rsidRDefault="002D287E" w:rsidP="00CB0719">
      <w:pPr>
        <w:pStyle w:val="bbc-hhl7in"/>
        <w:shd w:val="clear" w:color="auto" w:fill="FDFDFD"/>
        <w:spacing w:before="0" w:beforeAutospacing="0" w:after="0" w:afterAutospacing="0"/>
        <w:jc w:val="both"/>
        <w:rPr>
          <w:b/>
          <w:color w:val="141414"/>
        </w:rPr>
      </w:pPr>
    </w:p>
    <w:p w:rsidR="002D287E" w:rsidRPr="005A533F" w:rsidRDefault="002D287E" w:rsidP="00CB0719">
      <w:pPr>
        <w:pStyle w:val="bbc-hhl7in"/>
        <w:shd w:val="clear" w:color="auto" w:fill="FDFDFD"/>
        <w:spacing w:before="0" w:beforeAutospacing="0" w:after="0" w:afterAutospacing="0"/>
        <w:jc w:val="both"/>
        <w:rPr>
          <w:b/>
          <w:color w:val="141414"/>
        </w:rPr>
      </w:pPr>
    </w:p>
    <w:p w:rsidR="00CB0719" w:rsidRPr="000F38A8" w:rsidRDefault="00CB0719" w:rsidP="00CB0719">
      <w:pPr>
        <w:pStyle w:val="bbc-1s1cxbv"/>
        <w:shd w:val="clear" w:color="auto" w:fill="FDFDFD"/>
        <w:spacing w:before="0" w:beforeAutospacing="0" w:after="0" w:afterAutospacing="0"/>
        <w:jc w:val="both"/>
        <w:rPr>
          <w:caps/>
          <w:color w:val="FFFFFF"/>
        </w:rPr>
      </w:pPr>
      <w:r>
        <w:rPr>
          <w:rStyle w:val="bbc-1gnhmg2"/>
          <w:caps/>
          <w:color w:val="FFFFFF"/>
        </w:rPr>
        <w:t>UENTE DE LA</w:t>
      </w: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lastRenderedPageBreak/>
        <w:t>¿Estamos hablando de una nueva forma de esclavitud?</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5A533F" w:rsidRDefault="00CB0719" w:rsidP="00CB0719">
      <w:pPr>
        <w:pStyle w:val="bbc-hhl7in"/>
        <w:shd w:val="clear" w:color="auto" w:fill="FDFDFD"/>
        <w:spacing w:before="0" w:beforeAutospacing="0" w:after="0" w:afterAutospacing="0"/>
        <w:jc w:val="both"/>
        <w:rPr>
          <w:color w:val="FF0000"/>
          <w:u w:val="single"/>
        </w:rPr>
      </w:pPr>
      <w:r w:rsidRPr="000F38A8">
        <w:rPr>
          <w:color w:val="141414"/>
        </w:rPr>
        <w:t>Yo no usaría el término esclavitud porque tiene ciertas connotaciones, especialmente en este país.</w:t>
      </w:r>
      <w:r>
        <w:rPr>
          <w:color w:val="141414"/>
        </w:rPr>
        <w:t xml:space="preserve"> </w:t>
      </w:r>
      <w:r w:rsidRPr="000F38A8">
        <w:rPr>
          <w:color w:val="141414"/>
        </w:rPr>
        <w:t>Estos acreedores externos tienen un poder sobre ti que puede ser similar a la esclavitud, pero eso es solo un</w:t>
      </w:r>
      <w:r>
        <w:rPr>
          <w:color w:val="141414"/>
        </w:rPr>
        <w:t>a</w:t>
      </w:r>
      <w:r w:rsidRPr="000F38A8">
        <w:rPr>
          <w:color w:val="141414"/>
        </w:rPr>
        <w:t xml:space="preserve"> analogía.</w:t>
      </w:r>
      <w:r>
        <w:rPr>
          <w:color w:val="141414"/>
        </w:rPr>
        <w:t xml:space="preserve"> </w:t>
      </w:r>
      <w:r w:rsidRPr="005A533F">
        <w:rPr>
          <w:color w:val="FF0000"/>
          <w:u w:val="single"/>
        </w:rPr>
        <w:t>No usaría el término esclavitud, pero si es una servidumbre.</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¿Y es la gente realmente consciente de esta servidumbre?</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Creo que la gente es plenamente consciente de ello.</w:t>
      </w:r>
      <w:r>
        <w:rPr>
          <w:color w:val="141414"/>
        </w:rPr>
        <w:t xml:space="preserve"> </w:t>
      </w:r>
      <w:r w:rsidRPr="000F38A8">
        <w:rPr>
          <w:color w:val="141414"/>
        </w:rPr>
        <w:t>Sin embargo, hay un sentido muy profundo en nuestra cultura de que siempre tienes que pagar tus deudas.</w:t>
      </w:r>
      <w:r>
        <w:rPr>
          <w:color w:val="141414"/>
        </w:rPr>
        <w:t xml:space="preserve"> </w:t>
      </w:r>
      <w:r w:rsidRPr="000F38A8">
        <w:rPr>
          <w:color w:val="141414"/>
        </w:rPr>
        <w:t>Parece que si no pagas, algo horrible te sucederá.</w:t>
      </w:r>
      <w:r>
        <w:rPr>
          <w:color w:val="141414"/>
        </w:rPr>
        <w:t xml:space="preserve"> </w:t>
      </w:r>
      <w:r w:rsidRPr="000F38A8">
        <w:rPr>
          <w:color w:val="141414"/>
        </w:rPr>
        <w:t>Hay una fuerte corriente subyacente de moralidad asociada a no pagar tus deudas.</w:t>
      </w:r>
      <w:r>
        <w:rPr>
          <w:color w:val="141414"/>
        </w:rPr>
        <w:t xml:space="preserve"> </w:t>
      </w:r>
      <w:r w:rsidRPr="000F38A8">
        <w:rPr>
          <w:color w:val="141414"/>
        </w:rPr>
        <w:t>Esta debe ser una de las prioridades del ser humano responsable.</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Pero si miramos al sector financiero, encontramos organizaciones, entidades y empresas que no pagan sus deudas.</w:t>
      </w:r>
      <w:r>
        <w:rPr>
          <w:color w:val="141414"/>
        </w:rPr>
        <w:t xml:space="preserve"> </w:t>
      </w:r>
      <w:r w:rsidRPr="000F38A8">
        <w:rPr>
          <w:color w:val="141414"/>
        </w:rPr>
        <w:t>Las personas ricas y las instituciones son rescatadas por sus amigos o por los políticos. No sufren las mismas consecuencias que el resto de nosotros.</w:t>
      </w:r>
      <w:r>
        <w:rPr>
          <w:color w:val="141414"/>
        </w:rPr>
        <w:t xml:space="preserve"> </w:t>
      </w:r>
      <w:r w:rsidRPr="005A533F">
        <w:rPr>
          <w:color w:val="FF0000"/>
          <w:u w:val="single"/>
        </w:rPr>
        <w:t>Así que hay un doble estándar allí. La moralidad sólo funciona en una dirección. Los ricos piden préstamos para ganar más dinero. El resto de nosotros tomamos préstamos para sobrevivir</w:t>
      </w:r>
      <w:r w:rsidRPr="000F38A8">
        <w:rPr>
          <w:color w:val="141414"/>
        </w:rPr>
        <w:t>.</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172EE1" w:rsidRDefault="00CB0719" w:rsidP="00CB0719">
      <w:pPr>
        <w:pStyle w:val="bbc-1s1cxbv"/>
        <w:shd w:val="clear" w:color="auto" w:fill="FDFDFD"/>
        <w:spacing w:before="0" w:beforeAutospacing="0" w:after="0" w:afterAutospacing="0"/>
        <w:jc w:val="both"/>
        <w:rPr>
          <w:caps/>
          <w:color w:val="FFFFFF"/>
        </w:rPr>
      </w:pPr>
      <w:r w:rsidRPr="000F38A8">
        <w:rPr>
          <w:b/>
          <w:bCs/>
          <w:color w:val="141414"/>
        </w:rPr>
        <w:t>¿Por eso dice en su libro que cuando un gobierno no puede proteger a su gente de los daños infligidos por los extractores de rentas, entonces la negativa a pagar es un acto de desobediencia civil?</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Si su gobierno no puede proteger a sus ciudadanos del daño, entonces estás viviendo en una democracia fallida.</w:t>
      </w:r>
      <w:r>
        <w:rPr>
          <w:color w:val="141414"/>
        </w:rPr>
        <w:t xml:space="preserve"> </w:t>
      </w:r>
      <w:r w:rsidRPr="000F38A8">
        <w:rPr>
          <w:color w:val="141414"/>
        </w:rPr>
        <w:t>Y hemos visto una serie de movimientos sociales que se han levantado en contra de eso en muchos países, especialmente en América Latina.</w:t>
      </w:r>
      <w:r>
        <w:rPr>
          <w:color w:val="141414"/>
        </w:rPr>
        <w:t xml:space="preserve"> </w:t>
      </w:r>
      <w:r w:rsidRPr="000F38A8">
        <w:rPr>
          <w:color w:val="141414"/>
        </w:rPr>
        <w:t>Y esos son momentos en los que están perfectamente justificados porque los gobiernos no los están protegiendo.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La primera prioridad de un gobierno es proteger a la ciudadanía y si no puede, entonces los ciudadanos tienen que tomar el asunto en sus propias manos.</w:t>
      </w:r>
      <w:r>
        <w:rPr>
          <w:color w:val="141414"/>
        </w:rPr>
        <w:t xml:space="preserve"> </w:t>
      </w:r>
      <w:r w:rsidRPr="000F38A8">
        <w:rPr>
          <w:color w:val="141414"/>
        </w:rPr>
        <w:t>Pero el dolor por no cumplir con los pagos al Fondo Monetario Internacional será interminable.</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Los países que deciden no hacerlo o no pueden, pierden acceso a los mercados internacionales, su reputación y su rating queda dañado…</w:t>
      </w:r>
      <w:r>
        <w:rPr>
          <w:color w:val="141414"/>
        </w:rPr>
        <w:t xml:space="preserve"> </w:t>
      </w:r>
      <w:r w:rsidRPr="000F38A8">
        <w:rPr>
          <w:color w:val="141414"/>
        </w:rPr>
        <w:t>Por supuesto. Es algo arriesgado que los países lo hagan por su cuenta, al igual que es arriesgado para las personas porque sus calificaciones crediticias se ven afectadas.</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Y por eso en el movimiento del que soy parte -Debt Collective Union- promovemos la desobediencia colectiva, no la desobediencia individual.</w:t>
      </w:r>
      <w:r>
        <w:rPr>
          <w:color w:val="141414"/>
        </w:rPr>
        <w:t xml:space="preserve"> </w:t>
      </w:r>
      <w:r w:rsidRPr="000F38A8">
        <w:rPr>
          <w:color w:val="141414"/>
        </w:rPr>
        <w:t>Como un individuo, si vas a un banco o a tu acreedor, siempre están dispuestos a renegociar contigo de forma individual, pero no negociarán contigo de forma colectiva.</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Esto también ocurre a nivel de la deuda nacional.</w:t>
      </w:r>
      <w:r>
        <w:rPr>
          <w:color w:val="141414"/>
        </w:rPr>
        <w:t xml:space="preserve"> </w:t>
      </w:r>
      <w:r w:rsidRPr="000F38A8">
        <w:rPr>
          <w:color w:val="141414"/>
        </w:rPr>
        <w:t>Si quieres renegociar una deuda con el Club de París, solo te verá individualmente.</w:t>
      </w:r>
      <w:r>
        <w:rPr>
          <w:color w:val="141414"/>
        </w:rPr>
        <w:t xml:space="preserve"> </w:t>
      </w:r>
      <w:r w:rsidRPr="000F38A8">
        <w:rPr>
          <w:color w:val="141414"/>
        </w:rPr>
        <w:t>Si te juntas con otras naciones no te atenderán.</w:t>
      </w:r>
      <w:r>
        <w:rPr>
          <w:color w:val="141414"/>
        </w:rPr>
        <w:t xml:space="preserve"> </w:t>
      </w:r>
      <w:r w:rsidRPr="000F38A8">
        <w:rPr>
          <w:color w:val="141414"/>
        </w:rPr>
        <w:t>Si un grupo de naciones en la misma trágica circunstancia se uniera y actuara en conjunto, entonces sería más poderoso.</w:t>
      </w:r>
    </w:p>
    <w:p w:rsidR="002D287E" w:rsidRDefault="002D287E" w:rsidP="00CB0719">
      <w:pPr>
        <w:pStyle w:val="bbc-hhl7in"/>
        <w:shd w:val="clear" w:color="auto" w:fill="FDFDFD"/>
        <w:spacing w:before="0" w:beforeAutospacing="0" w:after="0" w:afterAutospacing="0"/>
        <w:jc w:val="both"/>
        <w:rPr>
          <w:color w:val="141414"/>
        </w:rPr>
      </w:pPr>
    </w:p>
    <w:p w:rsidR="002D287E" w:rsidRDefault="002D287E" w:rsidP="00CB0719">
      <w:pPr>
        <w:pStyle w:val="bbc-hhl7in"/>
        <w:shd w:val="clear" w:color="auto" w:fill="FDFDFD"/>
        <w:spacing w:before="0" w:beforeAutospacing="0" w:after="0" w:afterAutospacing="0"/>
        <w:jc w:val="both"/>
        <w:rPr>
          <w:color w:val="141414"/>
        </w:rPr>
      </w:pPr>
    </w:p>
    <w:p w:rsidR="002D287E" w:rsidRDefault="002D287E" w:rsidP="00CB0719">
      <w:pPr>
        <w:pStyle w:val="bbc-hhl7in"/>
        <w:shd w:val="clear" w:color="auto" w:fill="FDFDFD"/>
        <w:spacing w:before="0" w:beforeAutospacing="0" w:after="0" w:afterAutospacing="0"/>
        <w:jc w:val="both"/>
        <w:rPr>
          <w:color w:val="141414"/>
        </w:rPr>
      </w:pP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A45F7F" w:rsidRDefault="00CB0719" w:rsidP="00CB0719">
      <w:pPr>
        <w:pStyle w:val="bbc-1s1cxbv"/>
        <w:shd w:val="clear" w:color="auto" w:fill="FDFDFD"/>
        <w:spacing w:before="0" w:beforeAutospacing="0" w:after="0" w:afterAutospacing="0"/>
        <w:jc w:val="both"/>
        <w:rPr>
          <w:caps/>
          <w:color w:val="FFFFFF"/>
        </w:rPr>
      </w:pPr>
      <w:r w:rsidRPr="000F38A8">
        <w:rPr>
          <w:b/>
          <w:bCs/>
          <w:color w:val="141414"/>
        </w:rPr>
        <w:lastRenderedPageBreak/>
        <w:t>¿Cómo podemos escapar de esta rueda de crédito?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color w:val="141414"/>
        </w:rPr>
      </w:pPr>
      <w:r w:rsidRPr="000F38A8">
        <w:rPr>
          <w:color w:val="141414"/>
        </w:rPr>
        <w:t>A corto plazo, promovemos, como decía, la acción colectiva.</w:t>
      </w:r>
      <w:r>
        <w:rPr>
          <w:color w:val="141414"/>
        </w:rPr>
        <w:t xml:space="preserve"> </w:t>
      </w:r>
      <w:r w:rsidRPr="000F38A8">
        <w:rPr>
          <w:color w:val="141414"/>
        </w:rPr>
        <w:t>Las personas que actúan juntas tienen mucho más poder en una economía financiarizada que los individuos.</w:t>
      </w:r>
      <w:r>
        <w:rPr>
          <w:color w:val="141414"/>
        </w:rPr>
        <w:t xml:space="preserve"> </w:t>
      </w:r>
      <w:r w:rsidRPr="000F38A8">
        <w:rPr>
          <w:color w:val="141414"/>
        </w:rPr>
        <w:t>Si le debes un millón de dólares al banco, entonces estás en problemas.</w:t>
      </w:r>
      <w:r>
        <w:rPr>
          <w:color w:val="141414"/>
        </w:rPr>
        <w:t xml:space="preserve"> </w:t>
      </w:r>
      <w:r w:rsidRPr="000F38A8">
        <w:rPr>
          <w:color w:val="141414"/>
        </w:rPr>
        <w:t>Pero si le debes al banco colectivamente, si le debes al banco US$100 millones, entonces eres dueño del banco.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Default="00CB0719" w:rsidP="00CB0719">
      <w:pPr>
        <w:pStyle w:val="bbc-hhl7in"/>
        <w:shd w:val="clear" w:color="auto" w:fill="FDFDFD"/>
        <w:spacing w:before="0" w:beforeAutospacing="0" w:after="0" w:afterAutospacing="0"/>
        <w:jc w:val="both"/>
        <w:rPr>
          <w:b/>
          <w:bCs/>
          <w:color w:val="141414"/>
        </w:rPr>
      </w:pPr>
      <w:r w:rsidRPr="000F38A8">
        <w:rPr>
          <w:b/>
          <w:bCs/>
          <w:color w:val="141414"/>
        </w:rPr>
        <w:t>¿Crees que es posible que los bancos y las entidades financieras tengan demasiado poder en este momento que es imposible controlar eso?</w:t>
      </w:r>
    </w:p>
    <w:p w:rsidR="00CB0719" w:rsidRPr="000F38A8" w:rsidRDefault="00CB0719" w:rsidP="00CB0719">
      <w:pPr>
        <w:pStyle w:val="bbc-hhl7in"/>
        <w:shd w:val="clear" w:color="auto" w:fill="FDFDFD"/>
        <w:spacing w:before="0" w:beforeAutospacing="0" w:after="0" w:afterAutospacing="0"/>
        <w:jc w:val="both"/>
        <w:rPr>
          <w:color w:val="141414"/>
        </w:rPr>
      </w:pPr>
    </w:p>
    <w:p w:rsidR="00CB0719" w:rsidRPr="005A533F" w:rsidRDefault="00CB0719" w:rsidP="00CB0719">
      <w:pPr>
        <w:pStyle w:val="bbc-hhl7in"/>
        <w:shd w:val="clear" w:color="auto" w:fill="FDFDFD"/>
        <w:spacing w:before="0" w:beforeAutospacing="0" w:after="0" w:afterAutospacing="0"/>
        <w:jc w:val="both"/>
        <w:rPr>
          <w:color w:val="FF0000"/>
          <w:u w:val="single"/>
        </w:rPr>
      </w:pPr>
      <w:r w:rsidRPr="005A533F">
        <w:rPr>
          <w:color w:val="FF0000"/>
          <w:u w:val="single"/>
        </w:rPr>
        <w:t>Bueno, definitivamente tienen demasiado poder y la regulación es parte de eso. Estos no son dos temas se</w:t>
      </w:r>
      <w:r w:rsidR="001F3C95">
        <w:rPr>
          <w:color w:val="FF0000"/>
          <w:u w:val="single"/>
        </w:rPr>
        <w:t>parados: tienen mucho poder por</w:t>
      </w:r>
      <w:r w:rsidRPr="005A533F">
        <w:rPr>
          <w:color w:val="FF0000"/>
          <w:u w:val="single"/>
        </w:rPr>
        <w:t>que no están regulados. Creo que, en última instancia, estamos más interesados en empoderar a la gente común y a la gente común para que actúe por sí mismos en lugar de depender de los políticos para que hagan todo el trabajo.</w:t>
      </w:r>
    </w:p>
    <w:p w:rsidR="00CB0719" w:rsidRPr="005A533F" w:rsidRDefault="00CB0719" w:rsidP="00CB0719">
      <w:pPr>
        <w:pStyle w:val="bbc-hhl7in"/>
        <w:shd w:val="clear" w:color="auto" w:fill="FDFDFD"/>
        <w:spacing w:before="0" w:beforeAutospacing="0" w:after="0" w:afterAutospacing="0"/>
        <w:jc w:val="both"/>
        <w:rPr>
          <w:color w:val="FF0000"/>
          <w:u w:val="single"/>
        </w:rPr>
      </w:pPr>
      <w:r w:rsidRPr="005A533F">
        <w:rPr>
          <w:color w:val="FF0000"/>
          <w:u w:val="single"/>
        </w:rPr>
        <w:t>Porque los funcionarios electos tenían muchas oportunidades de controlar el poder de la comunidad financiera. Y está claro que no han sido capaces de hacerlo. Los acreedores son demasiado poderosos.</w:t>
      </w:r>
    </w:p>
    <w:p w:rsidR="00CB0719" w:rsidRPr="000D5D9C" w:rsidRDefault="00CB0719" w:rsidP="00CB0719">
      <w:pPr>
        <w:pStyle w:val="NormalWeb"/>
        <w:spacing w:after="0"/>
        <w:jc w:val="both"/>
        <w:rPr>
          <w:shd w:val="clear" w:color="auto" w:fill="FFFFFF"/>
        </w:rPr>
      </w:pPr>
      <w:r w:rsidRPr="001E4CD8">
        <w:rPr>
          <w:shd w:val="clear" w:color="auto" w:fill="FFFFFF"/>
        </w:rPr>
        <w:t>-</w:t>
      </w:r>
      <w:r>
        <w:rPr>
          <w:color w:val="FF0000"/>
          <w:shd w:val="clear" w:color="auto" w:fill="FFFFFF"/>
        </w:rPr>
        <w:t xml:space="preserve"> </w:t>
      </w:r>
      <w:r w:rsidRPr="000D5D9C">
        <w:rPr>
          <w:u w:val="single"/>
          <w:shd w:val="clear" w:color="auto" w:fill="FFFFFF"/>
        </w:rPr>
        <w:t>Los gobiernos se están convirtiendo en los nuevos bancos centrales</w:t>
      </w:r>
      <w:r>
        <w:rPr>
          <w:shd w:val="clear" w:color="auto" w:fill="FFFFFF"/>
        </w:rPr>
        <w:t xml:space="preserve"> (El Confidencial - </w:t>
      </w:r>
      <w:r w:rsidRPr="000D5D9C">
        <w:rPr>
          <w:b/>
          <w:shd w:val="clear" w:color="auto" w:fill="FFFFFF"/>
        </w:rPr>
        <w:t>26/10/22</w:t>
      </w:r>
      <w:r>
        <w:rPr>
          <w:shd w:val="clear" w:color="auto" w:fill="FFFFFF"/>
        </w:rPr>
        <w:t>)</w:t>
      </w:r>
    </w:p>
    <w:p w:rsidR="00CB0719" w:rsidRPr="006850D0" w:rsidRDefault="00CB0719" w:rsidP="00CB0719">
      <w:pPr>
        <w:pStyle w:val="NormalWeb"/>
        <w:spacing w:after="0"/>
        <w:jc w:val="both"/>
        <w:rPr>
          <w:color w:val="FF0000"/>
          <w:shd w:val="clear" w:color="auto" w:fill="FFFFFF"/>
        </w:rPr>
      </w:pPr>
      <w:r>
        <w:rPr>
          <w:color w:val="FF0000"/>
          <w:shd w:val="clear" w:color="auto" w:fill="FFFFFF"/>
        </w:rPr>
        <w:t>Ya están armando el “relato”</w:t>
      </w:r>
      <w:r w:rsidRPr="006850D0">
        <w:rPr>
          <w:color w:val="FF0000"/>
          <w:shd w:val="clear" w:color="auto" w:fill="FFFFFF"/>
        </w:rPr>
        <w:t xml:space="preserve"> que permita ampliar la máquina de fabricar deuda. P</w:t>
      </w:r>
      <w:r>
        <w:rPr>
          <w:color w:val="FF0000"/>
          <w:shd w:val="clear" w:color="auto" w:fill="FFFFFF"/>
        </w:rPr>
        <w:t>or eso ahora se habla tanto de “mutualizar” la deuda, de emisiones “conjuntas”</w:t>
      </w:r>
      <w:r w:rsidRPr="006850D0">
        <w:rPr>
          <w:color w:val="FF0000"/>
          <w:shd w:val="clear" w:color="auto" w:fill="FFFFFF"/>
        </w:rPr>
        <w:t>, etc</w:t>
      </w:r>
      <w:r>
        <w:rPr>
          <w:color w:val="FF0000"/>
          <w:shd w:val="clear" w:color="auto" w:fill="FFFFFF"/>
        </w:rPr>
        <w:t>.</w:t>
      </w:r>
    </w:p>
    <w:p w:rsidR="00CB0719" w:rsidRPr="000D5D9C" w:rsidRDefault="00CB0719" w:rsidP="00CB0719">
      <w:pPr>
        <w:pStyle w:val="NormalWeb"/>
        <w:spacing w:after="0"/>
        <w:jc w:val="both"/>
        <w:rPr>
          <w:shd w:val="clear" w:color="auto" w:fill="FFFFFF"/>
        </w:rPr>
      </w:pPr>
      <w:r>
        <w:rPr>
          <w:shd w:val="clear" w:color="auto" w:fill="FFFFFF"/>
        </w:rPr>
        <w:t>(</w:t>
      </w:r>
      <w:r w:rsidRPr="000D5D9C">
        <w:rPr>
          <w:shd w:val="clear" w:color="auto" w:fill="FFFFFF"/>
        </w:rPr>
        <w:t>Por Víctor Alvargonzález</w:t>
      </w:r>
      <w:r>
        <w:rPr>
          <w:shd w:val="clear" w:color="auto" w:fill="FFFFFF"/>
        </w:rPr>
        <w:t>)</w:t>
      </w:r>
    </w:p>
    <w:p w:rsidR="00CB0719" w:rsidRPr="006850D0" w:rsidRDefault="00CB0719" w:rsidP="00CB0719">
      <w:pPr>
        <w:pStyle w:val="NormalWeb"/>
        <w:spacing w:after="0"/>
        <w:jc w:val="both"/>
        <w:rPr>
          <w:u w:val="single"/>
          <w:shd w:val="clear" w:color="auto" w:fill="FFFFFF"/>
        </w:rPr>
      </w:pPr>
      <w:r w:rsidRPr="000D5D9C">
        <w:rPr>
          <w:shd w:val="clear" w:color="auto" w:fill="FFFFFF"/>
        </w:rPr>
        <w:t xml:space="preserve">¿Nos quejamos de Lagarde? Pues ya verán cuando en su lugar estén Sánchez, Scholz, Macron y Meloni. Bueno, en realidad ya lo están. </w:t>
      </w:r>
      <w:r w:rsidRPr="006850D0">
        <w:rPr>
          <w:color w:val="FF0000"/>
          <w:u w:val="single"/>
          <w:shd w:val="clear" w:color="auto" w:fill="FFFFFF"/>
        </w:rPr>
        <w:t>Los políticos han visto que no pueden apretar más a los banqueros centrales para que sigan fabricando dinero -que era la fórmula para solucionar cualquier problema-, pero han descubierto otra fórmula infalible: fabricarlo ellos</w:t>
      </w:r>
      <w:r w:rsidRPr="000D5D9C">
        <w:rPr>
          <w:shd w:val="clear" w:color="auto" w:fill="FFFFFF"/>
        </w:rPr>
        <w:t xml:space="preserve">. </w:t>
      </w:r>
      <w:r>
        <w:rPr>
          <w:u w:val="single"/>
          <w:shd w:val="clear" w:color="auto" w:fill="FFFFFF"/>
        </w:rPr>
        <w:t>Como todas las ideas “brillantes”</w:t>
      </w:r>
      <w:r w:rsidRPr="006850D0">
        <w:rPr>
          <w:u w:val="single"/>
          <w:shd w:val="clear" w:color="auto" w:fill="FFFFFF"/>
        </w:rPr>
        <w:t xml:space="preserve"> (es ironía), esta es muy simple: los gobiernos no pueden fabricar dinero, pero pueden pedirlo a crédito. En lugar de fabricar dinero, pueden fabricar bonos y cambiarlos por dinero.</w:t>
      </w:r>
      <w:r w:rsidRPr="000D5D9C">
        <w:rPr>
          <w:shd w:val="clear" w:color="auto" w:fill="FFFFFF"/>
        </w:rPr>
        <w:t xml:space="preserve"> </w:t>
      </w:r>
      <w:r w:rsidRPr="006850D0">
        <w:rPr>
          <w:u w:val="single"/>
          <w:shd w:val="clear" w:color="auto" w:fill="FFFFFF"/>
        </w:rPr>
        <w:t>Ya lo sabían, pero se han dado cuenta de que, con un buen relato detrás y un buen aparato de propaganda</w:t>
      </w:r>
      <w:r>
        <w:rPr>
          <w:u w:val="single"/>
          <w:shd w:val="clear" w:color="auto" w:fill="FFFFFF"/>
        </w:rPr>
        <w:t>,</w:t>
      </w:r>
      <w:r w:rsidRPr="006850D0">
        <w:rPr>
          <w:u w:val="single"/>
          <w:shd w:val="clear" w:color="auto" w:fill="FFFFFF"/>
        </w:rPr>
        <w:t xml:space="preserve"> pueden estirar mucho más el chicle que sus antecesores. Y también el de su capacidad de dirigir la asignación de recursos del sistema financiero.</w:t>
      </w:r>
    </w:p>
    <w:p w:rsidR="00CB0719" w:rsidRPr="006850D0" w:rsidRDefault="00CB0719" w:rsidP="00CB0719">
      <w:pPr>
        <w:pStyle w:val="NormalWeb"/>
        <w:spacing w:after="0"/>
        <w:jc w:val="both"/>
        <w:rPr>
          <w:u w:val="single"/>
          <w:shd w:val="clear" w:color="auto" w:fill="FFFFFF"/>
        </w:rPr>
      </w:pPr>
      <w:r w:rsidRPr="006850D0">
        <w:rPr>
          <w:u w:val="single"/>
          <w:shd w:val="clear" w:color="auto" w:fill="FFFFFF"/>
        </w:rPr>
        <w:t>Todo el mundo sabe que la deuda pública española o de cualquier otro país de la Unión Europea no hace más que aumentar desde hace años. Y nadie se queja. Y como los políticos han comprobado que el mercado parece no tener problema en comprar toda la deuda que emiten, ancha es Castill</w:t>
      </w:r>
      <w:r>
        <w:rPr>
          <w:u w:val="single"/>
          <w:shd w:val="clear" w:color="auto" w:fill="FFFFFF"/>
        </w:rPr>
        <w:t>a. Así que ya están armando el “relato”</w:t>
      </w:r>
      <w:r w:rsidRPr="006850D0">
        <w:rPr>
          <w:u w:val="single"/>
          <w:shd w:val="clear" w:color="auto" w:fill="FFFFFF"/>
        </w:rPr>
        <w:t xml:space="preserve"> que permita ampliar la máquina de fabricar deuda. P</w:t>
      </w:r>
      <w:r>
        <w:rPr>
          <w:u w:val="single"/>
          <w:shd w:val="clear" w:color="auto" w:fill="FFFFFF"/>
        </w:rPr>
        <w:t>or eso ahora se habla tanto de “mutualizar”</w:t>
      </w:r>
      <w:r w:rsidRPr="006850D0">
        <w:rPr>
          <w:u w:val="single"/>
          <w:shd w:val="clear" w:color="auto" w:fill="FFFFFF"/>
        </w:rPr>
        <w:t xml:space="preserve"> la deuda, de emisiones</w:t>
      </w:r>
      <w:r>
        <w:rPr>
          <w:u w:val="single"/>
          <w:shd w:val="clear" w:color="auto" w:fill="FFFFFF"/>
        </w:rPr>
        <w:t xml:space="preserve"> “conjuntas”</w:t>
      </w:r>
      <w:r w:rsidRPr="006850D0">
        <w:rPr>
          <w:u w:val="single"/>
          <w:shd w:val="clear" w:color="auto" w:fill="FFFFFF"/>
        </w:rPr>
        <w:t>, etc. Por ejemplo: España, por si sola, no puede pretender alcanzar el ratio Deuda Pública / PIB de Japón (230 %). Pero si la deuda española se empaqueta junto con la del resto de la Unión Europea, la cosa cambia. O por lo menos esa es la idea.</w:t>
      </w:r>
    </w:p>
    <w:p w:rsidR="00CB0719" w:rsidRPr="006850D0" w:rsidRDefault="00CB0719" w:rsidP="00CB0719">
      <w:pPr>
        <w:pStyle w:val="NormalWeb"/>
        <w:spacing w:after="0"/>
        <w:jc w:val="both"/>
        <w:rPr>
          <w:color w:val="FF0000"/>
          <w:u w:val="single"/>
          <w:shd w:val="clear" w:color="auto" w:fill="FFFFFF"/>
        </w:rPr>
      </w:pPr>
      <w:r w:rsidRPr="006850D0">
        <w:rPr>
          <w:color w:val="FF0000"/>
          <w:u w:val="single"/>
          <w:shd w:val="clear" w:color="auto" w:fill="FFFFFF"/>
        </w:rPr>
        <w:t>El problema es que e</w:t>
      </w:r>
      <w:r>
        <w:rPr>
          <w:color w:val="FF0000"/>
          <w:u w:val="single"/>
          <w:shd w:val="clear" w:color="auto" w:fill="FFFFFF"/>
        </w:rPr>
        <w:t>se truco ya se utilizó con las “subprime”</w:t>
      </w:r>
      <w:r w:rsidRPr="006850D0">
        <w:rPr>
          <w:color w:val="FF0000"/>
          <w:u w:val="single"/>
          <w:shd w:val="clear" w:color="auto" w:fill="FFFFFF"/>
        </w:rPr>
        <w:t xml:space="preserve"> y la cosa acabó fatal. Se empaquetaban créditos hipotecarios de buena calidad con créditos que jamás </w:t>
      </w:r>
      <w:r>
        <w:rPr>
          <w:color w:val="FF0000"/>
          <w:u w:val="single"/>
          <w:shd w:val="clear" w:color="auto" w:fill="FFFFFF"/>
        </w:rPr>
        <w:t>se recuperarían y se vendía el “paquete”</w:t>
      </w:r>
      <w:r w:rsidRPr="006850D0">
        <w:rPr>
          <w:color w:val="FF0000"/>
          <w:u w:val="single"/>
          <w:shd w:val="clear" w:color="auto" w:fill="FFFFFF"/>
        </w:rPr>
        <w:t xml:space="preserve"> -nunca mejor dicho- como un solo crédito. Y efecti</w:t>
      </w:r>
      <w:r>
        <w:rPr>
          <w:color w:val="FF0000"/>
          <w:u w:val="single"/>
          <w:shd w:val="clear" w:color="auto" w:fill="FFFFFF"/>
        </w:rPr>
        <w:t xml:space="preserve">vamente, se </w:t>
      </w:r>
      <w:r>
        <w:rPr>
          <w:color w:val="FF0000"/>
          <w:u w:val="single"/>
          <w:shd w:val="clear" w:color="auto" w:fill="FFFFFF"/>
        </w:rPr>
        <w:lastRenderedPageBreak/>
        <w:t>vendía, porque el “paquete”</w:t>
      </w:r>
      <w:r w:rsidRPr="006850D0">
        <w:rPr>
          <w:color w:val="FF0000"/>
          <w:u w:val="single"/>
          <w:shd w:val="clear" w:color="auto" w:fill="FFFFFF"/>
        </w:rPr>
        <w:t xml:space="preserve"> tenía como calidad crediticia la media del conjunto. Hasta que alguien se dio cuenta del truco, claro.</w:t>
      </w:r>
    </w:p>
    <w:p w:rsidR="00CB0719" w:rsidRPr="000D5D9C" w:rsidRDefault="00CB0719" w:rsidP="00CB0719">
      <w:pPr>
        <w:pStyle w:val="NormalWeb"/>
        <w:spacing w:after="0"/>
        <w:jc w:val="both"/>
        <w:rPr>
          <w:shd w:val="clear" w:color="auto" w:fill="FFFFFF"/>
        </w:rPr>
      </w:pPr>
      <w:r>
        <w:rPr>
          <w:color w:val="FF0000"/>
          <w:u w:val="single"/>
          <w:shd w:val="clear" w:color="auto" w:fill="FFFFFF"/>
        </w:rPr>
        <w:t>Otra pequeña “laguna”</w:t>
      </w:r>
      <w:r w:rsidRPr="006850D0">
        <w:rPr>
          <w:color w:val="FF0000"/>
          <w:u w:val="single"/>
          <w:shd w:val="clear" w:color="auto" w:fill="FFFFFF"/>
        </w:rPr>
        <w:t xml:space="preserve"> de este planteamiento de endeudarse como si no hubiera un mañana es que el avalista y emisor de mayor calidad ha decidido ahora que por qué no se va a endeudar él también. Si los alemanes están avalando a los españoles para que puedan disparar el techo del gasto hasta límites estratosféricos ¿por qué no van a hacer ellos, que encima son los avalistas? Surge la pregunta de cómo es posible que los alemanes hayan abandonado la disciplina fiscal. La respuesta fácil sería el cambio político en Alemania, pero hay algo más: la pandemia ha enseñado a los políticos el truco para que la ciudadanía acepte cualquier tipo de endeudamiento. Y la llave del end</w:t>
      </w:r>
      <w:r>
        <w:rPr>
          <w:color w:val="FF0000"/>
          <w:u w:val="single"/>
          <w:shd w:val="clear" w:color="auto" w:fill="FFFFFF"/>
        </w:rPr>
        <w:t>eudamiento sin límite se llama “extrema necesidad”</w:t>
      </w:r>
      <w:r w:rsidRPr="006850D0">
        <w:rPr>
          <w:color w:val="FF0000"/>
          <w:u w:val="single"/>
          <w:shd w:val="clear" w:color="auto" w:fill="FFFFFF"/>
        </w:rPr>
        <w:t>.</w:t>
      </w:r>
      <w:r w:rsidRPr="000D5D9C">
        <w:rPr>
          <w:shd w:val="clear" w:color="auto" w:fill="FFFFFF"/>
        </w:rPr>
        <w:t xml:space="preserve"> La pandemia creó un estado real de extrema necesidad. Había que emitir deuda para evitar que la economía volviera a la edad de piedra como consecuencia de los confinamientos. Puede haber matices, pero nadie puede estar frontalmente en contra de esa decisión. Y si, además de financiar cosas positivas como los ERE, se va a crear actividad económica con inversiones que ayudan</w:t>
      </w:r>
      <w:r>
        <w:rPr>
          <w:shd w:val="clear" w:color="auto" w:fill="FFFFFF"/>
        </w:rPr>
        <w:t xml:space="preserve"> a proteger el medio ambiente -</w:t>
      </w:r>
      <w:r w:rsidRPr="000D5D9C">
        <w:rPr>
          <w:shd w:val="clear" w:color="auto" w:fill="FFFFFF"/>
        </w:rPr>
        <w:t>otr</w:t>
      </w:r>
      <w:r>
        <w:rPr>
          <w:shd w:val="clear" w:color="auto" w:fill="FFFFFF"/>
        </w:rPr>
        <w:t>a cosa es que vaya a ser cierto</w:t>
      </w:r>
      <w:r w:rsidRPr="000D5D9C">
        <w:rPr>
          <w:shd w:val="clear" w:color="auto" w:fill="FFFFFF"/>
        </w:rPr>
        <w:t>-, pues obviamente este endeudamiento no genera oposición alguna.</w:t>
      </w:r>
    </w:p>
    <w:p w:rsidR="00CB0719" w:rsidRPr="006850D0" w:rsidRDefault="00CB0719" w:rsidP="00CB0719">
      <w:pPr>
        <w:pStyle w:val="NormalWeb"/>
        <w:spacing w:after="0"/>
        <w:jc w:val="both"/>
        <w:rPr>
          <w:color w:val="FF0000"/>
          <w:u w:val="single"/>
          <w:shd w:val="clear" w:color="auto" w:fill="FFFFFF"/>
        </w:rPr>
      </w:pPr>
      <w:r w:rsidRPr="006850D0">
        <w:rPr>
          <w:color w:val="FF0000"/>
          <w:u w:val="single"/>
          <w:shd w:val="clear" w:color="auto" w:fill="FFFFFF"/>
        </w:rPr>
        <w:t>Luego llega la invasión rusa de Ucrania</w:t>
      </w:r>
      <w:r w:rsidRPr="000D5D9C">
        <w:rPr>
          <w:shd w:val="clear" w:color="auto" w:fill="FFFFFF"/>
        </w:rPr>
        <w:t>. Una agresión que se salta todas las reglas del derecho internacional, lo cual evidentemente justifica medidas contundentes contra el que se ha saltado la</w:t>
      </w:r>
      <w:r>
        <w:rPr>
          <w:shd w:val="clear" w:color="auto" w:fill="FFFFFF"/>
        </w:rPr>
        <w:t>s</w:t>
      </w:r>
      <w:r w:rsidRPr="000D5D9C">
        <w:rPr>
          <w:shd w:val="clear" w:color="auto" w:fill="FFFFFF"/>
        </w:rPr>
        <w:t xml:space="preserve"> reglas y para apoyar al agredido. Ahora bien, surgen dudas razonables respecto a la forma en la que se ha enfrentado el problema en términos económicos. </w:t>
      </w:r>
      <w:r w:rsidRPr="006850D0">
        <w:rPr>
          <w:color w:val="FF0000"/>
          <w:u w:val="single"/>
          <w:shd w:val="clear" w:color="auto" w:fill="FFFFFF"/>
        </w:rPr>
        <w:t>Si los políticos no tuvieran tanta facilidad para endeudarse, probablemente hubieran tenido más cuidado y hubieran aplicado las sanciones de forma gradual, para dar así tiempo a la economía europea a prepararse para amortiguar el efecto rebote de las mismas. Al poner el carro antes que los bueyes, crean un problemón que a su</w:t>
      </w:r>
      <w:r>
        <w:rPr>
          <w:color w:val="FF0000"/>
          <w:u w:val="single"/>
          <w:shd w:val="clear" w:color="auto" w:fill="FFFFFF"/>
        </w:rPr>
        <w:t xml:space="preserve"> vez justifica la calificación “extrema necesidad”</w:t>
      </w:r>
      <w:r w:rsidRPr="006850D0">
        <w:rPr>
          <w:color w:val="FF0000"/>
          <w:u w:val="single"/>
          <w:shd w:val="clear" w:color="auto" w:fill="FFFFFF"/>
        </w:rPr>
        <w:t>, así ni se mira el dinero ni las consecuencias. Como la intención es buena ¿quién lo va a criticar?</w:t>
      </w:r>
      <w:r w:rsidRPr="000D5D9C">
        <w:rPr>
          <w:shd w:val="clear" w:color="auto" w:fill="FFFFFF"/>
        </w:rPr>
        <w:t xml:space="preserve"> </w:t>
      </w:r>
      <w:r w:rsidRPr="006850D0">
        <w:rPr>
          <w:color w:val="FF0000"/>
          <w:u w:val="single"/>
          <w:shd w:val="clear" w:color="auto" w:fill="FFFFFF"/>
        </w:rPr>
        <w:t>Así, el camino para generar dinero por la vía del aumento masivo de la deuda ha quedado expedito. La otra forma de sustituir a un banco central es influir en a quién prestan dinero los bancos y para qué. Para entenderlo, pensemos en cómo funciona el ICO: el gobierno le dice a los bancos que, si prestan dinero para determinadas actividades, el Estado avalará un alto porcentaje de esos créditos. Obviamente, ningún banco dice que no. Pues añadan los fondos europeos y ya tienen multiplicada por 100 la capacidad del gobierno de dirigir la asignación de los recursos financieros.</w:t>
      </w:r>
    </w:p>
    <w:p w:rsidR="00CB0719" w:rsidRDefault="00CB0719" w:rsidP="00CB0719">
      <w:pPr>
        <w:pStyle w:val="NormalWeb"/>
        <w:spacing w:before="0" w:beforeAutospacing="0" w:after="0" w:afterAutospacing="0"/>
        <w:jc w:val="both"/>
        <w:rPr>
          <w:shd w:val="clear" w:color="auto" w:fill="FFFFFF"/>
        </w:rPr>
      </w:pPr>
      <w:r w:rsidRPr="000D5D9C">
        <w:rPr>
          <w:shd w:val="clear" w:color="auto" w:fill="FFFFFF"/>
        </w:rPr>
        <w:t xml:space="preserve">Todo lo anterior tiene implicaciones importantes para los inversores. El efecto a corto plazo puede ser positivo, porque lo es para el crecimiento. Un tanto artificial, cierto, pero crecimiento. También es una forma de mitigar las recesiones naturales del sistema, que de esta ingeniosa manera se amortiguan con dinero público y dirigismo gubernamental de los recursos del sector financiero. Eso es importante de cara a la inversión en renta variable y muy importante de cara a la elección de los sectores que más pueden crecer. Sobre todo que cuenten con la protección del papá Estado en su actividad. Otra conclusión es que </w:t>
      </w:r>
      <w:r w:rsidRPr="006850D0">
        <w:rPr>
          <w:color w:val="FF0000"/>
          <w:u w:val="single"/>
          <w:shd w:val="clear" w:color="auto" w:fill="FFFFFF"/>
        </w:rPr>
        <w:t>la inflación se mantendrá más alta durante el periodo en el que los gobiernos tomen el testigo de los bancos centrales.</w:t>
      </w:r>
      <w:r w:rsidRPr="000D5D9C">
        <w:rPr>
          <w:shd w:val="clear" w:color="auto" w:fill="FFFFFF"/>
        </w:rPr>
        <w:t xml:space="preserve"> Como mínimo, por encima del periodo anterior a la pandemia. </w:t>
      </w:r>
      <w:r>
        <w:rPr>
          <w:color w:val="FF0000"/>
          <w:u w:val="single"/>
          <w:shd w:val="clear" w:color="auto" w:fill="FFFFFF"/>
        </w:rPr>
        <w:t>Para los gobiernos es un “win”</w:t>
      </w:r>
      <w:r w:rsidRPr="006850D0">
        <w:rPr>
          <w:color w:val="FF0000"/>
          <w:u w:val="single"/>
          <w:shd w:val="clear" w:color="auto" w:fill="FFFFFF"/>
        </w:rPr>
        <w:t>: financian el crecimiento, ganan votos y la inflación reduce el valor de sus deudas, lo que hace que la amortización de las mismas resulte luego menos dolorosa</w:t>
      </w:r>
      <w:r w:rsidRPr="000D5D9C">
        <w:rPr>
          <w:shd w:val="clear" w:color="auto" w:fill="FFFFFF"/>
        </w:rPr>
        <w:t xml:space="preserve">. Eso sí, a la hora de decidir qué es un buen tipo de interés en un bono habrá que asesorarse muy bien. </w:t>
      </w:r>
      <w:r w:rsidRPr="006850D0">
        <w:rPr>
          <w:color w:val="FF0000"/>
          <w:u w:val="single"/>
          <w:shd w:val="clear" w:color="auto" w:fill="FFFFFF"/>
        </w:rPr>
        <w:t>¿Cu</w:t>
      </w:r>
      <w:r>
        <w:rPr>
          <w:color w:val="FF0000"/>
          <w:u w:val="single"/>
          <w:shd w:val="clear" w:color="auto" w:fill="FFFFFF"/>
        </w:rPr>
        <w:t>ál será el resultado final del “gran endeudamiento”</w:t>
      </w:r>
      <w:r w:rsidRPr="006850D0">
        <w:rPr>
          <w:color w:val="FF0000"/>
          <w:u w:val="single"/>
          <w:shd w:val="clear" w:color="auto" w:fill="FFFFFF"/>
        </w:rPr>
        <w:t xml:space="preserve">? </w:t>
      </w:r>
      <w:r>
        <w:rPr>
          <w:color w:val="FF0000"/>
          <w:u w:val="single"/>
          <w:shd w:val="clear" w:color="auto" w:fill="FFFFFF"/>
        </w:rPr>
        <w:t>Mientras mercados e inversores “traguen”</w:t>
      </w:r>
      <w:r w:rsidRPr="006850D0">
        <w:rPr>
          <w:color w:val="FF0000"/>
          <w:u w:val="single"/>
          <w:shd w:val="clear" w:color="auto" w:fill="FFFFFF"/>
        </w:rPr>
        <w:t xml:space="preserve">, como ocurrió con los tipos de interés negativos, no habrá problema. El problema surgirá cuando de repente alguien, en algún punto del sistema financiero, decida que es </w:t>
      </w:r>
      <w:r w:rsidRPr="006850D0">
        <w:rPr>
          <w:color w:val="FF0000"/>
          <w:u w:val="single"/>
          <w:shd w:val="clear" w:color="auto" w:fill="FFFFFF"/>
        </w:rPr>
        <w:lastRenderedPageBreak/>
        <w:t>suficiente y que esos paquetes de deuda que mezclan deuda española e italiana con deuda alemana o austriaca no tiene la calidad crediticia del mayor sino probablemente del menor, como ocurrió con los paquetes de las subprime.</w:t>
      </w:r>
      <w:r w:rsidRPr="006850D0">
        <w:rPr>
          <w:color w:val="FF0000"/>
          <w:shd w:val="clear" w:color="auto" w:fill="FFFFFF"/>
        </w:rPr>
        <w:t xml:space="preserve"> </w:t>
      </w:r>
      <w:r w:rsidRPr="000D5D9C">
        <w:rPr>
          <w:shd w:val="clear" w:color="auto" w:fill="FFFFFF"/>
        </w:rPr>
        <w:t>Pero bueno, como la mayoría de la gente invierte a corto o como mucho medio plazo y la ciudadanía o no es consciente de esto o le da igual, como decía Alaska: ¿a quién le importa?</w:t>
      </w:r>
    </w:p>
    <w:p w:rsidR="001F3C95" w:rsidRDefault="00CB0719" w:rsidP="001F3C95">
      <w:pPr>
        <w:pStyle w:val="NormalWeb"/>
        <w:spacing w:after="0"/>
        <w:jc w:val="both"/>
        <w:rPr>
          <w:shd w:val="clear" w:color="auto" w:fill="FFFFFF"/>
        </w:rPr>
      </w:pPr>
      <w:r>
        <w:rPr>
          <w:shd w:val="clear" w:color="auto" w:fill="FFFFFF"/>
        </w:rPr>
        <w:t xml:space="preserve">- </w:t>
      </w:r>
      <w:r w:rsidRPr="001916B8">
        <w:rPr>
          <w:u w:val="single"/>
          <w:shd w:val="clear" w:color="auto" w:fill="FFFFFF"/>
        </w:rPr>
        <w:t>El Banco de España alerta por</w:t>
      </w:r>
      <w:r>
        <w:rPr>
          <w:u w:val="single"/>
          <w:shd w:val="clear" w:color="auto" w:fill="FFFFFF"/>
        </w:rPr>
        <w:t xml:space="preserve"> primera vez del riesgo de una “</w:t>
      </w:r>
      <w:r w:rsidRPr="001916B8">
        <w:rPr>
          <w:u w:val="single"/>
          <w:shd w:val="clear" w:color="auto" w:fill="FFFFFF"/>
        </w:rPr>
        <w:t>policrisis</w:t>
      </w:r>
      <w:r>
        <w:rPr>
          <w:shd w:val="clear" w:color="auto" w:fill="FFFFFF"/>
        </w:rPr>
        <w:t xml:space="preserve">” (Vozpópuli - </w:t>
      </w:r>
      <w:r w:rsidRPr="001916B8">
        <w:rPr>
          <w:b/>
          <w:shd w:val="clear" w:color="auto" w:fill="FFFFFF"/>
        </w:rPr>
        <w:t>26/10/22</w:t>
      </w:r>
      <w:r>
        <w:rPr>
          <w:shd w:val="clear" w:color="auto" w:fill="FFFFFF"/>
        </w:rPr>
        <w:t>)</w:t>
      </w:r>
    </w:p>
    <w:p w:rsidR="00CB0719" w:rsidRPr="001F3C95" w:rsidRDefault="00CB0719" w:rsidP="001F3C95">
      <w:pPr>
        <w:pStyle w:val="NormalWeb"/>
        <w:spacing w:after="0"/>
        <w:jc w:val="both"/>
        <w:rPr>
          <w:shd w:val="clear" w:color="auto" w:fill="FFFFFF"/>
        </w:rPr>
      </w:pPr>
      <w:r w:rsidRPr="006850D0">
        <w:rPr>
          <w:color w:val="FF0000"/>
          <w:shd w:val="clear" w:color="auto" w:fill="FFFFFF"/>
        </w:rPr>
        <w:t>Es la primera vez que el supervisor bancario utiliza el término acuñado por el historiador británico Adam Tooze, que alerta sobre el peligro de la combinación de factores propios de diferentes crisis</w:t>
      </w:r>
    </w:p>
    <w:p w:rsidR="00CB0719" w:rsidRPr="006850D0" w:rsidRDefault="00CB0719" w:rsidP="00CB0719">
      <w:pPr>
        <w:pStyle w:val="NormalWeb"/>
        <w:spacing w:after="0"/>
        <w:jc w:val="both"/>
        <w:rPr>
          <w:color w:val="FF0000"/>
          <w:u w:val="single"/>
          <w:shd w:val="clear" w:color="auto" w:fill="FFFFFF"/>
        </w:rPr>
      </w:pPr>
      <w:r w:rsidRPr="006850D0">
        <w:rPr>
          <w:color w:val="FF0000"/>
          <w:u w:val="single"/>
          <w:shd w:val="clear" w:color="auto" w:fill="FFFFFF"/>
        </w:rPr>
        <w:t>Una combinación de factores prop</w:t>
      </w:r>
      <w:r>
        <w:rPr>
          <w:color w:val="FF0000"/>
          <w:u w:val="single"/>
          <w:shd w:val="clear" w:color="auto" w:fill="FFFFFF"/>
        </w:rPr>
        <w:t>ios de diferentes crisis donde “</w:t>
      </w:r>
      <w:r w:rsidRPr="006850D0">
        <w:rPr>
          <w:color w:val="FF0000"/>
          <w:u w:val="single"/>
          <w:shd w:val="clear" w:color="auto" w:fill="FFFFFF"/>
        </w:rPr>
        <w:t>el todo es aún más peli</w:t>
      </w:r>
      <w:r>
        <w:rPr>
          <w:color w:val="FF0000"/>
          <w:u w:val="single"/>
          <w:shd w:val="clear" w:color="auto" w:fill="FFFFFF"/>
        </w:rPr>
        <w:t>groso que la suma de las partes”</w:t>
      </w:r>
      <w:r w:rsidRPr="006850D0">
        <w:rPr>
          <w:color w:val="FF0000"/>
          <w:u w:val="single"/>
          <w:shd w:val="clear" w:color="auto" w:fill="FFFFFF"/>
        </w:rPr>
        <w:t xml:space="preserve">. Así define el historiador británico Adam Tooze el término </w:t>
      </w:r>
      <w:r>
        <w:rPr>
          <w:b/>
          <w:color w:val="FF0000"/>
          <w:u w:val="single"/>
          <w:shd w:val="clear" w:color="auto" w:fill="FFFFFF"/>
        </w:rPr>
        <w:t>“policrisis”</w:t>
      </w:r>
      <w:r w:rsidRPr="006850D0">
        <w:rPr>
          <w:color w:val="FF0000"/>
          <w:u w:val="single"/>
          <w:shd w:val="clear" w:color="auto" w:fill="FFFFFF"/>
        </w:rPr>
        <w:t xml:space="preserve"> que ahora menciona el Banco de España (BdE) para ilustrar la gravedad de la situación a la que se enfrentan las economías, entre ellas la española.</w:t>
      </w:r>
    </w:p>
    <w:p w:rsidR="00CB0719" w:rsidRPr="006850D0" w:rsidRDefault="00CB0719" w:rsidP="00CB0719">
      <w:pPr>
        <w:pStyle w:val="NormalWeb"/>
        <w:spacing w:after="0"/>
        <w:jc w:val="both"/>
        <w:rPr>
          <w:b/>
          <w:color w:val="FF0000"/>
          <w:u w:val="single"/>
          <w:shd w:val="clear" w:color="auto" w:fill="FFFFFF"/>
        </w:rPr>
      </w:pPr>
      <w:r w:rsidRPr="006850D0">
        <w:rPr>
          <w:b/>
          <w:color w:val="FF0000"/>
          <w:u w:val="single"/>
          <w:shd w:val="clear" w:color="auto" w:fill="FFFFFF"/>
        </w:rPr>
        <w:t>El término "policrisis" ideado por el profesor de la Universidad de Columbia hace referencia al cóctel de elevada inflación, altos tipos de interés, problemas de suministro energético y alimentario, y persistencia de la guerra en Ucrania. También acontecen problemas como los desafíos de la economía china y su competición geoestratégica con Estados Unidos, el cambio climático, los desastres naturales, o los coletazos económicos de la pandemia.</w:t>
      </w:r>
    </w:p>
    <w:p w:rsidR="00CB0719" w:rsidRPr="0085419B" w:rsidRDefault="00CB0719" w:rsidP="00CB0719">
      <w:pPr>
        <w:pStyle w:val="NormalWeb"/>
        <w:spacing w:after="0"/>
        <w:jc w:val="both"/>
        <w:rPr>
          <w:color w:val="FF0000"/>
          <w:u w:val="single"/>
          <w:shd w:val="clear" w:color="auto" w:fill="FFFFFF"/>
        </w:rPr>
      </w:pPr>
      <w:r w:rsidRPr="001916B8">
        <w:rPr>
          <w:shd w:val="clear" w:color="auto" w:fill="FFFFFF"/>
        </w:rPr>
        <w:t xml:space="preserve">La subgobernadora del BdE, Margarita Delgado, mencionó este martes por primera vez el término durante una comparecencia sobre la situación económica actual. </w:t>
      </w:r>
      <w:r w:rsidRPr="0085419B">
        <w:rPr>
          <w:color w:val="FF0000"/>
          <w:u w:val="single"/>
          <w:shd w:val="clear" w:color="auto" w:fill="FFFFFF"/>
        </w:rPr>
        <w:t>De est</w:t>
      </w:r>
      <w:r>
        <w:rPr>
          <w:color w:val="FF0000"/>
          <w:u w:val="single"/>
          <w:shd w:val="clear" w:color="auto" w:fill="FFFFFF"/>
        </w:rPr>
        <w:t>a forma, se empieza a escuchar “en boca”</w:t>
      </w:r>
      <w:r w:rsidRPr="0085419B">
        <w:rPr>
          <w:color w:val="FF0000"/>
          <w:u w:val="single"/>
          <w:shd w:val="clear" w:color="auto" w:fill="FFFFFF"/>
        </w:rPr>
        <w:t xml:space="preserve"> de los principales organismos económicos nacionales este mensaje, que alerta de una crisis que combina características de todas las crisis recientes: la sanitaria, la geopolítica, la energética, la inflacionaria, la financiera o la inmobiliaria.</w:t>
      </w:r>
    </w:p>
    <w:p w:rsidR="00CB0719" w:rsidRPr="0085419B" w:rsidRDefault="00CB0719" w:rsidP="00CB0719">
      <w:pPr>
        <w:pStyle w:val="NormalWeb"/>
        <w:spacing w:before="0" w:beforeAutospacing="0" w:after="0" w:afterAutospacing="0"/>
        <w:jc w:val="both"/>
        <w:rPr>
          <w:color w:val="FF0000"/>
          <w:u w:val="single"/>
          <w:shd w:val="clear" w:color="auto" w:fill="FFFFFF"/>
        </w:rPr>
      </w:pPr>
      <w:r>
        <w:rPr>
          <w:shd w:val="clear" w:color="auto" w:fill="FFFFFF"/>
        </w:rPr>
        <w:t>“</w:t>
      </w:r>
      <w:r w:rsidRPr="001916B8">
        <w:rPr>
          <w:shd w:val="clear" w:color="auto" w:fill="FFFFFF"/>
        </w:rPr>
        <w:t xml:space="preserve">Quizá el rasgo que defina la situación actual es que, aunque todos podamos recordar posiblemente momentos anteriores en los que la incertidumbre también era elevada, </w:t>
      </w:r>
      <w:r w:rsidRPr="0085419B">
        <w:rPr>
          <w:color w:val="FF0000"/>
          <w:u w:val="single"/>
          <w:shd w:val="clear" w:color="auto" w:fill="FFFFFF"/>
        </w:rPr>
        <w:t>la concurrencia de distintos factores desestabilizadores es ahora particularmente remarcable. Además, algunos de estos elementos no van a desaparecer en un horizonte cercano -como, por ejemplo, el contexto de fragmentación geoeconómica-. El momento actual se presta, probablemente</w:t>
      </w:r>
      <w:r>
        <w:rPr>
          <w:color w:val="FF0000"/>
          <w:u w:val="single"/>
          <w:shd w:val="clear" w:color="auto" w:fill="FFFFFF"/>
        </w:rPr>
        <w:t>, a la utilización del término “policrisis””</w:t>
      </w:r>
      <w:r w:rsidRPr="0085419B">
        <w:rPr>
          <w:color w:val="FF0000"/>
          <w:u w:val="single"/>
          <w:shd w:val="clear" w:color="auto" w:fill="FFFFFF"/>
        </w:rPr>
        <w:t>, señaló.</w:t>
      </w:r>
    </w:p>
    <w:p w:rsidR="00CB0719" w:rsidRDefault="00CB0719" w:rsidP="00CB0719">
      <w:pPr>
        <w:pStyle w:val="NormalWeb"/>
        <w:spacing w:after="0"/>
        <w:jc w:val="both"/>
      </w:pPr>
      <w:r>
        <w:t xml:space="preserve">- </w:t>
      </w:r>
      <w:r>
        <w:rPr>
          <w:u w:val="single"/>
        </w:rPr>
        <w:t>Nouriel Roubini: las 10 “</w:t>
      </w:r>
      <w:r w:rsidRPr="00237336">
        <w:rPr>
          <w:u w:val="single"/>
        </w:rPr>
        <w:t>mega</w:t>
      </w:r>
      <w:r>
        <w:rPr>
          <w:u w:val="single"/>
        </w:rPr>
        <w:t>amenazas”</w:t>
      </w:r>
      <w:r w:rsidRPr="00237336">
        <w:rPr>
          <w:u w:val="single"/>
        </w:rPr>
        <w:t xml:space="preserve"> que acechan a la humanidad según uno de los economistas que vio venir la crisis de 2008</w:t>
      </w:r>
      <w:r>
        <w:t xml:space="preserve"> (BBCMundo - </w:t>
      </w:r>
      <w:r>
        <w:rPr>
          <w:b/>
        </w:rPr>
        <w:t>27</w:t>
      </w:r>
      <w:r w:rsidRPr="00237336">
        <w:rPr>
          <w:b/>
        </w:rPr>
        <w:t>/10/22</w:t>
      </w:r>
      <w:r>
        <w:t>)</w:t>
      </w:r>
    </w:p>
    <w:p w:rsidR="00CB0719" w:rsidRDefault="00CB0719" w:rsidP="00CB0719">
      <w:pPr>
        <w:pStyle w:val="NormalWeb"/>
        <w:spacing w:after="0"/>
        <w:jc w:val="both"/>
      </w:pPr>
      <w:r>
        <w:t xml:space="preserve">Al economista Nouriel Roubini lo apodaron el “doctor catástrofe” por sus pesimistas advertencias sobre el futuro de la humanidad. </w:t>
      </w:r>
      <w:r w:rsidRPr="009F6E4A">
        <w:rPr>
          <w:color w:val="FF0000"/>
          <w:u w:val="single"/>
        </w:rPr>
        <w:t xml:space="preserve">En su </w:t>
      </w:r>
      <w:r>
        <w:rPr>
          <w:color w:val="FF0000"/>
          <w:u w:val="single"/>
        </w:rPr>
        <w:t>más reciente libro, “Megaamenazas”</w:t>
      </w:r>
      <w:r w:rsidRPr="009F6E4A">
        <w:rPr>
          <w:color w:val="FF0000"/>
          <w:u w:val="single"/>
        </w:rPr>
        <w:t xml:space="preserve"> identifica los principales peligros que a su juicio acechan a nuestra especie.</w:t>
      </w:r>
      <w:r>
        <w:t xml:space="preserve"> En su lista de 10 amenazas destacan el bajo crecimiento económico y la inflación, la deuda y el cambio climático.</w:t>
      </w:r>
    </w:p>
    <w:p w:rsidR="00CB0719" w:rsidRDefault="00CB0719" w:rsidP="00CB0719">
      <w:pPr>
        <w:pStyle w:val="NormalWeb"/>
        <w:spacing w:after="0"/>
        <w:jc w:val="both"/>
      </w:pPr>
      <w:r>
        <w:t xml:space="preserve">Aunque a veces le reprochan su catastrofismo, este economista nacido en Estambul, Turquía, dice que también propone soluciones. En el pasado acertó con algunas de sus previsiones, al ver los nubarrones en el horizonte antes que la mayoría de los economistas. Fue lo que </w:t>
      </w:r>
      <w:r>
        <w:lastRenderedPageBreak/>
        <w:t>sucedió en 2006 cuando alertó de la inminencia de la crisis de las hipotecas “subprime” en una conferencia del Fondo Monetario Internacional. En 2008, el mundo se hundió en una de las peores crisis financieras de la historia reciente.</w:t>
      </w:r>
    </w:p>
    <w:p w:rsidR="00CB0719" w:rsidRDefault="00CB0719" w:rsidP="00CB0719">
      <w:pPr>
        <w:pStyle w:val="NormalWeb"/>
        <w:spacing w:after="0"/>
        <w:jc w:val="both"/>
      </w:pPr>
      <w:r>
        <w:t>Más recientemente, este profesor de la Universidad de Nueva York advirtió de que el bitcoin estaba “sobrevalorado” y lo comparó con un “pozo negro”, un presagio que se reveló acertado con la caída de la cotización de esta y otras criptomonedas principales.</w:t>
      </w:r>
    </w:p>
    <w:p w:rsidR="00CB0719" w:rsidRDefault="00CB0719" w:rsidP="00CB0719">
      <w:pPr>
        <w:pStyle w:val="NormalWeb"/>
        <w:spacing w:after="0"/>
        <w:jc w:val="both"/>
      </w:pPr>
      <w:r>
        <w:t>James Menendez, conductor del programa Newshour de la BBC, lo entrevistó.</w:t>
      </w:r>
    </w:p>
    <w:p w:rsidR="00CB0719" w:rsidRDefault="00CB0719" w:rsidP="00CB0719">
      <w:pPr>
        <w:pStyle w:val="NormalWeb"/>
        <w:spacing w:after="0"/>
        <w:jc w:val="both"/>
      </w:pPr>
      <w:r>
        <w:t>El mundo que siguió a la Segunda Guerra Mundial ha sido uno de relativa paz, ingresos en aumento y salud para gran parte del mundo. ¿Está eso a punto de terminar?</w:t>
      </w:r>
    </w:p>
    <w:p w:rsidR="00CB0719" w:rsidRDefault="00CB0719" w:rsidP="00CB0719">
      <w:pPr>
        <w:pStyle w:val="NormalWeb"/>
        <w:spacing w:after="0"/>
        <w:jc w:val="both"/>
      </w:pPr>
      <w:r>
        <w:t>Eso creo. Hay nuevas amenazas que no existían en las décadas entre los 60 y los 80. En esa época nadie se preocupaba de una posible guerra nuclear entre superpotencias, por la distensión entre Estados Unidos y la Unión Soviética. Ni siquiera se hablaba del cambio climático y, después de la gran pandemia de 1918, no hubo otra grande hasta la década de 1980. No teníamos ni idea de que la inteligencia artificial, la robótica y la automatización iban a reemplazar la mayoría de empleos, y teníamos democracias estables, no los populismos de izquierda y derecha que están llegando al poder ahora.</w:t>
      </w:r>
    </w:p>
    <w:p w:rsidR="00CB0719" w:rsidRPr="001E4CD8" w:rsidRDefault="00CB0719" w:rsidP="00CB0719">
      <w:pPr>
        <w:pStyle w:val="NormalWeb"/>
        <w:spacing w:after="0"/>
        <w:jc w:val="both"/>
      </w:pPr>
      <w:r>
        <w:t xml:space="preserve">Y compromisos que vienen del envejecimiento, para los que no hay financiación, como las pensiones y el sistema sanitario, no existían, porque entonces teníamos aún una población joven y en aumento. Así que el mundo actual es muy diferente a como fue entre 1945 y mediados de los 80. </w:t>
      </w:r>
      <w:r w:rsidRPr="009F6E4A">
        <w:rPr>
          <w:u w:val="single"/>
        </w:rPr>
        <w:t>Hay nuevas amenazas que son megaamenazas y pueden destruir no solo la economía global, sino el mundo en general.</w:t>
      </w:r>
    </w:p>
    <w:p w:rsidR="00CB0719" w:rsidRPr="001E4CD8" w:rsidRDefault="00CB0719" w:rsidP="00CB0719">
      <w:pPr>
        <w:pStyle w:val="NormalWeb"/>
        <w:spacing w:after="0"/>
        <w:jc w:val="both"/>
      </w:pPr>
      <w:r w:rsidRPr="001E4CD8">
        <w:t>Le preguntaré por una de ellas, la deuda global. ¿Por qué cree que puede alterar radicalmente la economía mundial?</w:t>
      </w:r>
    </w:p>
    <w:p w:rsidR="00CB0719" w:rsidRPr="009F6E4A" w:rsidRDefault="00CB0719" w:rsidP="00CB0719">
      <w:pPr>
        <w:pStyle w:val="NormalWeb"/>
        <w:spacing w:after="0"/>
        <w:jc w:val="both"/>
        <w:rPr>
          <w:b/>
          <w:color w:val="FF0000"/>
          <w:u w:val="single"/>
        </w:rPr>
      </w:pPr>
      <w:r w:rsidRPr="009F6E4A">
        <w:rPr>
          <w:b/>
          <w:color w:val="FF0000"/>
          <w:u w:val="single"/>
        </w:rPr>
        <w:t>En la década de 1970, el ratio de deuda privada y pública sobre el PIB estaba en torno a un 100% y ahora en las economías avanzadas está en 420% y subiendo. Ese ratio era alto, pero el costo de servir esa deuda fue bajo hasta hace poco, gracias a las tasas de interés cero o negativas y las políticas expansivas. Incluso los hogares y las empresas y corporaciones zombis, incluso los gobiernos zombis, han podido sobrevivir porque los tipos de interés eran muy bajos.</w:t>
      </w:r>
    </w:p>
    <w:p w:rsidR="00CB0719" w:rsidRPr="009F6E4A" w:rsidRDefault="00CB0719" w:rsidP="00CB0719">
      <w:pPr>
        <w:pStyle w:val="NormalWeb"/>
        <w:spacing w:after="0"/>
        <w:jc w:val="both"/>
        <w:rPr>
          <w:b/>
          <w:color w:val="FF0000"/>
          <w:u w:val="single"/>
        </w:rPr>
      </w:pPr>
      <w:r w:rsidRPr="009F6E4A">
        <w:rPr>
          <w:b/>
          <w:color w:val="FF0000"/>
          <w:u w:val="single"/>
        </w:rPr>
        <w:t>Ahora están altos y subiendo porque tenemos que combatir la inflación, y fíjese en lo que está pasando con la deuda hipotecaria en Reino Unido, o con la deuda de los consumidores, o de las empresas que están ahora al borde de la crisis. Los estímulos fiscales casi han llevado a una crisis fiscal en las últimas semanas.</w:t>
      </w:r>
    </w:p>
    <w:p w:rsidR="00CB0719" w:rsidRPr="009F6E4A" w:rsidRDefault="00CB0719" w:rsidP="00CB0719">
      <w:pPr>
        <w:pStyle w:val="NormalWeb"/>
        <w:spacing w:after="0"/>
        <w:jc w:val="both"/>
        <w:rPr>
          <w:u w:val="single"/>
        </w:rPr>
      </w:pPr>
      <w:r w:rsidRPr="009F6E4A">
        <w:rPr>
          <w:u w:val="single"/>
        </w:rPr>
        <w:t>El l</w:t>
      </w:r>
      <w:r>
        <w:rPr>
          <w:u w:val="single"/>
        </w:rPr>
        <w:t xml:space="preserve">ibro de Roubini establece </w:t>
      </w:r>
      <w:r w:rsidRPr="00F12292">
        <w:rPr>
          <w:b/>
          <w:u w:val="single"/>
        </w:rPr>
        <w:t>diez “megaamenazas”</w:t>
      </w:r>
      <w:r w:rsidRPr="009F6E4A">
        <w:rPr>
          <w:u w:val="single"/>
        </w:rPr>
        <w:t>, que trata en cada uno de los capítulos de su libro. Son estas:</w:t>
      </w:r>
    </w:p>
    <w:p w:rsidR="00CB0719" w:rsidRDefault="00CB0719" w:rsidP="00CB0719">
      <w:pPr>
        <w:pStyle w:val="NormalWeb"/>
        <w:spacing w:after="0"/>
        <w:jc w:val="both"/>
        <w:rPr>
          <w:b/>
          <w:color w:val="FF0000"/>
        </w:rPr>
      </w:pPr>
      <w:r w:rsidRPr="001E4CD8">
        <w:rPr>
          <w:b/>
          <w:color w:val="FF0000"/>
        </w:rPr>
        <w:t>La madre de todas las crisis de deuda</w:t>
      </w:r>
    </w:p>
    <w:p w:rsidR="00CB0719" w:rsidRPr="001E4CD8" w:rsidRDefault="00CB0719" w:rsidP="00CB0719">
      <w:pPr>
        <w:pStyle w:val="NormalWeb"/>
        <w:spacing w:after="0"/>
        <w:jc w:val="both"/>
        <w:rPr>
          <w:b/>
          <w:color w:val="FF0000"/>
        </w:rPr>
      </w:pPr>
      <w:r w:rsidRPr="009F6E4A">
        <w:rPr>
          <w:color w:val="FF0000"/>
        </w:rPr>
        <w:t>Fracasos públicos y privados</w:t>
      </w:r>
    </w:p>
    <w:p w:rsidR="00CB0719" w:rsidRPr="009F6E4A" w:rsidRDefault="00CB0719" w:rsidP="00CB0719">
      <w:pPr>
        <w:pStyle w:val="NormalWeb"/>
        <w:spacing w:after="0"/>
        <w:jc w:val="both"/>
        <w:rPr>
          <w:color w:val="FF0000"/>
        </w:rPr>
      </w:pPr>
      <w:r w:rsidRPr="009F6E4A">
        <w:rPr>
          <w:color w:val="FF0000"/>
        </w:rPr>
        <w:t>La bomba de tiempo demográfica</w:t>
      </w:r>
    </w:p>
    <w:p w:rsidR="00CB0719" w:rsidRPr="001E4CD8" w:rsidRDefault="00CB0719" w:rsidP="00CB0719">
      <w:pPr>
        <w:pStyle w:val="NormalWeb"/>
        <w:spacing w:after="0"/>
        <w:jc w:val="both"/>
        <w:rPr>
          <w:b/>
          <w:color w:val="FF0000"/>
        </w:rPr>
      </w:pPr>
      <w:r w:rsidRPr="001E4CD8">
        <w:rPr>
          <w:b/>
          <w:color w:val="FF0000"/>
        </w:rPr>
        <w:lastRenderedPageBreak/>
        <w:t>La trampa del dinero fácil y el fin del boom</w:t>
      </w:r>
    </w:p>
    <w:p w:rsidR="00CB0719" w:rsidRPr="001E4CD8" w:rsidRDefault="00CB0719" w:rsidP="00CB0719">
      <w:pPr>
        <w:pStyle w:val="NormalWeb"/>
        <w:spacing w:after="0"/>
        <w:jc w:val="both"/>
        <w:rPr>
          <w:b/>
          <w:color w:val="FF0000"/>
        </w:rPr>
      </w:pPr>
      <w:r w:rsidRPr="001E4CD8">
        <w:rPr>
          <w:b/>
          <w:color w:val="FF0000"/>
        </w:rPr>
        <w:t>La gran estanflación que viene</w:t>
      </w:r>
    </w:p>
    <w:p w:rsidR="00CB0719" w:rsidRPr="001E4CD8" w:rsidRDefault="00CB0719" w:rsidP="00CB0719">
      <w:pPr>
        <w:pStyle w:val="NormalWeb"/>
        <w:spacing w:after="0"/>
        <w:jc w:val="both"/>
        <w:rPr>
          <w:b/>
          <w:color w:val="FF0000"/>
        </w:rPr>
      </w:pPr>
      <w:r w:rsidRPr="001E4CD8">
        <w:rPr>
          <w:b/>
          <w:color w:val="FF0000"/>
        </w:rPr>
        <w:t>El colapso de las divisas y la inestabilidad financiera</w:t>
      </w:r>
    </w:p>
    <w:p w:rsidR="00CB0719" w:rsidRPr="009F6E4A" w:rsidRDefault="00CB0719" w:rsidP="00CB0719">
      <w:pPr>
        <w:pStyle w:val="NormalWeb"/>
        <w:spacing w:after="0"/>
        <w:jc w:val="both"/>
        <w:rPr>
          <w:color w:val="FF0000"/>
        </w:rPr>
      </w:pPr>
      <w:r w:rsidRPr="009F6E4A">
        <w:rPr>
          <w:color w:val="FF0000"/>
        </w:rPr>
        <w:t>El fin de la globalización</w:t>
      </w:r>
    </w:p>
    <w:p w:rsidR="00CB0719" w:rsidRPr="009F6E4A" w:rsidRDefault="00CB0719" w:rsidP="00CB0719">
      <w:pPr>
        <w:pStyle w:val="NormalWeb"/>
        <w:spacing w:after="0"/>
        <w:jc w:val="both"/>
        <w:rPr>
          <w:color w:val="FF0000"/>
        </w:rPr>
      </w:pPr>
      <w:r w:rsidRPr="009F6E4A">
        <w:rPr>
          <w:color w:val="FF0000"/>
        </w:rPr>
        <w:t>La amenaza de la inteligencia artific</w:t>
      </w:r>
      <w:r>
        <w:rPr>
          <w:color w:val="FF0000"/>
        </w:rPr>
        <w:t>i</w:t>
      </w:r>
      <w:r w:rsidRPr="009F6E4A">
        <w:rPr>
          <w:color w:val="FF0000"/>
        </w:rPr>
        <w:t>al</w:t>
      </w:r>
    </w:p>
    <w:p w:rsidR="00CB0719" w:rsidRPr="009F6E4A" w:rsidRDefault="00CB0719" w:rsidP="00CB0719">
      <w:pPr>
        <w:pStyle w:val="NormalWeb"/>
        <w:spacing w:after="0"/>
        <w:jc w:val="both"/>
        <w:rPr>
          <w:color w:val="FF0000"/>
        </w:rPr>
      </w:pPr>
      <w:r w:rsidRPr="009F6E4A">
        <w:rPr>
          <w:color w:val="FF0000"/>
        </w:rPr>
        <w:t>La nueva Guerra Fría</w:t>
      </w:r>
    </w:p>
    <w:p w:rsidR="00CB0719" w:rsidRPr="009F6E4A" w:rsidRDefault="00CB0719" w:rsidP="00CB0719">
      <w:pPr>
        <w:pStyle w:val="NormalWeb"/>
        <w:spacing w:after="0"/>
        <w:jc w:val="both"/>
        <w:rPr>
          <w:color w:val="FF0000"/>
        </w:rPr>
      </w:pPr>
      <w:r w:rsidRPr="009F6E4A">
        <w:rPr>
          <w:color w:val="FF0000"/>
        </w:rPr>
        <w:t>Un planeta inhabitable</w:t>
      </w:r>
    </w:p>
    <w:p w:rsidR="00CB0719" w:rsidRDefault="00CB0719" w:rsidP="00CB0719">
      <w:pPr>
        <w:pStyle w:val="NormalWeb"/>
        <w:spacing w:after="0"/>
        <w:jc w:val="both"/>
      </w:pPr>
      <w:r>
        <w:t>¿Qué significa todo esto para la gente en todo el mundo? ¿Vamos a ser más pobres en las próximas décadas?</w:t>
      </w:r>
    </w:p>
    <w:p w:rsidR="00CB0719" w:rsidRPr="009F6E4A" w:rsidRDefault="00CB0719" w:rsidP="00CB0719">
      <w:pPr>
        <w:pStyle w:val="NormalWeb"/>
        <w:spacing w:after="0"/>
        <w:jc w:val="both"/>
        <w:rPr>
          <w:b/>
          <w:color w:val="FF0000"/>
          <w:u w:val="single"/>
        </w:rPr>
      </w:pPr>
      <w:r w:rsidRPr="009F6E4A">
        <w:rPr>
          <w:b/>
          <w:color w:val="FF0000"/>
          <w:u w:val="single"/>
        </w:rPr>
        <w:t>Si vamos a tener una deuda que no es sostenible solo nos quedan algunas opciones. O caemos en la bancarrota y en la suspensión de pagos; o, como yo espero, los gobiernos van a utilizar episodios inesperados de inflación para reducir el valor real de la deuda nominal.</w:t>
      </w:r>
    </w:p>
    <w:p w:rsidR="00CB0719" w:rsidRPr="009F6E4A" w:rsidRDefault="00CB0719" w:rsidP="00CB0719">
      <w:pPr>
        <w:pStyle w:val="NormalWeb"/>
        <w:spacing w:after="0"/>
        <w:jc w:val="both"/>
        <w:rPr>
          <w:b/>
          <w:color w:val="FF0000"/>
          <w:u w:val="single"/>
        </w:rPr>
      </w:pPr>
      <w:r w:rsidRPr="009F6E4A">
        <w:rPr>
          <w:b/>
          <w:color w:val="FF0000"/>
          <w:u w:val="single"/>
        </w:rPr>
        <w:t>Creo que los bancos centrales van a claudicar y no actuar, porque cuando los gobiernos no pueden reducir la deuda del gobierno ni los impuestos porque hay un gran déficit y guerras contra el cambio climático o contra pandemias o contra otros países, pedimos demasiado prestado y acabamos inflando la ola, como sucedió en la década de los 70.</w:t>
      </w:r>
    </w:p>
    <w:p w:rsidR="00CB0719" w:rsidRDefault="00CB0719" w:rsidP="00CB0719">
      <w:pPr>
        <w:pStyle w:val="NormalWeb"/>
        <w:spacing w:after="0"/>
        <w:jc w:val="both"/>
      </w:pPr>
      <w:r>
        <w:t>Habla del cambio climático en una parte avanzada de su libro. ¿Es esa la mayor amenaza que enfrentamos los humanos?</w:t>
      </w:r>
    </w:p>
    <w:p w:rsidR="00CB0719" w:rsidRDefault="00CB0719" w:rsidP="00CB0719">
      <w:pPr>
        <w:pStyle w:val="NormalWeb"/>
        <w:spacing w:after="0"/>
        <w:jc w:val="both"/>
      </w:pPr>
      <w:r>
        <w:t xml:space="preserve">Es la décima amenaza en mi lista, pero en algunos sentidos es muy importante. Pero es una amenaza que se mueve despacio, mientras que </w:t>
      </w:r>
      <w:r w:rsidRPr="001E4CD8">
        <w:rPr>
          <w:b/>
          <w:color w:val="FF0000"/>
          <w:u w:val="single"/>
        </w:rPr>
        <w:t>la estanflación es un riesgo a muy corto plazo, como lo es el riesgo de un colapso financiero</w:t>
      </w:r>
      <w:r w:rsidRPr="001E4CD8">
        <w:rPr>
          <w:b/>
          <w:color w:val="FF0000"/>
        </w:rPr>
        <w:t xml:space="preserve"> </w:t>
      </w:r>
      <w:r>
        <w:t>o el de que lo que está pasando entre Rusia y Ucrania escale a un enfrentamiento con la OTAN o una guerra no convencional con Irán a un lado y Estados Unidos e Israel al otro, o entre Estados Unidos y China por Taiwán.</w:t>
      </w:r>
    </w:p>
    <w:p w:rsidR="00CB0719" w:rsidRDefault="00CB0719" w:rsidP="00CB0719">
      <w:pPr>
        <w:pStyle w:val="NormalWeb"/>
        <w:spacing w:after="0"/>
        <w:jc w:val="both"/>
      </w:pPr>
      <w:r>
        <w:t>El cambio climático nos va a destruir, pero, aunque los daños que provoca ya hoy son serios, como las sequías en Estados Unidos, Asia o Centroamérica, y los precios de los alimentos se han disparado a causa de esto, nos va a destruir en las próximas décadas. Es una amenaza que se mueve más despacio comparada con otras.</w:t>
      </w:r>
    </w:p>
    <w:p w:rsidR="00CB0719" w:rsidRPr="001E4CD8" w:rsidRDefault="00CB0719" w:rsidP="00CB0719">
      <w:pPr>
        <w:pStyle w:val="NormalWeb"/>
        <w:spacing w:after="0"/>
        <w:jc w:val="both"/>
      </w:pPr>
      <w:r w:rsidRPr="001E4CD8">
        <w:t>¿Cree que los gobernantes en todo el mundo están a la altura del desafío?</w:t>
      </w:r>
    </w:p>
    <w:p w:rsidR="00CB0719" w:rsidRPr="009F6E4A" w:rsidRDefault="00CB0719" w:rsidP="00CB0719">
      <w:pPr>
        <w:pStyle w:val="NormalWeb"/>
        <w:spacing w:after="0"/>
        <w:jc w:val="both"/>
        <w:rPr>
          <w:color w:val="FF0000"/>
          <w:u w:val="single"/>
        </w:rPr>
      </w:pPr>
      <w:r w:rsidRPr="009F6E4A">
        <w:rPr>
          <w:color w:val="FF0000"/>
          <w:u w:val="single"/>
        </w:rPr>
        <w:t>No. Tanto los países democráticos como los autoritarios están evitando afrontar el futuro, hundiendo la cabeza en la arena como los avestruces. Los líderes no toman decisiones difíciles porque quieren ser reelegidos. También los autoritarios necesitan apoyo.</w:t>
      </w:r>
    </w:p>
    <w:p w:rsidR="00CB0719" w:rsidRPr="009F6E4A" w:rsidRDefault="00CB0719" w:rsidP="00CB0719">
      <w:pPr>
        <w:pStyle w:val="NormalWeb"/>
        <w:spacing w:after="0"/>
        <w:jc w:val="both"/>
        <w:rPr>
          <w:color w:val="FF0000"/>
          <w:u w:val="single"/>
        </w:rPr>
      </w:pPr>
      <w:r>
        <w:t xml:space="preserve">En cuanto al cambio climático, se habla mucho de inversiones socialmente responsables en el mundo de los negocios y el sector financiero, pero realmente se habla mucho más de lo que </w:t>
      </w:r>
      <w:r>
        <w:lastRenderedPageBreak/>
        <w:t xml:space="preserve">se actúa. Porque </w:t>
      </w:r>
      <w:r w:rsidRPr="009F6E4A">
        <w:rPr>
          <w:color w:val="FF0000"/>
          <w:u w:val="single"/>
        </w:rPr>
        <w:t>ni los actores públicos ni los privados quieren asumir los sacrificios inmediatos que requiere el futuro. Por eso hay una parálisis política.</w:t>
      </w:r>
    </w:p>
    <w:p w:rsidR="00CB0719" w:rsidRDefault="00CB0719" w:rsidP="00CB0719">
      <w:pPr>
        <w:pStyle w:val="NormalWeb"/>
        <w:spacing w:after="0"/>
        <w:jc w:val="both"/>
      </w:pPr>
      <w:r>
        <w:t>Hace algunos años lo bautizaron como el “doctor catástrofe”. ¿Cómo se levanta cada día teniendo en cuenta lo sombrío que ve el futuro?</w:t>
      </w:r>
    </w:p>
    <w:p w:rsidR="00CB0719" w:rsidRDefault="00CB0719" w:rsidP="00CB0719">
      <w:pPr>
        <w:pStyle w:val="NormalWeb"/>
        <w:spacing w:after="0"/>
        <w:jc w:val="both"/>
      </w:pPr>
      <w:r>
        <w:t>Soy el doctor realista, no el doctor catástrofe. Al final de cada capítulo de mi libro sugiero una solución para cada megaamenaza y planteo dos escenarios, uno distópico en el que no hacemos nada y estas amenazas destruyen el mundo, y otro menos distópico y más utópico en el que se aplican a todos los niveles, también el individual, políticas que nos llevan por un camino mejor. Espero que vayamos en la buena dirección, pero ahora mismo me temo que no existen los incentivos para hacer lo correcto. Es lo que yo hago. Tratar de cambiar el mundo a mejor.</w:t>
      </w:r>
    </w:p>
    <w:p w:rsidR="00CB0719" w:rsidRDefault="00CB0719" w:rsidP="00CB0719">
      <w:pPr>
        <w:jc w:val="both"/>
        <w:rPr>
          <w:rFonts w:ascii="Times New Roman" w:hAnsi="Times New Roman" w:cs="Times New Roman"/>
          <w:b/>
          <w:sz w:val="24"/>
          <w:szCs w:val="24"/>
        </w:rPr>
      </w:pPr>
      <w:r w:rsidRPr="001E4CD8">
        <w:rPr>
          <w:rFonts w:ascii="Times New Roman" w:hAnsi="Times New Roman" w:cs="Times New Roman"/>
          <w:b/>
          <w:sz w:val="24"/>
          <w:szCs w:val="24"/>
        </w:rPr>
        <w:t xml:space="preserve">Nota: </w:t>
      </w:r>
      <w:r>
        <w:rPr>
          <w:rFonts w:ascii="Times New Roman" w:hAnsi="Times New Roman" w:cs="Times New Roman"/>
          <w:b/>
          <w:sz w:val="24"/>
          <w:szCs w:val="24"/>
        </w:rPr>
        <w:t xml:space="preserve">creo que ya tenemos suficientes opiniones relevantes (un académico, un analista, un supervisor, y un gurú) para introducir el debate sobre la “enfermedad” de la deuda. </w:t>
      </w:r>
    </w:p>
    <w:p w:rsidR="00CB0719" w:rsidRPr="0092698E" w:rsidRDefault="00CB0719" w:rsidP="00CB0719">
      <w:pPr>
        <w:pStyle w:val="NormalWeb"/>
        <w:spacing w:before="0" w:beforeAutospacing="0" w:after="0" w:afterAutospacing="0"/>
        <w:jc w:val="both"/>
        <w:rPr>
          <w:b/>
        </w:rPr>
      </w:pPr>
      <w:r w:rsidRPr="0092698E">
        <w:rPr>
          <w:b/>
        </w:rPr>
        <w:t>El crepúsculo de la razón (¿Deuda eterna o deuda impagable? That is the question)</w:t>
      </w:r>
    </w:p>
    <w:p w:rsidR="00CB0719" w:rsidRPr="001F3C95" w:rsidRDefault="00CB0719" w:rsidP="00CB0719">
      <w:pPr>
        <w:pStyle w:val="NormalWeb"/>
        <w:spacing w:before="0" w:beforeAutospacing="0" w:after="0" w:afterAutospacing="0"/>
        <w:jc w:val="both"/>
        <w:rPr>
          <w:b/>
          <w:color w:val="FF0000"/>
        </w:rPr>
      </w:pPr>
      <w:r>
        <w:rPr>
          <w:b/>
          <w:color w:val="FF0000"/>
        </w:rPr>
        <w:t xml:space="preserve">    </w:t>
      </w:r>
    </w:p>
    <w:p w:rsidR="00CB0719" w:rsidRPr="008A0E88" w:rsidRDefault="00CB0719" w:rsidP="00CB0719">
      <w:pPr>
        <w:spacing w:line="240" w:lineRule="auto"/>
        <w:jc w:val="both"/>
        <w:rPr>
          <w:rFonts w:ascii="Times New Roman" w:hAnsi="Times New Roman" w:cs="Times New Roman"/>
          <w:sz w:val="24"/>
          <w:szCs w:val="24"/>
        </w:rPr>
      </w:pPr>
      <w:r>
        <w:rPr>
          <w:rFonts w:ascii="Times New Roman" w:hAnsi="Times New Roman" w:cs="Times New Roman"/>
          <w:b/>
          <w:sz w:val="24"/>
          <w:szCs w:val="24"/>
        </w:rPr>
        <w:t>“</w:t>
      </w:r>
      <w:r w:rsidRPr="0092698E">
        <w:rPr>
          <w:rFonts w:ascii="Times New Roman" w:hAnsi="Times New Roman" w:cs="Times New Roman"/>
          <w:b/>
          <w:sz w:val="24"/>
          <w:szCs w:val="24"/>
        </w:rPr>
        <w:t xml:space="preserve">No puedo gastarme el dinero en alcohol y mujeres y luego pedir ayuda”. Esto no lo cantó Sabina, esto lo dijo el presidente del Eurogrupo, el holandés Jeroen Dijsselbloem, al medio alemán Frankfurter Allgemeine Zeitung en marzo de 2017. “Como socialdemócrata, considero la solidaridad extremadamente importante, pero quien la exige también tiene obligaciones. Este principio se aplica a nivel personal, local, nacional e incluso a nivel europeo”. </w:t>
      </w:r>
      <w:r>
        <w:rPr>
          <w:rFonts w:ascii="Times New Roman" w:hAnsi="Times New Roman" w:cs="Times New Roman"/>
          <w:sz w:val="24"/>
          <w:szCs w:val="24"/>
        </w:rPr>
        <w:t xml:space="preserve">(Esto dijo </w:t>
      </w:r>
      <w:r w:rsidRPr="008A0E88">
        <w:rPr>
          <w:rFonts w:ascii="Times New Roman" w:hAnsi="Times New Roman" w:cs="Times New Roman"/>
          <w:sz w:val="24"/>
          <w:szCs w:val="24"/>
        </w:rPr>
        <w:t>Dijsselbloem</w:t>
      </w:r>
      <w:r>
        <w:rPr>
          <w:rFonts w:ascii="Times New Roman" w:hAnsi="Times New Roman" w:cs="Times New Roman"/>
          <w:sz w:val="24"/>
          <w:szCs w:val="24"/>
        </w:rPr>
        <w:t>, refiriéndose a los miembros del Club Med -Portugal, España, Italia, Grecia -eternos manirrotos, adictos al gasto público, que pretenden vivir por encima de sus posibilidades- cansado de sus pedidos de rescate).</w:t>
      </w:r>
    </w:p>
    <w:p w:rsidR="00CB0719" w:rsidRPr="008A0E88" w:rsidRDefault="00CB0719" w:rsidP="00CB0719">
      <w:pPr>
        <w:pStyle w:val="NormalWeb"/>
        <w:spacing w:after="0"/>
        <w:jc w:val="both"/>
        <w:rPr>
          <w:b/>
        </w:rPr>
      </w:pPr>
      <w:r w:rsidRPr="008A0E88">
        <w:rPr>
          <w:b/>
        </w:rPr>
        <w:t>Dicen que a cada tragedia le sigue una sátira sangrienta. ¿Cuál sería el mejor título?</w:t>
      </w:r>
    </w:p>
    <w:p w:rsidR="00CB0719" w:rsidRPr="0092698E" w:rsidRDefault="00CB0719" w:rsidP="00CB0719">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La pregunta del millón en los mercados: ¿bajará la inflación con la subida de tipos? Esta obstinación en no reconocer la evidencia (excesos monetarios), por lo difícil que resultaba afrontarla (dejar de dopar a los mercados)… Lo demás es cuestión de esperar que la demanda real (no especulativa) se adecue a la oferta efectiva (no influenciada por chantajes y manipulaciones).</w:t>
      </w:r>
    </w:p>
    <w:p w:rsidR="00CB0719" w:rsidRPr="0092698E" w:rsidRDefault="00CB0719" w:rsidP="00CB0719">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Como es lógico, cuesta abajo y sin obstáculos, el lío se hace cada vez mayor.</w:t>
      </w:r>
    </w:p>
    <w:p w:rsidR="00CB0719" w:rsidRPr="0092698E" w:rsidRDefault="00CB0719" w:rsidP="00CB0719">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Por razones históricas, y con alguna excepción -en rigor, una excepción (Paul Volcker)- las convicciones morales (de la Fed, BCE, BoE…) ceden siempre ante el complejo por lo que digan los gobernantes al mando, las partes interesadas y los gurús mediáticos. ¿Cabe mayor necedad? Sí, tal vez, haber otorgado a Bernanke el Premio Nobel al QE.</w:t>
      </w:r>
    </w:p>
    <w:p w:rsidR="00CB0719" w:rsidRPr="0092698E" w:rsidRDefault="00CB0719" w:rsidP="00CB0719">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resumen: ¿M</w:t>
      </w:r>
      <w:r w:rsidRPr="0092698E">
        <w:rPr>
          <w:rFonts w:ascii="Times New Roman" w:hAnsi="Times New Roman" w:cs="Times New Roman"/>
          <w:b/>
          <w:sz w:val="24"/>
          <w:szCs w:val="24"/>
        </w:rPr>
        <w:t>e fío del cambio</w:t>
      </w:r>
      <w:r>
        <w:rPr>
          <w:rFonts w:ascii="Times New Roman" w:hAnsi="Times New Roman" w:cs="Times New Roman"/>
          <w:b/>
          <w:sz w:val="24"/>
          <w:szCs w:val="24"/>
        </w:rPr>
        <w:t xml:space="preserve"> de paradigma? No. ¿C</w:t>
      </w:r>
      <w:r w:rsidRPr="0092698E">
        <w:rPr>
          <w:rFonts w:ascii="Times New Roman" w:hAnsi="Times New Roman" w:cs="Times New Roman"/>
          <w:b/>
          <w:sz w:val="24"/>
          <w:szCs w:val="24"/>
        </w:rPr>
        <w:t>reo que los gobernadores de los principales bancos centrales se mantendrá</w:t>
      </w:r>
      <w:r>
        <w:rPr>
          <w:rFonts w:ascii="Times New Roman" w:hAnsi="Times New Roman" w:cs="Times New Roman"/>
          <w:b/>
          <w:sz w:val="24"/>
          <w:szCs w:val="24"/>
        </w:rPr>
        <w:t>n firme? Lo dudo. ¿C</w:t>
      </w:r>
      <w:r w:rsidRPr="0092698E">
        <w:rPr>
          <w:rFonts w:ascii="Times New Roman" w:hAnsi="Times New Roman" w:cs="Times New Roman"/>
          <w:b/>
          <w:sz w:val="24"/>
          <w:szCs w:val="24"/>
        </w:rPr>
        <w:t>reo que les conviene actuar con rigor, porque se juegan su lid</w:t>
      </w:r>
      <w:r>
        <w:rPr>
          <w:rFonts w:ascii="Times New Roman" w:hAnsi="Times New Roman" w:cs="Times New Roman"/>
          <w:b/>
          <w:sz w:val="24"/>
          <w:szCs w:val="24"/>
        </w:rPr>
        <w:t>erazgo? Sí, sin ninguna duda. ¿C</w:t>
      </w:r>
      <w:r w:rsidRPr="0092698E">
        <w:rPr>
          <w:rFonts w:ascii="Times New Roman" w:hAnsi="Times New Roman" w:cs="Times New Roman"/>
          <w:b/>
          <w:sz w:val="24"/>
          <w:szCs w:val="24"/>
        </w:rPr>
        <w:t xml:space="preserve">reo que cerrarán este episodio de torpezas y claudicaciones? Me gustaría creerlo. Preferiría verlo. </w:t>
      </w:r>
    </w:p>
    <w:p w:rsidR="00CB0719" w:rsidRPr="0092698E" w:rsidRDefault="00CB0719" w:rsidP="00CB0719">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 xml:space="preserve">Porque esto no va a ser un paseo triunfal. Porque los BC estarán ante unos enemigos, de la ortodoxia monetaria, formidables, superdotados para la especulación personal y el </w:t>
      </w:r>
      <w:r w:rsidRPr="0092698E">
        <w:rPr>
          <w:rFonts w:ascii="Times New Roman" w:hAnsi="Times New Roman" w:cs="Times New Roman"/>
          <w:b/>
          <w:sz w:val="24"/>
          <w:szCs w:val="24"/>
        </w:rPr>
        <w:lastRenderedPageBreak/>
        <w:t>mal general, unos tipos sin ningún tipo de escrúpulos morales, acostumbrados a emplear las armas financieras de destrucción masiva a su antojo (en beneficio propio).</w:t>
      </w:r>
    </w:p>
    <w:p w:rsidR="00CB0719" w:rsidRDefault="00CB0719" w:rsidP="00CB0719">
      <w:pPr>
        <w:spacing w:line="240" w:lineRule="auto"/>
        <w:jc w:val="both"/>
        <w:rPr>
          <w:rFonts w:ascii="Times New Roman" w:hAnsi="Times New Roman" w:cs="Times New Roman"/>
          <w:b/>
          <w:sz w:val="24"/>
          <w:szCs w:val="24"/>
        </w:rPr>
      </w:pPr>
      <w:r w:rsidRPr="0092698E">
        <w:rPr>
          <w:rFonts w:ascii="Times New Roman" w:hAnsi="Times New Roman" w:cs="Times New Roman"/>
          <w:b/>
          <w:sz w:val="24"/>
          <w:szCs w:val="24"/>
        </w:rPr>
        <w:t>Porque esta no es guerra para diletantes. Pero, por encima de todo, es urgente abordar de una vez por todas cuestiones que deberían estar en el ADN de un banco central liberal y riguroso, cosa que Alan Greenspan, Ben Bernanke, si me apuran, Mario Draghi, y sin duda Christine Lagarde, se encargaron de enterrar hace tiempo. ¡Qué fluya el dinero, ya veremos después como los recogemos! De esos polvos… estos lodos.</w:t>
      </w:r>
    </w:p>
    <w:p w:rsidR="00CB0719" w:rsidRPr="003C478B" w:rsidRDefault="00CB0719" w:rsidP="00CB0719">
      <w:pPr>
        <w:spacing w:line="240" w:lineRule="auto"/>
        <w:jc w:val="both"/>
        <w:rPr>
          <w:rFonts w:ascii="Times New Roman" w:hAnsi="Times New Roman" w:cs="Times New Roman"/>
          <w:sz w:val="24"/>
          <w:szCs w:val="24"/>
        </w:rPr>
      </w:pPr>
      <w:r w:rsidRPr="003C478B">
        <w:rPr>
          <w:rFonts w:ascii="Times New Roman" w:hAnsi="Times New Roman" w:cs="Times New Roman"/>
          <w:sz w:val="24"/>
          <w:szCs w:val="24"/>
        </w:rPr>
        <w:t>Ha costado, pero finalmente la inflación ha pasado a formar parte del vocabulario de los funcionarios y analistas. Pero antes de dar mi versión d</w:t>
      </w:r>
      <w:r>
        <w:rPr>
          <w:rFonts w:ascii="Times New Roman" w:hAnsi="Times New Roman" w:cs="Times New Roman"/>
          <w:sz w:val="24"/>
          <w:szCs w:val="24"/>
        </w:rPr>
        <w:t xml:space="preserve">e la historia, algunos datos de último momento, y un par de citas  de “los que saben” (o eso se supone). </w:t>
      </w:r>
    </w:p>
    <w:p w:rsidR="00CB0719" w:rsidRPr="00911B9A"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1B9A">
        <w:rPr>
          <w:rFonts w:ascii="Times New Roman" w:hAnsi="Times New Roman" w:cs="Times New Roman"/>
          <w:sz w:val="24"/>
          <w:szCs w:val="24"/>
        </w:rPr>
        <w:t>¿</w:t>
      </w:r>
      <w:r w:rsidRPr="000C59CE">
        <w:rPr>
          <w:rFonts w:ascii="Times New Roman" w:hAnsi="Times New Roman" w:cs="Times New Roman"/>
          <w:sz w:val="24"/>
          <w:szCs w:val="24"/>
          <w:u w:val="single"/>
        </w:rPr>
        <w:t>Ha tocado techo la inflación? Los dos factores que la empujan constantemente</w:t>
      </w:r>
      <w:r>
        <w:rPr>
          <w:rFonts w:ascii="Times New Roman" w:hAnsi="Times New Roman" w:cs="Times New Roman"/>
          <w:sz w:val="24"/>
          <w:szCs w:val="24"/>
        </w:rPr>
        <w:t xml:space="preserve"> (El Confidencial - </w:t>
      </w:r>
      <w:r w:rsidRPr="00746987">
        <w:rPr>
          <w:rFonts w:ascii="Times New Roman" w:hAnsi="Times New Roman" w:cs="Times New Roman"/>
          <w:b/>
          <w:sz w:val="24"/>
          <w:szCs w:val="24"/>
        </w:rPr>
        <w:t>30/10/22</w:t>
      </w:r>
      <w:r>
        <w:rPr>
          <w:rFonts w:ascii="Times New Roman" w:hAnsi="Times New Roman" w:cs="Times New Roman"/>
          <w:sz w:val="24"/>
          <w:szCs w:val="24"/>
        </w:rPr>
        <w:t>)</w:t>
      </w:r>
    </w:p>
    <w:p w:rsidR="00CB0719" w:rsidRPr="00911B9A"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En torno al segundo trimestre, “</w:t>
      </w:r>
      <w:r w:rsidRPr="00911B9A">
        <w:rPr>
          <w:rFonts w:ascii="Times New Roman" w:hAnsi="Times New Roman" w:cs="Times New Roman"/>
          <w:sz w:val="24"/>
          <w:szCs w:val="24"/>
        </w:rPr>
        <w:t>las subidas de tipos deberían ser marginales, lo que debería poner también un techo a los tipos de interés y suelo a las valoraciones de los mercados de re</w:t>
      </w:r>
      <w:r>
        <w:rPr>
          <w:rFonts w:ascii="Times New Roman" w:hAnsi="Times New Roman" w:cs="Times New Roman"/>
          <w:sz w:val="24"/>
          <w:szCs w:val="24"/>
        </w:rPr>
        <w:t>nta fija y variable”</w:t>
      </w:r>
    </w:p>
    <w:p w:rsidR="00CB0719" w:rsidRPr="00911B9A"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911B9A">
        <w:rPr>
          <w:rFonts w:ascii="Times New Roman" w:hAnsi="Times New Roman" w:cs="Times New Roman"/>
          <w:sz w:val="24"/>
          <w:szCs w:val="24"/>
        </w:rPr>
        <w:t>Por EC Brands</w:t>
      </w:r>
      <w:r>
        <w:rPr>
          <w:rFonts w:ascii="Times New Roman" w:hAnsi="Times New Roman" w:cs="Times New Roman"/>
          <w:sz w:val="24"/>
          <w:szCs w:val="24"/>
        </w:rPr>
        <w:t>)</w:t>
      </w:r>
    </w:p>
    <w:p w:rsidR="00CB0719" w:rsidRPr="00911B9A" w:rsidRDefault="00CB0719" w:rsidP="00CB0719">
      <w:pPr>
        <w:spacing w:line="240" w:lineRule="auto"/>
        <w:jc w:val="both"/>
        <w:rPr>
          <w:rFonts w:ascii="Times New Roman" w:hAnsi="Times New Roman" w:cs="Times New Roman"/>
          <w:sz w:val="24"/>
          <w:szCs w:val="24"/>
        </w:rPr>
      </w:pPr>
      <w:r w:rsidRPr="00911B9A">
        <w:rPr>
          <w:rFonts w:ascii="Times New Roman" w:hAnsi="Times New Roman" w:cs="Times New Roman"/>
          <w:sz w:val="24"/>
          <w:szCs w:val="24"/>
        </w:rPr>
        <w:t>Es la pregunta que todos nos hacemos desde hace meses: ¿</w:t>
      </w:r>
      <w:r w:rsidRPr="003C478B">
        <w:rPr>
          <w:rFonts w:ascii="Times New Roman" w:hAnsi="Times New Roman" w:cs="Times New Roman"/>
          <w:sz w:val="24"/>
          <w:szCs w:val="24"/>
          <w:u w:val="single"/>
        </w:rPr>
        <w:t>será posible que la subida de precios, por fin, llegue a su máximo y comience a relajarse</w:t>
      </w:r>
      <w:r w:rsidRPr="00911B9A">
        <w:rPr>
          <w:rFonts w:ascii="Times New Roman" w:hAnsi="Times New Roman" w:cs="Times New Roman"/>
          <w:sz w:val="24"/>
          <w:szCs w:val="24"/>
        </w:rPr>
        <w:t>? Responder a esta pregunta no es sencillo, pero Jacobo Ortega Vich, director de inversiones de Europ</w:t>
      </w:r>
      <w:r>
        <w:rPr>
          <w:rFonts w:ascii="Times New Roman" w:hAnsi="Times New Roman" w:cs="Times New Roman"/>
          <w:sz w:val="24"/>
          <w:szCs w:val="24"/>
        </w:rPr>
        <w:t>a de Santander AM, lo intenta: “</w:t>
      </w:r>
      <w:r w:rsidRPr="00911B9A">
        <w:rPr>
          <w:rFonts w:ascii="Times New Roman" w:hAnsi="Times New Roman" w:cs="Times New Roman"/>
          <w:sz w:val="24"/>
          <w:szCs w:val="24"/>
        </w:rPr>
        <w:t>La evolución de los mercados financieros este año ha venido determinada por las expectativas de subidas de tipos de interés por parte de los bancos centrales. Y el factor principal detrás de este proceso de endurecimiento de la política monetaria no es otro que la fuerte subida de la inflación experimentada desde el s</w:t>
      </w:r>
      <w:r>
        <w:rPr>
          <w:rFonts w:ascii="Times New Roman" w:hAnsi="Times New Roman" w:cs="Times New Roman"/>
          <w:sz w:val="24"/>
          <w:szCs w:val="24"/>
        </w:rPr>
        <w:t>egundo trimestre del año pasado”</w:t>
      </w:r>
      <w:r w:rsidRPr="00911B9A">
        <w:rPr>
          <w:rFonts w:ascii="Times New Roman" w:hAnsi="Times New Roman" w:cs="Times New Roman"/>
          <w:sz w:val="24"/>
          <w:szCs w:val="24"/>
        </w:rPr>
        <w:t xml:space="preserve">. </w:t>
      </w:r>
      <w:r w:rsidRPr="003C478B">
        <w:rPr>
          <w:rFonts w:ascii="Times New Roman" w:hAnsi="Times New Roman" w:cs="Times New Roman"/>
          <w:sz w:val="24"/>
          <w:szCs w:val="24"/>
          <w:u w:val="single"/>
        </w:rPr>
        <w:t>Por desgracia, y a pesar de las subidas ya anunciadas, “todavía no ha dado muestras de haber tocado techo”</w:t>
      </w:r>
      <w:r w:rsidRPr="00911B9A">
        <w:rPr>
          <w:rFonts w:ascii="Times New Roman" w:hAnsi="Times New Roman" w:cs="Times New Roman"/>
          <w:sz w:val="24"/>
          <w:szCs w:val="24"/>
        </w:rPr>
        <w:t xml:space="preserve">, afirma. </w:t>
      </w:r>
      <w:r w:rsidRPr="003C478B">
        <w:rPr>
          <w:rFonts w:ascii="Times New Roman" w:hAnsi="Times New Roman" w:cs="Times New Roman"/>
          <w:sz w:val="24"/>
          <w:szCs w:val="24"/>
          <w:u w:val="single"/>
        </w:rPr>
        <w:t>Aunque inicialmente se esperaba que ese repunte de la inflación fuera temporal, “finalmente ha resultado ser más duradero de lo previsto. El carácter transitorio se argumentaba en que el desencadenante inicial, derivado del impacto que tuvo el covid en las cadenas de producción, se iría ajustando con la reapertura de las economías”.</w:t>
      </w:r>
    </w:p>
    <w:p w:rsidR="00CB0719" w:rsidRPr="00911B9A" w:rsidRDefault="00CB0719" w:rsidP="00CB0719">
      <w:pPr>
        <w:spacing w:line="240" w:lineRule="auto"/>
        <w:jc w:val="both"/>
        <w:rPr>
          <w:rFonts w:ascii="Times New Roman" w:hAnsi="Times New Roman" w:cs="Times New Roman"/>
          <w:sz w:val="24"/>
          <w:szCs w:val="24"/>
        </w:rPr>
      </w:pPr>
      <w:r w:rsidRPr="00911B9A">
        <w:rPr>
          <w:rFonts w:ascii="Times New Roman" w:hAnsi="Times New Roman" w:cs="Times New Roman"/>
          <w:sz w:val="24"/>
          <w:szCs w:val="24"/>
        </w:rPr>
        <w:t>Por qué no baja la inflación</w:t>
      </w:r>
    </w:p>
    <w:p w:rsidR="00CB0719" w:rsidRPr="00746987" w:rsidRDefault="00CB0719" w:rsidP="00CB0719">
      <w:pPr>
        <w:spacing w:line="240" w:lineRule="auto"/>
        <w:jc w:val="both"/>
        <w:rPr>
          <w:rFonts w:ascii="Times New Roman" w:hAnsi="Times New Roman" w:cs="Times New Roman"/>
          <w:sz w:val="24"/>
          <w:szCs w:val="24"/>
          <w:u w:val="single"/>
        </w:rPr>
      </w:pPr>
      <w:r w:rsidRPr="003C478B">
        <w:rPr>
          <w:rFonts w:ascii="Times New Roman" w:hAnsi="Times New Roman" w:cs="Times New Roman"/>
          <w:sz w:val="24"/>
          <w:szCs w:val="24"/>
          <w:u w:val="single"/>
        </w:rPr>
        <w:t>El problema ha sido que, “una vez controlados los contagios y, con ello, reestablecidas las cadenas de suministro, la economía mundial se ha visto golpeada adicionalmente por dos factores que han dado un nuevo impulso a la inflación más estructural, la subyacente”,</w:t>
      </w:r>
      <w:r w:rsidRPr="00911B9A">
        <w:rPr>
          <w:rFonts w:ascii="Times New Roman" w:hAnsi="Times New Roman" w:cs="Times New Roman"/>
          <w:sz w:val="24"/>
          <w:szCs w:val="24"/>
        </w:rPr>
        <w:t xml:space="preserve"> a</w:t>
      </w:r>
      <w:r>
        <w:rPr>
          <w:rFonts w:ascii="Times New Roman" w:hAnsi="Times New Roman" w:cs="Times New Roman"/>
          <w:sz w:val="24"/>
          <w:szCs w:val="24"/>
        </w:rPr>
        <w:t xml:space="preserve">segura. </w:t>
      </w:r>
      <w:r w:rsidRPr="003C478B">
        <w:rPr>
          <w:rFonts w:ascii="Times New Roman" w:hAnsi="Times New Roman" w:cs="Times New Roman"/>
          <w:sz w:val="24"/>
          <w:szCs w:val="24"/>
          <w:u w:val="single"/>
        </w:rPr>
        <w:t>El primero de ellos es “el fuerte repunte de los precios de la energía y alimentos debido principalmente al conflicto bélico en Ucrania”. Y el segundo, casi más importante, “los efectos de segunda ronda que han hecho que la inflación de servicios (cuya evolución es clave para los bancos centrales) repunte muy por encima de las expectativas del mercado”.</w:t>
      </w:r>
      <w:r w:rsidRPr="00911B9A">
        <w:rPr>
          <w:rFonts w:ascii="Times New Roman" w:hAnsi="Times New Roman" w:cs="Times New Roman"/>
          <w:sz w:val="24"/>
          <w:szCs w:val="24"/>
        </w:rPr>
        <w:t xml:space="preserve"> Por ser el componente más importante de dicha inflación subyacente, en tanto que no muestre visos de moderación, </w:t>
      </w:r>
      <w:r w:rsidRPr="003C478B">
        <w:rPr>
          <w:rFonts w:ascii="Times New Roman" w:hAnsi="Times New Roman" w:cs="Times New Roman"/>
          <w:sz w:val="24"/>
          <w:szCs w:val="24"/>
          <w:u w:val="single"/>
        </w:rPr>
        <w:t>no es de esperar que los bancos centrales dejen de endurecer las condiciones monetarias. El aumento del precio de la energía y las expectativas de los mercados han hecho mella en la inflación</w:t>
      </w:r>
      <w:r>
        <w:rPr>
          <w:rFonts w:ascii="Times New Roman" w:hAnsi="Times New Roman" w:cs="Times New Roman"/>
          <w:sz w:val="24"/>
          <w:szCs w:val="24"/>
        </w:rPr>
        <w:t xml:space="preserve"> De hecho, añade, “</w:t>
      </w:r>
      <w:r w:rsidRPr="00911B9A">
        <w:rPr>
          <w:rFonts w:ascii="Times New Roman" w:hAnsi="Times New Roman" w:cs="Times New Roman"/>
          <w:sz w:val="24"/>
          <w:szCs w:val="24"/>
        </w:rPr>
        <w:t>aunque los signos de ralentización en el crecimiento están siendo evidentes tanto en Estados Unidos como en Europa, se esperan nuevas subidas y un compromiso claro por parte de los Bancos Centrales en atajar est</w:t>
      </w:r>
      <w:r>
        <w:rPr>
          <w:rFonts w:ascii="Times New Roman" w:hAnsi="Times New Roman" w:cs="Times New Roman"/>
          <w:sz w:val="24"/>
          <w:szCs w:val="24"/>
        </w:rPr>
        <w:t>e sobrecalentamiento de precios”</w:t>
      </w:r>
      <w:r w:rsidRPr="00911B9A">
        <w:rPr>
          <w:rFonts w:ascii="Times New Roman" w:hAnsi="Times New Roman" w:cs="Times New Roman"/>
          <w:sz w:val="24"/>
          <w:szCs w:val="24"/>
        </w:rPr>
        <w:t xml:space="preserve">. </w:t>
      </w:r>
      <w:r w:rsidRPr="003C478B">
        <w:rPr>
          <w:rFonts w:ascii="Times New Roman" w:hAnsi="Times New Roman" w:cs="Times New Roman"/>
          <w:sz w:val="24"/>
          <w:szCs w:val="24"/>
          <w:u w:val="single"/>
        </w:rPr>
        <w:t xml:space="preserve">¿Cuándo podríamos ver que la inflación de servicios, y con ello, la subyacente ha tocado techo? “Creemos que podríamos ver las </w:t>
      </w:r>
      <w:r w:rsidRPr="003C478B">
        <w:rPr>
          <w:rFonts w:ascii="Times New Roman" w:hAnsi="Times New Roman" w:cs="Times New Roman"/>
          <w:sz w:val="24"/>
          <w:szCs w:val="24"/>
          <w:u w:val="single"/>
        </w:rPr>
        <w:lastRenderedPageBreak/>
        <w:t>primeras señales en Estados Unidos durante el primer trimestre del año que viene. La bajada del crecimiento económico y ligeros indicios de moderación salarial apuntan en ese sentido”.</w:t>
      </w:r>
      <w:r w:rsidRPr="00911B9A">
        <w:rPr>
          <w:rFonts w:ascii="Times New Roman" w:hAnsi="Times New Roman" w:cs="Times New Roman"/>
          <w:sz w:val="24"/>
          <w:szCs w:val="24"/>
        </w:rPr>
        <w:t xml:space="preserve"> </w:t>
      </w:r>
      <w:r w:rsidRPr="00746987">
        <w:rPr>
          <w:rFonts w:ascii="Times New Roman" w:hAnsi="Times New Roman" w:cs="Times New Roman"/>
          <w:sz w:val="24"/>
          <w:szCs w:val="24"/>
          <w:u w:val="single"/>
        </w:rPr>
        <w:t>Un poco más tarde, en torno al segundo trimestre, “creemos que empezará la moderación en la Eurozona, una vez las tasas de base tengan comparativas elevadas. A partir de entonces consideramos que las subidas de tipos deberían ser marginales, lo que debería poner también un techo a los tipos de interés y suelo a las valoraciones de los mercados de renta fija y renta variable</w:t>
      </w:r>
      <w:r w:rsidRPr="00B977A4">
        <w:rPr>
          <w:rFonts w:ascii="Times New Roman" w:hAnsi="Times New Roman" w:cs="Times New Roman"/>
          <w:sz w:val="24"/>
          <w:szCs w:val="24"/>
        </w:rPr>
        <w:t>”.</w:t>
      </w:r>
    </w:p>
    <w:p w:rsidR="00CB0719"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746987">
        <w:rPr>
          <w:rFonts w:ascii="Times New Roman" w:hAnsi="Times New Roman" w:cs="Times New Roman"/>
          <w:sz w:val="24"/>
          <w:szCs w:val="24"/>
          <w:u w:val="single"/>
        </w:rPr>
        <w:t>Too fast, too furious”, el euríbor se acerca al 3% y sube la cuota más de 300 €/mes</w:t>
      </w:r>
      <w:r>
        <w:rPr>
          <w:rFonts w:ascii="Times New Roman" w:hAnsi="Times New Roman" w:cs="Times New Roman"/>
          <w:sz w:val="24"/>
          <w:szCs w:val="24"/>
        </w:rPr>
        <w:t xml:space="preserve"> (El Confidencial - </w:t>
      </w:r>
      <w:r w:rsidRPr="00746987">
        <w:rPr>
          <w:rFonts w:ascii="Times New Roman" w:hAnsi="Times New Roman" w:cs="Times New Roman"/>
          <w:b/>
          <w:sz w:val="24"/>
          <w:szCs w:val="24"/>
        </w:rPr>
        <w:t>31/10/22</w:t>
      </w:r>
      <w:r>
        <w:rPr>
          <w:rFonts w:ascii="Times New Roman" w:hAnsi="Times New Roman" w:cs="Times New Roman"/>
          <w:sz w:val="24"/>
          <w:szCs w:val="24"/>
        </w:rPr>
        <w:t>)</w:t>
      </w:r>
    </w:p>
    <w:p w:rsidR="00CB0719" w:rsidRDefault="00CB0719" w:rsidP="00CB0719">
      <w:pPr>
        <w:spacing w:line="240" w:lineRule="auto"/>
        <w:jc w:val="both"/>
        <w:rPr>
          <w:rFonts w:ascii="Times New Roman" w:hAnsi="Times New Roman" w:cs="Times New Roman"/>
          <w:sz w:val="24"/>
          <w:szCs w:val="24"/>
        </w:rPr>
      </w:pPr>
      <w:r w:rsidRPr="00165C8F">
        <w:rPr>
          <w:rFonts w:ascii="Times New Roman" w:hAnsi="Times New Roman" w:cs="Times New Roman"/>
          <w:sz w:val="24"/>
          <w:szCs w:val="24"/>
        </w:rPr>
        <w:t>El euríbor avanza imparable. Desde que arrancó 2022, la subida del principal indicador de las hipotecas variables en España ha sido imparable y especialmente intensa tras las sucesivas subidas de tipos por parte del Banco Central Europeo (BCE) para contener, de momento sin éxito, la inflación. Al calor de estas subidas, se están encareciendo los intereses de la oferta hipotecaria, pero también la factura que mes a mes deben afrontar cientos de familias para poder hacer frente al pago de la hipoteca. Unos 300 euros más cada mes</w:t>
      </w:r>
      <w:r>
        <w:rPr>
          <w:rFonts w:ascii="Times New Roman" w:hAnsi="Times New Roman" w:cs="Times New Roman"/>
          <w:sz w:val="24"/>
          <w:szCs w:val="24"/>
        </w:rPr>
        <w:t>…</w:t>
      </w:r>
    </w:p>
    <w:p w:rsidR="00CB0719" w:rsidRPr="005A4726"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46987">
        <w:rPr>
          <w:rFonts w:ascii="Times New Roman" w:hAnsi="Times New Roman" w:cs="Times New Roman"/>
          <w:sz w:val="24"/>
          <w:szCs w:val="24"/>
          <w:u w:val="single"/>
        </w:rPr>
        <w:t>La zombificación de la economía europea</w:t>
      </w:r>
      <w:r>
        <w:rPr>
          <w:rFonts w:ascii="Times New Roman" w:hAnsi="Times New Roman" w:cs="Times New Roman"/>
          <w:sz w:val="24"/>
          <w:szCs w:val="24"/>
        </w:rPr>
        <w:t xml:space="preserve"> (El Español - </w:t>
      </w:r>
      <w:r w:rsidRPr="008A0E88">
        <w:rPr>
          <w:rFonts w:ascii="Times New Roman" w:hAnsi="Times New Roman" w:cs="Times New Roman"/>
          <w:b/>
          <w:sz w:val="24"/>
          <w:szCs w:val="24"/>
        </w:rPr>
        <w:t>31/10/22</w:t>
      </w:r>
      <w:r>
        <w:rPr>
          <w:rFonts w:ascii="Times New Roman" w:hAnsi="Times New Roman" w:cs="Times New Roman"/>
          <w:sz w:val="24"/>
          <w:szCs w:val="24"/>
        </w:rPr>
        <w:t>)</w:t>
      </w:r>
    </w:p>
    <w:p w:rsidR="00CB0719" w:rsidRDefault="00CB0719" w:rsidP="00CB0719">
      <w:pPr>
        <w:spacing w:line="240" w:lineRule="auto"/>
        <w:jc w:val="both"/>
        <w:rPr>
          <w:rFonts w:ascii="Times New Roman" w:hAnsi="Times New Roman" w:cs="Times New Roman"/>
          <w:sz w:val="24"/>
          <w:szCs w:val="24"/>
        </w:rPr>
      </w:pPr>
      <w:r w:rsidRPr="005A4726">
        <w:rPr>
          <w:rFonts w:ascii="Times New Roman" w:hAnsi="Times New Roman" w:cs="Times New Roman"/>
          <w:sz w:val="24"/>
          <w:szCs w:val="24"/>
        </w:rPr>
        <w:t>Un crecimiento de la oferta monetaria mucho mayor que el de la demanda, junto con un aumento masivo de la deuda y las regulaciones, han resultado en un declive económico continuado, un gran número de empresas zombis e impuestos más altos</w:t>
      </w:r>
      <w:r>
        <w:rPr>
          <w:rFonts w:ascii="Times New Roman" w:hAnsi="Times New Roman" w:cs="Times New Roman"/>
          <w:sz w:val="24"/>
          <w:szCs w:val="24"/>
        </w:rPr>
        <w:t>…</w:t>
      </w:r>
    </w:p>
    <w:p w:rsidR="00CB0719" w:rsidRPr="00600748"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46987">
        <w:rPr>
          <w:rFonts w:ascii="Times New Roman" w:hAnsi="Times New Roman" w:cs="Times New Roman"/>
          <w:sz w:val="24"/>
          <w:szCs w:val="24"/>
          <w:u w:val="single"/>
        </w:rPr>
        <w:t>El economista español Santiago Niño-Becerra ha sugerido, a través de Twitter, la fórmula para frenar esta inflación que sigue causando estragos en familias de todo el mundo</w:t>
      </w:r>
      <w:r>
        <w:rPr>
          <w:rFonts w:ascii="Times New Roman" w:hAnsi="Times New Roman" w:cs="Times New Roman"/>
          <w:sz w:val="24"/>
          <w:szCs w:val="24"/>
        </w:rPr>
        <w:t xml:space="preserve">  (El Economista - </w:t>
      </w:r>
      <w:r w:rsidRPr="00600748">
        <w:rPr>
          <w:rFonts w:ascii="Times New Roman" w:hAnsi="Times New Roman" w:cs="Times New Roman"/>
          <w:b/>
          <w:sz w:val="24"/>
          <w:szCs w:val="24"/>
        </w:rPr>
        <w:t>30/10/22</w:t>
      </w:r>
      <w:r>
        <w:rPr>
          <w:rFonts w:ascii="Times New Roman" w:hAnsi="Times New Roman" w:cs="Times New Roman"/>
          <w:sz w:val="24"/>
          <w:szCs w:val="24"/>
        </w:rPr>
        <w:t>)</w:t>
      </w:r>
    </w:p>
    <w:p w:rsidR="00CB0719" w:rsidRPr="00746987" w:rsidRDefault="00CB0719" w:rsidP="00CB0719">
      <w:pPr>
        <w:spacing w:line="240" w:lineRule="auto"/>
        <w:jc w:val="both"/>
        <w:rPr>
          <w:rFonts w:ascii="Times New Roman" w:hAnsi="Times New Roman" w:cs="Times New Roman"/>
          <w:sz w:val="24"/>
          <w:szCs w:val="24"/>
          <w:u w:val="single"/>
        </w:rPr>
      </w:pPr>
      <w:r w:rsidRPr="00746987">
        <w:rPr>
          <w:rFonts w:ascii="Times New Roman" w:hAnsi="Times New Roman" w:cs="Times New Roman"/>
          <w:sz w:val="24"/>
          <w:szCs w:val="24"/>
          <w:u w:val="single"/>
        </w:rPr>
        <w:t>Niño-Becerra cree que esta nueva subida de tipos no es la herramienta adecuada para terminar con este incremento de precios. “Sería preferible, si se quiere ir por el lado de subir los tipos, que, de golpe, los subieran al 7,5% o al 8%, dos o tres trimestres y que luego los bajaran. Sería como un electroshock, pero drenaría liquidez”, asegura el economista que vaticinó la crisis de 2008.</w:t>
      </w:r>
    </w:p>
    <w:p w:rsidR="00CB0719" w:rsidRPr="00C31994" w:rsidRDefault="00CB0719" w:rsidP="00CB0719">
      <w:pPr>
        <w:spacing w:line="240" w:lineRule="auto"/>
        <w:jc w:val="both"/>
        <w:rPr>
          <w:rFonts w:ascii="Times New Roman" w:hAnsi="Times New Roman" w:cs="Times New Roman"/>
          <w:sz w:val="24"/>
          <w:szCs w:val="24"/>
          <w:u w:val="single"/>
        </w:rPr>
      </w:pPr>
      <w:r w:rsidRPr="00746987">
        <w:rPr>
          <w:rFonts w:ascii="Times New Roman" w:hAnsi="Times New Roman" w:cs="Times New Roman"/>
          <w:sz w:val="24"/>
          <w:szCs w:val="24"/>
          <w:u w:val="single"/>
        </w:rPr>
        <w:t>“Pienso que no es el camino para frenar esta inflación, que es de oferta (problemas en la producción y suministro que llevan a alzas de precios) y no de demanda (aumentos de consumo por exceso de dinero)”</w:t>
      </w:r>
      <w:r>
        <w:rPr>
          <w:rFonts w:ascii="Times New Roman" w:hAnsi="Times New Roman" w:cs="Times New Roman"/>
          <w:sz w:val="24"/>
          <w:szCs w:val="24"/>
          <w:u w:val="single"/>
        </w:rPr>
        <w:t>, aclara Niño-Becerra.</w:t>
      </w:r>
      <w:r>
        <w:rPr>
          <w:rFonts w:ascii="Times New Roman" w:hAnsi="Times New Roman" w:cs="Times New Roman"/>
          <w:sz w:val="24"/>
          <w:szCs w:val="24"/>
        </w:rPr>
        <w:t xml:space="preserve"> Además, señala que “</w:t>
      </w:r>
      <w:r w:rsidRPr="00600748">
        <w:rPr>
          <w:rFonts w:ascii="Times New Roman" w:hAnsi="Times New Roman" w:cs="Times New Roman"/>
          <w:sz w:val="24"/>
          <w:szCs w:val="24"/>
        </w:rPr>
        <w:t>la ciudadanía va a pagar más por los créditos (que le animaron a pedir) y las pymes por una financiaci</w:t>
      </w:r>
      <w:r>
        <w:rPr>
          <w:rFonts w:ascii="Times New Roman" w:hAnsi="Times New Roman" w:cs="Times New Roman"/>
          <w:sz w:val="24"/>
          <w:szCs w:val="24"/>
        </w:rPr>
        <w:t>ón que cada vez será más escasa”</w:t>
      </w:r>
      <w:r w:rsidRPr="00600748">
        <w:rPr>
          <w:rFonts w:ascii="Times New Roman" w:hAnsi="Times New Roman" w:cs="Times New Roman"/>
          <w:sz w:val="24"/>
          <w:szCs w:val="24"/>
        </w:rPr>
        <w:t>. En este sen</w:t>
      </w:r>
      <w:r>
        <w:rPr>
          <w:rFonts w:ascii="Times New Roman" w:hAnsi="Times New Roman" w:cs="Times New Roman"/>
          <w:sz w:val="24"/>
          <w:szCs w:val="24"/>
        </w:rPr>
        <w:t>tido, Niño-Becerra subraya que “</w:t>
      </w:r>
      <w:r w:rsidRPr="00600748">
        <w:rPr>
          <w:rFonts w:ascii="Times New Roman" w:hAnsi="Times New Roman" w:cs="Times New Roman"/>
          <w:sz w:val="24"/>
          <w:szCs w:val="24"/>
        </w:rPr>
        <w:t>los precios bajará</w:t>
      </w:r>
      <w:r>
        <w:rPr>
          <w:rFonts w:ascii="Times New Roman" w:hAnsi="Times New Roman" w:cs="Times New Roman"/>
          <w:sz w:val="24"/>
          <w:szCs w:val="24"/>
        </w:rPr>
        <w:t xml:space="preserve">n”, pero a un ritmo muy lento. </w:t>
      </w:r>
    </w:p>
    <w:p w:rsidR="00CB0719" w:rsidRPr="00746987" w:rsidRDefault="00CB0719" w:rsidP="00CB0719">
      <w:pPr>
        <w:spacing w:line="240" w:lineRule="auto"/>
        <w:jc w:val="both"/>
        <w:rPr>
          <w:rFonts w:ascii="Times New Roman" w:hAnsi="Times New Roman" w:cs="Times New Roman"/>
          <w:sz w:val="24"/>
          <w:szCs w:val="24"/>
          <w:u w:val="single"/>
        </w:rPr>
      </w:pPr>
      <w:r w:rsidRPr="00600748">
        <w:rPr>
          <w:rFonts w:ascii="Times New Roman" w:hAnsi="Times New Roman" w:cs="Times New Roman"/>
          <w:sz w:val="24"/>
          <w:szCs w:val="24"/>
        </w:rPr>
        <w:t xml:space="preserve">Por último, el también catedrático emérito de la Universidad Ramón Llull y profesor de Estructura Económica en la IQA School of Management, confiesa </w:t>
      </w:r>
      <w:r w:rsidRPr="00746987">
        <w:rPr>
          <w:rFonts w:ascii="Times New Roman" w:hAnsi="Times New Roman" w:cs="Times New Roman"/>
          <w:sz w:val="24"/>
          <w:szCs w:val="24"/>
          <w:u w:val="single"/>
        </w:rPr>
        <w:t>cuál sería su fórmula mágica para contrarrestar esta inflación. “Pienso que una subida de impuestos indirectos selectiva junto a un IVA de lujo a fin de reducir consumo sería menos dañina”, concreta.</w:t>
      </w:r>
    </w:p>
    <w:p w:rsidR="00CB0719" w:rsidRDefault="00CB0719" w:rsidP="00CB071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Ahora, mi versión de la historia (y como se trata de inflación -insoportable- y deuda -insostenible-, no puedo menos que remontarme a lo vivido y padecido en Argentina, que sin lugar a duda es la Campeona Mundial en ambas especialidades), con la esperanza que algunos (gobiernos, bancos centrales, empresas, y particulares) vean las piedras en las que pueden tropezar, si hacen lo mismo, o dejan de hacer lo que se debe, para combatir ambas lacras. </w:t>
      </w:r>
      <w:r w:rsidRPr="00440741">
        <w:rPr>
          <w:rFonts w:ascii="Times New Roman" w:hAnsi="Times New Roman" w:cs="Times New Roman"/>
          <w:sz w:val="24"/>
          <w:szCs w:val="24"/>
        </w:rPr>
        <w:t>Viendo</w:t>
      </w:r>
      <w:r>
        <w:rPr>
          <w:rFonts w:ascii="Times New Roman" w:hAnsi="Times New Roman" w:cs="Times New Roman"/>
          <w:sz w:val="24"/>
          <w:szCs w:val="24"/>
        </w:rPr>
        <w:t xml:space="preserve"> a</w:t>
      </w:r>
      <w:r w:rsidRPr="00440741">
        <w:rPr>
          <w:rFonts w:ascii="Times New Roman" w:hAnsi="Times New Roman" w:cs="Times New Roman"/>
          <w:sz w:val="24"/>
          <w:szCs w:val="24"/>
        </w:rPr>
        <w:t xml:space="preserve"> los indocumentados </w:t>
      </w:r>
      <w:r>
        <w:rPr>
          <w:rFonts w:ascii="Times New Roman" w:hAnsi="Times New Roman" w:cs="Times New Roman"/>
          <w:sz w:val="24"/>
          <w:szCs w:val="24"/>
        </w:rPr>
        <w:t>que gobiernan Europa</w:t>
      </w:r>
      <w:r w:rsidRPr="00440741">
        <w:rPr>
          <w:rFonts w:ascii="Times New Roman" w:hAnsi="Times New Roman" w:cs="Times New Roman"/>
          <w:sz w:val="24"/>
          <w:szCs w:val="24"/>
        </w:rPr>
        <w:t xml:space="preserve">… la única duda que tengo es </w:t>
      </w:r>
      <w:r>
        <w:rPr>
          <w:rFonts w:ascii="Times New Roman" w:hAnsi="Times New Roman" w:cs="Times New Roman"/>
          <w:sz w:val="24"/>
          <w:szCs w:val="24"/>
        </w:rPr>
        <w:t>si se tropezarán con las (mismas) piedras, o se irán</w:t>
      </w:r>
      <w:r w:rsidRPr="00440741">
        <w:rPr>
          <w:rFonts w:ascii="Times New Roman" w:hAnsi="Times New Roman" w:cs="Times New Roman"/>
          <w:sz w:val="24"/>
          <w:szCs w:val="24"/>
        </w:rPr>
        <w:t xml:space="preserve"> directo el abismo. </w:t>
      </w:r>
    </w:p>
    <w:p w:rsidR="00CB0719" w:rsidRDefault="00CB0719" w:rsidP="00CB0719">
      <w:pPr>
        <w:pStyle w:val="NormalWeb"/>
        <w:spacing w:before="0" w:beforeAutospacing="0" w:after="360" w:afterAutospacing="0"/>
        <w:jc w:val="both"/>
      </w:pPr>
      <w:r w:rsidRPr="00BD5348">
        <w:rPr>
          <w:b/>
        </w:rPr>
        <w:lastRenderedPageBreak/>
        <w:t xml:space="preserve">Decodificando la crisis (entre las piedras y el abismo): información disponible a Nov/22 </w:t>
      </w:r>
    </w:p>
    <w:p w:rsidR="00CB0719" w:rsidRPr="00BD5348" w:rsidRDefault="00CB0719" w:rsidP="00CB0719">
      <w:pPr>
        <w:pStyle w:val="NormalWeb"/>
        <w:spacing w:before="0" w:beforeAutospacing="0" w:after="360" w:afterAutospacing="0"/>
        <w:jc w:val="both"/>
      </w:pPr>
      <w:r w:rsidRPr="00BD5348">
        <w:t>Las medidas impuestas sobre la economía rusa no est</w:t>
      </w:r>
      <w:r>
        <w:t xml:space="preserve">án teniendo el efecto esperado… </w:t>
      </w:r>
      <w:r w:rsidRPr="00BD5348">
        <w:t>Los precios de muchas materias primas, como el petróleo, el trigo o el cobre, por ejemplo, están bajando al mismo tiempo que aumenta la preocup</w:t>
      </w:r>
      <w:r>
        <w:t xml:space="preserve">ación por una posible recesión… </w:t>
      </w:r>
      <w:r w:rsidRPr="00BD5348">
        <w:t>La inflación sube por encima de nuestras posibilidades... y las de los bancos centrales.</w:t>
      </w:r>
      <w:r>
        <w:t xml:space="preserve"> </w:t>
      </w:r>
      <w:r w:rsidRPr="00BD5348">
        <w:t>El mundo se enfrenta a una inusual trampa económica que incluso los bancos centrales más sofisticados tendrán dificultades para desactivar con seguridad…</w:t>
      </w:r>
    </w:p>
    <w:p w:rsidR="00CB0719" w:rsidRPr="00BD5348" w:rsidRDefault="00CB0719" w:rsidP="00CB0719">
      <w:pPr>
        <w:pStyle w:val="NormalWeb"/>
        <w:spacing w:after="360"/>
        <w:jc w:val="both"/>
      </w:pPr>
      <w:r w:rsidRPr="00BD5348">
        <w:t>Analizando los riesgos internos y externos, quizá las preguntas claves que debería realizarse el Consejo Europeo podrían ser las siguientes: ¿Cómo va a lidiar la Unión Europea con todo esto? ¿Hacia dónde debemos dirigir nuestros esfuerzos? ¿Cuál es la Europa que nos toca ahora construir? ¿Necesita la UE un ejército que garantice su autonomía defensiva? ¿Deben las Instituciones Europeas asumir el reto de construir la “fortaleza Europa”?</w:t>
      </w:r>
    </w:p>
    <w:p w:rsidR="00CB0719" w:rsidRPr="00BD5348" w:rsidRDefault="00CB0719" w:rsidP="00CB0719">
      <w:pPr>
        <w:pStyle w:val="NormalWeb"/>
        <w:spacing w:after="360"/>
        <w:jc w:val="both"/>
        <w:rPr>
          <w:b/>
        </w:rPr>
      </w:pPr>
      <w:r w:rsidRPr="00BD5348">
        <w:rPr>
          <w:b/>
        </w:rPr>
        <w:t>Unión Europea (siempre verde): muriendo por encima de sus posibilidades</w:t>
      </w:r>
    </w:p>
    <w:p w:rsidR="00CB0719" w:rsidRPr="00BD5348" w:rsidRDefault="00CB0719" w:rsidP="00CB0719">
      <w:pPr>
        <w:pStyle w:val="NormalWeb"/>
        <w:spacing w:after="360"/>
        <w:jc w:val="both"/>
        <w:rPr>
          <w:rFonts w:ascii="Sans" w:hAnsi="Sans"/>
          <w:b/>
        </w:rPr>
      </w:pPr>
      <w:r w:rsidRPr="00BD5348">
        <w:rPr>
          <w:rFonts w:ascii="Sans" w:hAnsi="Sans"/>
          <w:b/>
        </w:rPr>
        <w:t xml:space="preserve">(2022) El año en que “ha estallado la burbuja de todo”: el otoño infernal de la UE </w:t>
      </w:r>
    </w:p>
    <w:p w:rsidR="00CB0719" w:rsidRPr="00BD5348" w:rsidRDefault="00CB0719" w:rsidP="00CB0719">
      <w:pPr>
        <w:pStyle w:val="NormalWeb"/>
        <w:spacing w:after="360"/>
        <w:jc w:val="both"/>
        <w:rPr>
          <w:rFonts w:ascii="Sans" w:hAnsi="Sans"/>
        </w:rPr>
      </w:pPr>
      <w:r w:rsidRPr="00BD5348">
        <w:rPr>
          <w:rFonts w:ascii="Sans" w:hAnsi="Sans"/>
        </w:rPr>
        <w:t>Cuando nos hacían ver cómo importante lo que tenía de espectáculo, los europeos, venimos a descubrir, lastimosamente, que el “éxito” nos ha hecho infelices. Pero por lo demás seguimos perdidos en la ignorancia. Nos enteraremos con el tiempo y por sus efectos.</w:t>
      </w:r>
    </w:p>
    <w:p w:rsidR="00CB0719" w:rsidRPr="00BD5348" w:rsidRDefault="00CB0719" w:rsidP="00CB0719">
      <w:pPr>
        <w:pStyle w:val="NormalWeb"/>
        <w:spacing w:after="360"/>
        <w:jc w:val="both"/>
      </w:pPr>
      <w:r w:rsidRPr="00BD5348">
        <w:t>La crisis económica, no nos amenaza porque ya está aquí. La economía se derrumba, la ira social se dispara, el cabreo familiar crece y el ambiente se va tornando invivible. Todo lo que viene ahora son reveses, malas noticias.</w:t>
      </w:r>
    </w:p>
    <w:p w:rsidR="00CB0719" w:rsidRPr="00BD5348" w:rsidRDefault="00CB0719" w:rsidP="00CB0719">
      <w:pPr>
        <w:pStyle w:val="NormalWeb"/>
        <w:spacing w:after="360"/>
        <w:jc w:val="both"/>
        <w:rPr>
          <w:rFonts w:ascii="Calibri" w:hAnsi="Calibri" w:cs="Calibri"/>
          <w:sz w:val="18"/>
          <w:szCs w:val="18"/>
        </w:rPr>
      </w:pPr>
      <w:r w:rsidRPr="00BD5348">
        <w:rPr>
          <w:rFonts w:ascii="Sans" w:hAnsi="Sans"/>
        </w:rPr>
        <w:t>Falta de insumos, recursos energéticos, productos agropecuarios, creciente déficit fiscal,  incremento exponencial de la deuda pública, imparable inflación, aumento de la prima de riesgo…  increíble bola de nieve, que pone a los países avanzados, al borde de la hecatombe.</w:t>
      </w:r>
    </w:p>
    <w:p w:rsidR="00CB0719" w:rsidRPr="00BD5348" w:rsidRDefault="00CB0719" w:rsidP="00CB0719">
      <w:pPr>
        <w:pStyle w:val="NormalWeb"/>
        <w:spacing w:after="360"/>
        <w:jc w:val="both"/>
        <w:rPr>
          <w:rFonts w:ascii="Sans" w:hAnsi="Sans"/>
          <w:shd w:val="clear" w:color="auto" w:fill="FFFFFF"/>
        </w:rPr>
      </w:pPr>
      <w:r w:rsidRPr="00BD5348">
        <w:rPr>
          <w:rFonts w:ascii="Sans" w:hAnsi="Sans"/>
        </w:rPr>
        <w:t xml:space="preserve">Mientras que en los países avanzados (ahora, en vías de subdesarrollo) los ricos comen chuletas bañadas en oro (sic), sus bancos centrales corren detrás de la inflación que ellos mismos generaron (glup), para dar a los ricos mayores posibilidades de comer chuletas bañadas en oro (glup. glup), sus ciudadanos comunes (grandes paganos  de este desaguisado) </w:t>
      </w:r>
      <w:r w:rsidRPr="00BD5348">
        <w:rPr>
          <w:rFonts w:ascii="Sans" w:hAnsi="Sans"/>
          <w:shd w:val="clear" w:color="auto" w:fill="FFFFFF"/>
        </w:rPr>
        <w:t>cuando pueden ejercer el voto en libertad, a consecuencia de las enormes diferencias socio-económicas que padecen, agudizadas por la pandemia, están derrumbando a los oficialismos sin importar si se trata de regímenes de derecha o de izquierda (triple glup).</w:t>
      </w:r>
    </w:p>
    <w:p w:rsidR="00CB0719" w:rsidRPr="00BD5348" w:rsidRDefault="00CB0719" w:rsidP="00CB0719">
      <w:pPr>
        <w:pStyle w:val="NormalWeb"/>
        <w:spacing w:after="360"/>
        <w:jc w:val="both"/>
        <w:rPr>
          <w:rFonts w:ascii="Calibri" w:hAnsi="Calibri" w:cs="Calibri"/>
          <w:sz w:val="18"/>
          <w:szCs w:val="18"/>
        </w:rPr>
      </w:pPr>
      <w:r w:rsidRPr="00BD5348">
        <w:rPr>
          <w:rFonts w:ascii="Sans" w:hAnsi="Sans" w:cs="Calibri"/>
        </w:rPr>
        <w:t>En Europa, la criminal invasión a Ucrania parece transformarse en una guerra prolongada, y hasta es posible que se extienda a los países bálticos y a Moldavia, sobre el Mar Negro, con las enormes consecuencias que todo ello ya está produciendo sobre los senderos de los recursos energéticos y alimentarios globales. En el sur de Asia, Corea del Norte sigue amenazando con sus misiles al mundo y China continúa hostigando a Taiwán, mientras que, asociada a India en la empresa, diluye los efectos de las sanciones occidentales sobre Rusia al comprar sus combustibles.</w:t>
      </w:r>
      <w:r w:rsidRPr="00BD5348">
        <w:rPr>
          <w:rFonts w:ascii="Calibri" w:hAnsi="Calibri" w:cs="Calibri"/>
          <w:sz w:val="18"/>
          <w:szCs w:val="18"/>
        </w:rPr>
        <w:t>  </w:t>
      </w:r>
    </w:p>
    <w:p w:rsidR="00CB0719" w:rsidRPr="00BD5348" w:rsidRDefault="00CB0719" w:rsidP="00CB0719">
      <w:pPr>
        <w:pStyle w:val="NormalWeb"/>
        <w:spacing w:after="360"/>
        <w:jc w:val="both"/>
      </w:pPr>
      <w:r w:rsidRPr="00BD5348">
        <w:t xml:space="preserve">Las medidas económicas que toman los “alucinados” dirigentes europeos se van quedando obsoletas antes de nacer. La inflación anualizada alcanzó el 10 % -la subyacente el 5%- (en </w:t>
      </w:r>
      <w:r w:rsidRPr="00BD5348">
        <w:lastRenderedPageBreak/>
        <w:t>junio), pese a que hace tan sólo unos meses, las “gallináceas”, aseguraban que iba a ser pasajera. El alza de precios absorbe de un golpe el efecto de las iniciativas para combatirla.</w:t>
      </w:r>
    </w:p>
    <w:p w:rsidR="00CB0719" w:rsidRPr="00BD5348" w:rsidRDefault="00CB0719" w:rsidP="00CB0719">
      <w:pPr>
        <w:pStyle w:val="NormalWeb"/>
        <w:spacing w:after="360"/>
        <w:jc w:val="both"/>
      </w:pPr>
      <w:r w:rsidRPr="00BD5348">
        <w:t>El final de la pandemia y la mejora del desempleo reducirán, sin duda, el dinero destinado a esos fines y la inflación incrementa la recaudación tributaria. Pero no hay dinero suficiente en el mundo para corregir los precios a golpe de talonario y por decreto ley, en lugar de acompañar las medidas con reformas y recortes del gasto.</w:t>
      </w:r>
    </w:p>
    <w:p w:rsidR="00CB0719" w:rsidRPr="00BD5348" w:rsidRDefault="00CB0719" w:rsidP="00CB0719">
      <w:pPr>
        <w:pStyle w:val="NormalWeb"/>
        <w:spacing w:after="360"/>
        <w:jc w:val="both"/>
      </w:pPr>
      <w:r w:rsidRPr="00BD5348">
        <w:t>¿Y ahora qué harán?... ¿seguir incrementado el déficit público? ¿continuar aumentando la deuda soberana? ¿co</w:t>
      </w:r>
      <w:r>
        <w:t>nfiar en la connivencia del BCE</w:t>
      </w:r>
      <w:r w:rsidRPr="00BD5348">
        <w:t>? ¿prolongar la carrera loca hacia el abismo? ¿tirarse por el barranco? ¿renunciar, y convocar elecciones? ¿declararse dictadores políticos, militares e intelectuales (Pontifex Maximus)? ¿Incendiar Roma?</w:t>
      </w:r>
    </w:p>
    <w:p w:rsidR="00CB0719" w:rsidRPr="00BD5348" w:rsidRDefault="00CB0719" w:rsidP="00CB0719">
      <w:pPr>
        <w:pStyle w:val="NormalWeb"/>
        <w:spacing w:after="360"/>
        <w:jc w:val="both"/>
      </w:pPr>
      <w:r w:rsidRPr="00BD5348">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CB0719" w:rsidRPr="00BD5348" w:rsidRDefault="00CB0719" w:rsidP="00CB0719">
      <w:pPr>
        <w:pStyle w:val="NormalWeb"/>
        <w:spacing w:after="360"/>
        <w:jc w:val="both"/>
      </w:pPr>
      <w:r w:rsidRPr="00BD5348">
        <w:t xml:space="preserve">El hundimiento se precipita y los partidarios del progreso están a dos telediarios de quedarse huérfanos y sin claro relevo. La Comisión Europea, con unos dirigentes, faltos de recursos hasta  para seguir mintiendo, llevan a pensar que la sepultura, sin bendiciones ni responsos, sería lo mejor para la Unión Europea. </w:t>
      </w:r>
    </w:p>
    <w:p w:rsidR="00CB0719" w:rsidRPr="00BD5348" w:rsidRDefault="00CB0719" w:rsidP="00CB0719">
      <w:pPr>
        <w:pStyle w:val="NormalWeb"/>
        <w:spacing w:after="360"/>
        <w:jc w:val="both"/>
      </w:pPr>
      <w:r w:rsidRPr="00BD5348">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CB0719" w:rsidRPr="00BD5348" w:rsidRDefault="00CB0719" w:rsidP="00CB0719">
      <w:pPr>
        <w:pStyle w:val="NormalWeb"/>
        <w:spacing w:after="360"/>
        <w:jc w:val="both"/>
        <w:rPr>
          <w:rFonts w:ascii="Sans" w:hAnsi="Sans"/>
          <w:shd w:val="clear" w:color="auto" w:fill="FFFFFF"/>
        </w:rPr>
      </w:pPr>
      <w:r w:rsidRPr="00BD5348">
        <w:t xml:space="preserve">Tal vez </w:t>
      </w:r>
      <w:r w:rsidRPr="00BD5348">
        <w:rPr>
          <w:rFonts w:ascii="Sans" w:hAnsi="Sans"/>
          <w:shd w:val="clear" w:color="auto" w:fill="FFFFFF"/>
        </w:rPr>
        <w:t xml:space="preserve">por eso, porque únicamente cuando ya no les queda nada por perder, las sociedades consiguen hacer pie en el fondo para impulsarse hacia la superficie y volver a respirar, ruego: </w:t>
      </w:r>
    </w:p>
    <w:p w:rsidR="00CB0719" w:rsidRPr="00BD5348" w:rsidRDefault="00CB0719" w:rsidP="00CB0719">
      <w:pPr>
        <w:pStyle w:val="NormalWeb"/>
        <w:spacing w:after="360"/>
        <w:jc w:val="both"/>
      </w:pPr>
      <w:r w:rsidRPr="00BD5348">
        <w:rPr>
          <w:rFonts w:ascii="Sans" w:hAnsi="Sans"/>
          <w:shd w:val="clear" w:color="auto" w:fill="FFFFFF"/>
        </w:rPr>
        <w:t>¡Wake up Europe!</w:t>
      </w:r>
    </w:p>
    <w:p w:rsidR="00CB0719" w:rsidRDefault="00CB0719" w:rsidP="00CB0719">
      <w:pPr>
        <w:pStyle w:val="NormalWeb"/>
        <w:spacing w:after="360"/>
        <w:jc w:val="both"/>
        <w:rPr>
          <w:b/>
        </w:rPr>
      </w:pPr>
      <w:r w:rsidRPr="00802BD6">
        <w:rPr>
          <w:b/>
        </w:rPr>
        <w:t>Los principales bancos centrales (Fed, BCE, BoE, BOJ...) que hicieron funcionar el “metaverso” mon</w:t>
      </w:r>
      <w:r>
        <w:rPr>
          <w:b/>
        </w:rPr>
        <w:t>etario, no saben cómo detenerlo</w:t>
      </w:r>
    </w:p>
    <w:p w:rsidR="00CB0719" w:rsidRDefault="00CB0719" w:rsidP="00CB0719">
      <w:pPr>
        <w:pStyle w:val="NormalWeb"/>
        <w:spacing w:after="360"/>
        <w:jc w:val="both"/>
        <w:rPr>
          <w:b/>
        </w:rPr>
      </w:pPr>
      <w:r>
        <w:rPr>
          <w:b/>
        </w:rPr>
        <w:t>El gozo en un pozo (una versión de síntesis, políticamente incorrecta)</w:t>
      </w:r>
    </w:p>
    <w:p w:rsidR="00CB0719" w:rsidRPr="00E071BC" w:rsidRDefault="00CB0719" w:rsidP="00CB0719">
      <w:pPr>
        <w:pStyle w:val="NormalWeb"/>
        <w:spacing w:after="360"/>
        <w:jc w:val="both"/>
        <w:rPr>
          <w:b/>
        </w:rPr>
      </w:pPr>
      <w:r w:rsidRPr="00E071BC">
        <w:t>Los tipos de interés siguen subiendo. Se avecina una fuerte recesión. Las cadenas de suministro siguen siendo caóticas, la guerra en Ucrania se prolonga y la inflación no da señales de estar bajo control. No es de extrañar que los resultados económicos de los países avanzados se vean afectados. Con la única excepción, tal vez, de la Unión Europea, que lo ha hecho tan mal en los últimos 18 años (2008-2022) que difícilmente podría hacerlo peor. Aunque los burócratas de Bruselas… lo sigan intentando.</w:t>
      </w:r>
    </w:p>
    <w:p w:rsidR="00CB0719" w:rsidRPr="00E071BC" w:rsidRDefault="00CB0719" w:rsidP="00CB0719">
      <w:pPr>
        <w:pStyle w:val="NormalWeb"/>
        <w:spacing w:after="0"/>
        <w:jc w:val="both"/>
        <w:textAlignment w:val="baseline"/>
      </w:pPr>
      <w:r w:rsidRPr="00E071BC">
        <w:t xml:space="preserve">No hay ningún misterio sobre por qué los mercados son tan débiles. Dos años en los que nos hemos quedado en casa mientras todos los gobiernos importantes del mundo imprimían miles de millones de dinero extra para pagar todo han creado una inflación a una escala que no habíamos visto en una generación o más. La única herramienta que tienen los bancos </w:t>
      </w:r>
      <w:r w:rsidRPr="00E071BC">
        <w:lastRenderedPageBreak/>
        <w:t>centrales para volver a controlarla es subir los tipos de interés y, si es necesario, empujar la economía a una recesión. Aunque el BCE… intente jugar al límite de su mandato.</w:t>
      </w:r>
    </w:p>
    <w:p w:rsidR="00CB0719" w:rsidRPr="00E071BC" w:rsidRDefault="00CB0719" w:rsidP="00CB0719">
      <w:pPr>
        <w:pStyle w:val="selectionshareable"/>
        <w:shd w:val="clear" w:color="auto" w:fill="FFFFFF"/>
        <w:spacing w:after="300"/>
        <w:jc w:val="both"/>
        <w:textAlignment w:val="baseline"/>
        <w:rPr>
          <w:shd w:val="clear" w:color="auto" w:fill="FFFFFF"/>
        </w:rPr>
      </w:pPr>
      <w:r w:rsidRPr="00E071BC">
        <w:rPr>
          <w:shd w:val="clear" w:color="auto" w:fill="FFFFFF"/>
        </w:rPr>
        <w:t>Para “tranquilizar a los mercados” (sic), los bancos centrales (de los países avanzados, y de los demás, en la medida de sus “temeridades”), antes (2008)</w:t>
      </w:r>
      <w:r w:rsidR="00353663">
        <w:rPr>
          <w:shd w:val="clear" w:color="auto" w:fill="FFFFFF"/>
        </w:rPr>
        <w:t>,</w:t>
      </w:r>
      <w:r w:rsidRPr="00E071BC">
        <w:rPr>
          <w:shd w:val="clear" w:color="auto" w:fill="FFFFFF"/>
        </w:rPr>
        <w:t xml:space="preserve"> y ahora (2020-2021)</w:t>
      </w:r>
      <w:r w:rsidR="00353663">
        <w:rPr>
          <w:shd w:val="clear" w:color="auto" w:fill="FFFFFF"/>
        </w:rPr>
        <w:t>,</w:t>
      </w:r>
      <w:r w:rsidRPr="00E071BC">
        <w:rPr>
          <w:shd w:val="clear" w:color="auto" w:fill="FFFFFF"/>
        </w:rPr>
        <w:t xml:space="preserve"> han fabricado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CB0719" w:rsidRPr="00E071BC" w:rsidRDefault="00CB0719" w:rsidP="00CB0719">
      <w:pPr>
        <w:pStyle w:val="selectionshareable"/>
        <w:shd w:val="clear" w:color="auto" w:fill="FFFFFF"/>
        <w:spacing w:after="300"/>
        <w:jc w:val="both"/>
        <w:textAlignment w:val="baseline"/>
        <w:rPr>
          <w:shd w:val="clear" w:color="auto" w:fill="FFFFFF"/>
        </w:rPr>
      </w:pPr>
      <w:r w:rsidRPr="00E071BC">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CB0719" w:rsidRPr="00E071BC" w:rsidRDefault="00CB0719" w:rsidP="00CB0719">
      <w:pPr>
        <w:pStyle w:val="selectionshareable"/>
        <w:shd w:val="clear" w:color="auto" w:fill="FFFFFF"/>
        <w:spacing w:after="300"/>
        <w:jc w:val="both"/>
        <w:textAlignment w:val="baseline"/>
        <w:rPr>
          <w:shd w:val="clear" w:color="auto" w:fill="FFFFFF"/>
        </w:rPr>
      </w:pPr>
      <w:r w:rsidRPr="00E071BC">
        <w:rPr>
          <w:shd w:val="clear" w:color="auto" w:fill="FFFFFF"/>
        </w:rPr>
        <w:t>Después de lo vivido y padecido por los ciudadanos europeos, desde el año 2008 en adelante (aunque este proceso de “involución permanente” se inicia en 1980, con Reagan y Thatcher, a los mandos), los cautivos contribuyentes, tienen derecho a preguntar:</w:t>
      </w:r>
    </w:p>
    <w:p w:rsidR="00CB0719" w:rsidRDefault="00CB0719" w:rsidP="00CB0719">
      <w:pPr>
        <w:pStyle w:val="NormalWeb"/>
        <w:spacing w:after="360"/>
        <w:jc w:val="both"/>
      </w:pPr>
      <w:r>
        <w:t>¿Para qué sirvió el proceso de devaluación interna? ¿Para qué sirvió la agresiva represión financiera y el castigo al ahorro? ¿Para qué sirvió laminar el estado de bienestar? ¿Para qué sirvió el empobrecimiento de la clase trabajadora? ¿Para qué sirvió la ingente cantidad de recursos públicos que se lanzaron al mercado? ¿Para qué sirvió el gas de la risa (relajamiento monetario del BCE)?</w:t>
      </w:r>
    </w:p>
    <w:p w:rsidR="00CB0719" w:rsidRDefault="00CB0719" w:rsidP="00CB0719">
      <w:pPr>
        <w:pStyle w:val="NormalWeb"/>
        <w:spacing w:after="360"/>
        <w:jc w:val="both"/>
      </w:pPr>
      <w:r>
        <w:t>Veamos algunos datos que pueden ayudar a dar o quitar razón a lo actuado:</w:t>
      </w:r>
    </w:p>
    <w:p w:rsidR="00CB0719" w:rsidRPr="001D2FD6" w:rsidRDefault="00CB0719" w:rsidP="00CB0719">
      <w:pPr>
        <w:pStyle w:val="NormalWeb"/>
        <w:spacing w:after="360"/>
        <w:jc w:val="both"/>
        <w:rPr>
          <w:lang w:val="en-US"/>
        </w:rPr>
      </w:pPr>
      <w:r w:rsidRPr="00E43F9C">
        <w:t xml:space="preserve">                  </w:t>
      </w:r>
      <w:r w:rsidRPr="007C7B5A">
        <w:rPr>
          <w:noProof/>
        </w:rPr>
        <w:drawing>
          <wp:inline distT="0" distB="0" distL="0" distR="0" wp14:anchorId="5F4F2CB7" wp14:editId="7B733F78">
            <wp:extent cx="4552950" cy="3200400"/>
            <wp:effectExtent l="0" t="0" r="0" b="0"/>
            <wp:docPr id="149" name="Imagen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4552950" cy="3200400"/>
                    </a:xfrm>
                    <a:prstGeom prst="rect">
                      <a:avLst/>
                    </a:prstGeom>
                  </pic:spPr>
                </pic:pic>
              </a:graphicData>
            </a:graphic>
          </wp:inline>
        </w:drawing>
      </w:r>
    </w:p>
    <w:p w:rsidR="00CB0719" w:rsidRPr="00E43F9C" w:rsidRDefault="00CB0719" w:rsidP="00CB0719">
      <w:pPr>
        <w:pStyle w:val="NormalWeb"/>
        <w:spacing w:after="360"/>
        <w:jc w:val="both"/>
      </w:pPr>
      <w:r w:rsidRPr="00E43F9C">
        <w:lastRenderedPageBreak/>
        <w:t xml:space="preserve">   </w:t>
      </w:r>
      <w:r>
        <w:t xml:space="preserve">                </w:t>
      </w:r>
      <w:r w:rsidRPr="00E43F9C">
        <w:t xml:space="preserve"> </w:t>
      </w:r>
      <w:r w:rsidRPr="007C7B5A">
        <w:rPr>
          <w:noProof/>
        </w:rPr>
        <w:drawing>
          <wp:inline distT="0" distB="0" distL="0" distR="0" wp14:anchorId="0F56DA61" wp14:editId="1204716A">
            <wp:extent cx="4400550" cy="4146550"/>
            <wp:effectExtent l="0" t="0" r="0" b="6350"/>
            <wp:docPr id="150" name="Imagen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4398601" cy="4144713"/>
                    </a:xfrm>
                    <a:prstGeom prst="rect">
                      <a:avLst/>
                    </a:prstGeom>
                  </pic:spPr>
                </pic:pic>
              </a:graphicData>
            </a:graphic>
          </wp:inline>
        </w:drawing>
      </w:r>
    </w:p>
    <w:p w:rsidR="00CB0719" w:rsidRPr="00E071BC" w:rsidRDefault="00CB0719" w:rsidP="00CB0719">
      <w:pPr>
        <w:spacing w:line="240" w:lineRule="auto"/>
        <w:jc w:val="both"/>
        <w:rPr>
          <w:rFonts w:ascii="Times New Roman" w:hAnsi="Times New Roman" w:cs="Times New Roman"/>
          <w:b/>
          <w:sz w:val="24"/>
          <w:szCs w:val="24"/>
        </w:rPr>
      </w:pPr>
      <w:r w:rsidRPr="00E071BC">
        <w:rPr>
          <w:rFonts w:ascii="Times New Roman" w:hAnsi="Times New Roman" w:cs="Times New Roman"/>
          <w:b/>
          <w:sz w:val="24"/>
          <w:szCs w:val="24"/>
        </w:rPr>
        <w:t>¿Banqueros o magos?</w:t>
      </w:r>
    </w:p>
    <w:p w:rsidR="00CB0719" w:rsidRPr="00E071BC" w:rsidRDefault="00CB0719" w:rsidP="00CB0719">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Año 2020: Una pandemia como no se recuerda ha paralizado la vida tal y como la conocíamos. En medio de la tragedia que viven millones de personas en todo el mundo, la economía queda congelada a medida que se aplican unos hasta ese momento impensables confinamientos. Los bancos centrales dan un paso al frente y se comprometen a sostener la economía. El PIB se desploma, pero aumenta enormemente la cantidad de dinero.</w:t>
      </w:r>
    </w:p>
    <w:p w:rsidR="00CB0719" w:rsidRPr="00E071BC" w:rsidRDefault="00CB0719" w:rsidP="00CB0719">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Los porcentajes y las cifras varían, pero la historia se repite en casi todo el mundo. En el caso del Eurosistema, el balance de los bancos centrales europeos creció en 2,32 billones de euros, repuntando un 50% en 2020 hasta un total de 6,97 billones. En el de la Reserva Federal, el incremento del balance fue de 3,16 billones de dólares. Un alza del 76% en un año, hasta fijar el balance en los 7,33 billones de dólares.</w:t>
      </w:r>
    </w:p>
    <w:p w:rsidR="00CB0719" w:rsidRPr="00E071BC" w:rsidRDefault="00CB0719" w:rsidP="00CB0719">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CB0719" w:rsidRPr="00E071BC" w:rsidRDefault="00CB0719" w:rsidP="00CB0719">
      <w:pPr>
        <w:spacing w:line="240" w:lineRule="auto"/>
        <w:jc w:val="both"/>
        <w:rPr>
          <w:rFonts w:ascii="Times New Roman" w:hAnsi="Times New Roman" w:cs="Times New Roman"/>
          <w:sz w:val="24"/>
          <w:szCs w:val="24"/>
        </w:rPr>
      </w:pPr>
      <w:r w:rsidRPr="00E071BC">
        <w:rPr>
          <w:rFonts w:ascii="Times New Roman" w:hAnsi="Times New Roman" w:cs="Times New Roman"/>
          <w:sz w:val="24"/>
          <w:szCs w:val="24"/>
        </w:rPr>
        <w:t>Los bancos centrales de los países avanzados son los “socios del silencio” del establishment, se nota de inmediato que todos conocen una verdad indecible y que deben cerrarse sobre ella a cualquier precio para que no salga a la luz. Y cuando actúan, a remolque de los acontecimientos, todo es poco, siempre, y todo es demasiado tarde.</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lastRenderedPageBreak/>
        <w:t>La omertá de esta banda solo se quiebra cuando el eslabón más débil de la cadena confiesa en un susurro: “No puedo pagar mi deuda”.  ¡The game is over!…</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Esta modelo de negocios (economía de casino) se llevó a cabo, en realidad, con racionalidad pura o en todo caso con “ebriedad financiera” y siguiendo la inspiración de los grandes “hacedores de mercado”, y luego se tiende sobre ello un conveniente manto de silencio: el vulgo no está preparado para comprender. A quien llega y comienza a interrogar sobre lo ocultado, sobre la gangrena muda que se intenta escamotear pero que devora los nervios de los “global players”, hay que hacerle la vida imposible y echarlo del mapa.  </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Otro punto ciego, otro pecado impronunciable que hierve y se pudre en la oscuridad, y corroe el alma de los “global players”, es la evidencia de que las fórmulas que alguna vez construyeron su identidad ya no funcionan, que repetirlas ciegamente es por lo tanto un signo de necedad e impotencia y que sería necesario lo más delicado: hacer una autocrítica profunda, admitir los errores y modificar los procedimientos. </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Si algo probó la crisis del año 2008 (financiera) y definitivamente la crisis del año 2020 (sanitaria) fue que ya no hay gobierno posible sin disciplina fiscal y con destrucción de la moneda; que deslocalizar la industria o empobrecer la clase media, son políticas suicidas.</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Un desastre tapa el anterior. Las pifias se suceden sin enmienda. No hay culpables porque no hay culpas. Nada es grave o definitivo, por lo que los errores se convierten en anécdotas, las pifias se diluyen en la nimiedad. No hay culpas ni culpables. Todo es una maldita broma…</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La cleptocracia de los líderes políticos, la avaricia de los grandes empresarios, y la venalidad de los dirigentes sindicales -con la “cooperación necesaria” de los bancos centrales- y los fallos de un sistema económico globalista, especulativo y cortoplacista  (la “ideología” que los trajo a ellos mismos hasta esta hecatombe) deben negarse como se niega una infidelidad o un crimen; deben cerrarse sobre esos temas a cualquier precio para que la verdad no salga a la luz. Y patrullar esta planicie desértica en que se ha transformado la economía de los países avanzados (ahora, en vías de subdesarrollo), y agredir a cualquiera que haga preguntas inconvenientes o lance críticas certeras. </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La verdad es la verdad, dígala Agamenón o su porquero: este modelo económico está muerto, y aunque cuando alguien baja del tren y lo señala, es atacado con furia por ignorante, antiguo, analógico, o retrógrado… pero la procesión va por dentro, y todos saben que las cosas fueron mal hechas y que tarde o temprano deberán asumirlo y cambiar para seguir sobreviviendo. </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A menos que estén esperando que la naturaleza cumpla su cometido y los alivie de tomar una decisión que complicaría aún más esa excrecencia que ha ido tomando cuerpo ante el pasmo general y la complicidad de los enterados (llamados, las “partes interesadas”, aunque me gusta más decir, los “extractores de renta”, y de todo lo que no sabemos pero intuimos).</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Y al final, las autoridades monetarias, qué son: ¿Banqueros o magos? </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Canción triste de Jackson Hole: sin miedo, y sin esperanza, me animo a decir que no son ni lo uno (banqueros), ni lo otro (magos), sino unos copistas del eco de un ruido ensordecedor que no significa absolutamente nada. Salvo lo mucho que mandan los necios (amos del universo).</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 xml:space="preserve">Por la vida económica de los países avanzados hemos visto desfilar en las últimas décadas a personajes singulares, políticos convertidos en fábricas de vergüenza ajena, empresarios travestidos de dioses que nos han escandalizado, académicos o comunicadores a los que hubiéramos arrojado por la alcantarilla… pero creo que los que más daño hacen a la </w:t>
      </w:r>
      <w:r w:rsidRPr="00E071BC">
        <w:rPr>
          <w:rFonts w:ascii="Times New Roman" w:hAnsi="Times New Roman" w:cs="Times New Roman"/>
          <w:sz w:val="24"/>
          <w:szCs w:val="24"/>
        </w:rPr>
        <w:lastRenderedPageBreak/>
        <w:t xml:space="preserve">confianza de los ciudadanos (que ya es decir), son los “guardianes del dinero” (por la suerte que les trae), y aquí los presidentes y gobernadores de los bancos centrales han asumido el triste papel de unos </w:t>
      </w:r>
      <w:r>
        <w:rPr>
          <w:rFonts w:ascii="Times New Roman" w:hAnsi="Times New Roman" w:cs="Times New Roman"/>
          <w:sz w:val="24"/>
          <w:szCs w:val="24"/>
        </w:rPr>
        <w:t>bufones cazarecompensas (¿agrada</w:t>
      </w:r>
      <w:r w:rsidRPr="00E071BC">
        <w:rPr>
          <w:rFonts w:ascii="Times New Roman" w:hAnsi="Times New Roman" w:cs="Times New Roman"/>
          <w:sz w:val="24"/>
          <w:szCs w:val="24"/>
        </w:rPr>
        <w:t>dores? ¿animales de compañía?) de la economía de casino, pegados a la componenda, reacios al libre mercado.</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Siempre en el filo de la navaja. Siempre salvando bolas de set y partido. Siempre listos para ayudar a los grandes bancos (dizque sistémicos) y al gobierno de turno (que maneja el boletín oficial, y los designa en el cargo). Un canto fúnebre a la libre competencia.</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¡Silencio, se rueda!, en el BCE, o en la Fed, o en el BoE -tanto monta, monta tanto-: “Pájaros volando” o si prefieren: “Canción triste de Jackson Hole”)… Unas fábricas de basura (monetaria) al por mayor, cuyas consecuencias para la salud moral de la sociedad eran de prever. Dispuestos envilecer la moneda para continuar dopando a los mercados. Bomberos pirómanos. Socorristas de especuladores y corruptos (“que serán unos hijos de puta, pero que son nuestros hijos de puta”). Sin mecanismo alguno de control monetario. Sin vergüenza.</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Pero, ni siquiera la retórica más encendida de los tragasables académicos, gurús mediáticos, o analistas serviles, puede seguir ocultando el fracaso de la economía de casino (especulación financiera, entretenimiento, y manguerazos de liquidez). “Barra libre” y que siga la fiesta…</w:t>
      </w:r>
    </w:p>
    <w:p w:rsidR="00CB0719" w:rsidRPr="00E071BC" w:rsidRDefault="00CB0719" w:rsidP="00CB0719">
      <w:pPr>
        <w:shd w:val="clear" w:color="auto" w:fill="FFFFFF"/>
        <w:spacing w:line="240" w:lineRule="auto"/>
        <w:jc w:val="both"/>
        <w:textAlignment w:val="baseline"/>
        <w:rPr>
          <w:rFonts w:ascii="Times New Roman" w:hAnsi="Times New Roman" w:cs="Times New Roman"/>
          <w:sz w:val="24"/>
          <w:szCs w:val="24"/>
        </w:rPr>
      </w:pPr>
      <w:r w:rsidRPr="00E071BC">
        <w:rPr>
          <w:rFonts w:ascii="Times New Roman" w:hAnsi="Times New Roman" w:cs="Times New Roman"/>
          <w:sz w:val="24"/>
          <w:szCs w:val="24"/>
        </w:rPr>
        <w:t>El arte de lo terrible, lo inquietante y lo grotesco, llega a su fin: la “tierra prometida” era China, el “líder supremo” Xi Jinping, y el “nuevo testamento” la Agenda 2030 de Davos.</w:t>
      </w:r>
    </w:p>
    <w:p w:rsidR="00CB0719" w:rsidRPr="004D408D" w:rsidRDefault="00CB0719" w:rsidP="00CB0719">
      <w:pPr>
        <w:pStyle w:val="NormalWeb"/>
        <w:spacing w:after="0"/>
        <w:jc w:val="both"/>
      </w:pPr>
      <w:r>
        <w:rPr>
          <w:b/>
        </w:rPr>
        <w:t>Espero (y deseo) que los árboles de sus mentiras no oculten</w:t>
      </w:r>
      <w:r w:rsidRPr="004D408D">
        <w:rPr>
          <w:b/>
        </w:rPr>
        <w:t xml:space="preserve"> el bosque de su traición, que es ni más ni meno</w:t>
      </w:r>
      <w:r>
        <w:rPr>
          <w:b/>
        </w:rPr>
        <w:t>s que la capitulación de Occidente ante el Comunismo Chino, para poder seguir con su exclusiva y particular forma de captura indebida de las rentas.</w:t>
      </w:r>
    </w:p>
    <w:p w:rsidR="00CB0719" w:rsidRDefault="00CB0719" w:rsidP="00CB0719">
      <w:pPr>
        <w:spacing w:line="240" w:lineRule="auto"/>
        <w:jc w:val="both"/>
        <w:rPr>
          <w:rFonts w:ascii="Times New Roman" w:hAnsi="Times New Roman" w:cs="Times New Roman"/>
          <w:b/>
          <w:sz w:val="24"/>
          <w:szCs w:val="24"/>
        </w:rPr>
      </w:pPr>
      <w:r w:rsidRPr="005B142A">
        <w:rPr>
          <w:rFonts w:ascii="Times New Roman" w:hAnsi="Times New Roman" w:cs="Times New Roman"/>
          <w:b/>
          <w:sz w:val="24"/>
          <w:szCs w:val="24"/>
        </w:rPr>
        <w:t>Más allá de palabras bon</w:t>
      </w:r>
      <w:r>
        <w:rPr>
          <w:rFonts w:ascii="Times New Roman" w:hAnsi="Times New Roman" w:cs="Times New Roman"/>
          <w:b/>
          <w:sz w:val="24"/>
          <w:szCs w:val="24"/>
        </w:rPr>
        <w:t xml:space="preserve">itas </w:t>
      </w:r>
      <w:r w:rsidRPr="005B142A">
        <w:rPr>
          <w:rFonts w:ascii="Times New Roman" w:hAnsi="Times New Roman" w:cs="Times New Roman"/>
          <w:b/>
          <w:sz w:val="24"/>
          <w:szCs w:val="24"/>
        </w:rPr>
        <w:t>¿Cómo definir</w:t>
      </w:r>
      <w:r>
        <w:rPr>
          <w:rFonts w:ascii="Times New Roman" w:hAnsi="Times New Roman" w:cs="Times New Roman"/>
          <w:b/>
          <w:sz w:val="24"/>
          <w:szCs w:val="24"/>
        </w:rPr>
        <w:t xml:space="preserve"> la</w:t>
      </w:r>
      <w:r w:rsidRPr="005B142A">
        <w:rPr>
          <w:rFonts w:ascii="Times New Roman" w:hAnsi="Times New Roman" w:cs="Times New Roman"/>
          <w:b/>
          <w:sz w:val="24"/>
          <w:szCs w:val="24"/>
        </w:rPr>
        <w:t xml:space="preserve"> solvencia moral?</w:t>
      </w:r>
    </w:p>
    <w:p w:rsidR="00CB0719" w:rsidRPr="00D175FD" w:rsidRDefault="00CB0719" w:rsidP="00CB0719">
      <w:pPr>
        <w:spacing w:line="240" w:lineRule="auto"/>
        <w:jc w:val="both"/>
        <w:rPr>
          <w:rFonts w:ascii="Times New Roman" w:hAnsi="Times New Roman" w:cs="Times New Roman"/>
          <w:sz w:val="24"/>
          <w:szCs w:val="24"/>
          <w:u w:val="single"/>
        </w:rPr>
      </w:pPr>
      <w:r w:rsidRPr="00D175FD">
        <w:rPr>
          <w:rFonts w:ascii="Times New Roman" w:hAnsi="Times New Roman" w:cs="Times New Roman"/>
          <w:sz w:val="24"/>
          <w:szCs w:val="24"/>
          <w:u w:val="single"/>
        </w:rPr>
        <w:t>(</w:t>
      </w:r>
      <w:r w:rsidRPr="00D175FD">
        <w:rPr>
          <w:rFonts w:ascii="Times New Roman" w:hAnsi="Times New Roman" w:cs="Times New Roman"/>
          <w:b/>
          <w:sz w:val="24"/>
          <w:szCs w:val="24"/>
          <w:u w:val="single"/>
        </w:rPr>
        <w:t>8/11/22</w:t>
      </w:r>
      <w:r w:rsidRPr="00D175FD">
        <w:rPr>
          <w:rFonts w:ascii="Times New Roman" w:hAnsi="Times New Roman" w:cs="Times New Roman"/>
          <w:sz w:val="24"/>
          <w:szCs w:val="24"/>
          <w:u w:val="single"/>
        </w:rPr>
        <w:t>) Por ahora, la inflación sigue subiendo pese al alza de tipos del BCE</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Algunos partidos políticos y medios de comunicación están empezando a perder la paciencia y comenzando a señalar al banco central como culpable del “renovado” auge de la inflación. ¿Se está equivocando el BCE con su política?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Después de haber subido los tipos de interés en 200 puntos básicos, la semana pasada se conoció que la inflación general en la zona euro se había situado en octubre en el 10,7%, un nuevo récord histórico que superó una vez más todas las previsiones. Todas las miradas se dirigen ahora al BCE, cuya respuesta vuelve a ser la misma: habrá que seguir subiendo tipos para devolver la estabilidad de precios a la región y evitar males mayores.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 teoría da la razón, por ahora, al BCE. Pese a las históricas subidas de tipos del banco central, aún no ha pasado tiempo suficiente para que estas políticas monetarias tengan un impacto visible en los precios. Los expertos coinciden en que la política monetaria no comienza a trasladarse de forma clara a la economía real hasta que transcurre un periodo de entre seis meses y un año desde la primera subida de tipos. Así te afectan las decisiones del BCE.</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¿Qué busca el banco central con las subidas de tipos? Philip Lane, economista jefe del BCE, lo explicaba así en un discurso: “Se puede considerar que la política monetaria afecta la inflación a través de dos canales principales: (a) reduce la presión inflacionaria al aumentar la holgura económica (reduciendo la demanda agregada en relación con la capacidad de oferta </w:t>
      </w:r>
      <w:r w:rsidRPr="00D175FD">
        <w:rPr>
          <w:rFonts w:ascii="Times New Roman" w:hAnsi="Times New Roman" w:cs="Times New Roman"/>
          <w:sz w:val="24"/>
          <w:szCs w:val="24"/>
        </w:rPr>
        <w:lastRenderedPageBreak/>
        <w:t>de la economía); y (b) garantizar que las expectativas de inflación a mediano plazo estén ancladas en la meta del 2%”.</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El banco central busca enfriar la demanda (de hogares, empresas y gobiernos) con una política monetaria más restrictiva. Aunque suene </w:t>
      </w:r>
      <w:r>
        <w:rPr>
          <w:rFonts w:ascii="Times New Roman" w:hAnsi="Times New Roman" w:cs="Times New Roman"/>
          <w:sz w:val="24"/>
          <w:szCs w:val="24"/>
        </w:rPr>
        <w:t>duro, estas políticas intentan “destruir”</w:t>
      </w:r>
      <w:r w:rsidRPr="00D175FD">
        <w:rPr>
          <w:rFonts w:ascii="Times New Roman" w:hAnsi="Times New Roman" w:cs="Times New Roman"/>
          <w:sz w:val="24"/>
          <w:szCs w:val="24"/>
        </w:rPr>
        <w:t xml:space="preserve"> la economía por ese lado, para que la oferta y la demanda logren un punto de equilibrio más bajo (un precio menor). Esto no ocurre de la noche a la mañana. Un auge de los tipos de interés no tiene ningún impacto directo en la economía real en el muy corto plazo (mucho menos en la inflación), lo tiene en todo caso en los mercados financieros y algunas clases de activos (la vivienda también tarda en reaccionar).</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Aunque los aumentos de tipos se trasladan casi automáticamente al interés de los bonos o al euríbor, las empresas y los hogares no comienzan a “sufrir” estos costes</w:t>
      </w:r>
      <w:r>
        <w:rPr>
          <w:rFonts w:ascii="Times New Roman" w:hAnsi="Times New Roman" w:cs="Times New Roman"/>
          <w:sz w:val="24"/>
          <w:szCs w:val="24"/>
        </w:rPr>
        <w:t>,</w:t>
      </w:r>
      <w:r w:rsidRPr="00D175FD">
        <w:rPr>
          <w:rFonts w:ascii="Times New Roman" w:hAnsi="Times New Roman" w:cs="Times New Roman"/>
          <w:sz w:val="24"/>
          <w:szCs w:val="24"/>
        </w:rPr>
        <w:t xml:space="preserve"> hasta pasado un tiempo. A día de hoy, el crédito sigue mostrando tasas de crecimiento positivas en la zona euro, mientras que el mercado laboral goza todavía de buena salud, lo que deja entrever que la política monetaria no circula todavía por las venas de la economía real.</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Las explicaciones son muchas, pero de una forma sencilla se pueden exponer algunos ejemplos. Por un lado, las hipotecas ligadas al euríbor tardan meses en actualizarse, por lo que el impacto inicial de los tipos se produce solo en la nueva demanda de hipotecas y en las que se van revisando poco a poco (la revisión suele ser semestral). Además, los bancos también tardan en trasladar estos tipos de interés a sus ofertas nuevas. Los hogares que hayan pedido un nuevo crédito hipotecario se verán afectados por los mayores tipos de interés y tendrán que reducir su consumo en otras parcelas (lo que enfriaría la demanda), pero esto es solo una parte de los hogares con crédito hipotecario.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Algo similar ocurre con el crédito al consumo o con el coste de financiación para las empresas. Que suban hoy los tipos no quiere decir que una empresa se le dispare el coste de financiación de toda su deuda viva de un día para otro, sino que cuando esa compañía quiere emitir bonos o pedir un préstamo nuevo, entonces sí tendrá que pagar más por ello. En ese momento o más tarde, quizá, tendrá que comenzar a plantearse recortes de plantilla o lanzar un profit warning.</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Así lo explicaba Philip Lane (BCE): “El retraso considerable entre las acciones de política monetaria y su impacto en los resultados de la inflación también implican que gran parte de la atención a corto plazo al evaluar las acciones de política monetaria se centra en la transmisión a las condiciones financieras (y, cuando sea factible, a las expectativas de inflación). Mientras tanto, evaluar el impacto final en la dinámica de la inflación debe basarse en herramientas analíticas que busquen aprovechar la evidencia histórica de la manera más informativa, reconociendo las diferencias relevantes entre episodios inflacionarios anteriores”.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Lane seguía explicando ese proceso y añadía que “como resultado de los diversos pasos en la transmisión de la política monetaria a través del sistema bancario, el traspaso de la política monetaria a los tipos activos de los nuevos préstamos es más lento, por ejemplo, que a la deuda basada en el mercado... En particular, un cambio en los tipos de interés de mercado se transmite por completo a un cambio correspondiente en los rendimientos de los bonos corporativos dentro del mismo trimestre, mientras que para el interés de los préstamos, por lo general lleva entre seis meses y un año hasta que los cambios en las tipos de mercado se trasladan a los de los préstamos de la banca”, aseguraba el economista jefe del BCE. Desde que el BCE comenzó a subir tipos han pasado algo más de cuatro meses.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Otro factor que podría reducir la efectividad de la política monetaria del BCE es la composición de la inflación de la zona euro. Como se viene diciendo desde 2021, el BCE y la Reserva Federal se enfrentan a “monstruos” (la inflación) diferentes. Mientras que en el caso de EEUU buena parte de la subida de precios se debe a factores de demanda (una economía sobrecalentada), en el caso de Europa la mayor parte sigue siendo factores de oferta (sobre todo energía). Por mucho que suba los tipos el BCE, el petróleo o el gas no van a bajar de precio, al menos en el corto plazo. No obstante, a medio y largo plazo, si las políticas del BCE enfrían la demanda, provocando un menor consumo de gasolina, electricidad o gas, sí podrían también enfriar esa inflación de oferta, al menos en parte.</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Esto también lo reconocen los propios miembros del Consejo de Gobierno del BCE. Pablo Hernández de Cos, gobernador del Banco de España, comentaba este miércoles durante un discurso que “en cuanto a la inflación, es cierto que una parte importante de las perturbaciones que se encuentran detrás de su fuerte incremento en el área del euro son de oferta, lo que contrasta con la situación en Estados Unidos. De hecho, alrededor del 75% del incremento de la inflación en el último año se debe al efecto directo o indirecto de la energía y de los alimentos. Pero detrás de ese incremento hay también un componente de demanda, y su magnitud y persistencia son extraordinarias, y se ha ido extendido a cada vez un número mayor de componentes de la cesta de consumo. Todo ello aumenta, a su vez, la probabilidad de efectos de segunda ronda”.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Esa es otra de las claves. Una inflación de oferta puede terminar generando efectos de segunda ronda y generar una espiral precios-salarios muy nociva para la economía. El BCE interviene ahora para que esta inflación de oferta no desancle las expectativas de inflación futuras, que a su vez están casi directamente relacionadas con la inflación realizada (la inflación actual). Si los altos precios del gas, petróleo, electricidad terminan filtrándose al resto de componentes (tal y como ha pasado) y acaban llegando al mercado laboral, la inflación podría enquistarse y mantenerse elevada por mucho más tiempo provocando un daño superior y más duradero en la economía que el que puede generar un endurecimiento de la política monetaria, o al menos eso dice la historia.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este contexto, teniendo también en cuenta el extraordinario estímulo monetario que implementamos durante la pandemia, que llevó a unas condiciones financieras muy holgadas, en el Consejo de Gobierno del BCE iniciamos a finales de 2021 un proceso de normalización progresiva de nuestra política monetaria”, sentenciaba de Cos.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Con todo lo anterior, se puede concluir que el BCE, en teoría, está dando los pasos adecuados para poner coto a la inflación y reducir el daño que ésta genera en la economía. La inflación ha seguido subiendo porque la política monetaria tarda en trasladarse a la economía real varios trimestres. Sin en 2023 la inflación sigue subiendo o se mantiene muy alta, entonces quizá cobraría más sentido profundizar en la crítica al banco central y en el análisis de por qué los precios no se moderan con las subidas del precio del dinero.</w:t>
      </w:r>
    </w:p>
    <w:p w:rsidR="00CB0719" w:rsidRPr="00D175FD" w:rsidRDefault="00CB0719" w:rsidP="00CB0719">
      <w:pPr>
        <w:spacing w:line="240" w:lineRule="auto"/>
        <w:jc w:val="both"/>
        <w:rPr>
          <w:rFonts w:ascii="Times New Roman" w:hAnsi="Times New Roman" w:cs="Times New Roman"/>
          <w:sz w:val="24"/>
          <w:szCs w:val="24"/>
          <w:u w:val="single"/>
        </w:rPr>
      </w:pPr>
      <w:r w:rsidRPr="00D175FD">
        <w:rPr>
          <w:rFonts w:ascii="Times New Roman" w:hAnsi="Times New Roman" w:cs="Times New Roman"/>
          <w:sz w:val="24"/>
          <w:szCs w:val="24"/>
          <w:u w:val="single"/>
        </w:rPr>
        <w:t>(</w:t>
      </w:r>
      <w:r w:rsidRPr="00D175FD">
        <w:rPr>
          <w:rFonts w:ascii="Times New Roman" w:hAnsi="Times New Roman" w:cs="Times New Roman"/>
          <w:b/>
          <w:sz w:val="24"/>
          <w:szCs w:val="24"/>
          <w:u w:val="single"/>
        </w:rPr>
        <w:t>8/11/22</w:t>
      </w:r>
      <w:r w:rsidRPr="00D175FD">
        <w:rPr>
          <w:rFonts w:ascii="Times New Roman" w:hAnsi="Times New Roman" w:cs="Times New Roman"/>
          <w:sz w:val="24"/>
          <w:szCs w:val="24"/>
          <w:u w:val="single"/>
        </w:rPr>
        <w:t>) Powell firma un “pacto con el diablo” para acabar con la inflación: menores subidas de tipos, pero con un techo más alto y por más tiempo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En la rueda de prensa, en la que llegó a arrugar el gesto cuando se le hizo referencia a la reacción de los mercados a sus palabras, Powell sacó la artillería, asegurando que la Fed tiene aún “mucho camino por recorrer”. Si por un lado dijo que todavía es “muy prematuro” hablar de pausa en las subidas de tipos, por otro destacó que lo importante ahora, más que la velocidad de las subidas, es el tipo máximo al que se llegue en este ciclo y el tiempo que se permanezca en él. “La cuestión de cuándo moderar el ritmo de subidas es ahora mucho </w:t>
      </w:r>
      <w:r w:rsidRPr="00D175FD">
        <w:rPr>
          <w:rFonts w:ascii="Times New Roman" w:hAnsi="Times New Roman" w:cs="Times New Roman"/>
          <w:sz w:val="24"/>
          <w:szCs w:val="24"/>
        </w:rPr>
        <w:lastRenderedPageBreak/>
        <w:t>menos importante que la cuestión de hasta dónde subir los tipos y cuánto tiempo mantener la política monetaria restrictiva”, enfatizó.</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este punto, el banquero central dijo que ese tipo terminal seguramente sea más alto de lo que recogían las previsiones de la Fed en septiembre: un 4,50-4,75% en 2023. Sin hacer referencia explícita a si será de 75 o de 50 puntos básicos, la subida de tipos de diciembre pasaba a un segundo plano. Las contundentes palabras de Powell, para algunos un “Jackson Hole 2.0” después del simposio de agosto en el que Powell llegó a hablar de “dolor” para los hogares, han dado un vuelco a las expectativas de tipos. El mercado ha vuelto a contemplar un tipo terminal por encima del 5% entre la primavera y el verano 2023. El techo se fija ahora cerca del 5,2% para junio del año próximo.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¿Por qué un “pacto con el diablo”? Para Chiavarone, de Federated Hermes, “el tamaño de las subidas de tipos probablemente se reducirá, pero el tipo terminal es probablemente más alto -la implicación es un mayor número de subidas de tipos más pequeñas-. Eso no es dovish”. “En nuestra opinión, el enfoque de Powell fue explicar el cambio de cuán rápido a cuán alto, algo que pareció causar la confusión inicial del mercado. Powell dio una lección sobre las etapas del endurecimiento de la política monetaria, explicando que la Fed estaba pasando de la fase inicial de subir los tipos rápidamente a un ritmo más lento, ya que la Fed busca hasta dónde deben llegar los tipos para garantizar el retorno de la inflación al 2%”, sintetiza David Page, de AXA IM.</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“Hay que distinguir entre un “pivote” (giro a la moderación) y un ritmo lento de subidas de tipos. Las subidas de tipos más pequeñas siguen siendo subidas de tipos y no apuntan a un cambio en la política de endurecimiento. El mercado ha estado malinterpretando este lenguaje recientemente, tratando de fijar el precio de la tasa terminal y asumiendo que habrá un cambio rápido en la política que requiere una política monetaria más baja y más acomodaticia”, detalla Brian Mulberry, gestor de carteras de clientes de Zacks Investment Management.</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“Tal y como ha insinuado Powell, el destino del ciclo de tipos es probablemente más importante que su velocidad. Las estimaciones del mercado sobre la tasa terminal no muestran aún signos de haber alcanzado un máximo. Aunque la economía estadounidense está empezando a desacelerarse, la inflación sigue siendo obstinadamente alta (la subyacente en máximos de cuatro décadas) y el mercado laboral sigue siendo muy ajustado. Aunque el balance de la evidencia sugiere que las noticias sobre la inflación mejorarán a partir de ahora, es poco probable que la Fed emita tonos dovish hasta que surjan pruebas más sólidas de ello”, explica Paul O'Connor, responsable de Multiactivos de Janus Henderson.</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“Aunque la Fed puede estar dispuesta a ralentizar el ritmo de las subidas de tipos dado el retraso con el que las subidas de tipos acumuladas afectan a la economía y a la inflación, la Fed necesitará ver muchas más pruebas de ralentización de la inflación y de condiciones más equilibradas del mercado laboral antes de plantearse una pausa en las subidas de tipos. Powell citó algunos avances menores recientes hacia la flexibilización de las condiciones del mercado laboral, pero señaló que las ofertas de empleo siguen siendo elevadas, que la oferta de trabajo no está aumentando como esperaba la Fed y que el crecimiento de los salarios -aunque se está aplanando- sigue a un ritmo que no es coherente con la caída de la inflación”, valora Nancy Vanden Houten, de Oxford Economics.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“Según Powell, la Fed sigue prefiriendo arriesgarse a hacer demasiado para bajar la inflación que a hacer demasiado poco. La Fed confía más en que puede estimular una economía en </w:t>
      </w:r>
      <w:r w:rsidRPr="00D175FD">
        <w:rPr>
          <w:rFonts w:ascii="Times New Roman" w:hAnsi="Times New Roman" w:cs="Times New Roman"/>
          <w:sz w:val="24"/>
          <w:szCs w:val="24"/>
        </w:rPr>
        <w:lastRenderedPageBreak/>
        <w:t>desaceleración con sus herramientas políticas que en que puede curar los daños más duraderos de una inflación que no baja”, añade la economista.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“Si bien hay incertidumbre en torno al retraso en el impacto del endurecimiento de la política monetaria en la economía real, Powell hizo hincapié en que la Fed está siguiendo de cerca la evolución de las condiciones financieras generales. Como destacamos previamente, no hemos visto que las condiciones financieras reales se hayan endurecido en el último mes, y, en cambio, las expectativas de inflación han subido ligeramente. Por lo tanto, la Fed no ha avanzado en sus objetivos a pesar de que la inflación realizada sigue sorprendiendo al alza”, señala Antti Ilvonen, estratega de Danske Bank.</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“Desde el punto de vista de la gestión del riesgo, se puede argumentar a favor de que la Reserva Federal reduzca la velocidad a partir de ahora. Los tipos de interés en EEUU han subido con una rapidez inusitada este año y ya están haciendo mella en la vivienda y en otros sectores de la economía estadounidense sensibles a los tipos. El impulso económico en estas áreas parece que se debilitará aún más en los próximos trimestres, a medida que los aumentos recientes y futuros de los tipos de interés, los tipos hipotecarios y los rendimientos de los bonos se vayan abriendo paso en el sistema. Otros grandes bancos centrales ya han empezado a ralentizar el ritmo de sus subidas de tipos, reflejando estas preocupaciones y consideraciones de estabilidad financiera”, contemporiza O'Connor, de Janus Henderson.</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El estratega eleva ligeramente sus expectativas de subidas de tipos, esperando todavía una reducción del ritmo a una subida del 0,50% en diciembre y del 0,25% en febrero, pero añadiendo un 0,25% más hasta el 5% en marzo, siendo “consciente” de los riesgos de que en febrero se produzca u</w:t>
      </w:r>
      <w:r>
        <w:rPr>
          <w:rFonts w:ascii="Times New Roman" w:hAnsi="Times New Roman" w:cs="Times New Roman"/>
          <w:sz w:val="24"/>
          <w:szCs w:val="24"/>
        </w:rPr>
        <w:t>na subida adicional del 0,50%. “</w:t>
      </w:r>
      <w:r w:rsidRPr="00D175FD">
        <w:rPr>
          <w:rFonts w:ascii="Times New Roman" w:hAnsi="Times New Roman" w:cs="Times New Roman"/>
          <w:sz w:val="24"/>
          <w:szCs w:val="24"/>
        </w:rPr>
        <w:t>Sin embargo, pensamos que la Fed pronto pasará de la altura a la duración. En el 5% creemos que habrá importantes vientos en contra de la actividad y que estos aumentarán a lo largo del próximo año. Creemos que la Fed seguirá tratando de anticiparse a “un ajuste suficiente”, en lugar de subir hasta que la economía se rompa y luego tener que recortar inmediatamente. Por ello, mantenemos nuestra opinión de que la Fed no recortará los tipos hasta 2024”, añade.</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“En general, la declaración y la conferencia de prensa no cambiaron nuestra opinión de que la Fed probablemente hará una pausa entre el 4,5%-5%. Por otra parte, prevemos una recesión en EEUU a principios de 2023, lo que, en nuestra opinión, limitará el apetito de la Fed por nuevas subidas de tipos, a pesar de que la inflación siga siendo elevada. No obstante, no creemos que la Fed recorte los tipos hasta que la inflación empiece a caer a finales de año”, zanja Tiffany Wilding, de Pimco.</w:t>
      </w:r>
    </w:p>
    <w:p w:rsidR="00CB0719" w:rsidRPr="00D175FD" w:rsidRDefault="00CB0719" w:rsidP="00CB0719">
      <w:pPr>
        <w:spacing w:line="240" w:lineRule="auto"/>
        <w:jc w:val="both"/>
        <w:rPr>
          <w:rFonts w:ascii="Times New Roman" w:hAnsi="Times New Roman" w:cs="Times New Roman"/>
          <w:b/>
          <w:sz w:val="24"/>
          <w:szCs w:val="24"/>
        </w:rPr>
      </w:pPr>
      <w:r w:rsidRPr="00D175FD">
        <w:rPr>
          <w:rFonts w:ascii="Times New Roman" w:hAnsi="Times New Roman" w:cs="Times New Roman"/>
          <w:b/>
          <w:sz w:val="24"/>
          <w:szCs w:val="24"/>
        </w:rPr>
        <w:t>El irresistible encanto de las mentiras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¿Qué diferencia hay entre ser contemporizador, acomodaticio, cómplice, connivente, profesional de la quietud, servidor lealísimo de la inmovilidad, paralítico fingido, ciego voluntario, amnésico de conveniencia, o simple simulador… y estar enfermo, afectado por la idiotez, o ser un incapaz manifiesto?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¿En cuál categoría (dentro de esta lista de calificativos, que pueden ampliar) colocarían ustedes a Alan Greenspan (el Maestro: “Que fluya el dinero, ya veremos más adelante cómo lo recogemos”), a Ben Bernanke (el Nobel de economía: “El helicóptero del dinero deber ser una herramienta a tener en cuenta”), a Mario Draghi (Súper Mario: “Haré lo que sea necesario para salvar el euro... Y créanme, será suficiente”, o a Cristine Lagard (abogada y política francesa, ex directora de FMI: “La inflación es transitoria”)… por ejemplo?   </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Reitero las preguntas (sin respuesta, aún): ¿Tienen acaso taponada la capacidad de pensar?</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¿No saben discernir entre cuáles hechos son verdad y cuáles son mentira?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Esta suposición tampoco se tiene en pie. Entonces, lamentablemente, debemos concluir que son los cómplices de la estafa, negándose a certificar la muerte del dinero barato, e intentando prolongar la falacia (utopía) de la teoría monetaria moderna (que ni era una teoría, ni era monetaria, ni era moderna). </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Desde aquel 15 de septiembre de 2008 cuando se declaró la quiebra de Lehman Brothers hasta ahora han pasado algo más de 14 años. ¿Cómo se gestó? (Resumen) Todo el problema se generó por un entorno de tipos de interés artificialmente bajos que alimentaron la compra de vivienda con la constitución de hipotecas. Unas hipotecas que se agrupaban en conjunto y se convertían en un producto financiero considerado de máxima solvencia, la famosa triple A. Estos paquetes se compraban y vendían en los mercados y se utilizaban de colateral, a su vez, para otras operaciones, inundando el mercado y multiplicando los beneficios de las entidades financieras. (Fuente: ¿Se está preparando un nuevo Lehman Brothers? “Esta vez no caerán los bancos, caerán los estados” - Luis Fernando Quintero - Liberta Digital - 10/11/22)</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Se descubrió que la mayor parte de esos paquetes estaban sostenidos por un subyacente (valor final que sostiene el producto) que eran hipotecas que se estaban impagando de forma mayoritaria. Es decir que eran productos construidos sobre un valor que se había esfumado. Si se impagaban las hipotecas, toda la cadena de valor que había recorrido ese producto se había quebrado. Cuando se descubrió con la caída de Lehman Brothers, la incertidumbre inundó los mercados, nadie se fiaba de nadie y la solvencia de todo el sistema financiero (hasta arriba de estos productos) estaba en entredicho.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De aquella crisis se salió inundando de liquidez los mercados. Los bancos centrales, a un lado y otro del atlántico, se dedicaron a imprimir billetes a un ritmo nunca visto hasta el momento. Compraban deuda de los estados y emitían más dinero. Dólares y euros sin freno. Ben Bernanke creo los QE (expansión cuantitativa), lanzado billetes desde el helicóptero de la Fed. “Haremos todo lo que sea necesario” dijo Mario Draghi siendo presidente del BCE en 2012 ante la tensión que estaban sufriendo las primas de riesgo de los países periféricos en Europa y que mantuvieron a países como España al borde del default.</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Y lo hicieron. Es decir, que para salir de una crisis provocada, en última instancia, por unos tipos de interés artificialmente bajos, decidieron, no bajarlos, sino hundirlos hasta dejarlos en terreno negativo.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Esto supuso un incentivo enorme para los estados que dispararon su endeudamiento y su gasto público con excusa de la crisis. Así, desde entonces, por ejemplo España ha pasado de sostener una deuda del 60% del PIB en 2008 hasta el 120% del PIB de deuda que tenemos ahora.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 más, si uno observa la evolución del endeudamiento de los países europeos desde 2008 hasta ahora es, sin excepción, una curva ascendente muy pronunciada.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¿Y cómo ha favorecido el regulador este flujo de financiación ilimitada a los estados? Muy sencillo, cambiando las reglas del juego para que la deuda soberana de los países europeos sea considerada “risk free” o “Triple A”. Es más, es el único producto financiero que goza de dispensas de provisionamiento.</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El BCE ofrecía financiación prácticamente gratuita siempre y cuando se le ofreciera como colateral deuda soberana de países europeos. No valía ningún otro producto: sólo la deuda soberana.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Es un mecanismo similar al que funciona con las hipotecas, que son créditos que cuentan con la garantía de la vivienda. Pues en este caso, el BCE para prestar dinero gratis pedía como “colateral” o garantía esa deuda soberana.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 xml:space="preserve">Así es como se libera la llave del grifo de la liquidez infinita. El regulador le dijo a los bancos que si acudían al BCE a obtener financiación, podrían obtenerla gratuita siempre que ofrecieran como colateral la deuda soberana. Y si empleaban esa liquidez para operar, no tendrían la necesidad de provisionar. </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Básicamente lo que le dijo el regulador a los bancos es que, mientras para operar emplearan fondos propios (los recursos de sus depositantes), tendrían que aplicar un porcentaje equivalente en provisiones… Pero si seguían las indicaciones del BCE, compraban deuda soberana de los países miembros de la UE, el BCE le ofrecería una financiación que podrían emplear para operar sin necesidad de provisionar absolutamente nada.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Ante esta situación, parece ya más lógico que los bancos hayan comprado toda la deuda pública que hayan podido incluso a tipos negativos. No sólo no impactaban sobre resultados, sino que además gozaban de una materia prima (liquidez) enorme para desarrollar su negocio y además, casi gratis.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Por su parte, cientos de miles de productos financieros en los balances de los fondos de pensiones de todo el mundo han estado llenos de una deuda pública que no ofrecía rentabilidad, lo que ha empujado a sus gestores a ofrecer esa renta fija como garantía para contratar otros productos que lleven algo de rentabilidad a sus partícipes. Y como los fondos de pensiones, miles de productos financieros.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Como en los 2000 las hipotecas eran consideradas activos triple A, libres de riesgo porque “como todo el mundo sabe las hipotecas se pagan”, ahora el activo libre de riesgo triple A o “risk free”, como se le conoce en el mundillo, es la deuda pública. Y esto es así porque “como todo el mundo sabe, los estados no quiebran”… ¿O sí?</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Teniendo en cuenta que el volumen de los mercados de deuda pública son mucho mayores a los de acciones, y que el mercado es muy eficiente en la creación de productos que emplean subyacentes o colaterales considerados libres de riesgo unido a una década de dinero gratis, el resultado es una tormenta perfecta que ha comenzado a agitar las aguas con la inflación y la subida de tipos de interés. Y esto, a su vez, tensiona las economías, en este caso, del viejo continente (también de los EEUU).</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A cierre de 2021 la deuda pública europea en manos de los bancos europeos era de 3,18 billones de euros. Dos veces el PIB español.</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Si en 2008 estalló la crisis financiera porque se descubrió que las hipotecas que sostenían todos esos paquetes que se compraron y se vendieron en todo el mundo estaban impagadas, ¿qué podría suceder si hay dudas de que algún estado pueda hacer default? Y los estados quiebran. España, en concreto, lo ha hecho 13 veces en su historia. Esto podría provocar una reacción en cadena, al descubrir el mercado que esa deuda que sostiene todo el edificio sobre el que se han construido cientos de miles de productos financieros, ese “subyacente”, esa “hipoteca” puede impagarse.</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lastRenderedPageBreak/>
        <w:t>Quizá el ejemplo más cercano en el tiempo y que supuso una luz de alarma fue lo sucedido en Reino Unido con Liz Trust y su plan de rebaja de impuestos sin tocar el gasto público. Se invirtió la curva de tipos y, de repente, los subyacentes sobre una deuda soberana que no se iba a impagar, comenzó a pensarse que podría impagarse. Los fondos de pensiones, se hundieron en bolsa y Trust tuvo que dar marcha atrás y dimitir.</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¿Se está fraguando un nuevo Lehman Brothers?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Una confesión de una fuente financiera presente en un cónclave con miembros del BCE: “Le preguntamos cómo iba a terminar todo esto. Ahora no van a quebrar los bancos como en 2008, van a quebrar los estados, dijo”. Esto es lo único que separa la tragedia de la impostura.</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Puede que no sea posible una política monetaria de puertas abiertas, pero sí es posible una política monetaria sincera y rigurosa, que no acabe en este debate patético e inmoral en el que solo parece importar como seguir “empujando la soga” (dopando los mercados, y sosteniendo déficit y deuda pública, desmesurados), mientras una inflación alta licua sus pasivos.</w:t>
      </w:r>
    </w:p>
    <w:p w:rsidR="00CB0719" w:rsidRPr="00D175FD" w:rsidRDefault="00CB0719" w:rsidP="00CB0719">
      <w:pPr>
        <w:spacing w:line="240" w:lineRule="auto"/>
        <w:jc w:val="both"/>
        <w:rPr>
          <w:rFonts w:ascii="Times New Roman" w:hAnsi="Times New Roman" w:cs="Times New Roman"/>
          <w:sz w:val="24"/>
          <w:szCs w:val="24"/>
        </w:rPr>
      </w:pPr>
      <w:r w:rsidRPr="00D175FD">
        <w:rPr>
          <w:rFonts w:ascii="Times New Roman" w:hAnsi="Times New Roman" w:cs="Times New Roman"/>
          <w:sz w:val="24"/>
          <w:szCs w:val="24"/>
        </w:rPr>
        <w:t>Uno de los instrumentos utilizados para evitar esa connivencia es la independencia de los Bancos Centrales, formados aparentemente por tecnócratas que eviten el manoseo de los políticos, y actúen en nombre del bien común. El problema es que los miembros de dichos Bancos Centrales están estrechamente vinculados al sistema financiero, y han sido copartícipes de las distintas burbujas financieras generadas en las dos últimas décadas y del rescate bancario a costa de la ciudadanía.</w:t>
      </w:r>
    </w:p>
    <w:p w:rsidR="00CB0719" w:rsidRDefault="00CB0719" w:rsidP="00CB0719">
      <w:pPr>
        <w:pStyle w:val="yiv5244443261msonormal"/>
        <w:shd w:val="clear" w:color="auto" w:fill="FFFFFF"/>
        <w:jc w:val="both"/>
        <w:rPr>
          <w:color w:val="000000"/>
        </w:rPr>
      </w:pPr>
      <w:r w:rsidRPr="00A15E0F">
        <w:rPr>
          <w:color w:val="000000"/>
        </w:rPr>
        <w:t>¿Cómo definir</w:t>
      </w:r>
      <w:r>
        <w:rPr>
          <w:color w:val="000000"/>
        </w:rPr>
        <w:t xml:space="preserve"> la</w:t>
      </w:r>
      <w:r w:rsidRPr="00A15E0F">
        <w:rPr>
          <w:color w:val="000000"/>
        </w:rPr>
        <w:t xml:space="preserve"> solvencia moral</w:t>
      </w:r>
      <w:r>
        <w:rPr>
          <w:color w:val="000000"/>
        </w:rPr>
        <w:t xml:space="preserve"> de un alto funcionario del Banco Central? </w:t>
      </w:r>
    </w:p>
    <w:p w:rsidR="00CB0719" w:rsidRPr="00A15E0F" w:rsidRDefault="00CB0719" w:rsidP="00CB0719">
      <w:pPr>
        <w:pStyle w:val="yiv5244443261msonormal"/>
        <w:shd w:val="clear" w:color="auto" w:fill="FFFFFF"/>
        <w:jc w:val="both"/>
        <w:rPr>
          <w:color w:val="000000"/>
        </w:rPr>
      </w:pPr>
      <w:r>
        <w:rPr>
          <w:color w:val="000000"/>
        </w:rPr>
        <w:t>En este asunto pueden servir</w:t>
      </w:r>
      <w:r w:rsidRPr="00A15E0F">
        <w:rPr>
          <w:color w:val="000000"/>
        </w:rPr>
        <w:t xml:space="preserve"> los </w:t>
      </w:r>
      <w:hyperlink r:id="rId55" w:tgtFrame="_blank" w:history="1">
        <w:r w:rsidRPr="00A15E0F">
          <w:rPr>
            <w:rStyle w:val="Hipervnculo"/>
            <w:color w:val="auto"/>
            <w:u w:val="none"/>
          </w:rPr>
          <w:t>Principios Nolan</w:t>
        </w:r>
      </w:hyperlink>
      <w:r w:rsidRPr="00A15E0F">
        <w:rPr>
          <w:color w:val="000000"/>
        </w:rPr>
        <w:t> o  </w:t>
      </w:r>
      <w:r>
        <w:rPr>
          <w:color w:val="000000"/>
        </w:rPr>
        <w:t>“</w:t>
      </w:r>
      <w:r w:rsidRPr="00A15E0F">
        <w:rPr>
          <w:iCs/>
          <w:color w:val="000000"/>
        </w:rPr>
        <w:t>Standards in Public Life</w:t>
      </w:r>
      <w:r>
        <w:rPr>
          <w:iCs/>
          <w:color w:val="000000"/>
        </w:rPr>
        <w:t>”</w:t>
      </w:r>
      <w:r w:rsidRPr="00A15E0F">
        <w:rPr>
          <w:color w:val="000000"/>
        </w:rPr>
        <w:t>, redactados en 1994 en el Reino Unido por la comisión presidida por Lord Michael Nolan, bajo el patrocinio del entonces Primer Ministro John Major, con el objeto de fijar normas indeclinables de conducta de los funcionarios.</w:t>
      </w:r>
    </w:p>
    <w:p w:rsidR="00CB0719" w:rsidRPr="00A15E0F" w:rsidRDefault="00CB0719" w:rsidP="00CB0719">
      <w:pPr>
        <w:pStyle w:val="yiv5244443261msonormal"/>
        <w:shd w:val="clear" w:color="auto" w:fill="FFFFFF"/>
        <w:jc w:val="both"/>
      </w:pPr>
      <w:r w:rsidRPr="00A15E0F">
        <w:rPr>
          <w:color w:val="000000"/>
        </w:rPr>
        <w:t>Tales principios han sido adoptados por numerosos países como norma obligatoria de cond</w:t>
      </w:r>
      <w:r>
        <w:rPr>
          <w:color w:val="000000"/>
        </w:rPr>
        <w:t xml:space="preserve">ucta en la gestión pública y podrían servir para el caso en cuestión. </w:t>
      </w:r>
      <w:hyperlink r:id="rId56" w:tgtFrame="_blank" w:history="1">
        <w:r w:rsidRPr="00A15E0F">
          <w:rPr>
            <w:rStyle w:val="Hipervnculo"/>
            <w:color w:val="auto"/>
            <w:u w:val="none"/>
          </w:rPr>
          <w:t>Son los siguientes</w:t>
        </w:r>
      </w:hyperlink>
      <w:r w:rsidRPr="00A15E0F">
        <w:t>:</w:t>
      </w:r>
    </w:p>
    <w:p w:rsidR="00CB0719" w:rsidRPr="00A15E0F" w:rsidRDefault="00CB0719" w:rsidP="00CB0719">
      <w:pPr>
        <w:pStyle w:val="yiv5244443261msonormal"/>
        <w:shd w:val="clear" w:color="auto" w:fill="FFFFFF"/>
        <w:jc w:val="both"/>
        <w:rPr>
          <w:color w:val="000000"/>
        </w:rPr>
      </w:pPr>
      <w:r w:rsidRPr="00A15E0F">
        <w:rPr>
          <w:b/>
          <w:bCs/>
          <w:color w:val="000000"/>
        </w:rPr>
        <w:t>1. Altruismo: </w:t>
      </w:r>
      <w:r w:rsidRPr="00A15E0F">
        <w:rPr>
          <w:color w:val="000000"/>
        </w:rPr>
        <w:t>quienes ostentan un cargo público (los funcionarios) deben actuar solamente en términos del interés público.</w:t>
      </w:r>
    </w:p>
    <w:p w:rsidR="00CB0719" w:rsidRPr="00A15E0F" w:rsidRDefault="00CB0719" w:rsidP="00CB0719">
      <w:pPr>
        <w:pStyle w:val="yiv5244443261msonormal"/>
        <w:shd w:val="clear" w:color="auto" w:fill="FFFFFF"/>
        <w:jc w:val="both"/>
        <w:rPr>
          <w:color w:val="000000"/>
        </w:rPr>
      </w:pPr>
      <w:r w:rsidRPr="00A15E0F">
        <w:rPr>
          <w:b/>
          <w:bCs/>
          <w:color w:val="000000"/>
        </w:rPr>
        <w:t>2. Integridad:</w:t>
      </w:r>
      <w:r w:rsidRPr="00A15E0F">
        <w:rPr>
          <w:color w:val="000000"/>
        </w:rPr>
        <w:t> los funcionarios no deben ponerse al servicio de personas u organizaciones que tratan inapropiadamente de influenciarlos en sus funciones. No deben actuar o tomar decisiones que induzcan a beneficios financieros o materiales para ellos, sus familias o sus amigos.</w:t>
      </w:r>
    </w:p>
    <w:p w:rsidR="00CB0719" w:rsidRPr="00A15E0F" w:rsidRDefault="00CB0719" w:rsidP="00CB0719">
      <w:pPr>
        <w:pStyle w:val="yiv5244443261msonormal"/>
        <w:shd w:val="clear" w:color="auto" w:fill="FFFFFF"/>
        <w:jc w:val="both"/>
        <w:rPr>
          <w:color w:val="000000"/>
        </w:rPr>
      </w:pPr>
      <w:r w:rsidRPr="00A15E0F">
        <w:rPr>
          <w:b/>
          <w:bCs/>
          <w:color w:val="000000"/>
        </w:rPr>
        <w:t>3. Objetividad: </w:t>
      </w:r>
      <w:r w:rsidRPr="00A15E0F">
        <w:rPr>
          <w:color w:val="000000"/>
        </w:rPr>
        <w:t>los funcionarios deben tomar decisiones imparciales, basadas en el principio de méritos, usando la mejor evidencia y sin discriminación o sesgo.</w:t>
      </w:r>
    </w:p>
    <w:p w:rsidR="00CB0719" w:rsidRPr="00A15E0F" w:rsidRDefault="00CB0719" w:rsidP="00CB0719">
      <w:pPr>
        <w:pStyle w:val="yiv5244443261msonormal"/>
        <w:shd w:val="clear" w:color="auto" w:fill="FFFFFF"/>
        <w:jc w:val="both"/>
        <w:rPr>
          <w:color w:val="000000"/>
        </w:rPr>
      </w:pPr>
      <w:r>
        <w:rPr>
          <w:b/>
          <w:bCs/>
          <w:color w:val="000000"/>
        </w:rPr>
        <w:t>4. Responsabilidad</w:t>
      </w:r>
      <w:r w:rsidRPr="00A15E0F">
        <w:rPr>
          <w:b/>
          <w:bCs/>
          <w:color w:val="000000"/>
        </w:rPr>
        <w:t>: </w:t>
      </w:r>
      <w:r w:rsidRPr="00A15E0F">
        <w:rPr>
          <w:color w:val="000000"/>
        </w:rPr>
        <w:t>El funcionario es responsable por las decisiones y actos que afecten a la sociedad y debe someterse a cualquier tipo de escrutinio que se considere necesario.</w:t>
      </w:r>
    </w:p>
    <w:p w:rsidR="00CB0719" w:rsidRPr="00A15E0F" w:rsidRDefault="00CB0719" w:rsidP="00CB0719">
      <w:pPr>
        <w:pStyle w:val="yiv5244443261msonormal"/>
        <w:shd w:val="clear" w:color="auto" w:fill="FFFFFF"/>
        <w:jc w:val="both"/>
        <w:rPr>
          <w:color w:val="000000"/>
        </w:rPr>
      </w:pPr>
      <w:r w:rsidRPr="00A15E0F">
        <w:rPr>
          <w:b/>
          <w:bCs/>
          <w:color w:val="000000"/>
        </w:rPr>
        <w:t>5. Transparencia: </w:t>
      </w:r>
      <w:r w:rsidRPr="00A15E0F">
        <w:rPr>
          <w:color w:val="000000"/>
        </w:rPr>
        <w:t>El funcionario debe tomar decisiones de manera abierta y transparente. La información no debe ser escondida del público, salvo que haya razones legales para hacerlo.</w:t>
      </w:r>
    </w:p>
    <w:p w:rsidR="00CB0719" w:rsidRPr="00A15E0F" w:rsidRDefault="00CB0719" w:rsidP="00CB0719">
      <w:pPr>
        <w:pStyle w:val="yiv5244443261msonormal"/>
        <w:shd w:val="clear" w:color="auto" w:fill="FFFFFF"/>
        <w:jc w:val="both"/>
        <w:rPr>
          <w:color w:val="000000"/>
        </w:rPr>
      </w:pPr>
      <w:r w:rsidRPr="00A15E0F">
        <w:rPr>
          <w:b/>
          <w:bCs/>
          <w:color w:val="000000"/>
        </w:rPr>
        <w:lastRenderedPageBreak/>
        <w:t>6. Honestidad: </w:t>
      </w:r>
      <w:r w:rsidRPr="00A15E0F">
        <w:rPr>
          <w:color w:val="000000"/>
        </w:rPr>
        <w:t>El funcionario tiene el deber de declarar cualquier interés privado que pueda guardar relación con sus actividades públicas y adoptar cuantas medidas sean necesarias para resolver cualquier conflicto, para salvaguardar el interés público.</w:t>
      </w:r>
    </w:p>
    <w:p w:rsidR="00CB0719" w:rsidRPr="00A15E0F" w:rsidRDefault="00CB0719" w:rsidP="00CB0719">
      <w:pPr>
        <w:pStyle w:val="yiv5244443261msonormal"/>
        <w:shd w:val="clear" w:color="auto" w:fill="FFFFFF"/>
        <w:jc w:val="both"/>
        <w:rPr>
          <w:color w:val="000000"/>
        </w:rPr>
      </w:pPr>
      <w:r w:rsidRPr="00A15E0F">
        <w:rPr>
          <w:b/>
          <w:bCs/>
          <w:color w:val="000000"/>
        </w:rPr>
        <w:t>7. Liderazgo: </w:t>
      </w:r>
      <w:r w:rsidRPr="00A15E0F">
        <w:rPr>
          <w:color w:val="000000"/>
        </w:rPr>
        <w:t>El funcionario deberá promover y respetar estos principios como modelo en la toma de decisiones. Debe promover y apoyar estos principios y contrarrestar una conducta inapropiada donde quiera que ocurra.</w:t>
      </w:r>
    </w:p>
    <w:p w:rsidR="001F3C95" w:rsidRDefault="00CB0719" w:rsidP="00CB0719">
      <w:pPr>
        <w:pStyle w:val="yiv5244443261msonormal"/>
        <w:shd w:val="clear" w:color="auto" w:fill="FFFFFF"/>
        <w:jc w:val="both"/>
        <w:rPr>
          <w:color w:val="000000"/>
        </w:rPr>
      </w:pPr>
      <w:r w:rsidRPr="00A15E0F">
        <w:rPr>
          <w:color w:val="000000"/>
        </w:rPr>
        <w:t>Son principios sensatos, aunque a</w:t>
      </w:r>
      <w:r>
        <w:rPr>
          <w:color w:val="000000"/>
        </w:rPr>
        <w:t xml:space="preserve"> juzgar por la </w:t>
      </w:r>
      <w:r w:rsidRPr="00A15E0F">
        <w:rPr>
          <w:color w:val="000000"/>
        </w:rPr>
        <w:t>historia</w:t>
      </w:r>
      <w:r>
        <w:rPr>
          <w:color w:val="000000"/>
        </w:rPr>
        <w:t xml:space="preserve"> reciente</w:t>
      </w:r>
      <w:r w:rsidRPr="00A15E0F">
        <w:rPr>
          <w:color w:val="000000"/>
        </w:rPr>
        <w:t xml:space="preserve">, nada fáciles de ejecutar. </w:t>
      </w:r>
    </w:p>
    <w:p w:rsidR="00CB0719" w:rsidRPr="001F3C95" w:rsidRDefault="00CB0719" w:rsidP="00CB0719">
      <w:pPr>
        <w:pStyle w:val="yiv5244443261msonormal"/>
        <w:shd w:val="clear" w:color="auto" w:fill="FFFFFF"/>
        <w:jc w:val="both"/>
        <w:rPr>
          <w:color w:val="000000"/>
        </w:rPr>
      </w:pPr>
      <w:r w:rsidRPr="00B50C43">
        <w:rPr>
          <w:b/>
          <w:color w:val="000000"/>
        </w:rPr>
        <w:t>Esperando a Godot</w:t>
      </w:r>
      <w:r>
        <w:rPr>
          <w:b/>
          <w:color w:val="000000"/>
        </w:rPr>
        <w:t xml:space="preserve"> (réquiem por la independencia de los Bancos Centrales)</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purgarán las estrategias imprudentes, o incluso fraudulentas, de gobiernos y empresas, al calor del crédito laxo?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dejarán de emitir moneda sin respaldo?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¿Cuándo dejarán de financiar a políticos derrochólicos y/o a bancos descapitalizados?</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dejaran de ser tan “procíclicos”?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dejaran de comportarse según el “consenso” del mercado?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abandonarán el “despacho del pánico”?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 xml:space="preserve">¿Cuándo empezarán a “levantar la cabeza”? </w:t>
      </w:r>
    </w:p>
    <w:p w:rsidR="00CB0719" w:rsidRPr="00AB5454" w:rsidRDefault="00CB0719" w:rsidP="00CB0719">
      <w:pPr>
        <w:pStyle w:val="Ttulo2"/>
        <w:shd w:val="clear" w:color="auto" w:fill="FFFFFF"/>
        <w:spacing w:line="240" w:lineRule="auto"/>
        <w:jc w:val="both"/>
        <w:rPr>
          <w:rFonts w:ascii="Times New Roman" w:hAnsi="Times New Roman" w:cs="Times New Roman"/>
          <w:bCs w:val="0"/>
          <w:color w:val="auto"/>
          <w:sz w:val="24"/>
          <w:szCs w:val="24"/>
        </w:rPr>
      </w:pPr>
      <w:r w:rsidRPr="00AB5454">
        <w:rPr>
          <w:rFonts w:ascii="Times New Roman" w:hAnsi="Times New Roman" w:cs="Times New Roman"/>
          <w:bCs w:val="0"/>
          <w:color w:val="auto"/>
          <w:sz w:val="24"/>
          <w:szCs w:val="24"/>
        </w:rPr>
        <w:t>¿Cuándo volverán a “hacerse respetar” (mejor, “temer”)?</w:t>
      </w:r>
    </w:p>
    <w:p w:rsidR="00CB0719" w:rsidRDefault="00CB0719" w:rsidP="00CB0719">
      <w:pPr>
        <w:pStyle w:val="yiv5244443261msonormal"/>
        <w:shd w:val="clear" w:color="auto" w:fill="FFFFFF"/>
        <w:jc w:val="both"/>
        <w:rPr>
          <w:b/>
          <w:color w:val="000000"/>
        </w:rPr>
      </w:pPr>
      <w:r>
        <w:rPr>
          <w:b/>
          <w:color w:val="000000"/>
        </w:rPr>
        <w:t>¿Será mucho pedir (e inútil esperar) que los BCs recuperen su independencia?</w:t>
      </w:r>
    </w:p>
    <w:p w:rsidR="00CB0719" w:rsidRDefault="00CB0719" w:rsidP="00CB0719">
      <w:pPr>
        <w:pStyle w:val="yiv5244443261msonormal"/>
        <w:shd w:val="clear" w:color="auto" w:fill="FFFFFF"/>
        <w:jc w:val="both"/>
        <w:rPr>
          <w:b/>
          <w:color w:val="000000"/>
        </w:rPr>
      </w:pPr>
      <w:r>
        <w:rPr>
          <w:b/>
          <w:color w:val="000000"/>
        </w:rPr>
        <w:t>¿Será mucho pedir (e inútil esperar) que los BCs protejan la moneda?</w:t>
      </w:r>
    </w:p>
    <w:p w:rsidR="00CB0719" w:rsidRDefault="00CB0719" w:rsidP="00CB0719">
      <w:pPr>
        <w:pStyle w:val="yiv5244443261msonormal"/>
        <w:shd w:val="clear" w:color="auto" w:fill="FFFFFF"/>
        <w:jc w:val="both"/>
        <w:rPr>
          <w:b/>
          <w:color w:val="000000"/>
        </w:rPr>
      </w:pPr>
      <w:r>
        <w:rPr>
          <w:b/>
          <w:color w:val="000000"/>
        </w:rPr>
        <w:t>¿Será mucho pedir (e inútil esperar) que los BCs no estimulen la especulación?</w:t>
      </w:r>
    </w:p>
    <w:p w:rsidR="00CB0719" w:rsidRPr="00A15E0F" w:rsidRDefault="00CB0719" w:rsidP="00CB0719">
      <w:pPr>
        <w:pStyle w:val="yiv5244443261msonormal"/>
        <w:shd w:val="clear" w:color="auto" w:fill="FFFFFF"/>
        <w:jc w:val="both"/>
        <w:rPr>
          <w:b/>
          <w:color w:val="000000"/>
        </w:rPr>
      </w:pPr>
      <w:r>
        <w:rPr>
          <w:b/>
          <w:color w:val="000000"/>
        </w:rPr>
        <w:t>¿Será mucho pedir (e inútil esperar) que los BCs no dopen los mercados?</w:t>
      </w:r>
    </w:p>
    <w:p w:rsidR="00CB0719" w:rsidRPr="00A15E0F" w:rsidRDefault="00CB0719" w:rsidP="00CB0719">
      <w:pPr>
        <w:pStyle w:val="yiv5244443261msonormal"/>
        <w:shd w:val="clear" w:color="auto" w:fill="FFFFFF"/>
        <w:jc w:val="both"/>
        <w:rPr>
          <w:b/>
          <w:color w:val="000000"/>
        </w:rPr>
      </w:pPr>
      <w:r>
        <w:rPr>
          <w:b/>
          <w:color w:val="000000"/>
        </w:rPr>
        <w:t>¿Será mucho pedir (e inútil esperar) que los BCs controlen a los bancos?</w:t>
      </w:r>
    </w:p>
    <w:p w:rsidR="00CB0719" w:rsidRDefault="00CB0719" w:rsidP="00CB0719">
      <w:pPr>
        <w:pStyle w:val="yiv5244443261msonormal"/>
        <w:shd w:val="clear" w:color="auto" w:fill="FFFFFF"/>
        <w:jc w:val="both"/>
        <w:rPr>
          <w:b/>
          <w:color w:val="000000"/>
        </w:rPr>
      </w:pPr>
      <w:r>
        <w:rPr>
          <w:b/>
          <w:color w:val="000000"/>
        </w:rPr>
        <w:t>¿Será mucho pedir (e inútil esperar) que los BC no adquieran deuda pública?</w:t>
      </w:r>
    </w:p>
    <w:p w:rsidR="00CB0719" w:rsidRDefault="00CB0719" w:rsidP="00CB0719">
      <w:pPr>
        <w:pStyle w:val="yiv5244443261msonormal"/>
        <w:shd w:val="clear" w:color="auto" w:fill="FFFFFF"/>
        <w:jc w:val="both"/>
        <w:rPr>
          <w:b/>
          <w:color w:val="000000"/>
        </w:rPr>
      </w:pPr>
      <w:r>
        <w:rPr>
          <w:b/>
          <w:color w:val="000000"/>
        </w:rPr>
        <w:t>¿Será mucho pedir (e inútil esperar) que los BCs no desalienten el ahorro privado?</w:t>
      </w:r>
    </w:p>
    <w:p w:rsidR="00CB0719" w:rsidRDefault="00CB0719" w:rsidP="00CB0719">
      <w:pPr>
        <w:pStyle w:val="yiv5244443261msonormal"/>
        <w:shd w:val="clear" w:color="auto" w:fill="FFFFFF"/>
        <w:jc w:val="both"/>
        <w:rPr>
          <w:b/>
          <w:color w:val="000000"/>
        </w:rPr>
      </w:pPr>
      <w:r>
        <w:rPr>
          <w:b/>
          <w:color w:val="000000"/>
        </w:rPr>
        <w:t>¿Será mucho pedir (e inútil esperar) que los BCs combatan la inflación?</w:t>
      </w:r>
    </w:p>
    <w:p w:rsidR="00CB0719" w:rsidRPr="00A15E0F" w:rsidRDefault="00CB0719" w:rsidP="00CB0719">
      <w:pPr>
        <w:pStyle w:val="yiv5244443261msonormal"/>
        <w:shd w:val="clear" w:color="auto" w:fill="FFFFFF"/>
        <w:jc w:val="both"/>
        <w:rPr>
          <w:b/>
          <w:color w:val="000000"/>
        </w:rPr>
      </w:pPr>
      <w:r>
        <w:rPr>
          <w:b/>
          <w:color w:val="000000"/>
        </w:rPr>
        <w:t>¿Será mucho pedir (e inútil esperar) que los BCs no apoyen la represión financiera?</w:t>
      </w:r>
    </w:p>
    <w:p w:rsidR="00CB0719" w:rsidRPr="00A15E0F" w:rsidRDefault="00CB0719" w:rsidP="00CB0719">
      <w:pPr>
        <w:pStyle w:val="yiv5244443261msonormal"/>
        <w:shd w:val="clear" w:color="auto" w:fill="FFFFFF"/>
        <w:jc w:val="both"/>
        <w:rPr>
          <w:b/>
          <w:color w:val="000000"/>
        </w:rPr>
      </w:pPr>
      <w:r>
        <w:rPr>
          <w:b/>
          <w:color w:val="000000"/>
        </w:rPr>
        <w:t>¿Será mucho pedir (e inútil esperar) que los BCs no socialicen las pérdidas bancarias?</w:t>
      </w:r>
    </w:p>
    <w:p w:rsidR="00CB0719" w:rsidRDefault="00CB0719" w:rsidP="00CB0719">
      <w:pPr>
        <w:pStyle w:val="yiv5244443261msonormal"/>
        <w:shd w:val="clear" w:color="auto" w:fill="FFFFFF"/>
        <w:jc w:val="both"/>
        <w:rPr>
          <w:b/>
          <w:color w:val="000000"/>
        </w:rPr>
      </w:pPr>
      <w:r>
        <w:rPr>
          <w:b/>
          <w:color w:val="000000"/>
        </w:rPr>
        <w:t>¿Será mucho pedir (e inútil esperar) que los BCs no moneticen la deuda pública?</w:t>
      </w:r>
    </w:p>
    <w:p w:rsidR="00CB0719" w:rsidRDefault="00CB0719" w:rsidP="00CB0719">
      <w:pPr>
        <w:pStyle w:val="yiv5244443261msonormal"/>
        <w:shd w:val="clear" w:color="auto" w:fill="FFFFFF"/>
        <w:jc w:val="both"/>
        <w:rPr>
          <w:b/>
          <w:color w:val="000000"/>
        </w:rPr>
      </w:pPr>
      <w:r>
        <w:rPr>
          <w:b/>
          <w:color w:val="000000"/>
        </w:rPr>
        <w:lastRenderedPageBreak/>
        <w:t xml:space="preserve">¿Será mucho pedir (e inútil esperar) que al frente de los BCs haya hombres prudentes, honestos, y justos (que no se nieguen a contemplar la evidencia, que no se conformen con ser los </w:t>
      </w:r>
      <w:r w:rsidRPr="00DC03E5">
        <w:rPr>
          <w:b/>
          <w:color w:val="000000"/>
        </w:rPr>
        <w:t>vencedor</w:t>
      </w:r>
      <w:r>
        <w:rPr>
          <w:b/>
          <w:color w:val="000000"/>
        </w:rPr>
        <w:t>es</w:t>
      </w:r>
      <w:r w:rsidRPr="00DC03E5">
        <w:rPr>
          <w:b/>
          <w:color w:val="000000"/>
        </w:rPr>
        <w:t xml:space="preserve"> de todas las derrotas</w:t>
      </w:r>
      <w:r>
        <w:rPr>
          <w:b/>
          <w:color w:val="000000"/>
        </w:rPr>
        <w:t>)?</w:t>
      </w:r>
    </w:p>
    <w:p w:rsidR="00CB0719" w:rsidRDefault="00CB0719" w:rsidP="00CB0719">
      <w:pPr>
        <w:pStyle w:val="yiv5244443261msonormal"/>
        <w:shd w:val="clear" w:color="auto" w:fill="FFFFFF"/>
        <w:jc w:val="both"/>
        <w:rPr>
          <w:b/>
          <w:color w:val="000000"/>
        </w:rPr>
      </w:pPr>
      <w:r>
        <w:rPr>
          <w:b/>
          <w:color w:val="000000"/>
        </w:rPr>
        <w:t xml:space="preserve">¿Será mucho pedir (e inútil esperar) que al frente de los BCs haya hombres que no solo se dediquen a </w:t>
      </w:r>
      <w:r w:rsidRPr="00DC03E5">
        <w:rPr>
          <w:b/>
          <w:color w:val="000000"/>
        </w:rPr>
        <w:t>hablar paus</w:t>
      </w:r>
      <w:r>
        <w:rPr>
          <w:b/>
          <w:color w:val="000000"/>
        </w:rPr>
        <w:t xml:space="preserve">adamente sin perder el aplomo, sino que cuando presenten </w:t>
      </w:r>
      <w:r w:rsidRPr="00193947">
        <w:rPr>
          <w:b/>
          <w:color w:val="000000"/>
        </w:rPr>
        <w:t>las s</w:t>
      </w:r>
      <w:r>
        <w:rPr>
          <w:b/>
          <w:color w:val="000000"/>
        </w:rPr>
        <w:t>umas y las restas no exhiban su desnudez?</w:t>
      </w:r>
    </w:p>
    <w:p w:rsidR="00CB0719" w:rsidRDefault="00CB0719" w:rsidP="00CB0719">
      <w:pPr>
        <w:pStyle w:val="yiv5244443261msonormal"/>
        <w:shd w:val="clear" w:color="auto" w:fill="FFFFFF"/>
        <w:jc w:val="both"/>
        <w:rPr>
          <w:b/>
          <w:color w:val="000000"/>
        </w:rPr>
      </w:pPr>
      <w:r>
        <w:rPr>
          <w:b/>
          <w:color w:val="000000"/>
        </w:rPr>
        <w:t>¿Será mucho pedir (e inútil esperar) que los BCs entiendan que la sociedad espera de ellos, que produzcan historia, y no, que consuman historia?</w:t>
      </w:r>
    </w:p>
    <w:p w:rsidR="00CB0719" w:rsidRDefault="00CB0719" w:rsidP="00CB0719">
      <w:pPr>
        <w:pStyle w:val="yiv5244443261msonormal"/>
        <w:shd w:val="clear" w:color="auto" w:fill="FFFFFF"/>
        <w:jc w:val="both"/>
      </w:pPr>
      <w:r w:rsidRPr="00A612EE">
        <w:rPr>
          <w:color w:val="000000"/>
        </w:rPr>
        <w:t>Del</w:t>
      </w:r>
      <w:r>
        <w:rPr>
          <w:b/>
          <w:color w:val="000000"/>
        </w:rPr>
        <w:t xml:space="preserve"> </w:t>
      </w:r>
      <w:r w:rsidRPr="00177C44">
        <w:rPr>
          <w:b/>
        </w:rPr>
        <w:t xml:space="preserve">Anexo </w:t>
      </w:r>
      <w:r>
        <w:rPr>
          <w:b/>
        </w:rPr>
        <w:t>(</w:t>
      </w:r>
      <w:r w:rsidRPr="00177C44">
        <w:rPr>
          <w:b/>
        </w:rPr>
        <w:t>II</w:t>
      </w:r>
      <w:r>
        <w:rPr>
          <w:b/>
        </w:rPr>
        <w:t>)</w:t>
      </w:r>
      <w:r w:rsidRPr="00177C44">
        <w:rPr>
          <w:b/>
        </w:rPr>
        <w:t>: Fatos y fotos (Hay tres clases de mentiras: las mentiras, las grandes mentiras</w:t>
      </w:r>
      <w:r>
        <w:rPr>
          <w:b/>
        </w:rPr>
        <w:t>,</w:t>
      </w:r>
      <w:r w:rsidRPr="00177C44">
        <w:rPr>
          <w:b/>
        </w:rPr>
        <w:t xml:space="preserve"> y… las estadísticas)</w:t>
      </w:r>
      <w:r>
        <w:t>, selecciono algunos cuadros que sirven al tema de referencia:</w:t>
      </w:r>
    </w:p>
    <w:p w:rsidR="001F3C95" w:rsidRPr="00B7775C" w:rsidRDefault="00315923" w:rsidP="00CB0719">
      <w:pPr>
        <w:pStyle w:val="yiv5244443261msonormal"/>
        <w:shd w:val="clear" w:color="auto" w:fill="FFFFFF"/>
        <w:jc w:val="both"/>
        <w:rPr>
          <w:color w:val="000000"/>
        </w:rPr>
      </w:pPr>
      <w:r>
        <w:rPr>
          <w:color w:val="000000"/>
        </w:rPr>
        <w:t>Fu</w:t>
      </w:r>
      <w:r w:rsidR="009A24FF">
        <w:rPr>
          <w:color w:val="000000"/>
        </w:rPr>
        <w:t>ente: Banco Mundial - Nov. 2022</w:t>
      </w:r>
    </w:p>
    <w:p w:rsidR="00CB0719" w:rsidRDefault="00CB0719" w:rsidP="00CB0719">
      <w:r w:rsidRPr="000D71BC">
        <w:rPr>
          <w:rFonts w:ascii="Times New Roman" w:hAnsi="Times New Roman" w:cs="Times New Roman"/>
          <w:noProof/>
          <w:sz w:val="24"/>
          <w:szCs w:val="24"/>
          <w:lang w:eastAsia="es-ES"/>
        </w:rPr>
        <w:drawing>
          <wp:inline distT="0" distB="0" distL="0" distR="0" wp14:anchorId="7252A479" wp14:editId="677C9C62">
            <wp:extent cx="5733676" cy="4254500"/>
            <wp:effectExtent l="0" t="0" r="635" b="0"/>
            <wp:docPr id="152" name="Imagen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731510" cy="4252893"/>
                    </a:xfrm>
                    <a:prstGeom prst="rect">
                      <a:avLst/>
                    </a:prstGeom>
                  </pic:spPr>
                </pic:pic>
              </a:graphicData>
            </a:graphic>
          </wp:inline>
        </w:drawing>
      </w:r>
    </w:p>
    <w:p w:rsidR="00CB0719" w:rsidRDefault="00CB0719" w:rsidP="00CB0719">
      <w:r w:rsidRPr="000D71BC">
        <w:rPr>
          <w:rFonts w:ascii="Times New Roman" w:hAnsi="Times New Roman" w:cs="Times New Roman"/>
          <w:noProof/>
          <w:sz w:val="24"/>
          <w:szCs w:val="24"/>
          <w:lang w:eastAsia="es-ES"/>
        </w:rPr>
        <w:lastRenderedPageBreak/>
        <w:drawing>
          <wp:inline distT="0" distB="0" distL="0" distR="0" wp14:anchorId="32884121" wp14:editId="30376D8D">
            <wp:extent cx="5731510" cy="4216400"/>
            <wp:effectExtent l="0" t="0" r="2540" b="0"/>
            <wp:docPr id="154" name="Imagen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216400"/>
                    </a:xfrm>
                    <a:prstGeom prst="rect">
                      <a:avLst/>
                    </a:prstGeom>
                  </pic:spPr>
                </pic:pic>
              </a:graphicData>
            </a:graphic>
          </wp:inline>
        </w:drawing>
      </w:r>
    </w:p>
    <w:p w:rsidR="00CB0719" w:rsidRDefault="00CB0719" w:rsidP="00CB0719">
      <w:r w:rsidRPr="000D71BC">
        <w:rPr>
          <w:rFonts w:ascii="Times New Roman" w:hAnsi="Times New Roman" w:cs="Times New Roman"/>
          <w:noProof/>
          <w:sz w:val="24"/>
          <w:szCs w:val="24"/>
          <w:lang w:eastAsia="es-ES"/>
        </w:rPr>
        <w:drawing>
          <wp:inline distT="0" distB="0" distL="0" distR="0" wp14:anchorId="5972768A" wp14:editId="173A6E71">
            <wp:extent cx="5727700" cy="4191000"/>
            <wp:effectExtent l="0" t="0" r="6350" b="0"/>
            <wp:docPr id="158" name="Imagen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193788"/>
                    </a:xfrm>
                    <a:prstGeom prst="rect">
                      <a:avLst/>
                    </a:prstGeom>
                  </pic:spPr>
                </pic:pic>
              </a:graphicData>
            </a:graphic>
          </wp:inline>
        </w:drawing>
      </w:r>
    </w:p>
    <w:p w:rsidR="00CB0719" w:rsidRDefault="00CB0719" w:rsidP="00CB0719">
      <w:r w:rsidRPr="000D71BC">
        <w:rPr>
          <w:rFonts w:ascii="Times New Roman" w:hAnsi="Times New Roman" w:cs="Times New Roman"/>
          <w:noProof/>
          <w:sz w:val="24"/>
          <w:szCs w:val="24"/>
          <w:lang w:eastAsia="es-ES"/>
        </w:rPr>
        <w:lastRenderedPageBreak/>
        <w:drawing>
          <wp:inline distT="0" distB="0" distL="0" distR="0" wp14:anchorId="37ABA484" wp14:editId="4ED33006">
            <wp:extent cx="5727747" cy="4064000"/>
            <wp:effectExtent l="0" t="0" r="6350" b="0"/>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4066670"/>
                    </a:xfrm>
                    <a:prstGeom prst="rect">
                      <a:avLst/>
                    </a:prstGeom>
                  </pic:spPr>
                </pic:pic>
              </a:graphicData>
            </a:graphic>
          </wp:inline>
        </w:drawing>
      </w:r>
    </w:p>
    <w:p w:rsidR="00CB0719" w:rsidRPr="00C00D18" w:rsidRDefault="00CB0719" w:rsidP="00CB0719">
      <w:pPr>
        <w:rPr>
          <w:rFonts w:ascii="Times New Roman" w:hAnsi="Times New Roman" w:cs="Times New Roman"/>
          <w:sz w:val="24"/>
          <w:szCs w:val="24"/>
        </w:rPr>
      </w:pPr>
      <w:r>
        <w:rPr>
          <w:rFonts w:ascii="Times New Roman" w:hAnsi="Times New Roman" w:cs="Times New Roman"/>
          <w:sz w:val="24"/>
          <w:szCs w:val="24"/>
        </w:rPr>
        <w:t xml:space="preserve">Fuente: </w:t>
      </w:r>
      <w:r w:rsidRPr="001A09A4">
        <w:rPr>
          <w:rFonts w:ascii="Times New Roman" w:hAnsi="Times New Roman" w:cs="Times New Roman"/>
          <w:sz w:val="24"/>
          <w:szCs w:val="24"/>
        </w:rPr>
        <w:t>Banco Central Europeo</w:t>
      </w:r>
      <w:r>
        <w:rPr>
          <w:rFonts w:ascii="Times New Roman" w:hAnsi="Times New Roman" w:cs="Times New Roman"/>
          <w:sz w:val="24"/>
          <w:szCs w:val="24"/>
        </w:rPr>
        <w:t xml:space="preserve"> - Datos estadísticos y </w:t>
      </w:r>
      <w:r w:rsidRPr="001A09A4">
        <w:rPr>
          <w:rFonts w:ascii="Times New Roman" w:hAnsi="Times New Roman" w:cs="Times New Roman"/>
          <w:sz w:val="24"/>
          <w:szCs w:val="24"/>
        </w:rPr>
        <w:t>Statistics Bulletin</w:t>
      </w:r>
      <w:r>
        <w:rPr>
          <w:rFonts w:ascii="Times New Roman" w:hAnsi="Times New Roman" w:cs="Times New Roman"/>
          <w:sz w:val="24"/>
          <w:szCs w:val="24"/>
        </w:rPr>
        <w:t xml:space="preserve"> (</w:t>
      </w:r>
      <w:r w:rsidRPr="001A09A4">
        <w:rPr>
          <w:rFonts w:ascii="Times New Roman" w:hAnsi="Times New Roman" w:cs="Times New Roman"/>
          <w:sz w:val="24"/>
          <w:szCs w:val="24"/>
        </w:rPr>
        <w:t>Pa</w:t>
      </w:r>
      <w:r>
        <w:rPr>
          <w:rFonts w:ascii="Times New Roman" w:hAnsi="Times New Roman" w:cs="Times New Roman"/>
          <w:sz w:val="24"/>
          <w:szCs w:val="24"/>
        </w:rPr>
        <w:t>ge last updated on 01-11-2022)</w:t>
      </w:r>
    </w:p>
    <w:p w:rsidR="00CB0719" w:rsidRDefault="00CB0719" w:rsidP="00CB0719">
      <w:r w:rsidRPr="00401CD3">
        <w:rPr>
          <w:rFonts w:ascii="Times New Roman" w:hAnsi="Times New Roman" w:cs="Times New Roman"/>
          <w:noProof/>
          <w:sz w:val="24"/>
          <w:szCs w:val="24"/>
          <w:lang w:eastAsia="es-ES"/>
        </w:rPr>
        <w:drawing>
          <wp:inline distT="0" distB="0" distL="0" distR="0" wp14:anchorId="16E62861" wp14:editId="16A7CEAF">
            <wp:extent cx="5727510" cy="4102100"/>
            <wp:effectExtent l="0" t="0" r="6985" b="0"/>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31510" cy="4104965"/>
                    </a:xfrm>
                    <a:prstGeom prst="rect">
                      <a:avLst/>
                    </a:prstGeom>
                  </pic:spPr>
                </pic:pic>
              </a:graphicData>
            </a:graphic>
          </wp:inline>
        </w:drawing>
      </w:r>
    </w:p>
    <w:p w:rsidR="001F3C95" w:rsidRDefault="00315923" w:rsidP="00CB0719">
      <w:pPr>
        <w:rPr>
          <w:rFonts w:ascii="Times New Roman" w:hAnsi="Times New Roman" w:cs="Times New Roman"/>
          <w:sz w:val="24"/>
          <w:szCs w:val="24"/>
        </w:rPr>
      </w:pPr>
      <w:r w:rsidRPr="00315923">
        <w:rPr>
          <w:rFonts w:ascii="Times New Roman" w:hAnsi="Times New Roman" w:cs="Times New Roman"/>
          <w:sz w:val="24"/>
          <w:szCs w:val="24"/>
        </w:rPr>
        <w:lastRenderedPageBreak/>
        <w:t>Fuente: Ba</w:t>
      </w:r>
      <w:r w:rsidR="009A24FF">
        <w:rPr>
          <w:rFonts w:ascii="Times New Roman" w:hAnsi="Times New Roman" w:cs="Times New Roman"/>
          <w:sz w:val="24"/>
          <w:szCs w:val="24"/>
        </w:rPr>
        <w:t>nco Central Europeo - Nov. 2022</w:t>
      </w:r>
    </w:p>
    <w:p w:rsidR="00315923" w:rsidRPr="00315923" w:rsidRDefault="00315923" w:rsidP="00CB0719">
      <w:pPr>
        <w:rPr>
          <w:rFonts w:ascii="Times New Roman" w:hAnsi="Times New Roman" w:cs="Times New Roman"/>
          <w:sz w:val="24"/>
          <w:szCs w:val="24"/>
        </w:rPr>
      </w:pPr>
    </w:p>
    <w:p w:rsidR="00CB0719" w:rsidRDefault="00CB0719" w:rsidP="00CB0719">
      <w:r w:rsidRPr="00401CD3">
        <w:rPr>
          <w:rFonts w:ascii="Times New Roman" w:hAnsi="Times New Roman" w:cs="Times New Roman"/>
          <w:noProof/>
          <w:sz w:val="24"/>
          <w:szCs w:val="24"/>
          <w:lang w:eastAsia="es-ES"/>
        </w:rPr>
        <w:drawing>
          <wp:inline distT="0" distB="0" distL="0" distR="0" wp14:anchorId="3EB0C0F4" wp14:editId="1DE71F05">
            <wp:extent cx="5727700" cy="3606800"/>
            <wp:effectExtent l="0" t="0" r="6350" b="0"/>
            <wp:docPr id="179" name="Imagen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609199"/>
                    </a:xfrm>
                    <a:prstGeom prst="rect">
                      <a:avLst/>
                    </a:prstGeom>
                  </pic:spPr>
                </pic:pic>
              </a:graphicData>
            </a:graphic>
          </wp:inline>
        </w:drawing>
      </w:r>
    </w:p>
    <w:p w:rsidR="00315923" w:rsidRDefault="00315923" w:rsidP="00CB0719"/>
    <w:p w:rsidR="001F3C95" w:rsidRDefault="001F3C95" w:rsidP="00CB0719"/>
    <w:p w:rsidR="00CB0719" w:rsidRDefault="00CB0719" w:rsidP="00CB0719">
      <w:r w:rsidRPr="0038730F">
        <w:rPr>
          <w:rFonts w:ascii="Times New Roman" w:hAnsi="Times New Roman" w:cs="Times New Roman"/>
          <w:noProof/>
          <w:sz w:val="24"/>
          <w:szCs w:val="24"/>
          <w:lang w:eastAsia="es-ES"/>
        </w:rPr>
        <w:drawing>
          <wp:inline distT="0" distB="0" distL="0" distR="0" wp14:anchorId="469DB624" wp14:editId="2B616D2E">
            <wp:extent cx="5733508" cy="3333750"/>
            <wp:effectExtent l="0" t="0" r="635" b="0"/>
            <wp:docPr id="180" name="Imagen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332588"/>
                    </a:xfrm>
                    <a:prstGeom prst="rect">
                      <a:avLst/>
                    </a:prstGeom>
                  </pic:spPr>
                </pic:pic>
              </a:graphicData>
            </a:graphic>
          </wp:inline>
        </w:drawing>
      </w:r>
    </w:p>
    <w:p w:rsidR="001F3C95" w:rsidRDefault="001F3C95" w:rsidP="00CB0719">
      <w:pPr>
        <w:rPr>
          <w:rFonts w:ascii="Times New Roman" w:hAnsi="Times New Roman" w:cs="Times New Roman"/>
          <w:sz w:val="24"/>
          <w:szCs w:val="24"/>
          <w:lang w:val="en-US"/>
        </w:rPr>
      </w:pPr>
    </w:p>
    <w:p w:rsidR="00CB0719" w:rsidRPr="00046929" w:rsidRDefault="00CB0719" w:rsidP="00CB0719">
      <w:pPr>
        <w:rPr>
          <w:rFonts w:ascii="Times New Roman" w:hAnsi="Times New Roman" w:cs="Times New Roman"/>
          <w:sz w:val="24"/>
          <w:szCs w:val="24"/>
          <w:lang w:val="en-US"/>
        </w:rPr>
      </w:pPr>
      <w:r w:rsidRPr="00046929">
        <w:rPr>
          <w:rFonts w:ascii="Times New Roman" w:hAnsi="Times New Roman" w:cs="Times New Roman"/>
          <w:sz w:val="24"/>
          <w:szCs w:val="24"/>
          <w:lang w:val="en-US"/>
        </w:rPr>
        <w:lastRenderedPageBreak/>
        <w:t>Fuente: OECD - Government at a Glance 2021</w:t>
      </w:r>
    </w:p>
    <w:p w:rsidR="00CB0719" w:rsidRDefault="00CB0719" w:rsidP="00CB0719">
      <w:r w:rsidRPr="00046929">
        <w:rPr>
          <w:noProof/>
          <w:lang w:eastAsia="es-ES"/>
        </w:rPr>
        <w:drawing>
          <wp:inline distT="0" distB="0" distL="0" distR="0" wp14:anchorId="53A638FA" wp14:editId="2AE4C2A9">
            <wp:extent cx="5733156" cy="2444750"/>
            <wp:effectExtent l="0" t="0" r="1270" b="0"/>
            <wp:docPr id="181" name="Imagen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2444048"/>
                    </a:xfrm>
                    <a:prstGeom prst="rect">
                      <a:avLst/>
                    </a:prstGeom>
                  </pic:spPr>
                </pic:pic>
              </a:graphicData>
            </a:graphic>
          </wp:inline>
        </w:drawing>
      </w:r>
    </w:p>
    <w:p w:rsidR="00CB0719" w:rsidRDefault="00CB0719" w:rsidP="00CB0719">
      <w:r w:rsidRPr="00046929">
        <w:rPr>
          <w:noProof/>
          <w:lang w:eastAsia="es-ES"/>
        </w:rPr>
        <w:drawing>
          <wp:inline distT="0" distB="0" distL="0" distR="0" wp14:anchorId="250CA031" wp14:editId="706A469F">
            <wp:extent cx="5726012" cy="2336800"/>
            <wp:effectExtent l="0" t="0" r="8255" b="6350"/>
            <wp:docPr id="182" name="Imagen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2339044"/>
                    </a:xfrm>
                    <a:prstGeom prst="rect">
                      <a:avLst/>
                    </a:prstGeom>
                  </pic:spPr>
                </pic:pic>
              </a:graphicData>
            </a:graphic>
          </wp:inline>
        </w:drawing>
      </w:r>
    </w:p>
    <w:p w:rsidR="00CB0719" w:rsidRDefault="00CB0719" w:rsidP="00CB0719">
      <w:r w:rsidRPr="00046929">
        <w:rPr>
          <w:noProof/>
          <w:lang w:eastAsia="es-ES"/>
        </w:rPr>
        <w:drawing>
          <wp:inline distT="0" distB="0" distL="0" distR="0" wp14:anchorId="38244543" wp14:editId="6281ECC9">
            <wp:extent cx="5731510" cy="2235656"/>
            <wp:effectExtent l="0" t="0" r="2540" b="0"/>
            <wp:docPr id="183"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2235656"/>
                    </a:xfrm>
                    <a:prstGeom prst="rect">
                      <a:avLst/>
                    </a:prstGeom>
                  </pic:spPr>
                </pic:pic>
              </a:graphicData>
            </a:graphic>
          </wp:inline>
        </w:drawing>
      </w:r>
    </w:p>
    <w:p w:rsidR="00CB0719" w:rsidRDefault="00CB0719" w:rsidP="00CB0719">
      <w:r w:rsidRPr="00046929">
        <w:rPr>
          <w:noProof/>
          <w:lang w:eastAsia="es-ES"/>
        </w:rPr>
        <w:lastRenderedPageBreak/>
        <w:drawing>
          <wp:inline distT="0" distB="0" distL="0" distR="0" wp14:anchorId="2D65C5DE" wp14:editId="3464B03D">
            <wp:extent cx="5731510" cy="2536316"/>
            <wp:effectExtent l="0" t="0" r="2540" b="0"/>
            <wp:docPr id="184" name="Imagen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2536316"/>
                    </a:xfrm>
                    <a:prstGeom prst="rect">
                      <a:avLst/>
                    </a:prstGeom>
                  </pic:spPr>
                </pic:pic>
              </a:graphicData>
            </a:graphic>
          </wp:inline>
        </w:drawing>
      </w:r>
    </w:p>
    <w:p w:rsidR="00CB0719" w:rsidRDefault="00CB0719" w:rsidP="00CB0719">
      <w:r w:rsidRPr="00046929">
        <w:rPr>
          <w:noProof/>
          <w:lang w:eastAsia="es-ES"/>
        </w:rPr>
        <w:drawing>
          <wp:inline distT="0" distB="0" distL="0" distR="0" wp14:anchorId="15C9DECB" wp14:editId="7C74C1EC">
            <wp:extent cx="5731510" cy="2457324"/>
            <wp:effectExtent l="0" t="0" r="2540" b="635"/>
            <wp:docPr id="185"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2457324"/>
                    </a:xfrm>
                    <a:prstGeom prst="rect">
                      <a:avLst/>
                    </a:prstGeom>
                  </pic:spPr>
                </pic:pic>
              </a:graphicData>
            </a:graphic>
          </wp:inline>
        </w:drawing>
      </w:r>
    </w:p>
    <w:p w:rsidR="00CB0719" w:rsidRDefault="00CB0719" w:rsidP="00CB0719">
      <w:r w:rsidRPr="007452AB">
        <w:rPr>
          <w:noProof/>
          <w:lang w:eastAsia="es-ES"/>
        </w:rPr>
        <w:drawing>
          <wp:inline distT="0" distB="0" distL="0" distR="0" wp14:anchorId="26407312" wp14:editId="118B4897">
            <wp:extent cx="5734050" cy="2641600"/>
            <wp:effectExtent l="0" t="0" r="0" b="6350"/>
            <wp:docPr id="186"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2640430"/>
                    </a:xfrm>
                    <a:prstGeom prst="rect">
                      <a:avLst/>
                    </a:prstGeom>
                  </pic:spPr>
                </pic:pic>
              </a:graphicData>
            </a:graphic>
          </wp:inline>
        </w:drawing>
      </w:r>
    </w:p>
    <w:p w:rsidR="00CB0719" w:rsidRDefault="00CB0719" w:rsidP="00CB0719">
      <w:r w:rsidRPr="007452AB">
        <w:rPr>
          <w:noProof/>
          <w:lang w:eastAsia="es-ES"/>
        </w:rPr>
        <w:lastRenderedPageBreak/>
        <w:drawing>
          <wp:inline distT="0" distB="0" distL="0" distR="0" wp14:anchorId="276C9489" wp14:editId="0B8B10C8">
            <wp:extent cx="5730146" cy="2686050"/>
            <wp:effectExtent l="0" t="0" r="4445" b="0"/>
            <wp:docPr id="187"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2686690"/>
                    </a:xfrm>
                    <a:prstGeom prst="rect">
                      <a:avLst/>
                    </a:prstGeom>
                  </pic:spPr>
                </pic:pic>
              </a:graphicData>
            </a:graphic>
          </wp:inline>
        </w:drawing>
      </w:r>
    </w:p>
    <w:p w:rsidR="00CB0719" w:rsidRDefault="00CB0719" w:rsidP="00CB0719">
      <w:r w:rsidRPr="007452AB">
        <w:rPr>
          <w:noProof/>
          <w:lang w:eastAsia="es-ES"/>
        </w:rPr>
        <w:drawing>
          <wp:inline distT="0" distB="0" distL="0" distR="0" wp14:anchorId="710F874B" wp14:editId="7BC642C0">
            <wp:extent cx="5731909" cy="2387600"/>
            <wp:effectExtent l="0" t="0" r="2540" b="0"/>
            <wp:docPr id="188"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2387434"/>
                    </a:xfrm>
                    <a:prstGeom prst="rect">
                      <a:avLst/>
                    </a:prstGeom>
                  </pic:spPr>
                </pic:pic>
              </a:graphicData>
            </a:graphic>
          </wp:inline>
        </w:drawing>
      </w:r>
    </w:p>
    <w:p w:rsidR="00CB0719" w:rsidRDefault="00CB0719" w:rsidP="00CB0719">
      <w:r w:rsidRPr="007452AB">
        <w:rPr>
          <w:noProof/>
          <w:lang w:eastAsia="es-ES"/>
        </w:rPr>
        <w:drawing>
          <wp:inline distT="0" distB="0" distL="0" distR="0" wp14:anchorId="7FFBBF59" wp14:editId="77E8C66B">
            <wp:extent cx="5721350" cy="2419350"/>
            <wp:effectExtent l="0" t="0" r="0" b="0"/>
            <wp:docPr id="189"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2423646"/>
                    </a:xfrm>
                    <a:prstGeom prst="rect">
                      <a:avLst/>
                    </a:prstGeom>
                  </pic:spPr>
                </pic:pic>
              </a:graphicData>
            </a:graphic>
          </wp:inline>
        </w:drawing>
      </w:r>
    </w:p>
    <w:p w:rsidR="00CB0719" w:rsidRDefault="00CB0719" w:rsidP="00CB0719">
      <w:pPr>
        <w:rPr>
          <w:rFonts w:ascii="Times New Roman" w:hAnsi="Times New Roman" w:cs="Times New Roman"/>
          <w:sz w:val="24"/>
          <w:szCs w:val="24"/>
        </w:rPr>
      </w:pPr>
      <w:r w:rsidRPr="007452AB">
        <w:rPr>
          <w:noProof/>
          <w:lang w:eastAsia="es-ES"/>
        </w:rPr>
        <w:lastRenderedPageBreak/>
        <w:drawing>
          <wp:inline distT="0" distB="0" distL="0" distR="0" wp14:anchorId="3810F846" wp14:editId="7E116394">
            <wp:extent cx="5727700" cy="2349500"/>
            <wp:effectExtent l="0" t="0" r="6350" b="0"/>
            <wp:docPr id="190"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2351063"/>
                    </a:xfrm>
                    <a:prstGeom prst="rect">
                      <a:avLst/>
                    </a:prstGeom>
                  </pic:spPr>
                </pic:pic>
              </a:graphicData>
            </a:graphic>
          </wp:inline>
        </w:drawing>
      </w:r>
    </w:p>
    <w:p w:rsidR="00CB0719" w:rsidRDefault="00CB0719" w:rsidP="00CB0719">
      <w:pPr>
        <w:rPr>
          <w:rFonts w:ascii="Times New Roman" w:hAnsi="Times New Roman" w:cs="Times New Roman"/>
          <w:sz w:val="24"/>
          <w:szCs w:val="24"/>
        </w:rPr>
      </w:pPr>
      <w:r w:rsidRPr="00395244">
        <w:rPr>
          <w:noProof/>
          <w:lang w:eastAsia="es-ES"/>
        </w:rPr>
        <w:drawing>
          <wp:inline distT="0" distB="0" distL="0" distR="0" wp14:anchorId="7C260FE9" wp14:editId="5B3D5441">
            <wp:extent cx="5727700" cy="2578100"/>
            <wp:effectExtent l="0" t="0" r="6350" b="0"/>
            <wp:docPr id="191"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2579815"/>
                    </a:xfrm>
                    <a:prstGeom prst="rect">
                      <a:avLst/>
                    </a:prstGeom>
                  </pic:spPr>
                </pic:pic>
              </a:graphicData>
            </a:graphic>
          </wp:inline>
        </w:drawing>
      </w:r>
    </w:p>
    <w:p w:rsidR="002D287E" w:rsidRDefault="002D287E" w:rsidP="002D287E">
      <w:pPr>
        <w:pStyle w:val="Default"/>
        <w:spacing w:after="140"/>
        <w:jc w:val="both"/>
        <w:rPr>
          <w:rFonts w:ascii="Times New Roman" w:hAnsi="Times New Roman" w:cs="Times New Roman"/>
          <w:b/>
          <w:color w:val="auto"/>
        </w:rPr>
      </w:pPr>
      <w:r w:rsidRPr="00F76291">
        <w:rPr>
          <w:rFonts w:ascii="Times New Roman" w:hAnsi="Times New Roman" w:cs="Times New Roman"/>
          <w:b/>
          <w:color w:val="auto"/>
        </w:rPr>
        <w:t>Cuando el precio del silencio es inaceptable</w:t>
      </w:r>
      <w:r>
        <w:rPr>
          <w:rFonts w:ascii="Times New Roman" w:hAnsi="Times New Roman" w:cs="Times New Roman"/>
          <w:b/>
          <w:color w:val="auto"/>
        </w:rPr>
        <w:t xml:space="preserve"> (negar la evidencia es imposible)</w:t>
      </w:r>
    </w:p>
    <w:p w:rsidR="00CB2F51" w:rsidRPr="009647D8" w:rsidRDefault="002D287E" w:rsidP="002D287E">
      <w:pPr>
        <w:pStyle w:val="Default"/>
        <w:spacing w:after="140"/>
        <w:jc w:val="both"/>
        <w:rPr>
          <w:rFonts w:ascii="Times New Roman" w:hAnsi="Times New Roman" w:cs="Times New Roman"/>
          <w:color w:val="FF0000"/>
        </w:rPr>
      </w:pPr>
      <w:r w:rsidRPr="009647D8">
        <w:rPr>
          <w:rFonts w:ascii="Times New Roman" w:hAnsi="Times New Roman" w:cs="Times New Roman"/>
          <w:color w:val="FF0000"/>
        </w:rPr>
        <w:t xml:space="preserve">De todos los Apartados, Cuadros, </w:t>
      </w:r>
      <w:r w:rsidR="00CB2F51" w:rsidRPr="009647D8">
        <w:rPr>
          <w:rFonts w:ascii="Times New Roman" w:hAnsi="Times New Roman" w:cs="Times New Roman"/>
          <w:color w:val="FF0000"/>
        </w:rPr>
        <w:t xml:space="preserve"> o Alegorías</w:t>
      </w:r>
      <w:r w:rsidRPr="009647D8">
        <w:rPr>
          <w:rFonts w:ascii="Times New Roman" w:hAnsi="Times New Roman" w:cs="Times New Roman"/>
          <w:color w:val="FF0000"/>
        </w:rPr>
        <w:t>, empleados por The Wall Street Journal en su</w:t>
      </w:r>
      <w:r w:rsidR="00CB2F51" w:rsidRPr="009647D8">
        <w:rPr>
          <w:rFonts w:ascii="Times New Roman" w:hAnsi="Times New Roman" w:cs="Times New Roman"/>
          <w:color w:val="FF0000"/>
        </w:rPr>
        <w:t xml:space="preserve"> “oda” a la globalización, mundialización, terraplanismo, librecambio, financierización, desregulación, deslocalización, privatización, disrupción</w:t>
      </w:r>
      <w:r w:rsidR="008035DB">
        <w:rPr>
          <w:rFonts w:ascii="Times New Roman" w:hAnsi="Times New Roman" w:cs="Times New Roman"/>
          <w:color w:val="FF0000"/>
        </w:rPr>
        <w:t>,</w:t>
      </w:r>
      <w:r w:rsidR="00CB2F51" w:rsidRPr="009647D8">
        <w:rPr>
          <w:rFonts w:ascii="Times New Roman" w:hAnsi="Times New Roman" w:cs="Times New Roman"/>
          <w:color w:val="FF0000"/>
        </w:rPr>
        <w:t xml:space="preserve"> u otras mandangas codiciosas, esta es la que me resulta más fácil de contestar, criticar,</w:t>
      </w:r>
      <w:r w:rsidR="009A24FF">
        <w:rPr>
          <w:rFonts w:ascii="Times New Roman" w:hAnsi="Times New Roman" w:cs="Times New Roman"/>
          <w:color w:val="FF0000"/>
        </w:rPr>
        <w:t xml:space="preserve"> censurar, reprochar, fusilar</w:t>
      </w:r>
      <w:r w:rsidR="00CB2F51" w:rsidRPr="009647D8">
        <w:rPr>
          <w:rFonts w:ascii="Times New Roman" w:hAnsi="Times New Roman" w:cs="Times New Roman"/>
          <w:color w:val="FF0000"/>
        </w:rPr>
        <w:t>: la transformación de una economía productiva (real)</w:t>
      </w:r>
      <w:r w:rsidR="000C2758" w:rsidRPr="009647D8">
        <w:rPr>
          <w:rFonts w:ascii="Times New Roman" w:hAnsi="Times New Roman" w:cs="Times New Roman"/>
          <w:color w:val="FF0000"/>
        </w:rPr>
        <w:t>,</w:t>
      </w:r>
      <w:r w:rsidR="00CB2F51" w:rsidRPr="009647D8">
        <w:rPr>
          <w:rFonts w:ascii="Times New Roman" w:hAnsi="Times New Roman" w:cs="Times New Roman"/>
          <w:color w:val="FF0000"/>
        </w:rPr>
        <w:t xml:space="preserve"> en una economía especulativa (virtual).</w:t>
      </w:r>
    </w:p>
    <w:p w:rsidR="000C2758" w:rsidRPr="009647D8" w:rsidRDefault="00CB2F51" w:rsidP="002D287E">
      <w:pPr>
        <w:pStyle w:val="Default"/>
        <w:spacing w:after="140"/>
        <w:jc w:val="both"/>
        <w:rPr>
          <w:rFonts w:ascii="Times New Roman" w:hAnsi="Times New Roman" w:cs="Times New Roman"/>
          <w:color w:val="FF0000"/>
        </w:rPr>
      </w:pPr>
      <w:r w:rsidRPr="009647D8">
        <w:rPr>
          <w:rFonts w:ascii="Times New Roman" w:hAnsi="Times New Roman" w:cs="Times New Roman"/>
          <w:color w:val="FF0000"/>
        </w:rPr>
        <w:t>El modelo de globalización económica</w:t>
      </w:r>
      <w:r w:rsidR="000C2758" w:rsidRPr="009647D8">
        <w:rPr>
          <w:rFonts w:ascii="Times New Roman" w:hAnsi="Times New Roman" w:cs="Times New Roman"/>
          <w:color w:val="FF0000"/>
        </w:rPr>
        <w:t xml:space="preserve"> (</w:t>
      </w:r>
      <w:r w:rsidRPr="009647D8">
        <w:rPr>
          <w:rFonts w:ascii="Times New Roman" w:hAnsi="Times New Roman" w:cs="Times New Roman"/>
          <w:color w:val="FF0000"/>
        </w:rPr>
        <w:t xml:space="preserve">librecambio de bienes y servicios), sirvió para </w:t>
      </w:r>
      <w:r w:rsidR="000C2758" w:rsidRPr="009647D8">
        <w:rPr>
          <w:rFonts w:ascii="Times New Roman" w:hAnsi="Times New Roman" w:cs="Times New Roman"/>
          <w:color w:val="FF0000"/>
        </w:rPr>
        <w:t>“</w:t>
      </w:r>
      <w:r w:rsidRPr="009647D8">
        <w:rPr>
          <w:rFonts w:ascii="Times New Roman" w:hAnsi="Times New Roman" w:cs="Times New Roman"/>
          <w:color w:val="FF0000"/>
        </w:rPr>
        <w:t>enmascarar</w:t>
      </w:r>
      <w:r w:rsidR="000C2758" w:rsidRPr="009647D8">
        <w:rPr>
          <w:rFonts w:ascii="Times New Roman" w:hAnsi="Times New Roman" w:cs="Times New Roman"/>
          <w:color w:val="FF0000"/>
        </w:rPr>
        <w:t>” el libre movimiento de capitales (financierización), cuyo fin primordial era facilitar los negocios de los intermediarios financieros (bancos, agentes bursátiles, fondos de in</w:t>
      </w:r>
      <w:r w:rsidR="009A24FF">
        <w:rPr>
          <w:rFonts w:ascii="Times New Roman" w:hAnsi="Times New Roman" w:cs="Times New Roman"/>
          <w:color w:val="FF0000"/>
        </w:rPr>
        <w:t>versión, fondos especulativos, u</w:t>
      </w:r>
      <w:r w:rsidR="000C2758" w:rsidRPr="009647D8">
        <w:rPr>
          <w:rFonts w:ascii="Times New Roman" w:hAnsi="Times New Roman" w:cs="Times New Roman"/>
          <w:color w:val="FF0000"/>
        </w:rPr>
        <w:t xml:space="preserve"> otras armas</w:t>
      </w:r>
      <w:r w:rsidR="009A24FF">
        <w:rPr>
          <w:rFonts w:ascii="Times New Roman" w:hAnsi="Times New Roman" w:cs="Times New Roman"/>
          <w:color w:val="FF0000"/>
        </w:rPr>
        <w:t xml:space="preserve"> financieras</w:t>
      </w:r>
      <w:r w:rsidR="000C2758" w:rsidRPr="009647D8">
        <w:rPr>
          <w:rFonts w:ascii="Times New Roman" w:hAnsi="Times New Roman" w:cs="Times New Roman"/>
          <w:color w:val="FF0000"/>
        </w:rPr>
        <w:t xml:space="preserve"> de destrucc</w:t>
      </w:r>
      <w:r w:rsidR="009A24FF">
        <w:rPr>
          <w:rFonts w:ascii="Times New Roman" w:hAnsi="Times New Roman" w:cs="Times New Roman"/>
          <w:color w:val="FF0000"/>
        </w:rPr>
        <w:t>ión masiva).</w:t>
      </w:r>
    </w:p>
    <w:p w:rsidR="00C82EAD" w:rsidRPr="009647D8" w:rsidRDefault="009A24FF" w:rsidP="002D287E">
      <w:pPr>
        <w:pStyle w:val="Default"/>
        <w:spacing w:after="140"/>
        <w:jc w:val="both"/>
        <w:rPr>
          <w:rFonts w:ascii="Times New Roman" w:hAnsi="Times New Roman" w:cs="Times New Roman"/>
          <w:color w:val="FF0000"/>
        </w:rPr>
      </w:pPr>
      <w:r>
        <w:rPr>
          <w:rFonts w:ascii="Times New Roman" w:hAnsi="Times New Roman" w:cs="Times New Roman"/>
          <w:color w:val="FF0000"/>
        </w:rPr>
        <w:t>Empaquetar</w:t>
      </w:r>
      <w:r w:rsidR="008035DB">
        <w:rPr>
          <w:rFonts w:ascii="Times New Roman" w:hAnsi="Times New Roman" w:cs="Times New Roman"/>
          <w:color w:val="FF0000"/>
        </w:rPr>
        <w:t xml:space="preserve"> la</w:t>
      </w:r>
      <w:r>
        <w:rPr>
          <w:rFonts w:ascii="Times New Roman" w:hAnsi="Times New Roman" w:cs="Times New Roman"/>
          <w:color w:val="FF0000"/>
        </w:rPr>
        <w:t xml:space="preserve"> mierda </w:t>
      </w:r>
      <w:r w:rsidR="000C2758" w:rsidRPr="009647D8">
        <w:rPr>
          <w:rFonts w:ascii="Times New Roman" w:hAnsi="Times New Roman" w:cs="Times New Roman"/>
          <w:color w:val="FF0000"/>
        </w:rPr>
        <w:t>y venderla al mundo mundial</w:t>
      </w:r>
      <w:r>
        <w:rPr>
          <w:rFonts w:ascii="Times New Roman" w:hAnsi="Times New Roman" w:cs="Times New Roman"/>
          <w:color w:val="FF0000"/>
        </w:rPr>
        <w:t xml:space="preserve"> </w:t>
      </w:r>
      <w:r w:rsidRPr="009647D8">
        <w:rPr>
          <w:rFonts w:ascii="Times New Roman" w:hAnsi="Times New Roman" w:cs="Times New Roman"/>
          <w:color w:val="FF0000"/>
        </w:rPr>
        <w:t>(como se demostró con las hipotecas subprime)</w:t>
      </w:r>
      <w:r w:rsidR="00C82EAD" w:rsidRPr="009647D8">
        <w:rPr>
          <w:rFonts w:ascii="Times New Roman" w:hAnsi="Times New Roman" w:cs="Times New Roman"/>
          <w:color w:val="FF0000"/>
        </w:rPr>
        <w:t>. Transformar la economía real, en una economía de casino, donde el ganador se lleva todo. Globalizar el malestar. Paralizar el ascens</w:t>
      </w:r>
      <w:r w:rsidR="0001466B">
        <w:rPr>
          <w:rFonts w:ascii="Times New Roman" w:hAnsi="Times New Roman" w:cs="Times New Roman"/>
          <w:color w:val="FF0000"/>
        </w:rPr>
        <w:t xml:space="preserve">or social. </w:t>
      </w:r>
      <w:r w:rsidR="00C82EAD" w:rsidRPr="009647D8">
        <w:rPr>
          <w:rFonts w:ascii="Times New Roman" w:hAnsi="Times New Roman" w:cs="Times New Roman"/>
          <w:color w:val="FF0000"/>
        </w:rPr>
        <w:t xml:space="preserve">Iniciar un largo </w:t>
      </w:r>
      <w:r>
        <w:rPr>
          <w:rFonts w:ascii="Times New Roman" w:hAnsi="Times New Roman" w:cs="Times New Roman"/>
          <w:color w:val="FF0000"/>
        </w:rPr>
        <w:t>proceso de devaluación interior</w:t>
      </w:r>
      <w:r w:rsidR="002D27F8">
        <w:rPr>
          <w:rFonts w:ascii="Times New Roman" w:hAnsi="Times New Roman" w:cs="Times New Roman"/>
          <w:color w:val="FF0000"/>
        </w:rPr>
        <w:t>. Destruir el ahorro.</w:t>
      </w:r>
      <w:r w:rsidR="0001466B">
        <w:rPr>
          <w:rFonts w:ascii="Times New Roman" w:hAnsi="Times New Roman" w:cs="Times New Roman"/>
          <w:color w:val="FF0000"/>
        </w:rPr>
        <w:t xml:space="preserve"> </w:t>
      </w:r>
      <w:r w:rsidR="0001466B" w:rsidRPr="009647D8">
        <w:rPr>
          <w:rFonts w:ascii="Times New Roman" w:hAnsi="Times New Roman" w:cs="Times New Roman"/>
          <w:color w:val="FF0000"/>
        </w:rPr>
        <w:t>Empobrecer a la clase media de los países avanzados.</w:t>
      </w:r>
    </w:p>
    <w:p w:rsidR="003A7569" w:rsidRPr="009647D8" w:rsidRDefault="00C82EAD" w:rsidP="002D287E">
      <w:pPr>
        <w:pStyle w:val="Default"/>
        <w:spacing w:after="140"/>
        <w:jc w:val="both"/>
        <w:rPr>
          <w:rFonts w:ascii="Times New Roman" w:hAnsi="Times New Roman" w:cs="Times New Roman"/>
          <w:color w:val="FF0000"/>
        </w:rPr>
      </w:pPr>
      <w:r w:rsidRPr="009647D8">
        <w:rPr>
          <w:rFonts w:ascii="Times New Roman" w:hAnsi="Times New Roman" w:cs="Times New Roman"/>
          <w:color w:val="FF0000"/>
        </w:rPr>
        <w:t>No vieron venir (mejor sería decir, no quisieron ver venir) la crisis</w:t>
      </w:r>
      <w:r w:rsidR="003A7569" w:rsidRPr="009647D8">
        <w:rPr>
          <w:rFonts w:ascii="Times New Roman" w:hAnsi="Times New Roman" w:cs="Times New Roman"/>
          <w:color w:val="FF0000"/>
        </w:rPr>
        <w:t xml:space="preserve"> financiera</w:t>
      </w:r>
      <w:r w:rsidRPr="009647D8">
        <w:rPr>
          <w:rFonts w:ascii="Times New Roman" w:hAnsi="Times New Roman" w:cs="Times New Roman"/>
          <w:color w:val="FF0000"/>
        </w:rPr>
        <w:t xml:space="preserve"> del año 2008 (q</w:t>
      </w:r>
      <w:r w:rsidR="003A7569" w:rsidRPr="009647D8">
        <w:rPr>
          <w:rFonts w:ascii="Times New Roman" w:hAnsi="Times New Roman" w:cs="Times New Roman"/>
          <w:color w:val="FF0000"/>
        </w:rPr>
        <w:t>ue gracias al libre movimiento de capitales</w:t>
      </w:r>
      <w:r w:rsidRPr="009647D8">
        <w:rPr>
          <w:rFonts w:ascii="Times New Roman" w:hAnsi="Times New Roman" w:cs="Times New Roman"/>
          <w:color w:val="FF0000"/>
        </w:rPr>
        <w:t>, repartieron por todo el mundo), que aún estamos pagando; tampoco v</w:t>
      </w:r>
      <w:r w:rsidR="002D27F8">
        <w:rPr>
          <w:rFonts w:ascii="Times New Roman" w:hAnsi="Times New Roman" w:cs="Times New Roman"/>
          <w:color w:val="FF0000"/>
        </w:rPr>
        <w:t xml:space="preserve">ieron venir (y no se </w:t>
      </w:r>
      <w:r w:rsidR="008035DB">
        <w:rPr>
          <w:rFonts w:ascii="Times New Roman" w:hAnsi="Times New Roman" w:cs="Times New Roman"/>
          <w:color w:val="FF0000"/>
        </w:rPr>
        <w:t>exigieron</w:t>
      </w:r>
      <w:r w:rsidR="004C7643">
        <w:rPr>
          <w:rFonts w:ascii="Times New Roman" w:hAnsi="Times New Roman" w:cs="Times New Roman"/>
          <w:color w:val="FF0000"/>
        </w:rPr>
        <w:t xml:space="preserve"> responsabilidades</w:t>
      </w:r>
      <w:r w:rsidR="002D27F8">
        <w:rPr>
          <w:rFonts w:ascii="Times New Roman" w:hAnsi="Times New Roman" w:cs="Times New Roman"/>
          <w:color w:val="FF0000"/>
        </w:rPr>
        <w:t xml:space="preserve"> a China</w:t>
      </w:r>
      <w:r w:rsidRPr="009647D8">
        <w:rPr>
          <w:rFonts w:ascii="Times New Roman" w:hAnsi="Times New Roman" w:cs="Times New Roman"/>
          <w:color w:val="FF0000"/>
        </w:rPr>
        <w:t xml:space="preserve">) la </w:t>
      </w:r>
      <w:r w:rsidRPr="009647D8">
        <w:rPr>
          <w:rFonts w:ascii="Times New Roman" w:hAnsi="Times New Roman" w:cs="Times New Roman"/>
          <w:color w:val="FF0000"/>
        </w:rPr>
        <w:lastRenderedPageBreak/>
        <w:t>crisis sanitaria del año 2020 (en la</w:t>
      </w:r>
      <w:r w:rsidR="002D27F8">
        <w:rPr>
          <w:rFonts w:ascii="Times New Roman" w:hAnsi="Times New Roman" w:cs="Times New Roman"/>
          <w:color w:val="FF0000"/>
        </w:rPr>
        <w:t xml:space="preserve"> que</w:t>
      </w:r>
      <w:r w:rsidRPr="009647D8">
        <w:rPr>
          <w:rFonts w:ascii="Times New Roman" w:hAnsi="Times New Roman" w:cs="Times New Roman"/>
          <w:color w:val="FF0000"/>
        </w:rPr>
        <w:t xml:space="preserve"> se cortaron las cadenas de abastecimiento), de la que todavía no sabemos el costo total, ni su duración en el tiempo</w:t>
      </w:r>
      <w:r w:rsidR="003A7569" w:rsidRPr="009647D8">
        <w:rPr>
          <w:rFonts w:ascii="Times New Roman" w:hAnsi="Times New Roman" w:cs="Times New Roman"/>
          <w:color w:val="FF0000"/>
        </w:rPr>
        <w:t>.</w:t>
      </w:r>
    </w:p>
    <w:p w:rsidR="003A7569" w:rsidRPr="009647D8" w:rsidRDefault="003A7569" w:rsidP="002D287E">
      <w:pPr>
        <w:pStyle w:val="Default"/>
        <w:spacing w:after="140"/>
        <w:jc w:val="both"/>
        <w:rPr>
          <w:rFonts w:ascii="Times New Roman" w:hAnsi="Times New Roman" w:cs="Times New Roman"/>
          <w:color w:val="FF0000"/>
        </w:rPr>
      </w:pPr>
      <w:r w:rsidRPr="009647D8">
        <w:rPr>
          <w:rFonts w:ascii="Times New Roman" w:hAnsi="Times New Roman" w:cs="Times New Roman"/>
          <w:color w:val="FF0000"/>
        </w:rPr>
        <w:t>Han arruinado el mercado laboral de los países avanzados para enriquecer el mercado laboral de los países emergentes (en especial, China).</w:t>
      </w:r>
      <w:r w:rsidR="004C7643">
        <w:rPr>
          <w:rFonts w:ascii="Times New Roman" w:hAnsi="Times New Roman" w:cs="Times New Roman"/>
          <w:color w:val="FF0000"/>
        </w:rPr>
        <w:t xml:space="preserve"> Continuaron en 2008 y no rectificaron en</w:t>
      </w:r>
      <w:r w:rsidR="00496A24" w:rsidRPr="009647D8">
        <w:rPr>
          <w:rFonts w:ascii="Times New Roman" w:hAnsi="Times New Roman" w:cs="Times New Roman"/>
          <w:color w:val="FF0000"/>
        </w:rPr>
        <w:t xml:space="preserve"> 2020.</w:t>
      </w:r>
    </w:p>
    <w:p w:rsidR="009647D8" w:rsidRPr="009647D8" w:rsidRDefault="003A7569" w:rsidP="002D287E">
      <w:pPr>
        <w:pStyle w:val="Default"/>
        <w:spacing w:after="140"/>
        <w:jc w:val="both"/>
        <w:rPr>
          <w:rFonts w:ascii="Times New Roman" w:hAnsi="Times New Roman" w:cs="Times New Roman"/>
          <w:color w:val="FF0000"/>
        </w:rPr>
      </w:pPr>
      <w:r w:rsidRPr="009647D8">
        <w:rPr>
          <w:rFonts w:ascii="Times New Roman" w:hAnsi="Times New Roman" w:cs="Times New Roman"/>
          <w:color w:val="FF0000"/>
        </w:rPr>
        <w:t>Han repartido dinero público, sin límite, ni prudencia (aumentando la deuda pública, emitiendo dinero sin respaldo</w:t>
      </w:r>
      <w:r w:rsidR="00496A24" w:rsidRPr="009647D8">
        <w:rPr>
          <w:rFonts w:ascii="Times New Roman" w:hAnsi="Times New Roman" w:cs="Times New Roman"/>
          <w:color w:val="FF0000"/>
        </w:rPr>
        <w:t>, barra libre, crédito fácil, tasas cero</w:t>
      </w:r>
      <w:r w:rsidRPr="009647D8">
        <w:rPr>
          <w:rFonts w:ascii="Times New Roman" w:hAnsi="Times New Roman" w:cs="Times New Roman"/>
          <w:color w:val="FF0000"/>
        </w:rPr>
        <w:t>), para cubrir las pérdidas especulativas de los intermed</w:t>
      </w:r>
      <w:r w:rsidR="004C7643">
        <w:rPr>
          <w:rFonts w:ascii="Times New Roman" w:hAnsi="Times New Roman" w:cs="Times New Roman"/>
          <w:color w:val="FF0000"/>
        </w:rPr>
        <w:t>iarios financieros (por los riesgos sistémicos y la tranquilidad</w:t>
      </w:r>
      <w:r w:rsidRPr="009647D8">
        <w:rPr>
          <w:rFonts w:ascii="Times New Roman" w:hAnsi="Times New Roman" w:cs="Times New Roman"/>
          <w:color w:val="FF0000"/>
        </w:rPr>
        <w:t xml:space="preserve"> de </w:t>
      </w:r>
      <w:r w:rsidR="00496A24" w:rsidRPr="009647D8">
        <w:rPr>
          <w:rFonts w:ascii="Times New Roman" w:hAnsi="Times New Roman" w:cs="Times New Roman"/>
          <w:color w:val="FF0000"/>
        </w:rPr>
        <w:t>los mercados -sic), han facilitado un proceso de</w:t>
      </w:r>
      <w:r w:rsidRPr="009647D8">
        <w:rPr>
          <w:rFonts w:ascii="Times New Roman" w:hAnsi="Times New Roman" w:cs="Times New Roman"/>
          <w:color w:val="FF0000"/>
        </w:rPr>
        <w:t xml:space="preserve"> represión financiera</w:t>
      </w:r>
      <w:r w:rsidR="00496A24" w:rsidRPr="009647D8">
        <w:rPr>
          <w:rFonts w:ascii="Times New Roman" w:hAnsi="Times New Roman" w:cs="Times New Roman"/>
          <w:color w:val="FF0000"/>
        </w:rPr>
        <w:t xml:space="preserve"> para transferir recursos de los ahorristas a los inversores. Han dopado los mercados. Lo hicieron en 2008 y en 2020.</w:t>
      </w:r>
    </w:p>
    <w:p w:rsidR="009647D8" w:rsidRDefault="009647D8" w:rsidP="002D287E">
      <w:pPr>
        <w:pStyle w:val="Default"/>
        <w:spacing w:after="140"/>
        <w:jc w:val="both"/>
        <w:rPr>
          <w:rFonts w:ascii="Times New Roman" w:hAnsi="Times New Roman" w:cs="Times New Roman"/>
          <w:color w:val="auto"/>
        </w:rPr>
      </w:pPr>
      <w:r>
        <w:rPr>
          <w:noProof/>
          <w:lang w:eastAsia="es-ES"/>
        </w:rPr>
        <w:drawing>
          <wp:inline distT="0" distB="0" distL="0" distR="0" wp14:anchorId="5F46E68D" wp14:editId="3E07A47C">
            <wp:extent cx="5727700" cy="6927850"/>
            <wp:effectExtent l="0" t="0" r="6350" b="6350"/>
            <wp:docPr id="195" name="Imagen 195" descr="Deuda déficit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uda déficit UE"/>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31510" cy="6932458"/>
                    </a:xfrm>
                    <a:prstGeom prst="rect">
                      <a:avLst/>
                    </a:prstGeom>
                    <a:noFill/>
                    <a:ln>
                      <a:noFill/>
                    </a:ln>
                  </pic:spPr>
                </pic:pic>
              </a:graphicData>
            </a:graphic>
          </wp:inline>
        </w:drawing>
      </w:r>
    </w:p>
    <w:p w:rsidR="009647D8" w:rsidRDefault="009647D8" w:rsidP="002D287E">
      <w:pPr>
        <w:pStyle w:val="Default"/>
        <w:spacing w:after="140"/>
        <w:jc w:val="both"/>
        <w:rPr>
          <w:rFonts w:ascii="Times New Roman" w:hAnsi="Times New Roman" w:cs="Times New Roman"/>
          <w:color w:val="auto"/>
        </w:rPr>
      </w:pPr>
      <w:r w:rsidRPr="005F448C">
        <w:rPr>
          <w:b/>
          <w:bCs/>
          <w:noProof/>
          <w:lang w:eastAsia="es-ES"/>
        </w:rPr>
        <w:lastRenderedPageBreak/>
        <w:drawing>
          <wp:inline distT="0" distB="0" distL="0" distR="0" wp14:anchorId="605B471A" wp14:editId="28C390CE">
            <wp:extent cx="5727699" cy="4083050"/>
            <wp:effectExtent l="0" t="0" r="6985" b="0"/>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4085767"/>
                    </a:xfrm>
                    <a:prstGeom prst="rect">
                      <a:avLst/>
                    </a:prstGeom>
                  </pic:spPr>
                </pic:pic>
              </a:graphicData>
            </a:graphic>
          </wp:inline>
        </w:drawing>
      </w:r>
    </w:p>
    <w:p w:rsidR="00923E3B" w:rsidRDefault="00923E3B" w:rsidP="002D287E">
      <w:pPr>
        <w:pStyle w:val="Default"/>
        <w:spacing w:after="140"/>
        <w:jc w:val="both"/>
        <w:rPr>
          <w:rFonts w:ascii="Times New Roman" w:hAnsi="Times New Roman" w:cs="Times New Roman"/>
          <w:color w:val="auto"/>
        </w:rPr>
      </w:pPr>
      <w:r w:rsidRPr="00923E3B">
        <w:rPr>
          <w:rFonts w:ascii="Times New Roman" w:hAnsi="Times New Roman" w:cs="Times New Roman"/>
          <w:noProof/>
          <w:color w:val="auto"/>
          <w:lang w:eastAsia="es-ES"/>
        </w:rPr>
        <w:drawing>
          <wp:inline distT="0" distB="0" distL="0" distR="0" wp14:anchorId="203C9F19" wp14:editId="138A9A8C">
            <wp:extent cx="5727793" cy="4330700"/>
            <wp:effectExtent l="0" t="0" r="6350" b="0"/>
            <wp:docPr id="140" name="Imagen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4333510"/>
                    </a:xfrm>
                    <a:prstGeom prst="rect">
                      <a:avLst/>
                    </a:prstGeom>
                  </pic:spPr>
                </pic:pic>
              </a:graphicData>
            </a:graphic>
          </wp:inline>
        </w:drawing>
      </w:r>
    </w:p>
    <w:p w:rsidR="00923E3B" w:rsidRDefault="00923E3B" w:rsidP="002D287E">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017AC" w:rsidRPr="004C6E08" w:rsidRDefault="00B017AC" w:rsidP="00B017AC">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 xml:space="preserve">- </w:t>
      </w:r>
      <w:r w:rsidRPr="004C6E08">
        <w:rPr>
          <w:rFonts w:ascii="Times New Roman" w:hAnsi="Times New Roman" w:cs="Times New Roman"/>
          <w:color w:val="auto"/>
          <w:u w:val="single"/>
        </w:rPr>
        <w:t>Récord de dividendos mundiales en el tercer trimestre con casi 400.00 millones de euros</w:t>
      </w:r>
      <w:r>
        <w:rPr>
          <w:rFonts w:ascii="Times New Roman" w:hAnsi="Times New Roman" w:cs="Times New Roman"/>
          <w:color w:val="auto"/>
        </w:rPr>
        <w:t xml:space="preserve"> (Cinco Días - </w:t>
      </w:r>
      <w:r w:rsidRPr="004C6E08">
        <w:rPr>
          <w:rFonts w:ascii="Times New Roman" w:hAnsi="Times New Roman" w:cs="Times New Roman"/>
          <w:b/>
          <w:color w:val="auto"/>
        </w:rPr>
        <w:t>16/11/22</w:t>
      </w:r>
      <w:r>
        <w:rPr>
          <w:rFonts w:ascii="Times New Roman" w:hAnsi="Times New Roman" w:cs="Times New Roman"/>
          <w:color w:val="auto"/>
        </w:rPr>
        <w:t>)</w:t>
      </w:r>
    </w:p>
    <w:p w:rsidR="00B017AC" w:rsidRPr="004C6E08" w:rsidRDefault="00B017AC" w:rsidP="00B017AC">
      <w:pPr>
        <w:pStyle w:val="Default"/>
        <w:spacing w:after="140"/>
        <w:jc w:val="both"/>
        <w:rPr>
          <w:rFonts w:ascii="Times New Roman" w:hAnsi="Times New Roman" w:cs="Times New Roman"/>
          <w:color w:val="auto"/>
        </w:rPr>
      </w:pPr>
      <w:r>
        <w:rPr>
          <w:noProof/>
          <w:lang w:eastAsia="es-ES"/>
        </w:rPr>
        <w:drawing>
          <wp:inline distT="0" distB="0" distL="0" distR="0" wp14:anchorId="6C941A90" wp14:editId="08CBFCED">
            <wp:extent cx="5727388" cy="2387600"/>
            <wp:effectExtent l="0" t="0" r="6985" b="0"/>
            <wp:docPr id="192" name="Imagen 192" descr="Dividendos mundiales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ividendos mundiales 202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2389318"/>
                    </a:xfrm>
                    <a:prstGeom prst="rect">
                      <a:avLst/>
                    </a:prstGeom>
                    <a:noFill/>
                    <a:ln>
                      <a:noFill/>
                    </a:ln>
                  </pic:spPr>
                </pic:pic>
              </a:graphicData>
            </a:graphic>
          </wp:inline>
        </w:drawing>
      </w:r>
    </w:p>
    <w:p w:rsidR="009647D8" w:rsidRDefault="00B017AC" w:rsidP="00B017AC">
      <w:pPr>
        <w:pStyle w:val="Default"/>
        <w:spacing w:after="140"/>
        <w:jc w:val="both"/>
        <w:rPr>
          <w:rFonts w:ascii="Times New Roman" w:hAnsi="Times New Roman" w:cs="Times New Roman"/>
          <w:color w:val="auto"/>
        </w:rPr>
      </w:pPr>
      <w:r w:rsidRPr="009647D8">
        <w:rPr>
          <w:rFonts w:ascii="Times New Roman" w:hAnsi="Times New Roman" w:cs="Times New Roman"/>
          <w:color w:val="auto"/>
        </w:rPr>
        <w:t>Los dividendos pisan el acelerador de cara al final de año registrando cifras récord a nivel mundial en el tercer trimestre del año. La crisis energética propulsó el gran aumento de los dividendos en el tercer trimestre, ya que las firmas petroleras distribuyeron beneficios récord a sus accionistas, según se desprende de la última edición del Janus Henderson Global Dividend Index.</w:t>
      </w:r>
      <w:r w:rsidR="009647D8" w:rsidRPr="009647D8">
        <w:rPr>
          <w:rFonts w:ascii="Times New Roman" w:hAnsi="Times New Roman" w:cs="Times New Roman"/>
          <w:color w:val="auto"/>
        </w:rPr>
        <w:t xml:space="preserve"> </w:t>
      </w:r>
      <w:r w:rsidRPr="009647D8">
        <w:rPr>
          <w:rFonts w:ascii="Times New Roman" w:hAnsi="Times New Roman" w:cs="Times New Roman"/>
          <w:color w:val="auto"/>
        </w:rPr>
        <w:t>El importe total distribuido en todo el mundo aumentó un 7% en tasa general, hasta los 415.900 millones de dólares (400.000 millones de euros), lo que marca un récord para un tercer trimestre. El crecimiento subyacente fue del 10,3%, una vez considerada la fortaleza del dólar estadounidense y otros factores. A escala mundial, el 90% de las empresas aumentó sus dividendos o los mantuvo, porcentaje ligeramente inferior al 94% registrado en el primer semestre del año.</w:t>
      </w:r>
    </w:p>
    <w:p w:rsidR="00D92DE1" w:rsidRPr="00CD7C8D" w:rsidRDefault="001C296F" w:rsidP="00B017AC">
      <w:pPr>
        <w:pStyle w:val="Default"/>
        <w:spacing w:after="140"/>
        <w:jc w:val="both"/>
        <w:rPr>
          <w:rFonts w:ascii="Times New Roman" w:hAnsi="Times New Roman" w:cs="Times New Roman"/>
          <w:color w:val="FF0000"/>
        </w:rPr>
      </w:pPr>
      <w:r w:rsidRPr="00CD7C8D">
        <w:rPr>
          <w:rFonts w:ascii="Times New Roman" w:hAnsi="Times New Roman" w:cs="Times New Roman"/>
          <w:color w:val="FF0000"/>
        </w:rPr>
        <w:t>Nota: sobre los “perdedores” en el proceso de globalización</w:t>
      </w:r>
      <w:r w:rsidR="00566DE6" w:rsidRPr="00CD7C8D">
        <w:rPr>
          <w:rFonts w:ascii="Times New Roman" w:hAnsi="Times New Roman" w:cs="Times New Roman"/>
          <w:color w:val="FF0000"/>
        </w:rPr>
        <w:t xml:space="preserve"> (trabajadores, jóvenes, pensionistas, pequeños y medianos empresarios, clase media, ahorristas…)</w:t>
      </w:r>
      <w:r w:rsidRPr="00CD7C8D">
        <w:rPr>
          <w:rFonts w:ascii="Times New Roman" w:hAnsi="Times New Roman" w:cs="Times New Roman"/>
          <w:color w:val="FF0000"/>
        </w:rPr>
        <w:t>, ag</w:t>
      </w:r>
      <w:r w:rsidR="00566DE6" w:rsidRPr="00CD7C8D">
        <w:rPr>
          <w:rFonts w:ascii="Times New Roman" w:hAnsi="Times New Roman" w:cs="Times New Roman"/>
          <w:color w:val="FF0000"/>
        </w:rPr>
        <w:t>regaré información más adelante;</w:t>
      </w:r>
      <w:r w:rsidR="00BC0676">
        <w:rPr>
          <w:rFonts w:ascii="Times New Roman" w:hAnsi="Times New Roman" w:cs="Times New Roman"/>
          <w:color w:val="FF0000"/>
        </w:rPr>
        <w:t xml:space="preserve"> pero</w:t>
      </w:r>
      <w:r w:rsidRPr="00CD7C8D">
        <w:rPr>
          <w:rFonts w:ascii="Times New Roman" w:hAnsi="Times New Roman" w:cs="Times New Roman"/>
          <w:color w:val="FF0000"/>
        </w:rPr>
        <w:t xml:space="preserve"> ahora</w:t>
      </w:r>
      <w:r w:rsidR="00566DE6" w:rsidRPr="00CD7C8D">
        <w:rPr>
          <w:rFonts w:ascii="Times New Roman" w:hAnsi="Times New Roman" w:cs="Times New Roman"/>
          <w:color w:val="FF0000"/>
        </w:rPr>
        <w:t>, deseo aclarar</w:t>
      </w:r>
      <w:r w:rsidRPr="00CD7C8D">
        <w:rPr>
          <w:rFonts w:ascii="Times New Roman" w:hAnsi="Times New Roman" w:cs="Times New Roman"/>
          <w:color w:val="FF0000"/>
        </w:rPr>
        <w:t xml:space="preserve"> quienes han sido los “</w:t>
      </w:r>
      <w:r w:rsidR="00566DE6" w:rsidRPr="00CD7C8D">
        <w:rPr>
          <w:rFonts w:ascii="Times New Roman" w:hAnsi="Times New Roman" w:cs="Times New Roman"/>
          <w:color w:val="FF0000"/>
        </w:rPr>
        <w:t>ganadores</w:t>
      </w:r>
      <w:r w:rsidRPr="00CD7C8D">
        <w:rPr>
          <w:rFonts w:ascii="Times New Roman" w:hAnsi="Times New Roman" w:cs="Times New Roman"/>
          <w:color w:val="FF0000"/>
        </w:rPr>
        <w:t>”</w:t>
      </w:r>
      <w:r w:rsidR="00566DE6" w:rsidRPr="00CD7C8D">
        <w:rPr>
          <w:rFonts w:ascii="Times New Roman" w:hAnsi="Times New Roman" w:cs="Times New Roman"/>
          <w:color w:val="FF0000"/>
        </w:rPr>
        <w:t xml:space="preserve"> (sospechosos habituales), los “cómplices” (colaboradores necesarios), y los “beneficiarios circunstanciales” (</w:t>
      </w:r>
      <w:r w:rsidR="00353663">
        <w:rPr>
          <w:rFonts w:ascii="Times New Roman" w:hAnsi="Times New Roman" w:cs="Times New Roman"/>
          <w:color w:val="FF0000"/>
        </w:rPr>
        <w:t xml:space="preserve">la </w:t>
      </w:r>
      <w:r w:rsidR="00566DE6" w:rsidRPr="00CD7C8D">
        <w:rPr>
          <w:rFonts w:ascii="Times New Roman" w:hAnsi="Times New Roman" w:cs="Times New Roman"/>
          <w:color w:val="FF0000"/>
        </w:rPr>
        <w:t>fábrica del mundo), de la desregulación, deslocalización, privatización, tercerización</w:t>
      </w:r>
      <w:r w:rsidR="00365AB8" w:rsidRPr="00CD7C8D">
        <w:rPr>
          <w:rFonts w:ascii="Times New Roman" w:hAnsi="Times New Roman" w:cs="Times New Roman"/>
          <w:color w:val="FF0000"/>
        </w:rPr>
        <w:t>, financierización, rescates a la banca sistémica, monetización de la deuda, socialización de las pérdidas, represión financiera, dopaje de los mercados…</w:t>
      </w:r>
    </w:p>
    <w:p w:rsidR="00CD7C8D" w:rsidRPr="00CD7C8D" w:rsidRDefault="00816965" w:rsidP="00B017AC">
      <w:pPr>
        <w:pStyle w:val="Default"/>
        <w:spacing w:after="140"/>
        <w:jc w:val="both"/>
        <w:rPr>
          <w:rFonts w:ascii="Times New Roman" w:hAnsi="Times New Roman" w:cs="Times New Roman"/>
          <w:color w:val="FF0000"/>
        </w:rPr>
      </w:pPr>
      <w:r w:rsidRPr="00CD7C8D">
        <w:rPr>
          <w:rFonts w:ascii="Times New Roman" w:hAnsi="Times New Roman" w:cs="Times New Roman"/>
          <w:color w:val="FF0000"/>
        </w:rPr>
        <w:t xml:space="preserve">Han sido unos grandes empresarios de Wall Street y Silicon Valley (avaros, codiciosos, arrogantes, fatuos, miopes) que para aumentar sus ganancias han trasladado la producción desde los países avanzados (ahora, en vías de subdesarrollo) hacia los países emergentes (en especial a China); </w:t>
      </w:r>
      <w:r w:rsidR="00F1283C" w:rsidRPr="00CD7C8D">
        <w:rPr>
          <w:rFonts w:ascii="Times New Roman" w:hAnsi="Times New Roman" w:cs="Times New Roman"/>
          <w:color w:val="FF0000"/>
        </w:rPr>
        <w:t>han sido unas grandes entidades financieras (sistémicas) que realizaron inver</w:t>
      </w:r>
      <w:r w:rsidR="004A040C" w:rsidRPr="00CD7C8D">
        <w:rPr>
          <w:rFonts w:ascii="Times New Roman" w:hAnsi="Times New Roman" w:cs="Times New Roman"/>
          <w:color w:val="FF0000"/>
        </w:rPr>
        <w:t>siones especulativas excesivas, demasiado</w:t>
      </w:r>
      <w:r w:rsidR="00F1283C" w:rsidRPr="00CD7C8D">
        <w:rPr>
          <w:rFonts w:ascii="Times New Roman" w:hAnsi="Times New Roman" w:cs="Times New Roman"/>
          <w:color w:val="FF0000"/>
        </w:rPr>
        <w:t xml:space="preserve"> apalancadas, irresponsables, sin análisis de riesgo; y </w:t>
      </w:r>
      <w:r w:rsidRPr="00CD7C8D">
        <w:rPr>
          <w:rFonts w:ascii="Times New Roman" w:hAnsi="Times New Roman" w:cs="Times New Roman"/>
          <w:color w:val="FF0000"/>
        </w:rPr>
        <w:t>han sido unos gobernantes (</w:t>
      </w:r>
      <w:r w:rsidR="00955AE2" w:rsidRPr="00CD7C8D">
        <w:rPr>
          <w:rFonts w:ascii="Times New Roman" w:hAnsi="Times New Roman" w:cs="Times New Roman"/>
          <w:color w:val="FF0000"/>
        </w:rPr>
        <w:t xml:space="preserve">poco rigurosos, tolerantes, </w:t>
      </w:r>
      <w:r w:rsidRPr="00CD7C8D">
        <w:rPr>
          <w:rFonts w:ascii="Times New Roman" w:hAnsi="Times New Roman" w:cs="Times New Roman"/>
          <w:color w:val="FF0000"/>
        </w:rPr>
        <w:t>conniventes, cómplices, cor</w:t>
      </w:r>
      <w:r w:rsidR="00955AE2" w:rsidRPr="00CD7C8D">
        <w:rPr>
          <w:rFonts w:ascii="Times New Roman" w:hAnsi="Times New Roman" w:cs="Times New Roman"/>
          <w:color w:val="FF0000"/>
        </w:rPr>
        <w:t>ruptos) que han permitido el vaciamiento industrial, tolerado las especulaciones financieras</w:t>
      </w:r>
      <w:r w:rsidR="00353663">
        <w:rPr>
          <w:rFonts w:ascii="Times New Roman" w:hAnsi="Times New Roman" w:cs="Times New Roman"/>
          <w:color w:val="FF0000"/>
        </w:rPr>
        <w:t xml:space="preserve"> </w:t>
      </w:r>
      <w:r w:rsidR="008035DB">
        <w:rPr>
          <w:rFonts w:ascii="Times New Roman" w:hAnsi="Times New Roman" w:cs="Times New Roman"/>
          <w:color w:val="FF0000"/>
        </w:rPr>
        <w:t>exuberantes</w:t>
      </w:r>
      <w:r w:rsidR="00955AE2" w:rsidRPr="00CD7C8D">
        <w:rPr>
          <w:rFonts w:ascii="Times New Roman" w:hAnsi="Times New Roman" w:cs="Times New Roman"/>
          <w:color w:val="FF0000"/>
        </w:rPr>
        <w:t>, y rescatado (con dinero del contribuyente, o con deuda soberana) a los causantes de las crisis (empresarios y banqueros), con el falaz argumento que eran entidades sistémicas, y que había que preservar la tranquilidad de los mercados</w:t>
      </w:r>
      <w:r w:rsidR="004A040C" w:rsidRPr="00CD7C8D">
        <w:rPr>
          <w:rFonts w:ascii="Times New Roman" w:hAnsi="Times New Roman" w:cs="Times New Roman"/>
          <w:color w:val="FF0000"/>
        </w:rPr>
        <w:t xml:space="preserve"> (que para más inri</w:t>
      </w:r>
      <w:r w:rsidR="00210B95">
        <w:rPr>
          <w:rFonts w:ascii="Times New Roman" w:hAnsi="Times New Roman" w:cs="Times New Roman"/>
          <w:color w:val="FF0000"/>
        </w:rPr>
        <w:t>,</w:t>
      </w:r>
      <w:r w:rsidR="004A040C" w:rsidRPr="00CD7C8D">
        <w:rPr>
          <w:rFonts w:ascii="Times New Roman" w:hAnsi="Times New Roman" w:cs="Times New Roman"/>
          <w:color w:val="FF0000"/>
        </w:rPr>
        <w:t xml:space="preserve"> estaba integrado por los mismos pillos</w:t>
      </w:r>
      <w:r w:rsidR="00CD7C8D" w:rsidRPr="00CD7C8D">
        <w:rPr>
          <w:rFonts w:ascii="Times New Roman" w:hAnsi="Times New Roman" w:cs="Times New Roman"/>
          <w:color w:val="FF0000"/>
        </w:rPr>
        <w:t xml:space="preserve"> -truhanes-</w:t>
      </w:r>
      <w:r w:rsidR="004A040C" w:rsidRPr="00CD7C8D">
        <w:rPr>
          <w:rFonts w:ascii="Times New Roman" w:hAnsi="Times New Roman" w:cs="Times New Roman"/>
          <w:color w:val="FF0000"/>
        </w:rPr>
        <w:t xml:space="preserve"> que habían provocado la crisis).</w:t>
      </w:r>
      <w:r w:rsidR="00955AE2" w:rsidRPr="00CD7C8D">
        <w:rPr>
          <w:rFonts w:ascii="Times New Roman" w:hAnsi="Times New Roman" w:cs="Times New Roman"/>
          <w:color w:val="FF0000"/>
        </w:rPr>
        <w:t xml:space="preserve"> </w:t>
      </w:r>
      <w:r w:rsidRPr="00CD7C8D">
        <w:rPr>
          <w:rFonts w:ascii="Times New Roman" w:hAnsi="Times New Roman" w:cs="Times New Roman"/>
          <w:color w:val="FF0000"/>
        </w:rPr>
        <w:t xml:space="preserve"> </w:t>
      </w:r>
    </w:p>
    <w:p w:rsidR="00CD7C8D" w:rsidRDefault="00CD7C8D" w:rsidP="00B017AC">
      <w:pPr>
        <w:pStyle w:val="Default"/>
        <w:spacing w:after="140"/>
        <w:jc w:val="both"/>
        <w:rPr>
          <w:rFonts w:ascii="Times New Roman" w:hAnsi="Times New Roman" w:cs="Times New Roman"/>
          <w:color w:val="FF0000"/>
        </w:rPr>
      </w:pPr>
      <w:r w:rsidRPr="00CD7C8D">
        <w:rPr>
          <w:rFonts w:ascii="Times New Roman" w:hAnsi="Times New Roman" w:cs="Times New Roman"/>
          <w:color w:val="FF0000"/>
        </w:rPr>
        <w:t xml:space="preserve">Y al final de tanto disparate (privado y público), el capitalismo occidental abdica, capitula, se rinde, ante el capitalismo de estado chino, a cambio de la protección autocrática del futuro de los (sus) negocios. La única forma que han encontrado los “amos del universo” de preservar la economía de casino, es entregar el control del juego al Partido Comunista de China.  </w:t>
      </w:r>
      <w:r w:rsidR="00566DE6" w:rsidRPr="00CD7C8D">
        <w:rPr>
          <w:rFonts w:ascii="Times New Roman" w:hAnsi="Times New Roman" w:cs="Times New Roman"/>
          <w:color w:val="FF0000"/>
        </w:rPr>
        <w:t xml:space="preserve"> </w:t>
      </w:r>
    </w:p>
    <w:p w:rsidR="00B017AC" w:rsidRPr="00CD7C8D" w:rsidRDefault="00B017AC" w:rsidP="00B017AC">
      <w:pPr>
        <w:pStyle w:val="Default"/>
        <w:spacing w:after="140"/>
        <w:jc w:val="both"/>
        <w:rPr>
          <w:rFonts w:ascii="Times New Roman" w:hAnsi="Times New Roman" w:cs="Times New Roman"/>
          <w:color w:val="FF0000"/>
        </w:rPr>
      </w:pPr>
      <w:r w:rsidRPr="000C1635">
        <w:rPr>
          <w:rFonts w:ascii="Times New Roman" w:hAnsi="Times New Roman" w:cs="Times New Roman"/>
          <w:b/>
          <w:color w:val="auto"/>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204013D7" wp14:editId="5545E5C3">
            <wp:extent cx="5731510" cy="2914130"/>
            <wp:effectExtent l="0" t="0" r="2540" b="63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2914130"/>
                    </a:xfrm>
                    <a:prstGeom prst="rect">
                      <a:avLst/>
                    </a:prstGeom>
                  </pic:spPr>
                </pic:pic>
              </a:graphicData>
            </a:graphic>
          </wp:inline>
        </w:drawing>
      </w:r>
    </w:p>
    <w:p w:rsidR="00EF1137" w:rsidRPr="008035DB" w:rsidRDefault="00EF1137" w:rsidP="00EF1137">
      <w:pPr>
        <w:spacing w:line="240" w:lineRule="auto"/>
        <w:jc w:val="both"/>
        <w:rPr>
          <w:rFonts w:ascii="Times New Roman" w:hAnsi="Times New Roman" w:cs="Times New Roman"/>
          <w:sz w:val="24"/>
          <w:szCs w:val="24"/>
        </w:rPr>
      </w:pPr>
      <w:r w:rsidRPr="008035DB">
        <w:rPr>
          <w:rFonts w:ascii="Times New Roman" w:hAnsi="Times New Roman" w:cs="Times New Roman"/>
          <w:sz w:val="24"/>
          <w:szCs w:val="24"/>
        </w:rPr>
        <w:t>Participación del comercio internacional como porcentaje del PIB mundial (1990-2020)</w:t>
      </w:r>
    </w:p>
    <w:p w:rsidR="00B017AC" w:rsidRDefault="00B017AC" w:rsidP="00EF1137">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 xml:space="preserve">Pero todo no es como parece… (pruebas -políticamente incorrectas- de falso testimonio) </w:t>
      </w:r>
    </w:p>
    <w:p w:rsidR="00272B7C" w:rsidRPr="009D0623"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b/>
          <w:sz w:val="24"/>
          <w:szCs w:val="24"/>
        </w:rPr>
        <w:t>No hay peo</w:t>
      </w:r>
      <w:r>
        <w:rPr>
          <w:rFonts w:ascii="Times New Roman" w:hAnsi="Times New Roman" w:cs="Times New Roman"/>
          <w:b/>
          <w:sz w:val="24"/>
          <w:szCs w:val="24"/>
        </w:rPr>
        <w:t>r astilla que la del mismo palo: voy a dejar la explicación de la caída del año 2008</w:t>
      </w:r>
      <w:r w:rsidRPr="00A2159C">
        <w:rPr>
          <w:rFonts w:ascii="Times New Roman" w:hAnsi="Times New Roman" w:cs="Times New Roman"/>
          <w:b/>
          <w:sz w:val="24"/>
          <w:szCs w:val="24"/>
        </w:rPr>
        <w:t xml:space="preserve"> a la O</w:t>
      </w:r>
      <w:r>
        <w:rPr>
          <w:rFonts w:ascii="Times New Roman" w:hAnsi="Times New Roman" w:cs="Times New Roman"/>
          <w:b/>
          <w:sz w:val="24"/>
          <w:szCs w:val="24"/>
        </w:rPr>
        <w:t xml:space="preserve">CDE, y la caída del año 2020 a la OMC. </w:t>
      </w:r>
      <w:r w:rsidR="00210B95">
        <w:rPr>
          <w:rFonts w:ascii="Times New Roman" w:hAnsi="Times New Roman" w:cs="Times New Roman"/>
          <w:sz w:val="24"/>
          <w:szCs w:val="24"/>
        </w:rPr>
        <w:t>(Espero que WSJ las de</w:t>
      </w:r>
      <w:r w:rsidRPr="009D0623">
        <w:rPr>
          <w:rFonts w:ascii="Times New Roman" w:hAnsi="Times New Roman" w:cs="Times New Roman"/>
          <w:sz w:val="24"/>
          <w:szCs w:val="24"/>
        </w:rPr>
        <w:t xml:space="preserve"> por buenas</w:t>
      </w:r>
      <w:r>
        <w:rPr>
          <w:rFonts w:ascii="Times New Roman" w:hAnsi="Times New Roman" w:cs="Times New Roman"/>
          <w:sz w:val="24"/>
          <w:szCs w:val="24"/>
        </w:rPr>
        <w:t>)</w:t>
      </w:r>
    </w:p>
    <w:p w:rsidR="00272B7C" w:rsidRPr="00DD232E" w:rsidRDefault="00272B7C" w:rsidP="00272B7C">
      <w:pPr>
        <w:spacing w:line="240" w:lineRule="auto"/>
        <w:rPr>
          <w:rFonts w:ascii="Times New Roman" w:hAnsi="Times New Roman" w:cs="Times New Roman"/>
          <w:b/>
          <w:sz w:val="24"/>
          <w:szCs w:val="24"/>
        </w:rPr>
      </w:pPr>
      <w:r w:rsidRPr="00A2159C">
        <w:rPr>
          <w:rFonts w:ascii="Times New Roman" w:hAnsi="Times New Roman" w:cs="Times New Roman"/>
          <w:sz w:val="24"/>
          <w:szCs w:val="24"/>
        </w:rPr>
        <w:t xml:space="preserve">Fuente: </w:t>
      </w:r>
      <w:r w:rsidRPr="00DD232E">
        <w:rPr>
          <w:rFonts w:ascii="Times New Roman" w:hAnsi="Times New Roman" w:cs="Times New Roman"/>
          <w:b/>
          <w:sz w:val="24"/>
          <w:szCs w:val="24"/>
        </w:rPr>
        <w:t>La situación del comercio en 2008-2009 - OCDE</w:t>
      </w:r>
    </w:p>
    <w:p w:rsidR="00272B7C" w:rsidRPr="00A2159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 xml:space="preserve">En la segunda mitad de 2008 y los primeros meses de 2009 empezaron a aparecer señales claras de un marcado deterioro de la economía mundial, con la reducción de los flujos comerciales mundiales y la caída de la producción, primero en las economías desarrolladas y después en las economías en desarrollo. Aunque el comercio mundial aumentó un 2 por ciento en volumen a lo largo de 2008, en los seis últimos meses del año su crecimiento se frenó, quedando muy por debajo del 6 por ciento de aumento en volumen experimentado en 2007. La producción mundial medida en función del producto interno bruto (PIB) real también sufrió una notable desaceleración: disminuyó a un 1,7 por ciento en 2008, frente al 3,5 por ciento registrado un año antes. </w:t>
      </w:r>
    </w:p>
    <w:p w:rsidR="00272B7C" w:rsidRPr="00A2159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El crecimiento de la producción y el comercio de las economías desarrolladas ya había perdido ritmo durante los tres primeros trimestres de 2008, pero el agravamiento de la crisis financiera mundial en el cuarto trimestre de 2008 y el primer trimestre de 2009 parece haber acelerado est</w:t>
      </w:r>
      <w:r w:rsidR="0063416A">
        <w:rPr>
          <w:rFonts w:ascii="Times New Roman" w:hAnsi="Times New Roman" w:cs="Times New Roman"/>
          <w:sz w:val="24"/>
          <w:szCs w:val="24"/>
        </w:rPr>
        <w:t>a tendencia</w:t>
      </w:r>
      <w:r w:rsidRPr="00A2159C">
        <w:rPr>
          <w:rFonts w:ascii="Times New Roman" w:hAnsi="Times New Roman" w:cs="Times New Roman"/>
          <w:sz w:val="24"/>
          <w:szCs w:val="24"/>
        </w:rPr>
        <w:t xml:space="preserve">. </w:t>
      </w:r>
    </w:p>
    <w:p w:rsidR="00272B7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Un aspecto notable de la actual desaceleración del comercio mundial es el carácter sincronizado de la disminución de las exportaciones y las importaciones de las principales economías desarrolladas y en desarroll</w:t>
      </w:r>
      <w:r w:rsidR="0063416A">
        <w:rPr>
          <w:rFonts w:ascii="Times New Roman" w:hAnsi="Times New Roman" w:cs="Times New Roman"/>
          <w:sz w:val="24"/>
          <w:szCs w:val="24"/>
        </w:rPr>
        <w:t>o desde septiembre de 2008</w:t>
      </w:r>
      <w:r w:rsidRPr="00A2159C">
        <w:rPr>
          <w:rFonts w:ascii="Times New Roman" w:hAnsi="Times New Roman" w:cs="Times New Roman"/>
          <w:sz w:val="24"/>
          <w:szCs w:val="24"/>
        </w:rPr>
        <w:t xml:space="preserve">. La cuota cada vez mayor del comercio de los países en desarrollo en el total mundial, y la mayor diversificación geográfica de los flujos comerciales, hizo que algunos observadores pensaran que un efecto de “desacoplamiento” haría que los países en desarrollo fueran menos vulnerables a los trastornos económicos de los países desarrollados. No ha ocurrido así. </w:t>
      </w:r>
    </w:p>
    <w:p w:rsidR="0063416A" w:rsidRPr="00A2159C" w:rsidRDefault="0063416A" w:rsidP="00272B7C">
      <w:pPr>
        <w:spacing w:line="240" w:lineRule="auto"/>
        <w:jc w:val="both"/>
        <w:rPr>
          <w:rFonts w:ascii="Times New Roman" w:hAnsi="Times New Roman" w:cs="Times New Roman"/>
          <w:sz w:val="24"/>
          <w:szCs w:val="24"/>
        </w:rPr>
      </w:pPr>
    </w:p>
    <w:p w:rsidR="00272B7C" w:rsidRPr="00A2159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lastRenderedPageBreak/>
        <w:t>1 - L</w:t>
      </w:r>
      <w:r>
        <w:rPr>
          <w:rFonts w:ascii="Times New Roman" w:hAnsi="Times New Roman" w:cs="Times New Roman"/>
          <w:sz w:val="24"/>
          <w:szCs w:val="24"/>
        </w:rPr>
        <w:t>a crisis financiera provoca la desaceleración</w:t>
      </w:r>
      <w:r w:rsidRPr="00A2159C">
        <w:rPr>
          <w:rFonts w:ascii="Times New Roman" w:hAnsi="Times New Roman" w:cs="Times New Roman"/>
          <w:sz w:val="24"/>
          <w:szCs w:val="24"/>
        </w:rPr>
        <w:t xml:space="preserve"> </w:t>
      </w:r>
    </w:p>
    <w:p w:rsidR="00272B7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La crisis financiera que tanto ha debilitado la economía mundial comenzó a mediados de 2007 con caídas en el valor de los títulos con garantías hipotecarias. Esto tuvo graves repercusiones en los balances de las principales instituciones financieras. La crisis empeoró marcadamente con el hundimiento del banco de inversión Lehman Brothers de Wall Street en septiembre de 2008 y con el rescate por el gobierno de varias instituciones financieras en los Estados Unidos y en otros países.</w:t>
      </w:r>
    </w:p>
    <w:p w:rsidR="00272B7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Las turbulencias del sector financiero y la aguda escasez de crédito se extendieron inexorablemente a otros sectores de la economía. El descenso de los precios de los activos, la debilidad de la demanda y la caída de la producción se tradujeron en una marcada reducción del crecimiento de la producción y el comercio en muchos países, que en algunos casos fue negativo. El comercio también se ha visto afectado negativamente por una fuerte disminución del crédito para la financiación de las importaciones y las exportaciones.</w:t>
      </w:r>
    </w:p>
    <w:p w:rsidR="00272B7C" w:rsidRPr="00A2159C" w:rsidRDefault="00272B7C" w:rsidP="00272B7C">
      <w:pPr>
        <w:spacing w:line="240" w:lineRule="auto"/>
        <w:jc w:val="both"/>
        <w:rPr>
          <w:rFonts w:ascii="Times New Roman" w:hAnsi="Times New Roman" w:cs="Times New Roman"/>
          <w:sz w:val="24"/>
          <w:szCs w:val="24"/>
        </w:rPr>
      </w:pPr>
      <w:r w:rsidRPr="00A2159C">
        <w:rPr>
          <w:rFonts w:ascii="Times New Roman" w:hAnsi="Times New Roman" w:cs="Times New Roman"/>
          <w:sz w:val="24"/>
          <w:szCs w:val="24"/>
        </w:rPr>
        <w:t>Aunque la crisis comenzó en los Estados Unidos, pronto se expandió y se han visto gravemente afectadas las instituciones financieras y las economías de todo el mundo desarrollado y en desarrollo. El deterioro de la situación económica ha hecho mella en la confianza de los consumidores y de las empresas. La pérdida de confianza en el sector financiero ha afectado a los demás sectores de la economía.</w:t>
      </w:r>
    </w:p>
    <w:p w:rsidR="00272B7C" w:rsidRPr="00A2159C" w:rsidRDefault="00272B7C" w:rsidP="00272B7C">
      <w:pPr>
        <w:rPr>
          <w:rFonts w:ascii="Times New Roman" w:hAnsi="Times New Roman" w:cs="Times New Roman"/>
          <w:sz w:val="24"/>
          <w:szCs w:val="24"/>
        </w:rPr>
      </w:pPr>
      <w:r w:rsidRPr="00A2159C">
        <w:rPr>
          <w:rFonts w:ascii="Times New Roman" w:hAnsi="Times New Roman" w:cs="Times New Roman"/>
          <w:noProof/>
          <w:sz w:val="24"/>
          <w:szCs w:val="24"/>
          <w:lang w:eastAsia="es-ES"/>
        </w:rPr>
        <w:drawing>
          <wp:inline distT="0" distB="0" distL="0" distR="0" wp14:anchorId="43EBB2A8" wp14:editId="4431A435">
            <wp:extent cx="5731510" cy="4074516"/>
            <wp:effectExtent l="0" t="0" r="2540" b="2540"/>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4074516"/>
                    </a:xfrm>
                    <a:prstGeom prst="rect">
                      <a:avLst/>
                    </a:prstGeom>
                  </pic:spPr>
                </pic:pic>
              </a:graphicData>
            </a:graphic>
          </wp:inline>
        </w:drawing>
      </w:r>
    </w:p>
    <w:p w:rsidR="00272B7C"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 xml:space="preserve">La crisis financiera ha perturbado el funcionamiento normal del sistema bancario, privando a las empresas y a los particulares del crédito que necesitan con urgencia. La caída de las bolsas y de los precios de la vivienda también ha reducido la riqueza en los Estados Unidos y en otros países, y han hecho que los hogares se resistan a comprar bienes duraderos como automóviles al tiempo que procuran reconstruir sus ahorros. La bajada de los precios del </w:t>
      </w:r>
      <w:r w:rsidRPr="00B241E0">
        <w:rPr>
          <w:rFonts w:ascii="Times New Roman" w:hAnsi="Times New Roman" w:cs="Times New Roman"/>
          <w:sz w:val="24"/>
          <w:szCs w:val="24"/>
        </w:rPr>
        <w:lastRenderedPageBreak/>
        <w:t>petróleo y el gas ha sido una bendición para los consumidores de los países importadores, pero ha privado a los países productores de petróleo de los ingresos derivados de la exportación.</w:t>
      </w:r>
    </w:p>
    <w:p w:rsidR="00272B7C"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En los últimos meses de 2008 y principios de 2009 se registró una caída vertiginosa de la producción y el comercio mundiales, primero en las economías desarrolladas y posteriormente en los países en desarrollo. Los gobiernos han ensayado diversas medidas de política para hacer frente a la crisis económica, entre ellas el rescate financiero de bancos, así como políticas monetarias y fiscales para limitar el impacto de la crisis. Es posible que la política monetaria tradicional esté alcanzando los límites de su eficacia, toda vez que los bancos centrales de los Estados Unidos y de otros países han reducido ya los tipos de interés a cerca del cero por ciento. Es posible que la rapidez de la recuperación dependa ahora de la eficacia de los planes de estímulo fiscal propuestos, que actualmente equivalen a más del 3 por ciento de la producción mundial total.</w:t>
      </w:r>
    </w:p>
    <w:p w:rsidR="00272B7C" w:rsidRPr="00B241E0"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 xml:space="preserve">2. Razones de la contracción del comercio </w:t>
      </w:r>
    </w:p>
    <w:p w:rsidR="00272B7C"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Los descensos de los flujos comerciales en los últimos meses de 2008 y comienzos de 2009 fueron más pronunciados que los de desaceleraciones precedentes; hay varias explicaciones posibles de este fenómeno.</w:t>
      </w:r>
    </w:p>
    <w:p w:rsidR="00272B7C" w:rsidRPr="00B241E0"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Una de ellas es que la caída de la demanda es más generalizada que en el pasado, porque todas las regiones económicas del mundo están retrocediendo a un mismo tiempo.</w:t>
      </w:r>
    </w:p>
    <w:p w:rsidR="00272B7C" w:rsidRPr="00B241E0"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Una segunda razón de la magnitud de los recientes descensos guarda relación con la creciente presencia de cadenas de suministro mundiales en el comercio total. La contracción o expansión del comercio no dependen ya simplemente de los cambios en los flujos comerciales entre un país productor y un país consumidor: las mercancías cruzan muchas fronteras durante el proceso de producción y los componentes del producto final se contabilizan cada vez que se atraviesa una frontera. La única manera de evitar este efecto -cuya magnitud sólo puede suponerse, a falta de información sistemática- sería medir las transacciones comerciales en función del valor añadido en cada fase del proceso de producción. Como el valor añadido, o el rendimiento de los factores de producción, es la medida real del ingreso en la economía, y el comercio es un flujo bruto más que una medida del ingreso, de ello se sigue que un fuerte aumento o descenso de las cifras de los flujos comerciales no debe interpretarse como un reflejo preciso de lo que está ocurriendo realmente en los ingresos y el empleo.</w:t>
      </w:r>
    </w:p>
    <w:p w:rsidR="00272B7C" w:rsidRPr="00B241E0"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Un tercer elemento que probablemente contribuirá a la contracción del comercio es la escasez de financiación comercial. Éste ha sido un problema evidente, al que las instituciones internacionales y los gobiernos están prestando especial atención. La OMC ha contribuido haciendo que los principales actores se unan para trabajar con miras a asegurar la disponibilidad de financiación comercial en formas asequibles.</w:t>
      </w:r>
    </w:p>
    <w:p w:rsidR="00272B7C" w:rsidRDefault="00272B7C" w:rsidP="00272B7C">
      <w:pPr>
        <w:spacing w:line="240" w:lineRule="auto"/>
        <w:jc w:val="both"/>
        <w:rPr>
          <w:rFonts w:ascii="Times New Roman" w:hAnsi="Times New Roman" w:cs="Times New Roman"/>
          <w:sz w:val="24"/>
          <w:szCs w:val="24"/>
        </w:rPr>
      </w:pPr>
      <w:r w:rsidRPr="00B241E0">
        <w:rPr>
          <w:rFonts w:ascii="Times New Roman" w:hAnsi="Times New Roman" w:cs="Times New Roman"/>
          <w:sz w:val="24"/>
          <w:szCs w:val="24"/>
        </w:rPr>
        <w:t>Un cuarto factor que podría contribuir a la contracción del comercio es el incremento de las medidas de protección. Todo aumento de esas medidas pondrá en peligro las perspectivas de recuperación y prolongará la desaceleración. El riesgo de que aumente el proteccionismo es motivo de preocupación</w:t>
      </w:r>
      <w:r>
        <w:rPr>
          <w:rFonts w:ascii="Times New Roman" w:hAnsi="Times New Roman" w:cs="Times New Roman"/>
          <w:sz w:val="24"/>
          <w:szCs w:val="24"/>
        </w:rPr>
        <w:t>…</w:t>
      </w:r>
    </w:p>
    <w:p w:rsidR="00272B7C" w:rsidRDefault="00272B7C" w:rsidP="00272B7C">
      <w:pPr>
        <w:spacing w:line="240" w:lineRule="auto"/>
        <w:jc w:val="both"/>
        <w:rPr>
          <w:rFonts w:ascii="Times New Roman" w:hAnsi="Times New Roman" w:cs="Times New Roman"/>
          <w:b/>
          <w:sz w:val="24"/>
          <w:szCs w:val="24"/>
        </w:rPr>
      </w:pPr>
      <w:r w:rsidRPr="00B241E0">
        <w:rPr>
          <w:rFonts w:ascii="Times New Roman" w:hAnsi="Times New Roman" w:cs="Times New Roman"/>
          <w:b/>
          <w:noProof/>
          <w:sz w:val="24"/>
          <w:szCs w:val="24"/>
          <w:lang w:eastAsia="es-ES"/>
        </w:rPr>
        <w:lastRenderedPageBreak/>
        <w:drawing>
          <wp:inline distT="0" distB="0" distL="0" distR="0" wp14:anchorId="3F75628A" wp14:editId="15522772">
            <wp:extent cx="5731510" cy="4028590"/>
            <wp:effectExtent l="0" t="0" r="2540" b="0"/>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4028590"/>
                    </a:xfrm>
                    <a:prstGeom prst="rect">
                      <a:avLst/>
                    </a:prstGeom>
                  </pic:spPr>
                </pic:pic>
              </a:graphicData>
            </a:graphic>
          </wp:inline>
        </w:drawing>
      </w:r>
    </w:p>
    <w:p w:rsidR="00272B7C" w:rsidRDefault="00272B7C" w:rsidP="00272B7C">
      <w:pPr>
        <w:spacing w:line="240" w:lineRule="auto"/>
        <w:jc w:val="both"/>
        <w:rPr>
          <w:rFonts w:ascii="Times New Roman" w:hAnsi="Times New Roman" w:cs="Times New Roman"/>
          <w:b/>
          <w:sz w:val="24"/>
          <w:szCs w:val="24"/>
        </w:rPr>
      </w:pPr>
      <w:r w:rsidRPr="00B241E0">
        <w:rPr>
          <w:rFonts w:ascii="Times New Roman" w:hAnsi="Times New Roman" w:cs="Times New Roman"/>
          <w:b/>
          <w:noProof/>
          <w:sz w:val="24"/>
          <w:szCs w:val="24"/>
          <w:lang w:eastAsia="es-ES"/>
        </w:rPr>
        <w:drawing>
          <wp:inline distT="0" distB="0" distL="0" distR="0" wp14:anchorId="0BBFF5B1" wp14:editId="5E414065">
            <wp:extent cx="5731510" cy="3530757"/>
            <wp:effectExtent l="0" t="0" r="2540" b="0"/>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530757"/>
                    </a:xfrm>
                    <a:prstGeom prst="rect">
                      <a:avLst/>
                    </a:prstGeom>
                  </pic:spPr>
                </pic:pic>
              </a:graphicData>
            </a:graphic>
          </wp:inline>
        </w:drawing>
      </w:r>
    </w:p>
    <w:p w:rsidR="00272B7C" w:rsidRPr="00272B7C" w:rsidRDefault="00272B7C" w:rsidP="00272B7C">
      <w:pPr>
        <w:spacing w:line="240" w:lineRule="auto"/>
        <w:jc w:val="both"/>
        <w:rPr>
          <w:rFonts w:ascii="Times New Roman" w:hAnsi="Times New Roman" w:cs="Times New Roman"/>
          <w:b/>
          <w:sz w:val="24"/>
          <w:szCs w:val="24"/>
        </w:rPr>
      </w:pPr>
      <w:r w:rsidRPr="00B241E0">
        <w:rPr>
          <w:rFonts w:ascii="Times New Roman" w:hAnsi="Times New Roman" w:cs="Times New Roman"/>
          <w:sz w:val="24"/>
          <w:szCs w:val="24"/>
        </w:rPr>
        <w:t xml:space="preserve">Fuente: </w:t>
      </w:r>
      <w:r w:rsidRPr="00272B7C">
        <w:rPr>
          <w:rFonts w:ascii="Times New Roman" w:hAnsi="Times New Roman" w:cs="Times New Roman"/>
          <w:b/>
          <w:sz w:val="24"/>
          <w:szCs w:val="24"/>
        </w:rPr>
        <w:t>Organización Mundial del Comercio</w:t>
      </w:r>
    </w:p>
    <w:p w:rsidR="00272B7C" w:rsidRPr="00DD232E" w:rsidRDefault="00272B7C" w:rsidP="00272B7C">
      <w:pPr>
        <w:spacing w:line="240" w:lineRule="auto"/>
        <w:jc w:val="both"/>
        <w:rPr>
          <w:rFonts w:ascii="Times New Roman" w:hAnsi="Times New Roman" w:cs="Times New Roman"/>
          <w:b/>
          <w:sz w:val="24"/>
          <w:szCs w:val="24"/>
        </w:rPr>
      </w:pPr>
      <w:r w:rsidRPr="00DD232E">
        <w:rPr>
          <w:rFonts w:ascii="Times New Roman" w:hAnsi="Times New Roman" w:cs="Times New Roman"/>
          <w:b/>
          <w:sz w:val="24"/>
          <w:szCs w:val="24"/>
        </w:rPr>
        <w:t>COVID-19 y comercio mundial</w:t>
      </w:r>
    </w:p>
    <w:p w:rsidR="00272B7C" w:rsidRDefault="00272B7C" w:rsidP="00272B7C">
      <w:pPr>
        <w:spacing w:line="240" w:lineRule="auto"/>
        <w:jc w:val="both"/>
        <w:rPr>
          <w:rFonts w:ascii="Times New Roman" w:hAnsi="Times New Roman" w:cs="Times New Roman"/>
          <w:sz w:val="24"/>
          <w:szCs w:val="24"/>
        </w:rPr>
      </w:pPr>
      <w:r w:rsidRPr="00DD232E">
        <w:rPr>
          <w:rFonts w:ascii="Times New Roman" w:hAnsi="Times New Roman" w:cs="Times New Roman"/>
          <w:sz w:val="24"/>
          <w:szCs w:val="24"/>
        </w:rPr>
        <w:t xml:space="preserve">La pandemia de COVID-19 ha tenido consecuencias sanitarias y económicas devastadoras y ha supuesto una perturbación sin precedentes en la vida de las personas y la economía y el </w:t>
      </w:r>
      <w:r w:rsidRPr="00DD232E">
        <w:rPr>
          <w:rFonts w:ascii="Times New Roman" w:hAnsi="Times New Roman" w:cs="Times New Roman"/>
          <w:sz w:val="24"/>
          <w:szCs w:val="24"/>
        </w:rPr>
        <w:lastRenderedPageBreak/>
        <w:t>comercio mundiales. Uno de los medios más eficaces para hacer frente a esta crisis es la información oportuna y veraz. Una población informada está en mejores condiciones de adoptar decisiones acertadas, también sobre cuestiones relacionadas con el comercio. A tal efecto, hemos creado este portal específico. En él se ofrece información actualizada relacionada con el comercio, como las notificaciones de los Miembros de la OMC, la repercusión del virus en las exportaciones y las importaciones y la manera en que el sistema multilateral de comercio ha reaccionado ante la pandemia.</w:t>
      </w:r>
    </w:p>
    <w:p w:rsidR="00272B7C" w:rsidRPr="00B241E0" w:rsidRDefault="00272B7C" w:rsidP="00272B7C">
      <w:pPr>
        <w:spacing w:line="240" w:lineRule="auto"/>
        <w:jc w:val="both"/>
        <w:rPr>
          <w:rFonts w:ascii="Times New Roman" w:hAnsi="Times New Roman" w:cs="Times New Roman"/>
          <w:sz w:val="24"/>
          <w:szCs w:val="24"/>
        </w:rPr>
      </w:pPr>
      <w:r w:rsidRPr="002B3357">
        <w:rPr>
          <w:rFonts w:ascii="Times New Roman" w:hAnsi="Times New Roman" w:cs="Times New Roman"/>
          <w:noProof/>
          <w:sz w:val="24"/>
          <w:szCs w:val="24"/>
          <w:lang w:eastAsia="es-ES"/>
        </w:rPr>
        <w:drawing>
          <wp:inline distT="0" distB="0" distL="0" distR="0" wp14:anchorId="08504C45" wp14:editId="0B8AA3EC">
            <wp:extent cx="5731510" cy="2162788"/>
            <wp:effectExtent l="0" t="0" r="2540" b="9525"/>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2162788"/>
                    </a:xfrm>
                    <a:prstGeom prst="rect">
                      <a:avLst/>
                    </a:prstGeom>
                  </pic:spPr>
                </pic:pic>
              </a:graphicData>
            </a:graphic>
          </wp:inline>
        </w:drawing>
      </w:r>
    </w:p>
    <w:p w:rsidR="00272B7C" w:rsidRDefault="00272B7C" w:rsidP="00272B7C">
      <w:pPr>
        <w:spacing w:line="240" w:lineRule="auto"/>
        <w:jc w:val="both"/>
        <w:rPr>
          <w:rFonts w:ascii="Times New Roman" w:hAnsi="Times New Roman" w:cs="Times New Roman"/>
          <w:sz w:val="24"/>
          <w:szCs w:val="24"/>
        </w:rPr>
      </w:pPr>
      <w:r w:rsidRPr="002E5BF4">
        <w:rPr>
          <w:rFonts w:ascii="Times New Roman" w:hAnsi="Times New Roman" w:cs="Times New Roman"/>
          <w:noProof/>
          <w:sz w:val="24"/>
          <w:szCs w:val="24"/>
          <w:lang w:eastAsia="es-ES"/>
        </w:rPr>
        <w:drawing>
          <wp:inline distT="0" distB="0" distL="0" distR="0" wp14:anchorId="60BF58B1" wp14:editId="27BA74D7">
            <wp:extent cx="5731510" cy="2105840"/>
            <wp:effectExtent l="0" t="0" r="2540" b="8890"/>
            <wp:docPr id="170" name="Imagen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2105840"/>
                    </a:xfrm>
                    <a:prstGeom prst="rect">
                      <a:avLst/>
                    </a:prstGeom>
                  </pic:spPr>
                </pic:pic>
              </a:graphicData>
            </a:graphic>
          </wp:inline>
        </w:drawing>
      </w:r>
    </w:p>
    <w:p w:rsidR="00272B7C" w:rsidRPr="002E5BF4" w:rsidRDefault="00272B7C" w:rsidP="00272B7C">
      <w:pPr>
        <w:shd w:val="clear" w:color="auto" w:fill="FFFFFF"/>
        <w:spacing w:before="225" w:after="375" w:line="240" w:lineRule="auto"/>
        <w:outlineLvl w:val="0"/>
        <w:rPr>
          <w:rFonts w:ascii="Times New Roman" w:eastAsia="Times New Roman" w:hAnsi="Times New Roman" w:cs="Times New Roman"/>
          <w:b/>
          <w:color w:val="3E474F"/>
          <w:kern w:val="36"/>
          <w:sz w:val="24"/>
          <w:szCs w:val="24"/>
          <w:lang w:eastAsia="es-ES"/>
        </w:rPr>
      </w:pPr>
      <w:r w:rsidRPr="002E5BF4">
        <w:rPr>
          <w:rFonts w:ascii="Times New Roman" w:eastAsia="Times New Roman" w:hAnsi="Times New Roman" w:cs="Times New Roman"/>
          <w:b/>
          <w:color w:val="3E474F"/>
          <w:kern w:val="36"/>
          <w:sz w:val="24"/>
          <w:szCs w:val="24"/>
          <w:lang w:eastAsia="es-ES"/>
        </w:rPr>
        <w:t>El comercio se contrae de forma acusada en la primera mitad de 2020</w:t>
      </w:r>
    </w:p>
    <w:p w:rsidR="00272B7C" w:rsidRPr="002E5BF4" w:rsidRDefault="00272B7C" w:rsidP="00272B7C">
      <w:pPr>
        <w:shd w:val="clear" w:color="auto" w:fill="FFFFFF"/>
        <w:spacing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El comercio mundial se contrajo de manera acusada en el primer semestre del año ante los efectos de la pandemia de COVID-19 en la economía mundial. Sin embargo, la rápida respuesta de los gobiernos ayudó a frenar la contracción, y los economistas de la OMC consideran ahora que, si bien los volúmenes del comercio registrarán una acusada disminución en 2020, probablemente no llegue a cumplirse el peor escenario proyectado en abril.</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 xml:space="preserve">Según las estadísticas de la OMC, el volumen del comercio de mercancías se redujo a un ritmo del 3% interanual en el primer trimestre. Las estimaciones iniciales para el segundo trimestre, durante el cual el virus y las medidas de confinamiento conexas afectaron a gran parte de la población mundial, apuntan a una reducción interanual del 18,5%, aproximadamente (gráfico 1). Esa reducción alcanza niveles históricos, pero podría haber sido mucho peor. En la previsión comercial anual publicada por la OMC el 20 de abril se tenía en cuenta el considerable grado de incertidumbre respecto de la gravedad y el impacto </w:t>
      </w:r>
      <w:r w:rsidRPr="002E5BF4">
        <w:rPr>
          <w:rFonts w:ascii="Times New Roman" w:eastAsia="Times New Roman" w:hAnsi="Times New Roman" w:cs="Times New Roman"/>
          <w:color w:val="000000"/>
          <w:sz w:val="24"/>
          <w:szCs w:val="24"/>
          <w:lang w:eastAsia="es-ES"/>
        </w:rPr>
        <w:lastRenderedPageBreak/>
        <w:t>económico de la pandemia y se describían dos posibles tendencias: una situación hipotética relativamente optimista en la que el volumen del comercio mundial de mercancías se contraería en el 13% en 2020, y una situación hipotética pesimista en la que el comercio mundial se reduciría en el 32%. Con arreglo a la situación actual, bastará con que el comercio crezca en el 2,5% por trimestre durante el resto del año para que se cumpla la proyección optimista. Sin embargo, de cara a 2021, una evolución desfavorable, con inclusión de una segunda oleada de brotes de la COVID-19, un crecimiento económico más débil de lo previsto o un recurso generalizado a las restricciones comerciales, podrían hacer que la expansión del comercio fuese menor de lo estimado en proyecciones anteriores.</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w:t>
      </w:r>
      <w:r w:rsidRPr="002E5BF4">
        <w:rPr>
          <w:rFonts w:ascii="Times New Roman" w:eastAsia="Times New Roman" w:hAnsi="Times New Roman" w:cs="Times New Roman"/>
          <w:color w:val="000000"/>
          <w:sz w:val="24"/>
          <w:szCs w:val="24"/>
          <w:lang w:eastAsia="es-ES"/>
        </w:rPr>
        <w:t>El desplome del comercio al que asistimos actualmente alcanza niveles históricos; de hecho, es el más pronunciado de que tenemos constancia. Pero hay un importante lado positivo en este fenómeno, y es q</w:t>
      </w:r>
      <w:r>
        <w:rPr>
          <w:rFonts w:ascii="Times New Roman" w:eastAsia="Times New Roman" w:hAnsi="Times New Roman" w:cs="Times New Roman"/>
          <w:color w:val="000000"/>
          <w:sz w:val="24"/>
          <w:szCs w:val="24"/>
          <w:lang w:eastAsia="es-ES"/>
        </w:rPr>
        <w:t>ue podría haber sido mucho peor”</w:t>
      </w:r>
      <w:r w:rsidRPr="002E5BF4">
        <w:rPr>
          <w:rFonts w:ascii="Times New Roman" w:eastAsia="Times New Roman" w:hAnsi="Times New Roman" w:cs="Times New Roman"/>
          <w:color w:val="000000"/>
          <w:sz w:val="24"/>
          <w:szCs w:val="24"/>
          <w:lang w:eastAsia="es-ES"/>
        </w:rPr>
        <w:t>, ha afirmado el Dir</w:t>
      </w:r>
      <w:r>
        <w:rPr>
          <w:rFonts w:ascii="Times New Roman" w:eastAsia="Times New Roman" w:hAnsi="Times New Roman" w:cs="Times New Roman"/>
          <w:color w:val="000000"/>
          <w:sz w:val="24"/>
          <w:szCs w:val="24"/>
          <w:lang w:eastAsia="es-ES"/>
        </w:rPr>
        <w:t>ector General Roberto Azevêdo. “</w:t>
      </w:r>
      <w:r w:rsidRPr="002E5BF4">
        <w:rPr>
          <w:rFonts w:ascii="Times New Roman" w:eastAsia="Times New Roman" w:hAnsi="Times New Roman" w:cs="Times New Roman"/>
          <w:color w:val="000000"/>
          <w:sz w:val="24"/>
          <w:szCs w:val="24"/>
          <w:lang w:eastAsia="es-ES"/>
        </w:rPr>
        <w:t>Esta noticia es, sin duda, positiva, pero no podemos permitirnos el lujo de caer en la complacencia. Las decisiones de política han sido decisivas para amortiguar el impacto sufrido por la producción y el comercio, y esas decisiones seguirán siendo importantes para determinar el ritmo de la recuperación económica. Para que la producción y el comercio se recuperen con fuerza en 2021, las políticas fiscal, monetaria y comercial deberán mantener su empuje</w:t>
      </w:r>
      <w:r>
        <w:rPr>
          <w:rFonts w:ascii="Times New Roman" w:eastAsia="Times New Roman" w:hAnsi="Times New Roman" w:cs="Times New Roman"/>
          <w:color w:val="000000"/>
          <w:sz w:val="24"/>
          <w:szCs w:val="24"/>
          <w:lang w:eastAsia="es-ES"/>
        </w:rPr>
        <w:t xml:space="preserve"> conjunto en la misma dirección”</w:t>
      </w:r>
      <w:r w:rsidRPr="002E5BF4">
        <w:rPr>
          <w:rFonts w:ascii="Times New Roman" w:eastAsia="Times New Roman" w:hAnsi="Times New Roman" w:cs="Times New Roman"/>
          <w:color w:val="000000"/>
          <w:sz w:val="24"/>
          <w:szCs w:val="24"/>
          <w:lang w:eastAsia="es-ES"/>
        </w:rPr>
        <w:t>.</w:t>
      </w:r>
    </w:p>
    <w:p w:rsidR="00272B7C"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Gráfico 1: Volumen del comercio mundial de mercancías, primer trimestre de 2005 a cuarto trimestre de 2021</w:t>
      </w:r>
    </w:p>
    <w:p w:rsidR="00272B7C" w:rsidRPr="002E5BF4" w:rsidRDefault="00272B7C" w:rsidP="00272B7C">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(Índice, primer trimestre de 2005 = 100)</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37211D38" wp14:editId="0C6AC144">
            <wp:extent cx="5676900" cy="2762250"/>
            <wp:effectExtent l="0" t="0" r="0" b="0"/>
            <wp:docPr id="171" name="Imagen 171" descr="https://www.wto.org/images/img_press/858chart1_e.png">
              <a:hlinkClick xmlns:a="http://schemas.openxmlformats.org/drawingml/2006/main" r:id="rId8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wto.org/images/img_press/858chart1_e.png">
                      <a:hlinkClick r:id="rId84" tooltip="&quot;&quot;"/>
                    </pic:cNvPr>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76900" cy="2762250"/>
                    </a:xfrm>
                    <a:prstGeom prst="rect">
                      <a:avLst/>
                    </a:prstGeom>
                    <a:noFill/>
                    <a:ln>
                      <a:noFill/>
                    </a:ln>
                  </pic:spPr>
                </pic:pic>
              </a:graphicData>
            </a:graphic>
          </wp:inline>
        </w:drawing>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Fuentes: OMC/UNCTAD y estimaciones de la Secretaría de la OMC.</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Habida cuenta de los datos comerciales disponibles para el segundo trimestre, la situación hipotética pesimista prevista en abril, que auguraba costos sanitarios y económicos incluso mayores que los finalmente resultantes, parece menos probable, ya que se basaba en descensos más acusados en los trimestres primero y segundo.</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 xml:space="preserve">La pandemia de COVID-19 y los correspondientes esfuerzos de contención se intensificaron en la segunda quincena de marzo. En la mayoría de los países se aplicaron durante abril y mayo estrictas medidas de distanciamiento social y restricciones a los viajes y al transporte, pero esas medidas están siendo cada vez menos rigurosas. Esa evolución se refleja en </w:t>
      </w:r>
      <w:r w:rsidRPr="002E5BF4">
        <w:rPr>
          <w:rFonts w:ascii="Times New Roman" w:eastAsia="Times New Roman" w:hAnsi="Times New Roman" w:cs="Times New Roman"/>
          <w:color w:val="000000"/>
          <w:sz w:val="24"/>
          <w:szCs w:val="24"/>
          <w:lang w:eastAsia="es-ES"/>
        </w:rPr>
        <w:lastRenderedPageBreak/>
        <w:t>diversos indicadores económicos que, considerados conjuntamente, apuntan a un posible inicio de la recuperación del comercio en el segundo trimestre de 2020. Los vuelos comerciales mundiales, que representan un volumen sustancial del transporte aéreo internacional de cargas, se redujeron en casi tres cuartas partes (-74%) entre el 5 de enero y el 18 de abril, y volvieron a aumentar desde entonces hasta mediados de junio en el 58% (gráfico 2). Asimismo, el tráfico portuario de contenedores parece haberse recuperado parcialmente en junio respecto de sus niveles de mayo (gráfico 3). Al mismo tiempo, los índices de nuevos pedidos de exportación derivados de los índices de gestores de compras empezaron también a recuperarse en mayo, tras haber registrado un descenso sin precedentes en abril (gráfico 4). Conviene tener presente que esas recuperaciones se producen a partir de descensos nunca o casi nunca registrados anteriormente, y deberán vigilarse atentamente antes de sacar conclusiones definitivas sobre la recuperación.</w:t>
      </w:r>
    </w:p>
    <w:p w:rsidR="00272B7C" w:rsidRDefault="00272B7C" w:rsidP="00272B7C">
      <w:pPr>
        <w:shd w:val="clear" w:color="auto" w:fill="FFFFFF"/>
        <w:spacing w:after="0" w:line="240" w:lineRule="auto"/>
        <w:jc w:val="both"/>
        <w:rPr>
          <w:rFonts w:ascii="Times New Roman" w:eastAsia="Times New Roman" w:hAnsi="Times New Roman" w:cs="Times New Roman"/>
          <w:color w:val="000000"/>
          <w:sz w:val="24"/>
          <w:szCs w:val="24"/>
          <w:vertAlign w:val="superscript"/>
          <w:lang w:eastAsia="es-ES"/>
        </w:rPr>
      </w:pPr>
      <w:r w:rsidRPr="002E5BF4">
        <w:rPr>
          <w:rFonts w:ascii="Times New Roman" w:eastAsia="Times New Roman" w:hAnsi="Times New Roman" w:cs="Times New Roman"/>
          <w:color w:val="000000"/>
          <w:sz w:val="24"/>
          <w:szCs w:val="24"/>
          <w:lang w:eastAsia="es-ES"/>
        </w:rPr>
        <w:t>De cara al próximo año, un ritmo de recuperación económica más lento de lo previsto influiría en el crecimiento del comercio. Esta posibilidad se representa mediante la línea verde de puntos en el gráfico 1, que reflejaría un crecimiento para 2021 cercano al 5%, todavía considerablemente inferior a la trayectoria anterior a la pandemia. En cambio, el retorno rápido a su trayectoria anterior a la pandemia supondría un crecimiento del comercio aproximadamente del 20% en 2021, acorde con la situación hipotética optimista de las previsiones de abril. Las decisiones de política monetaria, fiscal y comercial serán importantes para determinar el ritmo de la recuperación.</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Las perspectivas de la economía mundial para los dos próximos años siguen siendo muy inciertas. Así lo refleja la horquilla de estimaciones de otras organizaciones internacionales, que, en algunos casos, se basan en múltiples situaciones hipotéticas (cuadro 1). El Banco Mundial, la OCDE y el FMI han publicado previsiones que muestran una considerable desaceleración del comercio y del PIB mundiales; en líneas generales, todas coinciden con las previsiones de la OMC para el año en curso. Según las recientes previsiones del Banco Mundial, la producción mundial disminuirá un 5,2% en 2020, cifra que se sitúa entre las horquillas optimista y pesimista de la OMC. Las previsiones de otras organizaciones internacionales respecto al PIB en 2020 también son cada vez más negativas, aun cuando sus proyecciones comerciales se aproximan a la situación hipotética optimista de la OMC. Estas estimaciones parten del supuesto de una respuesta comercial a la reducción del crecimiento del PIB menos negativa que la observada durante la crisis financiera mundial de 2008-2009.</w:t>
      </w:r>
    </w:p>
    <w:p w:rsidR="00272B7C" w:rsidRPr="002E5BF4"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Cuadro 1: Resumen de las recientes previsiones de comercio y PIB mundiales</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768511F6" wp14:editId="6A0EF669">
            <wp:extent cx="5588000" cy="2482850"/>
            <wp:effectExtent l="0" t="0" r="0" b="0"/>
            <wp:docPr id="172" name="Imagen 172" descr="https://www.wto.org/images/img_press/858t1_e.png">
              <a:hlinkClick xmlns:a="http://schemas.openxmlformats.org/drawingml/2006/main" r:id="rId86"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wto.org/images/img_press/858t1_e.png">
                      <a:hlinkClick r:id="rId86" tooltip="&quot;&quot;"/>
                    </pic:cNvPr>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588000" cy="2482850"/>
                    </a:xfrm>
                    <a:prstGeom prst="rect">
                      <a:avLst/>
                    </a:prstGeom>
                    <a:noFill/>
                    <a:ln>
                      <a:noFill/>
                    </a:ln>
                  </pic:spPr>
                </pic:pic>
              </a:graphicData>
            </a:graphic>
          </wp:inline>
        </w:drawing>
      </w:r>
    </w:p>
    <w:p w:rsidR="0063416A"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lastRenderedPageBreak/>
        <w:t>Nota: Las cifras globales del PIB facilitadas por la OCDE y el FMI se basan en la paridad del poder adquisitivo, mientras que las del Banco Mundial y la OMC se han ponderado en función de los tipos de cambio del mercado. Las cifras de la OMC relativas al volumen de comercio se refieren al comercio de mercancías, mientras que las de las demás organizaciones se refieren al comercio de bienes y servicios.</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br/>
        <w:t>Fuente: Secretaría de la OMC, Fondo Monetario Internacional, Banco Mundial, Organización de Cooperación y Desarrollo Económicos, Banco de la Reserva de Filadelfia, Banco Central Europeo.</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La sensibilidad del comercio frente a los cambios experimentados en los ingresos se puede medir por la relación entre el crecimiento de los volúmenes de comercio de mercancías y el crecimiento del PIB real a tipos de cambio d</w:t>
      </w:r>
      <w:r w:rsidR="0063416A">
        <w:rPr>
          <w:rFonts w:ascii="Times New Roman" w:eastAsia="Times New Roman" w:hAnsi="Times New Roman" w:cs="Times New Roman"/>
          <w:color w:val="000000"/>
          <w:sz w:val="24"/>
          <w:szCs w:val="24"/>
          <w:lang w:eastAsia="es-ES"/>
        </w:rPr>
        <w:t>el mercado, también denominada “</w:t>
      </w:r>
      <w:r w:rsidRPr="002E5BF4">
        <w:rPr>
          <w:rFonts w:ascii="Times New Roman" w:eastAsia="Times New Roman" w:hAnsi="Times New Roman" w:cs="Times New Roman"/>
          <w:color w:val="000000"/>
          <w:sz w:val="24"/>
          <w:szCs w:val="24"/>
          <w:lang w:eastAsia="es-ES"/>
        </w:rPr>
        <w:t>elasticidad del c</w:t>
      </w:r>
      <w:r w:rsidR="0063416A">
        <w:rPr>
          <w:rFonts w:ascii="Times New Roman" w:eastAsia="Times New Roman" w:hAnsi="Times New Roman" w:cs="Times New Roman"/>
          <w:color w:val="000000"/>
          <w:sz w:val="24"/>
          <w:szCs w:val="24"/>
          <w:lang w:eastAsia="es-ES"/>
        </w:rPr>
        <w:t>omercio con respecto al ingreso”</w:t>
      </w:r>
      <w:r w:rsidRPr="002E5BF4">
        <w:rPr>
          <w:rFonts w:ascii="Times New Roman" w:eastAsia="Times New Roman" w:hAnsi="Times New Roman" w:cs="Times New Roman"/>
          <w:color w:val="000000"/>
          <w:sz w:val="24"/>
          <w:szCs w:val="24"/>
          <w:lang w:eastAsia="es-ES"/>
        </w:rPr>
        <w:t>. La elasticidad presupuesta en la previsión optimista de la OMC para 2020 era de 5,3, una cifra semejante a la observada durante la crisis financiera. En cambio, si el PIB mundial sufre la contracción del 5,2% estimada por el Banco Mundial, con una disminución del comercio del 13,4%, la elasticidad sería tan solo de 2,6.</w:t>
      </w:r>
      <w:r>
        <w:rPr>
          <w:rFonts w:ascii="Times New Roman" w:eastAsia="Times New Roman" w:hAnsi="Times New Roman" w:cs="Times New Roman"/>
          <w:color w:val="00AEFF"/>
          <w:sz w:val="24"/>
          <w:szCs w:val="24"/>
          <w:u w:val="single"/>
          <w:vertAlign w:val="superscript"/>
          <w:lang w:eastAsia="es-ES"/>
        </w:rPr>
        <w:t xml:space="preserve"> </w:t>
      </w:r>
      <w:r w:rsidRPr="002E5BF4">
        <w:rPr>
          <w:rFonts w:ascii="Times New Roman" w:eastAsia="Times New Roman" w:hAnsi="Times New Roman" w:cs="Times New Roman"/>
          <w:color w:val="000000"/>
          <w:sz w:val="24"/>
          <w:szCs w:val="24"/>
          <w:lang w:eastAsia="es-ES"/>
        </w:rPr>
        <w:t>Una cifra menor de elasticidad significa que el comercio resiste mejor frente a una caída de ingresos.</w:t>
      </w:r>
      <w:r w:rsidRPr="002E5BF4">
        <w:rPr>
          <w:rFonts w:ascii="Times New Roman" w:eastAsia="Times New Roman" w:hAnsi="Times New Roman" w:cs="Times New Roman"/>
          <w:color w:val="000000"/>
          <w:sz w:val="24"/>
          <w:szCs w:val="24"/>
          <w:lang w:eastAsia="es-ES"/>
        </w:rPr>
        <w:br/>
        <w:t>Existen varias razones por las que el comercio puede ser ahora menos sensible a los cambios del PIB que durante la crisis financiera anterior. En primer lugar, se puede decir que en la crisis actual se han adoptado políticas fiscales y monetarias con más celeridad y a mayor escala que en 2008</w:t>
      </w:r>
      <w:r w:rsidRPr="002E5BF4">
        <w:rPr>
          <w:rFonts w:ascii="Times New Roman" w:eastAsia="Times New Roman" w:hAnsi="Times New Roman" w:cs="Times New Roman"/>
          <w:color w:val="000000"/>
          <w:sz w:val="24"/>
          <w:szCs w:val="24"/>
          <w:lang w:eastAsia="es-ES"/>
        </w:rPr>
        <w:noBreakHyphen/>
        <w:t>2009. En las situaciones hipotéticas previstas por la OMC no se trató de reflejar ninguna respuesta de política de este tipo, ya que, en ese momento, apenas se estaban empezando a adoptar. En segundo lugar, la ayuda a los ingresos de los hogares y las expectativas de que, a la larga, la pandemia se debilitaría, pueden haber alentado a los consumidores a mantener los niveles de consumo en un nivel más elevado de lo previsto. Por último, una gran parte de la disminución de la producción se ha concentrado en los servicios no comercializables, tales como los servicios de hostelería, servicios personales y de esparcimiento, cuyo componente de importaciones suele ser mucho menor que el de las manufacturas.</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Aunque la compra de bienes de consumo duraderos, tales como los automóviles, sufrió una fuerte caída al</w:t>
      </w:r>
      <w:r w:rsidR="00CA5E9B">
        <w:rPr>
          <w:rFonts w:ascii="Times New Roman" w:eastAsia="Times New Roman" w:hAnsi="Times New Roman" w:cs="Times New Roman"/>
          <w:color w:val="000000"/>
          <w:sz w:val="24"/>
          <w:szCs w:val="24"/>
          <w:lang w:eastAsia="es-ES"/>
        </w:rPr>
        <w:t xml:space="preserve"> inicio de la crisis</w:t>
      </w:r>
      <w:r w:rsidRPr="002E5BF4">
        <w:rPr>
          <w:rFonts w:ascii="Times New Roman" w:eastAsia="Times New Roman" w:hAnsi="Times New Roman" w:cs="Times New Roman"/>
          <w:color w:val="000000"/>
          <w:sz w:val="24"/>
          <w:szCs w:val="24"/>
          <w:lang w:eastAsia="es-ES"/>
        </w:rPr>
        <w:t>, otros sectores económicos han dado indicios de resiliencia en las últimas semanas. Hasta el momento, las ventas de aparatos electrónicos de consumo han resistido mejor de lo que cabía prever, lo que ha sostenido el comercio internacional de estos productos. Por ejemplo, según las estadísticas aduaneras de China, sus exportaciones de máquinas automáticas para tratamiento de información, incluidos los ordenadores, registraron en abril un incremento interanual del 30% en dólares de los Estados Unidos. Asimismo, hay datos puntuales que indican una fuerte demanda de servicios informáticos y de tecnología de la información, que han facilitado el trabajo desde casa durante la crisis.</w:t>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Las ventas de automóviles también se han recuperado, si bien hay que reconocer que habían caído a cifras extremadamente bajas. Por ejemplo, en mayo, las ventas de automóviles en China registraron un aumento del 5% interanual, tras una disminución del 79% en febrero. Ese mismo mes, en Europa Occidental y en los Estados Unidos, las ventas de automóviles seguían siendo muy bajas en comparación con el año pasado, pero la disminución fue menor que el mes anterior. El aumento de la compra de bienes de consumo duraderos podría verse como un punto de referencia respecto a la recuperación de la confianza por parte de los consumidores, a medida que se levanta el confinamiento y que las economías empiezan a reactivarse. Por lo tanto, se vigilará de cerca en los próximos meses.</w:t>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lastRenderedPageBreak/>
        <w:t>Gráfico 2: Vuelos comerciales mundiales diarios rastreados por FlightRadar</w:t>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sz w:val="24"/>
          <w:szCs w:val="24"/>
          <w:lang w:eastAsia="es-ES"/>
        </w:rPr>
        <w:t>(Número de vuelos)</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5B1017A6" wp14:editId="13681EAA">
            <wp:extent cx="5651500" cy="2362200"/>
            <wp:effectExtent l="0" t="0" r="6350" b="0"/>
            <wp:docPr id="173" name="Imagen 173" descr="https://www.wto.org/images/img_press/858chart2_e.png">
              <a:hlinkClick xmlns:a="http://schemas.openxmlformats.org/drawingml/2006/main" r:id="rId88" tooltip="&quot;Click to see a larger image;&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wto.org/images/img_press/858chart2_e.png">
                      <a:hlinkClick r:id="rId88" tooltip="&quot;Click to see a larger image;&quot;"/>
                    </pic:cNvPr>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651500" cy="2362200"/>
                    </a:xfrm>
                    <a:prstGeom prst="rect">
                      <a:avLst/>
                    </a:prstGeom>
                    <a:noFill/>
                    <a:ln>
                      <a:noFill/>
                    </a:ln>
                  </pic:spPr>
                </pic:pic>
              </a:graphicData>
            </a:graphic>
          </wp:inline>
        </w:drawing>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FlightRadar.</w:t>
      </w:r>
    </w:p>
    <w:p w:rsidR="00272B7C"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Gráfico 3: Tráfico mundial de contenedores, de enero de 2007 a junio de 2020</w:t>
      </w:r>
    </w:p>
    <w:p w:rsidR="00272B7C" w:rsidRPr="002E5BF4" w:rsidRDefault="00272B7C" w:rsidP="00272B7C">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(Índice desestacionalizado, 2015 = 100)</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1C6D0DB1" wp14:editId="1EB3000B">
            <wp:extent cx="5676900" cy="3041650"/>
            <wp:effectExtent l="0" t="0" r="0" b="6350"/>
            <wp:docPr id="174" name="Imagen 174" descr="https://www.wto.org/images/img_press/858chart3_e.png">
              <a:hlinkClick xmlns:a="http://schemas.openxmlformats.org/drawingml/2006/main" r:id="rId90"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wto.org/images/img_press/858chart3_e.png">
                      <a:hlinkClick r:id="rId90" tooltip="&quot;&quot;"/>
                    </pic:cNvPr>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676900" cy="3041650"/>
                    </a:xfrm>
                    <a:prstGeom prst="rect">
                      <a:avLst/>
                    </a:prstGeom>
                    <a:noFill/>
                    <a:ln>
                      <a:noFill/>
                    </a:ln>
                  </pic:spPr>
                </pic:pic>
              </a:graphicData>
            </a:graphic>
          </wp:inline>
        </w:drawing>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Instituto de Economía y Logística del Transporte Marítimo (ISL) hasta abril de 2020, estimaciones de la Secretaría de la OMC basadas en las escalas portuarias mundiales/regionales entre mayo y junio registradas en el servicio AIS de la Base de Datos Comtrade de las Naciones Unidas.</w:t>
      </w:r>
    </w:p>
    <w:p w:rsidR="00272B7C"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p>
    <w:p w:rsidR="00272B7C"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p>
    <w:p w:rsidR="00272B7C" w:rsidRDefault="00272B7C" w:rsidP="00272B7C">
      <w:pPr>
        <w:shd w:val="clear" w:color="auto" w:fill="FFFFFF"/>
        <w:spacing w:before="300" w:after="150" w:line="240" w:lineRule="auto"/>
        <w:jc w:val="both"/>
        <w:outlineLvl w:val="2"/>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lastRenderedPageBreak/>
        <w:t>Gráfico 4: Nuevos pedidos de exportación según los índices de gestores de compras, de enero de 2008 a mayo de 2020</w:t>
      </w:r>
    </w:p>
    <w:p w:rsidR="00272B7C" w:rsidRPr="002E5BF4" w:rsidRDefault="00272B7C" w:rsidP="00272B7C">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(Índice, base = 50)</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54155713" wp14:editId="51BA4CC4">
            <wp:extent cx="5702300" cy="2425700"/>
            <wp:effectExtent l="0" t="0" r="0" b="0"/>
            <wp:docPr id="175" name="Imagen 175" descr="https://www.wto.org/images/img_press/858chart4_e.png">
              <a:hlinkClick xmlns:a="http://schemas.openxmlformats.org/drawingml/2006/main" r:id="rId92"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wto.org/images/img_press/858chart4_e.png">
                      <a:hlinkClick r:id="rId92" tooltip="&quot;&quot;"/>
                    </pic:cNvPr>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02300" cy="2425700"/>
                    </a:xfrm>
                    <a:prstGeom prst="rect">
                      <a:avLst/>
                    </a:prstGeom>
                    <a:noFill/>
                    <a:ln>
                      <a:noFill/>
                    </a:ln>
                  </pic:spPr>
                </pic:pic>
              </a:graphicData>
            </a:graphic>
          </wp:inline>
        </w:drawing>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Nota: Los valores superiores a 50 indican expansión y los inferiores a 50 denotan contracción.</w:t>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JPMorgan/IHS Markit.</w:t>
      </w:r>
    </w:p>
    <w:p w:rsidR="00272B7C"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Gráfico 5: Ventas de automóviles en determinadas economías</w:t>
      </w:r>
    </w:p>
    <w:p w:rsidR="00272B7C" w:rsidRPr="002E5BF4" w:rsidRDefault="00272B7C" w:rsidP="00272B7C">
      <w:pPr>
        <w:shd w:val="clear" w:color="auto" w:fill="FFFFFF"/>
        <w:spacing w:before="300" w:after="150" w:line="240" w:lineRule="auto"/>
        <w:jc w:val="both"/>
        <w:outlineLvl w:val="2"/>
        <w:rPr>
          <w:rFonts w:ascii="Times New Roman" w:eastAsia="Times New Roman" w:hAnsi="Times New Roman" w:cs="Times New Roman"/>
          <w:sz w:val="24"/>
          <w:szCs w:val="24"/>
          <w:lang w:eastAsia="es-ES"/>
        </w:rPr>
      </w:pPr>
      <w:r w:rsidRPr="002E5BF4">
        <w:rPr>
          <w:rFonts w:ascii="Times New Roman" w:eastAsia="Times New Roman" w:hAnsi="Times New Roman" w:cs="Times New Roman"/>
          <w:sz w:val="24"/>
          <w:szCs w:val="24"/>
          <w:lang w:eastAsia="es-ES"/>
        </w:rPr>
        <w:t>(Variación porcentual interanual)</w:t>
      </w:r>
    </w:p>
    <w:p w:rsidR="00272B7C" w:rsidRPr="002E5BF4" w:rsidRDefault="00272B7C" w:rsidP="00272B7C">
      <w:pPr>
        <w:shd w:val="clear" w:color="auto" w:fill="FFFFFF"/>
        <w:spacing w:after="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noProof/>
          <w:color w:val="00AEFF"/>
          <w:sz w:val="24"/>
          <w:szCs w:val="24"/>
          <w:lang w:eastAsia="es-ES"/>
        </w:rPr>
        <w:drawing>
          <wp:inline distT="0" distB="0" distL="0" distR="0" wp14:anchorId="731FE560" wp14:editId="29AF7C7A">
            <wp:extent cx="5734050" cy="2578100"/>
            <wp:effectExtent l="0" t="0" r="0" b="0"/>
            <wp:docPr id="176" name="Imagen 176" descr="https://www.wto.org/images/img_press/858chart5_e.png">
              <a:hlinkClick xmlns:a="http://schemas.openxmlformats.org/drawingml/2006/main" r:id="rId94" tooltip="&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wto.org/images/img_press/858chart5_e.png">
                      <a:hlinkClick r:id="rId94" tooltip="&quot;&quot;"/>
                    </pic:cNvP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4050" cy="2578100"/>
                    </a:xfrm>
                    <a:prstGeom prst="rect">
                      <a:avLst/>
                    </a:prstGeom>
                    <a:noFill/>
                    <a:ln>
                      <a:noFill/>
                    </a:ln>
                  </pic:spPr>
                </pic:pic>
              </a:graphicData>
            </a:graphic>
          </wp:inline>
        </w:drawing>
      </w:r>
    </w:p>
    <w:p w:rsidR="00272B7C" w:rsidRPr="002E5BF4" w:rsidRDefault="00272B7C" w:rsidP="00272B7C">
      <w:pPr>
        <w:shd w:val="clear" w:color="auto" w:fill="FFFFFF"/>
        <w:spacing w:after="150" w:line="240" w:lineRule="auto"/>
        <w:jc w:val="both"/>
        <w:rPr>
          <w:rFonts w:ascii="Times New Roman" w:eastAsia="Times New Roman" w:hAnsi="Times New Roman" w:cs="Times New Roman"/>
          <w:color w:val="000000"/>
          <w:sz w:val="24"/>
          <w:szCs w:val="24"/>
          <w:lang w:eastAsia="es-ES"/>
        </w:rPr>
      </w:pPr>
      <w:r w:rsidRPr="002E5BF4">
        <w:rPr>
          <w:rFonts w:ascii="Times New Roman" w:eastAsia="Times New Roman" w:hAnsi="Times New Roman" w:cs="Times New Roman"/>
          <w:color w:val="000000"/>
          <w:sz w:val="24"/>
          <w:szCs w:val="24"/>
          <w:lang w:eastAsia="es-ES"/>
        </w:rPr>
        <w:t>Fuente: Banco de la Reserva Federal de St. Louis, Asociación de Fabricantes de Automóviles de China, Asociación de Fabricantes Europeos de Automóviles.</w:t>
      </w:r>
    </w:p>
    <w:p w:rsidR="00272B7C" w:rsidRPr="00210B95" w:rsidRDefault="00272B7C" w:rsidP="00272B7C">
      <w:pPr>
        <w:shd w:val="clear" w:color="auto" w:fill="FFFFFF"/>
        <w:spacing w:after="150" w:line="240" w:lineRule="auto"/>
        <w:jc w:val="both"/>
        <w:rPr>
          <w:rFonts w:ascii="Times New Roman" w:eastAsia="Times New Roman" w:hAnsi="Times New Roman" w:cs="Times New Roman"/>
          <w:color w:val="FF0000"/>
          <w:sz w:val="24"/>
          <w:szCs w:val="24"/>
          <w:lang w:eastAsia="es-ES"/>
        </w:rPr>
      </w:pPr>
      <w:r w:rsidRPr="00210B95">
        <w:rPr>
          <w:rFonts w:ascii="Times New Roman" w:eastAsia="Times New Roman" w:hAnsi="Times New Roman" w:cs="Times New Roman"/>
          <w:color w:val="FF0000"/>
          <w:sz w:val="24"/>
          <w:szCs w:val="24"/>
          <w:lang w:eastAsia="es-ES"/>
        </w:rPr>
        <w:t>Nota:</w:t>
      </w:r>
      <w:r w:rsidR="009E4B64" w:rsidRPr="00210B95">
        <w:rPr>
          <w:rFonts w:ascii="Times New Roman" w:eastAsia="Times New Roman" w:hAnsi="Times New Roman" w:cs="Times New Roman"/>
          <w:color w:val="FF0000"/>
          <w:sz w:val="24"/>
          <w:szCs w:val="24"/>
          <w:lang w:eastAsia="es-ES"/>
        </w:rPr>
        <w:t xml:space="preserve"> creo que los datos aportados por OCDE y OMC permiten comprobar que las caídas del comercio internacional del año 2008, y del año 2020, no son atribuibles a cambios en las reglas de juego del comercio internacional (proteccionismo), sino a las consecuencias de la crisis financiera (2008), y de la pandemia de Covid-19 (2020), ambas fácilmente atribuibles a los dislates de la globalización. Ambas crisis se generalizaron por el libre movimiento de capitales (2008)</w:t>
      </w:r>
      <w:r w:rsidR="0063416A">
        <w:rPr>
          <w:rFonts w:ascii="Times New Roman" w:eastAsia="Times New Roman" w:hAnsi="Times New Roman" w:cs="Times New Roman"/>
          <w:color w:val="FF0000"/>
          <w:sz w:val="24"/>
          <w:szCs w:val="24"/>
          <w:lang w:eastAsia="es-ES"/>
        </w:rPr>
        <w:t>,</w:t>
      </w:r>
      <w:r w:rsidR="009E4B64" w:rsidRPr="00210B95">
        <w:rPr>
          <w:rFonts w:ascii="Times New Roman" w:eastAsia="Times New Roman" w:hAnsi="Times New Roman" w:cs="Times New Roman"/>
          <w:color w:val="FF0000"/>
          <w:sz w:val="24"/>
          <w:szCs w:val="24"/>
          <w:lang w:eastAsia="es-ES"/>
        </w:rPr>
        <w:t xml:space="preserve"> y</w:t>
      </w:r>
      <w:r w:rsidR="0063416A">
        <w:rPr>
          <w:rFonts w:ascii="Times New Roman" w:eastAsia="Times New Roman" w:hAnsi="Times New Roman" w:cs="Times New Roman"/>
          <w:color w:val="FF0000"/>
          <w:sz w:val="24"/>
          <w:szCs w:val="24"/>
          <w:lang w:eastAsia="es-ES"/>
        </w:rPr>
        <w:t xml:space="preserve"> de</w:t>
      </w:r>
      <w:r w:rsidR="009E4B64" w:rsidRPr="00210B95">
        <w:rPr>
          <w:rFonts w:ascii="Times New Roman" w:eastAsia="Times New Roman" w:hAnsi="Times New Roman" w:cs="Times New Roman"/>
          <w:color w:val="FF0000"/>
          <w:sz w:val="24"/>
          <w:szCs w:val="24"/>
          <w:lang w:eastAsia="es-ES"/>
        </w:rPr>
        <w:t xml:space="preserve"> personas (2020). </w:t>
      </w:r>
    </w:p>
    <w:p w:rsidR="00EF1137" w:rsidRPr="00FF5BF9" w:rsidRDefault="00FF5BF9" w:rsidP="00FF5BF9">
      <w:pPr>
        <w:pStyle w:val="Default"/>
        <w:spacing w:after="140"/>
        <w:jc w:val="both"/>
        <w:rPr>
          <w:rFonts w:ascii="Times New Roman" w:hAnsi="Times New Roman" w:cs="Times New Roman"/>
          <w:b/>
          <w:color w:val="auto"/>
        </w:rPr>
      </w:pPr>
      <w:r w:rsidRPr="000C1635">
        <w:rPr>
          <w:rFonts w:ascii="Times New Roman" w:hAnsi="Times New Roman" w:cs="Times New Roman"/>
          <w:b/>
          <w:color w:val="auto"/>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662DF47E" wp14:editId="0C096BAE">
            <wp:extent cx="5734049" cy="2324100"/>
            <wp:effectExtent l="0" t="0" r="635"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2323071"/>
                    </a:xfrm>
                    <a:prstGeom prst="rect">
                      <a:avLst/>
                    </a:prstGeom>
                  </pic:spPr>
                </pic:pic>
              </a:graphicData>
            </a:graphic>
          </wp:inline>
        </w:drawing>
      </w:r>
    </w:p>
    <w:p w:rsidR="00EF1137" w:rsidRPr="00210B95" w:rsidRDefault="00EF1137" w:rsidP="002E5781">
      <w:pPr>
        <w:spacing w:line="240" w:lineRule="auto"/>
        <w:jc w:val="both"/>
        <w:rPr>
          <w:rFonts w:ascii="Times New Roman" w:hAnsi="Times New Roman" w:cs="Times New Roman"/>
          <w:sz w:val="24"/>
          <w:szCs w:val="24"/>
        </w:rPr>
      </w:pPr>
      <w:r w:rsidRPr="00210B95">
        <w:rPr>
          <w:rFonts w:ascii="Times New Roman" w:hAnsi="Times New Roman" w:cs="Times New Roman"/>
          <w:sz w:val="24"/>
          <w:szCs w:val="24"/>
        </w:rPr>
        <w:t>Participación de las exportaciones de productos de madera de Rusia a China (1996-2021)</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6074A6E2" wp14:editId="7633208A">
            <wp:extent cx="5732589" cy="2228850"/>
            <wp:effectExtent l="0" t="0" r="190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2228430"/>
                    </a:xfrm>
                    <a:prstGeom prst="rect">
                      <a:avLst/>
                    </a:prstGeom>
                  </pic:spPr>
                </pic:pic>
              </a:graphicData>
            </a:graphic>
          </wp:inline>
        </w:drawing>
      </w:r>
    </w:p>
    <w:p w:rsidR="00EF1137" w:rsidRPr="00210B95" w:rsidRDefault="00EF1137" w:rsidP="002E5781">
      <w:pPr>
        <w:spacing w:line="240" w:lineRule="auto"/>
        <w:jc w:val="both"/>
        <w:rPr>
          <w:rFonts w:ascii="Times New Roman" w:hAnsi="Times New Roman" w:cs="Times New Roman"/>
          <w:sz w:val="24"/>
          <w:szCs w:val="24"/>
        </w:rPr>
      </w:pPr>
      <w:r w:rsidRPr="00210B95">
        <w:rPr>
          <w:rFonts w:ascii="Times New Roman" w:hAnsi="Times New Roman" w:cs="Times New Roman"/>
          <w:sz w:val="24"/>
          <w:szCs w:val="24"/>
        </w:rPr>
        <w:t>Participación d</w:t>
      </w:r>
      <w:r w:rsidR="00464BC8" w:rsidRPr="00210B95">
        <w:rPr>
          <w:rFonts w:ascii="Times New Roman" w:hAnsi="Times New Roman" w:cs="Times New Roman"/>
          <w:sz w:val="24"/>
          <w:szCs w:val="24"/>
        </w:rPr>
        <w:t>e las importaciones de</w:t>
      </w:r>
      <w:r w:rsidRPr="00210B95">
        <w:rPr>
          <w:rFonts w:ascii="Times New Roman" w:hAnsi="Times New Roman" w:cs="Times New Roman"/>
          <w:sz w:val="24"/>
          <w:szCs w:val="24"/>
        </w:rPr>
        <w:t xml:space="preserve"> productos</w:t>
      </w:r>
      <w:r w:rsidR="00464BC8" w:rsidRPr="00210B95">
        <w:rPr>
          <w:rFonts w:ascii="Times New Roman" w:hAnsi="Times New Roman" w:cs="Times New Roman"/>
          <w:sz w:val="24"/>
          <w:szCs w:val="24"/>
        </w:rPr>
        <w:t xml:space="preserve"> de madera de EEUU desde</w:t>
      </w:r>
      <w:r w:rsidRPr="00210B95">
        <w:rPr>
          <w:rFonts w:ascii="Times New Roman" w:hAnsi="Times New Roman" w:cs="Times New Roman"/>
          <w:sz w:val="24"/>
          <w:szCs w:val="24"/>
        </w:rPr>
        <w:t xml:space="preserve"> China (1992-2021)</w:t>
      </w:r>
    </w:p>
    <w:p w:rsidR="002E5781" w:rsidRDefault="002E5781" w:rsidP="002E5781">
      <w:pPr>
        <w:spacing w:line="240" w:lineRule="auto"/>
        <w:jc w:val="both"/>
        <w:rPr>
          <w:rFonts w:ascii="Times New Roman" w:hAnsi="Times New Roman" w:cs="Times New Roman"/>
          <w:color w:val="FF0000"/>
          <w:sz w:val="24"/>
          <w:szCs w:val="24"/>
        </w:rPr>
      </w:pPr>
      <w:r w:rsidRPr="00814769">
        <w:rPr>
          <w:rFonts w:ascii="Times New Roman" w:hAnsi="Times New Roman" w:cs="Times New Roman"/>
          <w:noProof/>
          <w:color w:val="FF0000"/>
          <w:sz w:val="24"/>
          <w:szCs w:val="24"/>
          <w:lang w:eastAsia="es-ES"/>
        </w:rPr>
        <w:drawing>
          <wp:inline distT="0" distB="0" distL="0" distR="0" wp14:anchorId="22743250" wp14:editId="5EBAFB5B">
            <wp:extent cx="5727700" cy="2146300"/>
            <wp:effectExtent l="0" t="0" r="6350" b="635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2147728"/>
                    </a:xfrm>
                    <a:prstGeom prst="rect">
                      <a:avLst/>
                    </a:prstGeom>
                  </pic:spPr>
                </pic:pic>
              </a:graphicData>
            </a:graphic>
          </wp:inline>
        </w:drawing>
      </w:r>
    </w:p>
    <w:p w:rsidR="00464BC8" w:rsidRPr="00210B95" w:rsidRDefault="00464BC8" w:rsidP="00464BC8">
      <w:pPr>
        <w:spacing w:line="240" w:lineRule="auto"/>
        <w:jc w:val="both"/>
        <w:rPr>
          <w:rFonts w:ascii="Times New Roman" w:hAnsi="Times New Roman" w:cs="Times New Roman"/>
          <w:sz w:val="24"/>
          <w:szCs w:val="24"/>
        </w:rPr>
      </w:pPr>
      <w:r w:rsidRPr="00210B95">
        <w:rPr>
          <w:rFonts w:ascii="Times New Roman" w:hAnsi="Times New Roman" w:cs="Times New Roman"/>
          <w:sz w:val="24"/>
          <w:szCs w:val="24"/>
        </w:rPr>
        <w:t>Evolución de los precios de los productos de madera importados por EEUU desde China (1990-2022)</w:t>
      </w:r>
      <w:r w:rsidR="00FF5BF9" w:rsidRPr="00210B95">
        <w:rPr>
          <w:rFonts w:ascii="Times New Roman" w:hAnsi="Times New Roman" w:cs="Times New Roman"/>
          <w:sz w:val="24"/>
          <w:szCs w:val="24"/>
        </w:rPr>
        <w:t xml:space="preserve"> - </w:t>
      </w:r>
      <w:r w:rsidRPr="00210B95">
        <w:rPr>
          <w:rFonts w:ascii="Times New Roman" w:hAnsi="Times New Roman" w:cs="Times New Roman"/>
          <w:sz w:val="24"/>
          <w:szCs w:val="24"/>
        </w:rPr>
        <w:t>Evolución del empleo en el sector de la fabricación de productos de madera en  EEUU (1990-2022)</w:t>
      </w:r>
    </w:p>
    <w:p w:rsidR="00FF5BF9" w:rsidRPr="00FF5BF9" w:rsidRDefault="00FF5BF9" w:rsidP="00FF5BF9">
      <w:pPr>
        <w:spacing w:line="240" w:lineRule="auto"/>
        <w:jc w:val="both"/>
        <w:rPr>
          <w:rFonts w:ascii="Times New Roman" w:hAnsi="Times New Roman" w:cs="Times New Roman"/>
          <w:b/>
          <w:sz w:val="24"/>
          <w:szCs w:val="24"/>
        </w:rPr>
      </w:pPr>
      <w:r w:rsidRPr="00FF5BF9">
        <w:rPr>
          <w:rFonts w:ascii="Times New Roman" w:hAnsi="Times New Roman" w:cs="Times New Roman"/>
          <w:b/>
          <w:sz w:val="24"/>
          <w:szCs w:val="24"/>
        </w:rPr>
        <w:lastRenderedPageBreak/>
        <w:t xml:space="preserve">Pero todo no es como parece… (pruebas -políticamente incorrectas- de falso testimonio) </w:t>
      </w:r>
    </w:p>
    <w:p w:rsidR="00FF5BF9" w:rsidRPr="00C77F4C" w:rsidRDefault="00FF5BF9" w:rsidP="00FF5BF9">
      <w:pPr>
        <w:spacing w:line="240" w:lineRule="auto"/>
        <w:jc w:val="both"/>
        <w:rPr>
          <w:rFonts w:ascii="Times New Roman" w:hAnsi="Times New Roman" w:cs="Times New Roman"/>
          <w:color w:val="FF0000"/>
          <w:sz w:val="24"/>
          <w:szCs w:val="24"/>
        </w:rPr>
      </w:pPr>
      <w:r w:rsidRPr="00C77F4C">
        <w:rPr>
          <w:rFonts w:ascii="Times New Roman" w:hAnsi="Times New Roman" w:cs="Times New Roman"/>
          <w:color w:val="FF0000"/>
          <w:sz w:val="24"/>
          <w:szCs w:val="24"/>
        </w:rPr>
        <w:t>Primera observación: ¿Por qué se eligen los productos de madera como caso representativo?</w:t>
      </w:r>
    </w:p>
    <w:p w:rsidR="00464BC8" w:rsidRDefault="00FF5BF9" w:rsidP="002E578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Los</w:t>
      </w:r>
      <w:r w:rsidR="00C612E9">
        <w:rPr>
          <w:rFonts w:ascii="Times New Roman" w:hAnsi="Times New Roman" w:cs="Times New Roman"/>
          <w:color w:val="FF0000"/>
          <w:sz w:val="24"/>
          <w:szCs w:val="24"/>
        </w:rPr>
        <w:t xml:space="preserve"> cuadro</w:t>
      </w:r>
      <w:r>
        <w:rPr>
          <w:rFonts w:ascii="Times New Roman" w:hAnsi="Times New Roman" w:cs="Times New Roman"/>
          <w:color w:val="FF0000"/>
          <w:sz w:val="24"/>
          <w:szCs w:val="24"/>
        </w:rPr>
        <w:t>s</w:t>
      </w:r>
      <w:r w:rsidR="00C612E9">
        <w:rPr>
          <w:rFonts w:ascii="Times New Roman" w:hAnsi="Times New Roman" w:cs="Times New Roman"/>
          <w:color w:val="FF0000"/>
          <w:sz w:val="24"/>
          <w:szCs w:val="24"/>
        </w:rPr>
        <w:t xml:space="preserve"> permite</w:t>
      </w:r>
      <w:r>
        <w:rPr>
          <w:rFonts w:ascii="Times New Roman" w:hAnsi="Times New Roman" w:cs="Times New Roman"/>
          <w:color w:val="FF0000"/>
          <w:sz w:val="24"/>
          <w:szCs w:val="24"/>
        </w:rPr>
        <w:t>n</w:t>
      </w:r>
      <w:r w:rsidR="00C612E9">
        <w:rPr>
          <w:rFonts w:ascii="Times New Roman" w:hAnsi="Times New Roman" w:cs="Times New Roman"/>
          <w:color w:val="FF0000"/>
          <w:sz w:val="24"/>
          <w:szCs w:val="24"/>
        </w:rPr>
        <w:t xml:space="preserve"> hacer una crítica a la “totalidad”. El consumidor americano se benefició con menores precios a cambio de perder ingresos</w:t>
      </w:r>
      <w:r w:rsidR="0063416A">
        <w:rPr>
          <w:rFonts w:ascii="Times New Roman" w:hAnsi="Times New Roman" w:cs="Times New Roman"/>
          <w:color w:val="FF0000"/>
          <w:sz w:val="24"/>
          <w:szCs w:val="24"/>
        </w:rPr>
        <w:t>,</w:t>
      </w:r>
      <w:r w:rsidR="00C612E9">
        <w:rPr>
          <w:rFonts w:ascii="Times New Roman" w:hAnsi="Times New Roman" w:cs="Times New Roman"/>
          <w:color w:val="FF0000"/>
          <w:sz w:val="24"/>
          <w:szCs w:val="24"/>
        </w:rPr>
        <w:t xml:space="preserve"> o tal vez su empleo. </w:t>
      </w:r>
      <w:r w:rsidR="00B762E7">
        <w:rPr>
          <w:rFonts w:ascii="Times New Roman" w:hAnsi="Times New Roman" w:cs="Times New Roman"/>
          <w:color w:val="FF0000"/>
          <w:sz w:val="24"/>
          <w:szCs w:val="24"/>
        </w:rPr>
        <w:t>Es lo que se dice: “hacer u</w:t>
      </w:r>
      <w:r w:rsidR="00C612E9">
        <w:rPr>
          <w:rFonts w:ascii="Times New Roman" w:hAnsi="Times New Roman" w:cs="Times New Roman"/>
          <w:color w:val="FF0000"/>
          <w:sz w:val="24"/>
          <w:szCs w:val="24"/>
        </w:rPr>
        <w:t>n pan con unas tortas</w:t>
      </w:r>
      <w:r w:rsidR="00B762E7">
        <w:rPr>
          <w:rFonts w:ascii="Times New Roman" w:hAnsi="Times New Roman" w:cs="Times New Roman"/>
          <w:color w:val="FF0000"/>
          <w:sz w:val="24"/>
          <w:szCs w:val="24"/>
        </w:rPr>
        <w:t>” (</w:t>
      </w:r>
      <w:r w:rsidR="00B762E7" w:rsidRPr="00B762E7">
        <w:rPr>
          <w:rFonts w:ascii="Times New Roman" w:hAnsi="Times New Roman" w:cs="Times New Roman"/>
          <w:color w:val="FF0000"/>
          <w:sz w:val="24"/>
          <w:szCs w:val="24"/>
        </w:rPr>
        <w:t>hacer algo con gran desacie</w:t>
      </w:r>
      <w:r w:rsidR="00B762E7">
        <w:rPr>
          <w:rFonts w:ascii="Times New Roman" w:hAnsi="Times New Roman" w:cs="Times New Roman"/>
          <w:color w:val="FF0000"/>
          <w:sz w:val="24"/>
          <w:szCs w:val="24"/>
        </w:rPr>
        <w:t>rto o mal resultado).</w:t>
      </w:r>
    </w:p>
    <w:p w:rsidR="00C612E9" w:rsidRDefault="00C612E9" w:rsidP="002E578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Solo ganaron los empresarios que traían su producto desde China, y eso hasta qu</w:t>
      </w:r>
      <w:r w:rsidR="00B762E7">
        <w:rPr>
          <w:rFonts w:ascii="Times New Roman" w:hAnsi="Times New Roman" w:cs="Times New Roman"/>
          <w:color w:val="FF0000"/>
          <w:sz w:val="24"/>
          <w:szCs w:val="24"/>
        </w:rPr>
        <w:t>e el mercado no resistió más (crédito fácil,</w:t>
      </w:r>
      <w:r w:rsidR="00C77F4C">
        <w:rPr>
          <w:rFonts w:ascii="Times New Roman" w:hAnsi="Times New Roman" w:cs="Times New Roman"/>
          <w:color w:val="FF0000"/>
          <w:sz w:val="24"/>
          <w:szCs w:val="24"/>
        </w:rPr>
        <w:t xml:space="preserve"> o </w:t>
      </w:r>
      <w:r>
        <w:rPr>
          <w:rFonts w:ascii="Times New Roman" w:hAnsi="Times New Roman" w:cs="Times New Roman"/>
          <w:color w:val="FF0000"/>
          <w:sz w:val="24"/>
          <w:szCs w:val="24"/>
        </w:rPr>
        <w:t>avaricia del consumidor) y se les cayó el invento.</w:t>
      </w:r>
    </w:p>
    <w:p w:rsidR="00B762E7" w:rsidRPr="003F096D" w:rsidRDefault="00B762E7" w:rsidP="003F096D">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Para dar respuesta a este “canto a los pájaros” de WSJ, voy a utilizar una serie de Cuadros del Banco</w:t>
      </w:r>
      <w:r w:rsidR="0063416A">
        <w:rPr>
          <w:rFonts w:ascii="Times New Roman" w:hAnsi="Times New Roman" w:cs="Times New Roman"/>
          <w:color w:val="FF0000"/>
          <w:sz w:val="24"/>
          <w:szCs w:val="24"/>
        </w:rPr>
        <w:t xml:space="preserve"> Mundial donde se presenta</w:t>
      </w:r>
      <w:r>
        <w:rPr>
          <w:rFonts w:ascii="Times New Roman" w:hAnsi="Times New Roman" w:cs="Times New Roman"/>
          <w:color w:val="FF0000"/>
          <w:sz w:val="24"/>
          <w:szCs w:val="24"/>
        </w:rPr>
        <w:t xml:space="preserve"> la evolución del empleo industrial en Estados Unidos, la Unión Europea y China, para que se pueda constatar qué países, o regiones, “ganaron” o “perdieron” tejido y empleo industrial,</w:t>
      </w:r>
      <w:r w:rsidR="003F096D">
        <w:rPr>
          <w:rFonts w:ascii="Times New Roman" w:hAnsi="Times New Roman" w:cs="Times New Roman"/>
          <w:color w:val="FF0000"/>
          <w:sz w:val="24"/>
          <w:szCs w:val="24"/>
        </w:rPr>
        <w:t xml:space="preserve"> durante el proceso de globalización.</w:t>
      </w:r>
    </w:p>
    <w:p w:rsidR="00B762E7" w:rsidRDefault="00B762E7" w:rsidP="00B762E7">
      <w:pPr>
        <w:pStyle w:val="Default"/>
        <w:spacing w:after="140"/>
        <w:jc w:val="both"/>
        <w:rPr>
          <w:rFonts w:ascii="Times New Roman" w:hAnsi="Times New Roman" w:cs="Times New Roman"/>
          <w:color w:val="auto"/>
        </w:rPr>
      </w:pPr>
      <w:r w:rsidRPr="00610716">
        <w:rPr>
          <w:rFonts w:ascii="Times New Roman" w:hAnsi="Times New Roman" w:cs="Times New Roman"/>
          <w:noProof/>
          <w:color w:val="auto"/>
          <w:lang w:eastAsia="es-ES"/>
        </w:rPr>
        <w:drawing>
          <wp:inline distT="0" distB="0" distL="0" distR="0" wp14:anchorId="0699FA25" wp14:editId="5C1E1257">
            <wp:extent cx="5731510" cy="372303"/>
            <wp:effectExtent l="0" t="0" r="2540" b="8890"/>
            <wp:docPr id="177" name="Imagen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72303"/>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sidRPr="00610716">
        <w:rPr>
          <w:rFonts w:ascii="Times New Roman" w:hAnsi="Times New Roman" w:cs="Times New Roman"/>
          <w:noProof/>
          <w:color w:val="auto"/>
          <w:lang w:eastAsia="es-ES"/>
        </w:rPr>
        <w:drawing>
          <wp:inline distT="0" distB="0" distL="0" distR="0" wp14:anchorId="08B27697" wp14:editId="417C304F">
            <wp:extent cx="5731510" cy="3643428"/>
            <wp:effectExtent l="0" t="0" r="2540" b="0"/>
            <wp:docPr id="178" name="Imagen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643428"/>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sidRPr="00610716">
        <w:rPr>
          <w:rFonts w:ascii="Times New Roman" w:hAnsi="Times New Roman" w:cs="Times New Roman"/>
          <w:noProof/>
          <w:color w:val="auto"/>
          <w:lang w:eastAsia="es-ES"/>
        </w:rPr>
        <w:drawing>
          <wp:inline distT="0" distB="0" distL="0" distR="0" wp14:anchorId="54561C0B" wp14:editId="067EA791">
            <wp:extent cx="1571844" cy="1419423"/>
            <wp:effectExtent l="0" t="0" r="9525" b="9525"/>
            <wp:docPr id="193"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1571844" cy="1419423"/>
                    </a:xfrm>
                    <a:prstGeom prst="rect">
                      <a:avLst/>
                    </a:prstGeom>
                  </pic:spPr>
                </pic:pic>
              </a:graphicData>
            </a:graphic>
          </wp:inline>
        </w:drawing>
      </w:r>
      <w:r>
        <w:rPr>
          <w:noProof/>
          <w:lang w:eastAsia="es-ES"/>
        </w:rPr>
        <w:t xml:space="preserve">                                                            </w:t>
      </w:r>
      <w:r w:rsidRPr="00610716">
        <w:rPr>
          <w:noProof/>
          <w:lang w:eastAsia="es-ES"/>
        </w:rPr>
        <w:t xml:space="preserve"> </w:t>
      </w:r>
      <w:r w:rsidRPr="00610716">
        <w:rPr>
          <w:rFonts w:ascii="Times New Roman" w:hAnsi="Times New Roman" w:cs="Times New Roman"/>
          <w:noProof/>
          <w:color w:val="auto"/>
          <w:lang w:eastAsia="es-ES"/>
        </w:rPr>
        <w:drawing>
          <wp:inline distT="0" distB="0" distL="0" distR="0" wp14:anchorId="43EF29C9" wp14:editId="4922E221">
            <wp:extent cx="1562318" cy="1428950"/>
            <wp:effectExtent l="0" t="0" r="0" b="0"/>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1562318" cy="1428950"/>
                    </a:xfrm>
                    <a:prstGeom prst="rect">
                      <a:avLst/>
                    </a:prstGeom>
                  </pic:spPr>
                </pic:pic>
              </a:graphicData>
            </a:graphic>
          </wp:inline>
        </w:drawing>
      </w:r>
    </w:p>
    <w:p w:rsidR="00B762E7" w:rsidRPr="006331E6" w:rsidRDefault="00B762E7" w:rsidP="00B762E7">
      <w:pPr>
        <w:pStyle w:val="Default"/>
        <w:spacing w:after="140"/>
        <w:jc w:val="both"/>
        <w:rPr>
          <w:rFonts w:ascii="Times New Roman" w:hAnsi="Times New Roman" w:cs="Times New Roman"/>
          <w:color w:val="auto"/>
        </w:rPr>
      </w:pPr>
    </w:p>
    <w:p w:rsidR="00B762E7" w:rsidRDefault="00B762E7" w:rsidP="00B762E7">
      <w:pPr>
        <w:pStyle w:val="Default"/>
        <w:spacing w:after="140"/>
        <w:jc w:val="both"/>
        <w:rPr>
          <w:rFonts w:ascii="Times New Roman" w:hAnsi="Times New Roman" w:cs="Times New Roman"/>
          <w:color w:val="FF0000"/>
        </w:rPr>
      </w:pPr>
      <w:r w:rsidRPr="00610716">
        <w:rPr>
          <w:rFonts w:ascii="Times New Roman" w:hAnsi="Times New Roman" w:cs="Times New Roman"/>
          <w:noProof/>
          <w:color w:val="FF0000"/>
          <w:lang w:eastAsia="es-ES"/>
        </w:rPr>
        <w:lastRenderedPageBreak/>
        <w:drawing>
          <wp:inline distT="0" distB="0" distL="0" distR="0" wp14:anchorId="5A49EB39" wp14:editId="60D1BE60">
            <wp:extent cx="5731510" cy="432925"/>
            <wp:effectExtent l="0" t="0" r="2540" b="5715"/>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5731510" cy="432925"/>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FF0000"/>
        </w:rPr>
      </w:pPr>
      <w:r w:rsidRPr="00610716">
        <w:rPr>
          <w:rFonts w:ascii="Times New Roman" w:hAnsi="Times New Roman" w:cs="Times New Roman"/>
          <w:noProof/>
          <w:color w:val="FF0000"/>
          <w:lang w:eastAsia="es-ES"/>
        </w:rPr>
        <w:drawing>
          <wp:inline distT="0" distB="0" distL="0" distR="0" wp14:anchorId="69814C74" wp14:editId="205EE758">
            <wp:extent cx="5727700" cy="3562350"/>
            <wp:effectExtent l="0" t="0" r="6350" b="0"/>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5731510" cy="3564720"/>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sidRPr="00FD31AB">
        <w:rPr>
          <w:rFonts w:ascii="Times New Roman" w:hAnsi="Times New Roman" w:cs="Times New Roman"/>
          <w:color w:val="auto"/>
        </w:rPr>
        <w:t>Fuente: Statista</w:t>
      </w: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drawing>
          <wp:inline distT="0" distB="0" distL="0" distR="0" wp14:anchorId="73DDCF57" wp14:editId="1F683B89">
            <wp:extent cx="5732941" cy="4235450"/>
            <wp:effectExtent l="0" t="0" r="127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31510" cy="4234393"/>
                    </a:xfrm>
                    <a:prstGeom prst="rect">
                      <a:avLst/>
                    </a:prstGeom>
                  </pic:spPr>
                </pic:pic>
              </a:graphicData>
            </a:graphic>
          </wp:inline>
        </w:drawing>
      </w: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lastRenderedPageBreak/>
        <w:drawing>
          <wp:inline distT="0" distB="0" distL="0" distR="0" wp14:anchorId="7CC0C537" wp14:editId="0A5AD601">
            <wp:extent cx="5731033" cy="4235450"/>
            <wp:effectExtent l="0" t="0" r="3175" b="0"/>
            <wp:docPr id="200" name="Imagen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5731510" cy="4235802"/>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r w:rsidRPr="00905E73">
        <w:rPr>
          <w:rFonts w:ascii="Times New Roman" w:hAnsi="Times New Roman" w:cs="Times New Roman"/>
          <w:noProof/>
          <w:color w:val="auto"/>
          <w:lang w:eastAsia="es-ES"/>
        </w:rPr>
        <w:drawing>
          <wp:inline distT="0" distB="0" distL="0" distR="0" wp14:anchorId="59D0A420" wp14:editId="34354F92">
            <wp:extent cx="5733125" cy="3975100"/>
            <wp:effectExtent l="0" t="0" r="1270" b="6350"/>
            <wp:docPr id="201" name="Imagen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31510" cy="3973981"/>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r w:rsidRPr="00FD31AB">
        <w:rPr>
          <w:rFonts w:ascii="Times New Roman" w:hAnsi="Times New Roman" w:cs="Times New Roman"/>
          <w:noProof/>
          <w:color w:val="auto"/>
          <w:lang w:eastAsia="es-ES"/>
        </w:rPr>
        <w:lastRenderedPageBreak/>
        <w:drawing>
          <wp:inline distT="0" distB="0" distL="0" distR="0" wp14:anchorId="7C3A55BF" wp14:editId="64F88C0D">
            <wp:extent cx="5730495" cy="3867150"/>
            <wp:effectExtent l="0" t="0" r="3810" b="0"/>
            <wp:docPr id="202" name="Imagen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31510" cy="3867835"/>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drawing>
          <wp:inline distT="0" distB="0" distL="0" distR="0" wp14:anchorId="2E21BEBE" wp14:editId="5F9F47B4">
            <wp:extent cx="5728680" cy="4108450"/>
            <wp:effectExtent l="0" t="0" r="5715" b="6350"/>
            <wp:docPr id="203" name="Imagen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a:stretch>
                      <a:fillRect/>
                    </a:stretch>
                  </pic:blipFill>
                  <pic:spPr>
                    <a:xfrm>
                      <a:off x="0" y="0"/>
                      <a:ext cx="5731510" cy="4110480"/>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p>
    <w:p w:rsidR="00B762E7" w:rsidRDefault="00B762E7" w:rsidP="00B762E7">
      <w:pPr>
        <w:pStyle w:val="Default"/>
        <w:spacing w:after="140"/>
        <w:jc w:val="both"/>
        <w:rPr>
          <w:rFonts w:ascii="Times New Roman" w:hAnsi="Times New Roman" w:cs="Times New Roman"/>
          <w:color w:val="auto"/>
        </w:rPr>
      </w:pPr>
      <w:r w:rsidRPr="00FD31AB">
        <w:rPr>
          <w:rFonts w:ascii="Times New Roman" w:hAnsi="Times New Roman" w:cs="Times New Roman"/>
          <w:noProof/>
          <w:color w:val="auto"/>
          <w:lang w:eastAsia="es-ES"/>
        </w:rPr>
        <w:lastRenderedPageBreak/>
        <w:drawing>
          <wp:inline distT="0" distB="0" distL="0" distR="0" wp14:anchorId="7C8EA592" wp14:editId="0772C26F">
            <wp:extent cx="5731525" cy="3549650"/>
            <wp:effectExtent l="0" t="0" r="2540" b="0"/>
            <wp:docPr id="204" name="Imagen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31510" cy="3549641"/>
                    </a:xfrm>
                    <a:prstGeom prst="rect">
                      <a:avLst/>
                    </a:prstGeom>
                  </pic:spPr>
                </pic:pic>
              </a:graphicData>
            </a:graphic>
          </wp:inline>
        </w:drawing>
      </w:r>
    </w:p>
    <w:p w:rsidR="00B762E7" w:rsidRDefault="00B762E7" w:rsidP="00B762E7">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drawing>
          <wp:inline distT="0" distB="0" distL="0" distR="0" wp14:anchorId="5899E17B" wp14:editId="226C1EA0">
            <wp:extent cx="5728323" cy="4559300"/>
            <wp:effectExtent l="0" t="0" r="6350" b="0"/>
            <wp:docPr id="205" name="Imagen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31510" cy="4561837"/>
                    </a:xfrm>
                    <a:prstGeom prst="rect">
                      <a:avLst/>
                    </a:prstGeom>
                  </pic:spPr>
                </pic:pic>
              </a:graphicData>
            </a:graphic>
          </wp:inline>
        </w:drawing>
      </w:r>
    </w:p>
    <w:p w:rsidR="003F096D" w:rsidRDefault="003F096D" w:rsidP="003F096D">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3F096D" w:rsidRDefault="003F096D" w:rsidP="00B762E7">
      <w:pPr>
        <w:pStyle w:val="Default"/>
        <w:spacing w:after="140"/>
        <w:jc w:val="both"/>
        <w:rPr>
          <w:rFonts w:ascii="Times New Roman" w:hAnsi="Times New Roman" w:cs="Times New Roman"/>
          <w:color w:val="auto"/>
        </w:rPr>
      </w:pP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drawing>
          <wp:inline distT="0" distB="0" distL="0" distR="0" wp14:anchorId="28DFAC07" wp14:editId="27D76275">
            <wp:extent cx="5733161" cy="3486150"/>
            <wp:effectExtent l="0" t="0" r="1270" b="0"/>
            <wp:docPr id="206" name="Imagen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31510" cy="3485146"/>
                    </a:xfrm>
                    <a:prstGeom prst="rect">
                      <a:avLst/>
                    </a:prstGeom>
                  </pic:spPr>
                </pic:pic>
              </a:graphicData>
            </a:graphic>
          </wp:inline>
        </w:drawing>
      </w:r>
    </w:p>
    <w:p w:rsidR="003F096D" w:rsidRDefault="003F096D" w:rsidP="003F096D">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3F096D" w:rsidRDefault="003F096D" w:rsidP="00B762E7">
      <w:pPr>
        <w:pStyle w:val="Default"/>
        <w:spacing w:after="140"/>
        <w:jc w:val="both"/>
        <w:rPr>
          <w:rFonts w:ascii="Times New Roman" w:hAnsi="Times New Roman" w:cs="Times New Roman"/>
          <w:color w:val="auto"/>
        </w:rPr>
      </w:pPr>
    </w:p>
    <w:p w:rsidR="00B762E7" w:rsidRDefault="00B762E7" w:rsidP="00B762E7">
      <w:pPr>
        <w:pStyle w:val="Default"/>
        <w:spacing w:after="140"/>
        <w:jc w:val="both"/>
        <w:rPr>
          <w:rFonts w:ascii="Times New Roman" w:hAnsi="Times New Roman" w:cs="Times New Roman"/>
          <w:color w:val="auto"/>
        </w:rPr>
      </w:pPr>
      <w:r w:rsidRPr="00B91616">
        <w:rPr>
          <w:rFonts w:ascii="Times New Roman" w:hAnsi="Times New Roman" w:cs="Times New Roman"/>
          <w:noProof/>
          <w:color w:val="auto"/>
          <w:lang w:eastAsia="es-ES"/>
        </w:rPr>
        <w:drawing>
          <wp:inline distT="0" distB="0" distL="0" distR="0" wp14:anchorId="0CE8FB26" wp14:editId="60F78FB5">
            <wp:extent cx="5729236" cy="4222750"/>
            <wp:effectExtent l="0" t="0" r="5080" b="6350"/>
            <wp:docPr id="207" name="Imagen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31510" cy="4224426"/>
                    </a:xfrm>
                    <a:prstGeom prst="rect">
                      <a:avLst/>
                    </a:prstGeom>
                  </pic:spPr>
                </pic:pic>
              </a:graphicData>
            </a:graphic>
          </wp:inline>
        </w:drawing>
      </w:r>
    </w:p>
    <w:p w:rsidR="003F096D" w:rsidRDefault="003F096D" w:rsidP="003F096D">
      <w:pPr>
        <w:pStyle w:val="Default"/>
        <w:spacing w:after="140"/>
        <w:jc w:val="both"/>
        <w:rPr>
          <w:rFonts w:ascii="Times New Roman" w:hAnsi="Times New Roman" w:cs="Times New Roman"/>
          <w:color w:val="auto"/>
        </w:rPr>
      </w:pPr>
      <w:r>
        <w:rPr>
          <w:rFonts w:ascii="Times New Roman" w:hAnsi="Times New Roman" w:cs="Times New Roman"/>
          <w:color w:val="auto"/>
        </w:rPr>
        <w:t>Fuente: Banco Mundial</w:t>
      </w:r>
    </w:p>
    <w:p w:rsidR="003F096D" w:rsidRDefault="007B7958" w:rsidP="00B762E7">
      <w:pPr>
        <w:pStyle w:val="Default"/>
        <w:spacing w:after="140"/>
        <w:jc w:val="both"/>
        <w:rPr>
          <w:rFonts w:ascii="Times New Roman" w:hAnsi="Times New Roman" w:cs="Times New Roman"/>
          <w:color w:val="FF0000"/>
        </w:rPr>
      </w:pPr>
      <w:r w:rsidRPr="007B7958">
        <w:rPr>
          <w:rFonts w:ascii="Times New Roman" w:hAnsi="Times New Roman" w:cs="Times New Roman"/>
          <w:color w:val="FF0000"/>
        </w:rPr>
        <w:lastRenderedPageBreak/>
        <w:t>Cálculos comparados del empleo industrial:</w:t>
      </w:r>
    </w:p>
    <w:p w:rsidR="007B7958" w:rsidRDefault="00215FC1"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 del total de empleos</w:t>
      </w:r>
      <w:r w:rsidR="007B7958">
        <w:rPr>
          <w:rFonts w:ascii="Times New Roman" w:hAnsi="Times New Roman" w:cs="Times New Roman"/>
          <w:color w:val="FF0000"/>
        </w:rPr>
        <w:t>)</w:t>
      </w:r>
      <w:r w:rsidR="007B7958">
        <w:rPr>
          <w:rFonts w:ascii="Times New Roman" w:hAnsi="Times New Roman" w:cs="Times New Roman"/>
          <w:color w:val="FF0000"/>
        </w:rPr>
        <w:tab/>
        <w:t>1991</w:t>
      </w:r>
      <w:r w:rsidR="007B7958">
        <w:rPr>
          <w:rFonts w:ascii="Times New Roman" w:hAnsi="Times New Roman" w:cs="Times New Roman"/>
          <w:color w:val="FF0000"/>
        </w:rPr>
        <w:tab/>
      </w:r>
      <w:r w:rsidR="007B7958">
        <w:rPr>
          <w:rFonts w:ascii="Times New Roman" w:hAnsi="Times New Roman" w:cs="Times New Roman"/>
          <w:color w:val="FF0000"/>
        </w:rPr>
        <w:tab/>
        <w:t>2004</w:t>
      </w:r>
      <w:r w:rsidR="007B7958">
        <w:rPr>
          <w:rFonts w:ascii="Times New Roman" w:hAnsi="Times New Roman" w:cs="Times New Roman"/>
          <w:color w:val="FF0000"/>
        </w:rPr>
        <w:tab/>
      </w:r>
      <w:r w:rsidR="007B7958">
        <w:rPr>
          <w:rFonts w:ascii="Times New Roman" w:hAnsi="Times New Roman" w:cs="Times New Roman"/>
          <w:color w:val="FF0000"/>
        </w:rPr>
        <w:tab/>
        <w:t>2019</w:t>
      </w:r>
      <w:r w:rsidR="007B7958">
        <w:rPr>
          <w:rFonts w:ascii="Times New Roman" w:hAnsi="Times New Roman" w:cs="Times New Roman"/>
          <w:color w:val="FF0000"/>
        </w:rPr>
        <w:tab/>
      </w:r>
      <w:r w:rsidR="007B7958">
        <w:rPr>
          <w:rFonts w:ascii="Times New Roman" w:hAnsi="Times New Roman" w:cs="Times New Roman"/>
          <w:color w:val="FF0000"/>
        </w:rPr>
        <w:tab/>
        <w:t>Variación</w:t>
      </w:r>
    </w:p>
    <w:p w:rsidR="007B7958" w:rsidRDefault="007B7958"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sidR="00826C5D">
        <w:rPr>
          <w:rFonts w:ascii="Times New Roman" w:hAnsi="Times New Roman" w:cs="Times New Roman"/>
          <w:color w:val="FF0000"/>
        </w:rPr>
        <w:t>(2019/1991)</w:t>
      </w:r>
    </w:p>
    <w:p w:rsidR="007B7958" w:rsidRDefault="007B7958"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EEUU</w:t>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26</w:t>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22</w:t>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20</w:t>
      </w:r>
      <w:r>
        <w:rPr>
          <w:rFonts w:ascii="Times New Roman" w:hAnsi="Times New Roman" w:cs="Times New Roman"/>
          <w:color w:val="FF0000"/>
        </w:rPr>
        <w:tab/>
      </w:r>
      <w:r>
        <w:rPr>
          <w:rFonts w:ascii="Times New Roman" w:hAnsi="Times New Roman" w:cs="Times New Roman"/>
          <w:color w:val="FF0000"/>
        </w:rPr>
        <w:tab/>
        <w:t xml:space="preserve"> (23,08)</w:t>
      </w:r>
    </w:p>
    <w:p w:rsidR="007B7958" w:rsidRDefault="007B7958" w:rsidP="00B762E7">
      <w:pPr>
        <w:pStyle w:val="Default"/>
        <w:spacing w:after="140"/>
        <w:jc w:val="both"/>
        <w:rPr>
          <w:rFonts w:ascii="Times New Roman" w:hAnsi="Times New Roman" w:cs="Times New Roman"/>
          <w:color w:val="FF0000"/>
        </w:rPr>
      </w:pPr>
    </w:p>
    <w:p w:rsidR="007B7958" w:rsidRDefault="007B7958"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UE</w:t>
      </w:r>
      <w:r>
        <w:rPr>
          <w:rFonts w:ascii="Times New Roman" w:hAnsi="Times New Roman" w:cs="Times New Roman"/>
          <w:color w:val="FF0000"/>
        </w:rPr>
        <w:tab/>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34</w:t>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29</w:t>
      </w:r>
      <w:r>
        <w:rPr>
          <w:rFonts w:ascii="Times New Roman" w:hAnsi="Times New Roman" w:cs="Times New Roman"/>
          <w:color w:val="FF0000"/>
        </w:rPr>
        <w:tab/>
      </w:r>
      <w:r>
        <w:rPr>
          <w:rFonts w:ascii="Times New Roman" w:hAnsi="Times New Roman" w:cs="Times New Roman"/>
          <w:color w:val="FF0000"/>
        </w:rPr>
        <w:tab/>
      </w:r>
      <w:r w:rsidR="00215FC1">
        <w:rPr>
          <w:rFonts w:ascii="Times New Roman" w:hAnsi="Times New Roman" w:cs="Times New Roman"/>
          <w:color w:val="FF0000"/>
        </w:rPr>
        <w:t xml:space="preserve">  </w:t>
      </w:r>
      <w:r>
        <w:rPr>
          <w:rFonts w:ascii="Times New Roman" w:hAnsi="Times New Roman" w:cs="Times New Roman"/>
          <w:color w:val="FF0000"/>
        </w:rPr>
        <w:t>25</w:t>
      </w:r>
      <w:r>
        <w:rPr>
          <w:rFonts w:ascii="Times New Roman" w:hAnsi="Times New Roman" w:cs="Times New Roman"/>
          <w:color w:val="FF0000"/>
        </w:rPr>
        <w:tab/>
      </w:r>
      <w:r>
        <w:rPr>
          <w:rFonts w:ascii="Times New Roman" w:hAnsi="Times New Roman" w:cs="Times New Roman"/>
          <w:color w:val="FF0000"/>
        </w:rPr>
        <w:tab/>
        <w:t xml:space="preserve"> (26,47)</w:t>
      </w:r>
    </w:p>
    <w:p w:rsidR="007B7958" w:rsidRDefault="007B7958" w:rsidP="00B762E7">
      <w:pPr>
        <w:pStyle w:val="Default"/>
        <w:spacing w:after="140"/>
        <w:jc w:val="both"/>
        <w:rPr>
          <w:rFonts w:ascii="Times New Roman" w:hAnsi="Times New Roman" w:cs="Times New Roman"/>
          <w:color w:val="FF0000"/>
        </w:rPr>
      </w:pPr>
    </w:p>
    <w:p w:rsidR="007B7958" w:rsidRDefault="007B7958"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China</w:t>
      </w:r>
      <w:r w:rsidR="00215FC1">
        <w:rPr>
          <w:rFonts w:ascii="Times New Roman" w:hAnsi="Times New Roman" w:cs="Times New Roman"/>
          <w:color w:val="FF0000"/>
        </w:rPr>
        <w:tab/>
      </w:r>
      <w:r w:rsidR="00215FC1">
        <w:rPr>
          <w:rFonts w:ascii="Times New Roman" w:hAnsi="Times New Roman" w:cs="Times New Roman"/>
          <w:color w:val="FF0000"/>
        </w:rPr>
        <w:tab/>
      </w:r>
      <w:r w:rsidR="00215FC1">
        <w:rPr>
          <w:rFonts w:ascii="Times New Roman" w:hAnsi="Times New Roman" w:cs="Times New Roman"/>
          <w:color w:val="FF0000"/>
        </w:rPr>
        <w:tab/>
        <w:t xml:space="preserve">              21</w:t>
      </w:r>
      <w:r w:rsidR="00215FC1">
        <w:rPr>
          <w:rFonts w:ascii="Times New Roman" w:hAnsi="Times New Roman" w:cs="Times New Roman"/>
          <w:color w:val="FF0000"/>
        </w:rPr>
        <w:tab/>
      </w:r>
      <w:r w:rsidR="00215FC1">
        <w:rPr>
          <w:rFonts w:ascii="Times New Roman" w:hAnsi="Times New Roman" w:cs="Times New Roman"/>
          <w:color w:val="FF0000"/>
        </w:rPr>
        <w:tab/>
        <w:t xml:space="preserve">  23</w:t>
      </w:r>
      <w:r w:rsidR="00215FC1">
        <w:rPr>
          <w:rFonts w:ascii="Times New Roman" w:hAnsi="Times New Roman" w:cs="Times New Roman"/>
          <w:color w:val="FF0000"/>
        </w:rPr>
        <w:tab/>
      </w:r>
      <w:r w:rsidR="00215FC1">
        <w:rPr>
          <w:rFonts w:ascii="Times New Roman" w:hAnsi="Times New Roman" w:cs="Times New Roman"/>
          <w:color w:val="FF0000"/>
        </w:rPr>
        <w:tab/>
        <w:t xml:space="preserve">  27</w:t>
      </w:r>
      <w:r w:rsidR="00215FC1">
        <w:rPr>
          <w:rFonts w:ascii="Times New Roman" w:hAnsi="Times New Roman" w:cs="Times New Roman"/>
          <w:color w:val="FF0000"/>
        </w:rPr>
        <w:tab/>
      </w:r>
      <w:r w:rsidR="00215FC1">
        <w:rPr>
          <w:rFonts w:ascii="Times New Roman" w:hAnsi="Times New Roman" w:cs="Times New Roman"/>
          <w:color w:val="FF0000"/>
        </w:rPr>
        <w:tab/>
        <w:t xml:space="preserve">   17,39</w:t>
      </w:r>
    </w:p>
    <w:p w:rsidR="00215FC1" w:rsidRDefault="00215FC1" w:rsidP="00B762E7">
      <w:pPr>
        <w:pStyle w:val="Default"/>
        <w:spacing w:after="140"/>
        <w:jc w:val="both"/>
        <w:rPr>
          <w:rFonts w:ascii="Times New Roman" w:hAnsi="Times New Roman" w:cs="Times New Roman"/>
          <w:color w:val="FF0000"/>
        </w:rPr>
      </w:pPr>
    </w:p>
    <w:p w:rsidR="00215FC1" w:rsidRDefault="00215FC1"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Resueltamente, China es la gran ganadora en la evo</w:t>
      </w:r>
      <w:r w:rsidR="00D31565">
        <w:rPr>
          <w:rFonts w:ascii="Times New Roman" w:hAnsi="Times New Roman" w:cs="Times New Roman"/>
          <w:color w:val="FF0000"/>
        </w:rPr>
        <w:t>lución del empleo industrial, durante</w:t>
      </w:r>
      <w:r>
        <w:rPr>
          <w:rFonts w:ascii="Times New Roman" w:hAnsi="Times New Roman" w:cs="Times New Roman"/>
          <w:color w:val="FF0000"/>
        </w:rPr>
        <w:t xml:space="preserve"> el período 1991 - 2019.</w:t>
      </w:r>
    </w:p>
    <w:p w:rsidR="00C77F4C" w:rsidRDefault="00215FC1"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Estos datos vienen a certificar (poner en evidencia) la pérdida de tejido industrial de Estados Unidos y la Unión E</w:t>
      </w:r>
      <w:r w:rsidR="007206B3">
        <w:rPr>
          <w:rFonts w:ascii="Times New Roman" w:hAnsi="Times New Roman" w:cs="Times New Roman"/>
          <w:color w:val="FF0000"/>
        </w:rPr>
        <w:t>uropea, en beneficio de China. Es l</w:t>
      </w:r>
      <w:r>
        <w:rPr>
          <w:rFonts w:ascii="Times New Roman" w:hAnsi="Times New Roman" w:cs="Times New Roman"/>
          <w:color w:val="FF0000"/>
        </w:rPr>
        <w:t>a consecuencia más directa del proceso de desregulación, deslocalización, tercerización, bandera d</w:t>
      </w:r>
      <w:r w:rsidR="00C77F4C">
        <w:rPr>
          <w:rFonts w:ascii="Times New Roman" w:hAnsi="Times New Roman" w:cs="Times New Roman"/>
          <w:color w:val="FF0000"/>
        </w:rPr>
        <w:t>e conveniencia, privatización, o</w:t>
      </w:r>
      <w:r>
        <w:rPr>
          <w:rFonts w:ascii="Times New Roman" w:hAnsi="Times New Roman" w:cs="Times New Roman"/>
          <w:color w:val="FF0000"/>
        </w:rPr>
        <w:t xml:space="preserve"> librecambio, iniciado en 1980, y acelerado </w:t>
      </w:r>
      <w:r w:rsidR="00C77F4C">
        <w:rPr>
          <w:rFonts w:ascii="Times New Roman" w:hAnsi="Times New Roman" w:cs="Times New Roman"/>
          <w:color w:val="FF0000"/>
        </w:rPr>
        <w:t>en la década de 1990-2000.</w:t>
      </w:r>
    </w:p>
    <w:p w:rsidR="00C77F4C" w:rsidRDefault="00C77F4C"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Empezaron por los productos textiles, siguieron por el calzado,</w:t>
      </w:r>
      <w:r w:rsidR="0013188F">
        <w:rPr>
          <w:rFonts w:ascii="Times New Roman" w:hAnsi="Times New Roman" w:cs="Times New Roman"/>
          <w:color w:val="FF0000"/>
        </w:rPr>
        <w:t xml:space="preserve"> juguetes,</w:t>
      </w:r>
      <w:r>
        <w:rPr>
          <w:rFonts w:ascii="Times New Roman" w:hAnsi="Times New Roman" w:cs="Times New Roman"/>
          <w:color w:val="FF0000"/>
        </w:rPr>
        <w:t xml:space="preserve"> plásticos</w:t>
      </w:r>
      <w:r w:rsidR="0013188F">
        <w:rPr>
          <w:rFonts w:ascii="Times New Roman" w:hAnsi="Times New Roman" w:cs="Times New Roman"/>
          <w:color w:val="FF0000"/>
        </w:rPr>
        <w:t>, artículos de decoración,</w:t>
      </w:r>
      <w:r>
        <w:rPr>
          <w:rFonts w:ascii="Times New Roman" w:hAnsi="Times New Roman" w:cs="Times New Roman"/>
          <w:color w:val="FF0000"/>
        </w:rPr>
        <w:t xml:space="preserve"> y otros producto</w:t>
      </w:r>
      <w:r w:rsidR="0013188F">
        <w:rPr>
          <w:rFonts w:ascii="Times New Roman" w:hAnsi="Times New Roman" w:cs="Times New Roman"/>
          <w:color w:val="FF0000"/>
        </w:rPr>
        <w:t>s industriales de consumo masivo y bajo precio</w:t>
      </w:r>
      <w:r>
        <w:rPr>
          <w:rFonts w:ascii="Times New Roman" w:hAnsi="Times New Roman" w:cs="Times New Roman"/>
          <w:color w:val="FF0000"/>
        </w:rPr>
        <w:t xml:space="preserve"> (entre ellos los muebles, que utiliza en este Apartado WSJ)</w:t>
      </w:r>
      <w:r w:rsidR="0013188F">
        <w:rPr>
          <w:rFonts w:ascii="Times New Roman" w:hAnsi="Times New Roman" w:cs="Times New Roman"/>
          <w:color w:val="FF0000"/>
        </w:rPr>
        <w:t>.</w:t>
      </w:r>
      <w:r>
        <w:rPr>
          <w:rFonts w:ascii="Times New Roman" w:hAnsi="Times New Roman" w:cs="Times New Roman"/>
          <w:color w:val="FF0000"/>
        </w:rPr>
        <w:t xml:space="preserve"> </w:t>
      </w:r>
      <w:r w:rsidR="0013188F">
        <w:rPr>
          <w:rFonts w:ascii="Times New Roman" w:hAnsi="Times New Roman" w:cs="Times New Roman"/>
          <w:color w:val="FF0000"/>
        </w:rPr>
        <w:t>L</w:t>
      </w:r>
      <w:r>
        <w:rPr>
          <w:rFonts w:ascii="Times New Roman" w:hAnsi="Times New Roman" w:cs="Times New Roman"/>
          <w:color w:val="FF0000"/>
        </w:rPr>
        <w:t>uego pasaron a los productos electrónicos</w:t>
      </w:r>
      <w:r w:rsidR="0013188F">
        <w:rPr>
          <w:rFonts w:ascii="Times New Roman" w:hAnsi="Times New Roman" w:cs="Times New Roman"/>
          <w:color w:val="FF0000"/>
        </w:rPr>
        <w:t xml:space="preserve"> (teléfonos, ordenadores, televisores</w:t>
      </w:r>
      <w:r w:rsidR="007206B3">
        <w:rPr>
          <w:rFonts w:ascii="Times New Roman" w:hAnsi="Times New Roman" w:cs="Times New Roman"/>
          <w:color w:val="FF0000"/>
        </w:rPr>
        <w:t>)</w:t>
      </w:r>
      <w:r w:rsidR="0013188F">
        <w:rPr>
          <w:rFonts w:ascii="Times New Roman" w:hAnsi="Times New Roman" w:cs="Times New Roman"/>
          <w:color w:val="FF0000"/>
        </w:rPr>
        <w:t>,</w:t>
      </w:r>
      <w:r>
        <w:rPr>
          <w:rFonts w:ascii="Times New Roman" w:hAnsi="Times New Roman" w:cs="Times New Roman"/>
          <w:color w:val="FF0000"/>
        </w:rPr>
        <w:t xml:space="preserve"> y así hasta llegar a los automóviles (o partes y piezas) -que anteriormente</w:t>
      </w:r>
      <w:r w:rsidR="007206B3">
        <w:rPr>
          <w:rFonts w:ascii="Times New Roman" w:hAnsi="Times New Roman" w:cs="Times New Roman"/>
          <w:color w:val="FF0000"/>
        </w:rPr>
        <w:t xml:space="preserve">, los países avanzados, </w:t>
      </w:r>
      <w:r>
        <w:rPr>
          <w:rFonts w:ascii="Times New Roman" w:hAnsi="Times New Roman" w:cs="Times New Roman"/>
          <w:color w:val="FF0000"/>
        </w:rPr>
        <w:t>habían cedido (parcialmente) a la industria japonesa</w:t>
      </w:r>
      <w:r w:rsidR="0013188F">
        <w:rPr>
          <w:rFonts w:ascii="Times New Roman" w:hAnsi="Times New Roman" w:cs="Times New Roman"/>
          <w:color w:val="FF0000"/>
        </w:rPr>
        <w:t xml:space="preserve"> (tal vez</w:t>
      </w:r>
      <w:r w:rsidR="007206B3">
        <w:rPr>
          <w:rFonts w:ascii="Times New Roman" w:hAnsi="Times New Roman" w:cs="Times New Roman"/>
          <w:color w:val="FF0000"/>
        </w:rPr>
        <w:t>,</w:t>
      </w:r>
      <w:r w:rsidR="0013188F">
        <w:rPr>
          <w:rFonts w:ascii="Times New Roman" w:hAnsi="Times New Roman" w:cs="Times New Roman"/>
          <w:color w:val="FF0000"/>
        </w:rPr>
        <w:t xml:space="preserve"> el </w:t>
      </w:r>
      <w:r w:rsidR="007206B3">
        <w:rPr>
          <w:rFonts w:ascii="Times New Roman" w:hAnsi="Times New Roman" w:cs="Times New Roman"/>
          <w:color w:val="FF0000"/>
        </w:rPr>
        <w:t>huevo de la serpiente de</w:t>
      </w:r>
      <w:r w:rsidR="0013188F">
        <w:rPr>
          <w:rFonts w:ascii="Times New Roman" w:hAnsi="Times New Roman" w:cs="Times New Roman"/>
          <w:color w:val="FF0000"/>
        </w:rPr>
        <w:t xml:space="preserve"> todo este proceso de destrucción industrial).</w:t>
      </w:r>
    </w:p>
    <w:p w:rsidR="0013188F" w:rsidRDefault="009D7FA1"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A</w:t>
      </w:r>
      <w:r w:rsidR="0013188F">
        <w:rPr>
          <w:rFonts w:ascii="Times New Roman" w:hAnsi="Times New Roman" w:cs="Times New Roman"/>
          <w:color w:val="FF0000"/>
        </w:rPr>
        <w:t xml:space="preserve"> más a más, China controla la fabricación y comercialización de chips, </w:t>
      </w:r>
      <w:r>
        <w:rPr>
          <w:rFonts w:ascii="Times New Roman" w:hAnsi="Times New Roman" w:cs="Times New Roman"/>
          <w:color w:val="FF0000"/>
        </w:rPr>
        <w:t xml:space="preserve">tecnologías de telefonía móvil 5-G, 6-G, </w:t>
      </w:r>
      <w:r w:rsidR="00D31565">
        <w:rPr>
          <w:rFonts w:ascii="Times New Roman" w:hAnsi="Times New Roman" w:cs="Times New Roman"/>
          <w:color w:val="FF0000"/>
        </w:rPr>
        <w:t xml:space="preserve">o </w:t>
      </w:r>
      <w:r>
        <w:rPr>
          <w:rFonts w:ascii="Times New Roman" w:hAnsi="Times New Roman" w:cs="Times New Roman"/>
          <w:color w:val="FF0000"/>
        </w:rPr>
        <w:t>medic</w:t>
      </w:r>
      <w:r w:rsidR="00D31565">
        <w:rPr>
          <w:rFonts w:ascii="Times New Roman" w:hAnsi="Times New Roman" w:cs="Times New Roman"/>
          <w:color w:val="FF0000"/>
        </w:rPr>
        <w:t>amentos (como se evidenció por</w:t>
      </w:r>
      <w:r>
        <w:rPr>
          <w:rFonts w:ascii="Times New Roman" w:hAnsi="Times New Roman" w:cs="Times New Roman"/>
          <w:color w:val="FF0000"/>
        </w:rPr>
        <w:t xml:space="preserve"> las carencias y dependencia que padeció Occidente durante la pandemia de Covid-19, que para más inri se originó en China</w:t>
      </w:r>
      <w:r w:rsidR="007206B3">
        <w:rPr>
          <w:rFonts w:ascii="Times New Roman" w:hAnsi="Times New Roman" w:cs="Times New Roman"/>
          <w:color w:val="FF0000"/>
        </w:rPr>
        <w:t xml:space="preserve"> -de la que aún está pendiente alguna reclamación por daños y perjuicios-</w:t>
      </w:r>
      <w:r>
        <w:rPr>
          <w:rFonts w:ascii="Times New Roman" w:hAnsi="Times New Roman" w:cs="Times New Roman"/>
          <w:color w:val="FF0000"/>
        </w:rPr>
        <w:t>).</w:t>
      </w:r>
    </w:p>
    <w:p w:rsidR="0065656B" w:rsidRDefault="0065656B" w:rsidP="00B762E7">
      <w:pPr>
        <w:pStyle w:val="Default"/>
        <w:spacing w:after="140"/>
        <w:jc w:val="both"/>
        <w:rPr>
          <w:rFonts w:ascii="Times New Roman" w:hAnsi="Times New Roman" w:cs="Times New Roman"/>
          <w:color w:val="FF0000"/>
        </w:rPr>
      </w:pPr>
      <w:r>
        <w:rPr>
          <w:rFonts w:ascii="Times New Roman" w:hAnsi="Times New Roman" w:cs="Times New Roman"/>
          <w:color w:val="FF0000"/>
        </w:rPr>
        <w:t>En 2020 China fue la economía número 2 del mundo en términos de PIB (US$ corrientes), número 1 en exportaciones totales, número 2 en importaciones totales, el número 68 en términos de PIB per cápita (US$ corrientes) y el número 28 en economía más compleja, según el Índ</w:t>
      </w:r>
      <w:r w:rsidR="00826C5D">
        <w:rPr>
          <w:rFonts w:ascii="Times New Roman" w:hAnsi="Times New Roman" w:cs="Times New Roman"/>
          <w:color w:val="FF0000"/>
        </w:rPr>
        <w:t>ice de Complejidad Eco</w:t>
      </w:r>
      <w:r w:rsidR="007206B3">
        <w:rPr>
          <w:rFonts w:ascii="Times New Roman" w:hAnsi="Times New Roman" w:cs="Times New Roman"/>
          <w:color w:val="FF0000"/>
        </w:rPr>
        <w:t>nóm</w:t>
      </w:r>
      <w:r>
        <w:rPr>
          <w:rFonts w:ascii="Times New Roman" w:hAnsi="Times New Roman" w:cs="Times New Roman"/>
          <w:color w:val="FF0000"/>
        </w:rPr>
        <w:t>ica (ECI).</w:t>
      </w:r>
      <w:r w:rsidR="001E1B01">
        <w:rPr>
          <w:rFonts w:ascii="Times New Roman" w:hAnsi="Times New Roman" w:cs="Times New Roman"/>
          <w:color w:val="FF0000"/>
        </w:rPr>
        <w:t xml:space="preserve"> (Fuente OEC - Noviembre 2022)</w:t>
      </w:r>
    </w:p>
    <w:p w:rsidR="0065656B" w:rsidRDefault="0065656B" w:rsidP="009D7FA1">
      <w:pPr>
        <w:pStyle w:val="Default"/>
        <w:spacing w:after="140"/>
        <w:jc w:val="both"/>
        <w:rPr>
          <w:rFonts w:ascii="Times New Roman" w:hAnsi="Times New Roman" w:cs="Times New Roman"/>
          <w:color w:val="FF0000"/>
        </w:rPr>
      </w:pPr>
      <w:r>
        <w:rPr>
          <w:rFonts w:ascii="Times New Roman" w:hAnsi="Times New Roman" w:cs="Times New Roman"/>
          <w:color w:val="FF0000"/>
        </w:rPr>
        <w:t>Las principales exportaciones de China son: Equipo de transmisión ($223MM), Ordenadores ($156MM), Circuitos integrados ($120MM), Piezas de m</w:t>
      </w:r>
      <w:r w:rsidR="007206B3">
        <w:rPr>
          <w:rFonts w:ascii="Times New Roman" w:hAnsi="Times New Roman" w:cs="Times New Roman"/>
          <w:color w:val="FF0000"/>
        </w:rPr>
        <w:t>áquina de oficina ($86,8MM), y A</w:t>
      </w:r>
      <w:r>
        <w:rPr>
          <w:rFonts w:ascii="Times New Roman" w:hAnsi="Times New Roman" w:cs="Times New Roman"/>
          <w:color w:val="FF0000"/>
        </w:rPr>
        <w:t>rtículos de tela ($60,7MM), exportando principalmente a EEUU ($438M</w:t>
      </w:r>
      <w:r w:rsidR="001E1B01">
        <w:rPr>
          <w:rFonts w:ascii="Times New Roman" w:hAnsi="Times New Roman" w:cs="Times New Roman"/>
          <w:color w:val="FF0000"/>
        </w:rPr>
        <w:t>M), Hong Kong ($262MM), Alemani</w:t>
      </w:r>
      <w:r w:rsidR="007206B3">
        <w:rPr>
          <w:rFonts w:ascii="Times New Roman" w:hAnsi="Times New Roman" w:cs="Times New Roman"/>
          <w:color w:val="FF0000"/>
        </w:rPr>
        <w:t>a ($</w:t>
      </w:r>
      <w:r>
        <w:rPr>
          <w:rFonts w:ascii="Times New Roman" w:hAnsi="Times New Roman" w:cs="Times New Roman"/>
          <w:color w:val="FF0000"/>
        </w:rPr>
        <w:t>112MM), y Corea del Sur ($</w:t>
      </w:r>
      <w:r w:rsidR="001E1B01">
        <w:rPr>
          <w:rFonts w:ascii="Times New Roman" w:hAnsi="Times New Roman" w:cs="Times New Roman"/>
          <w:color w:val="FF0000"/>
        </w:rPr>
        <w:t>110MM). (Fuente OEC - Nov. 2022)</w:t>
      </w:r>
    </w:p>
    <w:p w:rsidR="00215FC1" w:rsidRDefault="001E1B01" w:rsidP="009D7FA1">
      <w:pPr>
        <w:pStyle w:val="Default"/>
        <w:spacing w:after="140"/>
        <w:jc w:val="both"/>
        <w:rPr>
          <w:rFonts w:ascii="Times New Roman" w:hAnsi="Times New Roman" w:cs="Times New Roman"/>
          <w:color w:val="FF0000"/>
        </w:rPr>
      </w:pPr>
      <w:r>
        <w:rPr>
          <w:rFonts w:ascii="Times New Roman" w:hAnsi="Times New Roman" w:cs="Times New Roman"/>
          <w:color w:val="FF0000"/>
        </w:rPr>
        <w:t>Las principales importaciones de China son: Petróleo crudo ($150MM), Circuitos integrados ($144MM), M</w:t>
      </w:r>
      <w:r w:rsidR="007206B3">
        <w:rPr>
          <w:rFonts w:ascii="Times New Roman" w:hAnsi="Times New Roman" w:cs="Times New Roman"/>
          <w:color w:val="FF0000"/>
        </w:rPr>
        <w:t>ineral de hierro ($99MM), Automóviles</w:t>
      </w:r>
      <w:r>
        <w:rPr>
          <w:rFonts w:ascii="Times New Roman" w:hAnsi="Times New Roman" w:cs="Times New Roman"/>
          <w:color w:val="FF0000"/>
        </w:rPr>
        <w:t xml:space="preserve"> ($42MM), y Soja ($37,4MM), importando principalmente desde Japón ($133MM), Corea del Sur ($131MM), Alemania ($106MM) y China Taipéi ($104MM). (Fuente OEC - Noviembre 2022)</w:t>
      </w:r>
    </w:p>
    <w:p w:rsidR="00826C5D" w:rsidRPr="00826C5D" w:rsidRDefault="001E1B01" w:rsidP="009D7FA1">
      <w:pPr>
        <w:pStyle w:val="Default"/>
        <w:spacing w:after="140"/>
        <w:jc w:val="both"/>
        <w:rPr>
          <w:rFonts w:ascii="Times New Roman" w:hAnsi="Times New Roman" w:cs="Times New Roman"/>
          <w:b/>
          <w:color w:val="FF0000"/>
        </w:rPr>
      </w:pPr>
      <w:r w:rsidRPr="00826C5D">
        <w:rPr>
          <w:rFonts w:ascii="Times New Roman" w:hAnsi="Times New Roman" w:cs="Times New Roman"/>
          <w:b/>
          <w:color w:val="FF0000"/>
        </w:rPr>
        <w:t>Con estos</w:t>
      </w:r>
      <w:r w:rsidR="00826C5D">
        <w:rPr>
          <w:rFonts w:ascii="Times New Roman" w:hAnsi="Times New Roman" w:cs="Times New Roman"/>
          <w:b/>
          <w:color w:val="FF0000"/>
        </w:rPr>
        <w:t xml:space="preserve"> pocos</w:t>
      </w:r>
      <w:r w:rsidRPr="00826C5D">
        <w:rPr>
          <w:rFonts w:ascii="Times New Roman" w:hAnsi="Times New Roman" w:cs="Times New Roman"/>
          <w:b/>
          <w:color w:val="FF0000"/>
        </w:rPr>
        <w:t xml:space="preserve"> datos, accesibles, sencillos, evidentes, pregunto (a los “titiriteros” de WSJ): ¿quién ha sido el país “ganador”</w:t>
      </w:r>
      <w:r w:rsidR="00712978">
        <w:rPr>
          <w:rFonts w:ascii="Times New Roman" w:hAnsi="Times New Roman" w:cs="Times New Roman"/>
          <w:b/>
          <w:color w:val="FF0000"/>
        </w:rPr>
        <w:t>,</w:t>
      </w:r>
      <w:r w:rsidRPr="00826C5D">
        <w:rPr>
          <w:rFonts w:ascii="Times New Roman" w:hAnsi="Times New Roman" w:cs="Times New Roman"/>
          <w:b/>
          <w:color w:val="FF0000"/>
        </w:rPr>
        <w:t xml:space="preserve"> en el</w:t>
      </w:r>
      <w:r w:rsidR="00183248">
        <w:rPr>
          <w:rFonts w:ascii="Times New Roman" w:hAnsi="Times New Roman" w:cs="Times New Roman"/>
          <w:b/>
          <w:color w:val="FF0000"/>
        </w:rPr>
        <w:t xml:space="preserve"> falaz</w:t>
      </w:r>
      <w:r w:rsidRPr="00826C5D">
        <w:rPr>
          <w:rFonts w:ascii="Times New Roman" w:hAnsi="Times New Roman" w:cs="Times New Roman"/>
          <w:b/>
          <w:color w:val="FF0000"/>
        </w:rPr>
        <w:t xml:space="preserve"> proceso</w:t>
      </w:r>
      <w:r w:rsidR="00183248">
        <w:rPr>
          <w:rFonts w:ascii="Times New Roman" w:hAnsi="Times New Roman" w:cs="Times New Roman"/>
          <w:b/>
          <w:color w:val="FF0000"/>
        </w:rPr>
        <w:t xml:space="preserve"> de mundialización</w:t>
      </w:r>
      <w:r w:rsidRPr="00826C5D">
        <w:rPr>
          <w:rFonts w:ascii="Times New Roman" w:hAnsi="Times New Roman" w:cs="Times New Roman"/>
          <w:b/>
          <w:color w:val="FF0000"/>
        </w:rPr>
        <w:t>?</w:t>
      </w:r>
    </w:p>
    <w:p w:rsidR="00826C5D" w:rsidRDefault="00826C5D" w:rsidP="003F096D">
      <w:pPr>
        <w:pStyle w:val="Default"/>
        <w:spacing w:after="140"/>
        <w:jc w:val="both"/>
        <w:rPr>
          <w:rFonts w:ascii="Times New Roman" w:hAnsi="Times New Roman" w:cs="Times New Roman"/>
          <w:b/>
          <w:color w:val="FF0000"/>
        </w:rPr>
      </w:pPr>
      <w:r w:rsidRPr="00826C5D">
        <w:rPr>
          <w:rFonts w:ascii="Times New Roman" w:hAnsi="Times New Roman" w:cs="Times New Roman"/>
          <w:b/>
          <w:color w:val="FF0000"/>
        </w:rPr>
        <w:t>“Para este viaje n</w:t>
      </w:r>
      <w:r w:rsidR="00183248">
        <w:rPr>
          <w:rFonts w:ascii="Times New Roman" w:hAnsi="Times New Roman" w:cs="Times New Roman"/>
          <w:b/>
          <w:color w:val="FF0000"/>
        </w:rPr>
        <w:t xml:space="preserve">o hacían falta tantas alforjas” </w:t>
      </w:r>
      <w:r w:rsidRPr="00826C5D">
        <w:rPr>
          <w:rFonts w:ascii="Times New Roman" w:hAnsi="Times New Roman" w:cs="Times New Roman"/>
          <w:b/>
          <w:color w:val="FF0000"/>
        </w:rPr>
        <w:t>(</w:t>
      </w:r>
      <w:r w:rsidRPr="00826C5D">
        <w:rPr>
          <w:rFonts w:ascii="Times New Roman" w:hAnsi="Times New Roman" w:cs="Times New Roman"/>
          <w:b/>
          <w:color w:val="FF0000"/>
          <w:shd w:val="clear" w:color="auto" w:fill="FFFFFF"/>
        </w:rPr>
        <w:t>no merecía la pena el esfuerzo empleado </w:t>
      </w:r>
      <w:r w:rsidRPr="00826C5D">
        <w:rPr>
          <w:rStyle w:val="nfasis"/>
          <w:rFonts w:ascii="Times New Roman" w:hAnsi="Times New Roman" w:cs="Times New Roman"/>
          <w:b/>
          <w:bCs/>
          <w:i w:val="0"/>
          <w:iCs w:val="0"/>
          <w:color w:val="FF0000"/>
          <w:shd w:val="clear" w:color="auto" w:fill="FFFFFF"/>
        </w:rPr>
        <w:t>para</w:t>
      </w:r>
      <w:r w:rsidRPr="00826C5D">
        <w:rPr>
          <w:rFonts w:ascii="Times New Roman" w:hAnsi="Times New Roman" w:cs="Times New Roman"/>
          <w:b/>
          <w:color w:val="FF0000"/>
          <w:shd w:val="clear" w:color="auto" w:fill="FFFFFF"/>
        </w:rPr>
        <w:t> el resultado que se ha obtenido)</w:t>
      </w:r>
      <w:r>
        <w:rPr>
          <w:rFonts w:ascii="Times New Roman" w:hAnsi="Times New Roman" w:cs="Times New Roman"/>
          <w:b/>
          <w:color w:val="FF0000"/>
          <w:shd w:val="clear" w:color="auto" w:fill="FFFFFF"/>
        </w:rPr>
        <w:t>.</w:t>
      </w:r>
      <w:r w:rsidR="00183248">
        <w:rPr>
          <w:rFonts w:ascii="Times New Roman" w:hAnsi="Times New Roman" w:cs="Times New Roman"/>
          <w:b/>
          <w:color w:val="FF0000"/>
          <w:shd w:val="clear" w:color="auto" w:fill="FFFFFF"/>
        </w:rPr>
        <w:t xml:space="preserve"> Y todavía</w:t>
      </w:r>
      <w:r w:rsidR="00CA5E9B">
        <w:rPr>
          <w:rFonts w:ascii="Times New Roman" w:hAnsi="Times New Roman" w:cs="Times New Roman"/>
          <w:b/>
          <w:color w:val="FF0000"/>
          <w:shd w:val="clear" w:color="auto" w:fill="FFFFFF"/>
        </w:rPr>
        <w:t>,</w:t>
      </w:r>
      <w:r w:rsidR="00183248">
        <w:rPr>
          <w:rFonts w:ascii="Times New Roman" w:hAnsi="Times New Roman" w:cs="Times New Roman"/>
          <w:b/>
          <w:color w:val="FF0000"/>
          <w:shd w:val="clear" w:color="auto" w:fill="FFFFFF"/>
        </w:rPr>
        <w:t xml:space="preserve"> falta medir el daño social…</w:t>
      </w:r>
    </w:p>
    <w:p w:rsidR="003F096D" w:rsidRPr="00235118" w:rsidRDefault="003F096D" w:rsidP="003F096D">
      <w:pPr>
        <w:pStyle w:val="Default"/>
        <w:spacing w:after="140"/>
        <w:jc w:val="both"/>
        <w:rPr>
          <w:rFonts w:ascii="Times New Roman" w:hAnsi="Times New Roman" w:cs="Times New Roman"/>
          <w:b/>
          <w:color w:val="FF0000"/>
          <w:lang w:val="en-US"/>
        </w:rPr>
      </w:pPr>
      <w:r w:rsidRPr="000C1635">
        <w:rPr>
          <w:rFonts w:ascii="Times New Roman" w:hAnsi="Times New Roman" w:cs="Times New Roman"/>
          <w:b/>
          <w:color w:val="auto"/>
        </w:rPr>
        <w:lastRenderedPageBreak/>
        <w:t xml:space="preserve">Dicen que dicen… </w:t>
      </w:r>
      <w:r w:rsidRPr="00235118">
        <w:rPr>
          <w:rFonts w:ascii="Times New Roman" w:hAnsi="Times New Roman" w:cs="Times New Roman"/>
          <w:b/>
          <w:color w:val="auto"/>
          <w:lang w:val="en-US"/>
        </w:rPr>
        <w:t>(</w:t>
      </w:r>
      <w:proofErr w:type="gramStart"/>
      <w:r w:rsidRPr="00235118">
        <w:rPr>
          <w:rFonts w:ascii="Times New Roman" w:hAnsi="Times New Roman" w:cs="Times New Roman"/>
          <w:b/>
          <w:color w:val="auto"/>
          <w:lang w:val="en-US"/>
        </w:rPr>
        <w:t>el</w:t>
      </w:r>
      <w:proofErr w:type="gramEnd"/>
      <w:r w:rsidRPr="00235118">
        <w:rPr>
          <w:rFonts w:ascii="Times New Roman" w:hAnsi="Times New Roman" w:cs="Times New Roman"/>
          <w:b/>
          <w:color w:val="auto"/>
          <w:lang w:val="en-US"/>
        </w:rPr>
        <w:t xml:space="preserve">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66DE891B" wp14:editId="023EBAFC">
            <wp:extent cx="5727425" cy="2686050"/>
            <wp:effectExtent l="0" t="0" r="6985"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731510" cy="2687966"/>
                    </a:xfrm>
                    <a:prstGeom prst="rect">
                      <a:avLst/>
                    </a:prstGeom>
                  </pic:spPr>
                </pic:pic>
              </a:graphicData>
            </a:graphic>
          </wp:inline>
        </w:drawing>
      </w:r>
    </w:p>
    <w:p w:rsidR="003F096D" w:rsidRDefault="003F096D" w:rsidP="002E5781">
      <w:pPr>
        <w:spacing w:line="240" w:lineRule="auto"/>
        <w:jc w:val="both"/>
        <w:rPr>
          <w:rFonts w:ascii="Times New Roman" w:hAnsi="Times New Roman" w:cs="Times New Roman"/>
          <w:color w:val="FF0000"/>
          <w:sz w:val="24"/>
          <w:szCs w:val="24"/>
        </w:rPr>
      </w:pPr>
    </w:p>
    <w:p w:rsidR="00464BC8" w:rsidRPr="00210B95" w:rsidRDefault="00464BC8" w:rsidP="002E5781">
      <w:pPr>
        <w:spacing w:line="240" w:lineRule="auto"/>
        <w:jc w:val="both"/>
        <w:rPr>
          <w:rFonts w:ascii="Times New Roman" w:hAnsi="Times New Roman" w:cs="Times New Roman"/>
          <w:sz w:val="24"/>
          <w:szCs w:val="24"/>
        </w:rPr>
      </w:pPr>
      <w:r w:rsidRPr="00210B95">
        <w:rPr>
          <w:rFonts w:ascii="Times New Roman" w:hAnsi="Times New Roman" w:cs="Times New Roman"/>
          <w:sz w:val="24"/>
          <w:szCs w:val="24"/>
        </w:rPr>
        <w:t>Ratio de pobreza mundial (1990-2019)</w:t>
      </w:r>
    </w:p>
    <w:p w:rsidR="00183248" w:rsidRPr="00183248" w:rsidRDefault="00183248" w:rsidP="002E5781">
      <w:pPr>
        <w:spacing w:line="240" w:lineRule="auto"/>
        <w:jc w:val="both"/>
        <w:rPr>
          <w:rFonts w:ascii="Times New Roman" w:hAnsi="Times New Roman" w:cs="Times New Roman"/>
          <w:b/>
          <w:sz w:val="24"/>
          <w:szCs w:val="24"/>
        </w:rPr>
      </w:pPr>
      <w:r w:rsidRPr="00183248">
        <w:rPr>
          <w:rFonts w:ascii="Times New Roman" w:hAnsi="Times New Roman" w:cs="Times New Roman"/>
          <w:b/>
          <w:sz w:val="24"/>
          <w:szCs w:val="24"/>
        </w:rPr>
        <w:t xml:space="preserve">Pero todo no es como parece… (pruebas -políticamente incorrectas- de falso testimonio) </w:t>
      </w:r>
    </w:p>
    <w:p w:rsidR="00A76EE0" w:rsidRDefault="00A76EE0" w:rsidP="002E5781">
      <w:pPr>
        <w:spacing w:line="240" w:lineRule="auto"/>
        <w:jc w:val="both"/>
        <w:rPr>
          <w:rFonts w:ascii="Times New Roman" w:hAnsi="Times New Roman" w:cs="Times New Roman"/>
          <w:color w:val="FF0000"/>
          <w:sz w:val="24"/>
          <w:szCs w:val="24"/>
        </w:rPr>
      </w:pPr>
      <w:r w:rsidRPr="00A76EE0">
        <w:rPr>
          <w:rFonts w:ascii="Times New Roman" w:hAnsi="Times New Roman" w:cs="Times New Roman"/>
          <w:noProof/>
          <w:color w:val="FF0000"/>
          <w:sz w:val="24"/>
          <w:szCs w:val="24"/>
          <w:lang w:eastAsia="es-ES"/>
        </w:rPr>
        <w:drawing>
          <wp:inline distT="0" distB="0" distL="0" distR="0" wp14:anchorId="2D82D466" wp14:editId="2EA62571">
            <wp:extent cx="5727700" cy="4438650"/>
            <wp:effectExtent l="0" t="0" r="6350"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31510" cy="4441603"/>
                    </a:xfrm>
                    <a:prstGeom prst="rect">
                      <a:avLst/>
                    </a:prstGeom>
                  </pic:spPr>
                </pic:pic>
              </a:graphicData>
            </a:graphic>
          </wp:inline>
        </w:drawing>
      </w:r>
    </w:p>
    <w:p w:rsidR="00F64543" w:rsidRDefault="00F64543" w:rsidP="002E5781">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eastAsia="es-ES"/>
        </w:rPr>
        <w:lastRenderedPageBreak/>
        <w:drawing>
          <wp:inline distT="0" distB="0" distL="0" distR="0" wp14:anchorId="00142CE4" wp14:editId="19687290">
            <wp:extent cx="5727700" cy="41211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4123891"/>
                    </a:xfrm>
                    <a:prstGeom prst="rect">
                      <a:avLst/>
                    </a:prstGeom>
                  </pic:spPr>
                </pic:pic>
              </a:graphicData>
            </a:graphic>
          </wp:inline>
        </w:drawing>
      </w:r>
    </w:p>
    <w:p w:rsidR="00F64543" w:rsidRDefault="00F64543" w:rsidP="002E5781">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eastAsia="es-ES"/>
        </w:rPr>
        <w:drawing>
          <wp:inline distT="0" distB="0" distL="0" distR="0" wp14:anchorId="4E2FBC74" wp14:editId="5784165D">
            <wp:extent cx="5726777" cy="3994150"/>
            <wp:effectExtent l="0" t="0" r="762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3997451"/>
                    </a:xfrm>
                    <a:prstGeom prst="rect">
                      <a:avLst/>
                    </a:prstGeom>
                  </pic:spPr>
                </pic:pic>
              </a:graphicData>
            </a:graphic>
          </wp:inline>
        </w:drawing>
      </w:r>
    </w:p>
    <w:p w:rsidR="00F64543" w:rsidRDefault="00F64543" w:rsidP="002E5781">
      <w:pPr>
        <w:spacing w:line="240" w:lineRule="auto"/>
        <w:jc w:val="both"/>
        <w:rPr>
          <w:rFonts w:ascii="Times New Roman" w:hAnsi="Times New Roman" w:cs="Times New Roman"/>
          <w:color w:val="FF0000"/>
          <w:sz w:val="24"/>
          <w:szCs w:val="24"/>
        </w:rPr>
      </w:pPr>
      <w:r w:rsidRPr="00F64543">
        <w:rPr>
          <w:rFonts w:ascii="Times New Roman" w:hAnsi="Times New Roman" w:cs="Times New Roman"/>
          <w:noProof/>
          <w:color w:val="FF0000"/>
          <w:sz w:val="24"/>
          <w:szCs w:val="24"/>
          <w:lang w:eastAsia="es-ES"/>
        </w:rPr>
        <w:lastRenderedPageBreak/>
        <w:drawing>
          <wp:inline distT="0" distB="0" distL="0" distR="0" wp14:anchorId="66324659" wp14:editId="70F3F512">
            <wp:extent cx="5731686" cy="4210050"/>
            <wp:effectExtent l="0" t="0" r="254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31510" cy="4209921"/>
                    </a:xfrm>
                    <a:prstGeom prst="rect">
                      <a:avLst/>
                    </a:prstGeom>
                  </pic:spPr>
                </pic:pic>
              </a:graphicData>
            </a:graphic>
          </wp:inline>
        </w:drawing>
      </w:r>
    </w:p>
    <w:p w:rsidR="000C56D4" w:rsidRDefault="000C56D4" w:rsidP="002E5781">
      <w:pPr>
        <w:spacing w:line="240" w:lineRule="auto"/>
        <w:jc w:val="both"/>
        <w:rPr>
          <w:rFonts w:ascii="Times New Roman" w:hAnsi="Times New Roman" w:cs="Times New Roman"/>
          <w:color w:val="FF0000"/>
          <w:sz w:val="24"/>
          <w:szCs w:val="24"/>
        </w:rPr>
      </w:pPr>
      <w:r w:rsidRPr="000C56D4">
        <w:rPr>
          <w:rFonts w:ascii="Times New Roman" w:hAnsi="Times New Roman" w:cs="Times New Roman"/>
          <w:noProof/>
          <w:color w:val="FF0000"/>
          <w:sz w:val="24"/>
          <w:szCs w:val="24"/>
          <w:lang w:eastAsia="es-ES"/>
        </w:rPr>
        <w:drawing>
          <wp:inline distT="0" distB="0" distL="0" distR="0" wp14:anchorId="14BF8654" wp14:editId="604CC883">
            <wp:extent cx="5727700" cy="4260850"/>
            <wp:effectExtent l="0" t="0" r="6350" b="635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31510" cy="4263684"/>
                    </a:xfrm>
                    <a:prstGeom prst="rect">
                      <a:avLst/>
                    </a:prstGeom>
                  </pic:spPr>
                </pic:pic>
              </a:graphicData>
            </a:graphic>
          </wp:inline>
        </w:drawing>
      </w:r>
    </w:p>
    <w:p w:rsidR="001248D5" w:rsidRDefault="001248D5" w:rsidP="002E5781">
      <w:pPr>
        <w:spacing w:line="240" w:lineRule="auto"/>
        <w:jc w:val="both"/>
        <w:rPr>
          <w:rFonts w:ascii="Times New Roman" w:hAnsi="Times New Roman" w:cs="Times New Roman"/>
          <w:color w:val="FF0000"/>
          <w:sz w:val="24"/>
          <w:szCs w:val="24"/>
        </w:rPr>
      </w:pPr>
      <w:r w:rsidRPr="001248D5">
        <w:rPr>
          <w:rFonts w:ascii="Times New Roman" w:hAnsi="Times New Roman" w:cs="Times New Roman"/>
          <w:noProof/>
          <w:color w:val="FF0000"/>
          <w:sz w:val="24"/>
          <w:szCs w:val="24"/>
          <w:lang w:eastAsia="es-ES"/>
        </w:rPr>
        <w:lastRenderedPageBreak/>
        <w:drawing>
          <wp:inline distT="0" distB="0" distL="0" distR="0" wp14:anchorId="3B75C5DA" wp14:editId="566F8946">
            <wp:extent cx="5731510" cy="3199481"/>
            <wp:effectExtent l="0" t="0" r="2540" b="1270"/>
            <wp:docPr id="130" name="Imagen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31510" cy="3199481"/>
                    </a:xfrm>
                    <a:prstGeom prst="rect">
                      <a:avLst/>
                    </a:prstGeom>
                  </pic:spPr>
                </pic:pic>
              </a:graphicData>
            </a:graphic>
          </wp:inline>
        </w:drawing>
      </w:r>
    </w:p>
    <w:p w:rsidR="001248D5" w:rsidRPr="00557200" w:rsidRDefault="00D31565" w:rsidP="002E5781">
      <w:pPr>
        <w:spacing w:line="240" w:lineRule="auto"/>
        <w:jc w:val="both"/>
        <w:rPr>
          <w:rFonts w:ascii="Times New Roman" w:hAnsi="Times New Roman" w:cs="Times New Roman"/>
          <w:sz w:val="24"/>
          <w:szCs w:val="24"/>
        </w:rPr>
      </w:pPr>
      <w:r>
        <w:rPr>
          <w:rFonts w:ascii="Times New Roman" w:hAnsi="Times New Roman" w:cs="Times New Roman"/>
          <w:sz w:val="24"/>
          <w:szCs w:val="24"/>
        </w:rPr>
        <w:t>(Fuente; Datosmacro.com</w:t>
      </w:r>
      <w:r w:rsidR="003326CC" w:rsidRPr="00557200">
        <w:rPr>
          <w:rFonts w:ascii="Times New Roman" w:hAnsi="Times New Roman" w:cs="Times New Roman"/>
          <w:sz w:val="24"/>
          <w:szCs w:val="24"/>
        </w:rPr>
        <w:t xml:space="preserve"> - Expansión - último dato disponible a </w:t>
      </w:r>
      <w:r w:rsidR="003326CC" w:rsidRPr="00557200">
        <w:rPr>
          <w:rFonts w:ascii="Times New Roman" w:hAnsi="Times New Roman" w:cs="Times New Roman"/>
          <w:b/>
          <w:sz w:val="24"/>
          <w:szCs w:val="24"/>
        </w:rPr>
        <w:t>noviembre 2022</w:t>
      </w:r>
      <w:r w:rsidR="003326CC" w:rsidRPr="00557200">
        <w:rPr>
          <w:rFonts w:ascii="Times New Roman" w:hAnsi="Times New Roman" w:cs="Times New Roman"/>
          <w:sz w:val="24"/>
          <w:szCs w:val="24"/>
        </w:rPr>
        <w:t>)</w:t>
      </w:r>
    </w:p>
    <w:p w:rsidR="003326CC" w:rsidRDefault="003326CC" w:rsidP="002E5781">
      <w:pPr>
        <w:spacing w:line="240" w:lineRule="auto"/>
        <w:jc w:val="both"/>
        <w:rPr>
          <w:rFonts w:ascii="Times New Roman" w:hAnsi="Times New Roman" w:cs="Times New Roman"/>
          <w:color w:val="FF0000"/>
          <w:sz w:val="24"/>
          <w:szCs w:val="24"/>
        </w:rPr>
      </w:pPr>
      <w:r w:rsidRPr="003326CC">
        <w:rPr>
          <w:rFonts w:ascii="Times New Roman" w:hAnsi="Times New Roman" w:cs="Times New Roman"/>
          <w:noProof/>
          <w:color w:val="FF0000"/>
          <w:sz w:val="24"/>
          <w:szCs w:val="24"/>
          <w:lang w:eastAsia="es-ES"/>
        </w:rPr>
        <w:drawing>
          <wp:inline distT="0" distB="0" distL="0" distR="0" wp14:anchorId="448A4EF1" wp14:editId="63ABF5D4">
            <wp:extent cx="5727762" cy="5035550"/>
            <wp:effectExtent l="0" t="0" r="635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5038845"/>
                    </a:xfrm>
                    <a:prstGeom prst="rect">
                      <a:avLst/>
                    </a:prstGeom>
                  </pic:spPr>
                </pic:pic>
              </a:graphicData>
            </a:graphic>
          </wp:inline>
        </w:drawing>
      </w:r>
    </w:p>
    <w:p w:rsidR="003326CC" w:rsidRDefault="003326CC" w:rsidP="002E5781">
      <w:pPr>
        <w:spacing w:line="240" w:lineRule="auto"/>
        <w:jc w:val="both"/>
        <w:rPr>
          <w:rFonts w:ascii="Times New Roman" w:hAnsi="Times New Roman" w:cs="Times New Roman"/>
          <w:color w:val="FF0000"/>
          <w:sz w:val="24"/>
          <w:szCs w:val="24"/>
        </w:rPr>
      </w:pPr>
      <w:r w:rsidRPr="003326CC">
        <w:rPr>
          <w:rFonts w:ascii="Times New Roman" w:hAnsi="Times New Roman" w:cs="Times New Roman"/>
          <w:noProof/>
          <w:color w:val="FF0000"/>
          <w:sz w:val="24"/>
          <w:szCs w:val="24"/>
          <w:lang w:eastAsia="es-ES"/>
        </w:rPr>
        <w:lastRenderedPageBreak/>
        <w:drawing>
          <wp:inline distT="0" distB="0" distL="0" distR="0" wp14:anchorId="79D7E047" wp14:editId="147E6B08">
            <wp:extent cx="5731510" cy="3614648"/>
            <wp:effectExtent l="0" t="0" r="2540" b="5080"/>
            <wp:docPr id="132" name="Imagen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3614648"/>
                    </a:xfrm>
                    <a:prstGeom prst="rect">
                      <a:avLst/>
                    </a:prstGeom>
                  </pic:spPr>
                </pic:pic>
              </a:graphicData>
            </a:graphic>
          </wp:inline>
        </w:drawing>
      </w:r>
    </w:p>
    <w:p w:rsidR="007A53A1" w:rsidRDefault="007A53A1" w:rsidP="00C612E9">
      <w:pPr>
        <w:spacing w:line="240" w:lineRule="auto"/>
        <w:jc w:val="both"/>
        <w:rPr>
          <w:rFonts w:ascii="Times New Roman" w:hAnsi="Times New Roman" w:cs="Times New Roman"/>
          <w:sz w:val="24"/>
          <w:szCs w:val="24"/>
        </w:rPr>
      </w:pPr>
      <w:r w:rsidRPr="007A53A1">
        <w:rPr>
          <w:rFonts w:ascii="Times New Roman" w:hAnsi="Times New Roman" w:cs="Times New Roman"/>
          <w:noProof/>
          <w:sz w:val="24"/>
          <w:szCs w:val="24"/>
          <w:lang w:eastAsia="es-ES"/>
        </w:rPr>
        <w:drawing>
          <wp:inline distT="0" distB="0" distL="0" distR="0" wp14:anchorId="1793CC56" wp14:editId="15DA7D73">
            <wp:extent cx="5727088" cy="2895600"/>
            <wp:effectExtent l="0" t="0" r="6985"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2897836"/>
                    </a:xfrm>
                    <a:prstGeom prst="rect">
                      <a:avLst/>
                    </a:prstGeom>
                  </pic:spPr>
                </pic:pic>
              </a:graphicData>
            </a:graphic>
          </wp:inline>
        </w:drawing>
      </w:r>
    </w:p>
    <w:p w:rsidR="000A1F2B" w:rsidRDefault="000A1F2B" w:rsidP="00C612E9">
      <w:pPr>
        <w:spacing w:line="240" w:lineRule="auto"/>
        <w:jc w:val="both"/>
        <w:rPr>
          <w:rFonts w:ascii="Times New Roman" w:hAnsi="Times New Roman" w:cs="Times New Roman"/>
          <w:sz w:val="24"/>
          <w:szCs w:val="24"/>
        </w:rPr>
      </w:pPr>
      <w:r w:rsidRPr="000A1F2B">
        <w:rPr>
          <w:rFonts w:ascii="Times New Roman" w:hAnsi="Times New Roman" w:cs="Times New Roman"/>
          <w:noProof/>
          <w:sz w:val="24"/>
          <w:szCs w:val="24"/>
          <w:lang w:eastAsia="es-ES"/>
        </w:rPr>
        <w:drawing>
          <wp:inline distT="0" distB="0" distL="0" distR="0" wp14:anchorId="3303BB3D" wp14:editId="3B88AD87">
            <wp:extent cx="5731510" cy="2011540"/>
            <wp:effectExtent l="0" t="0" r="2540" b="8255"/>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2011540"/>
                    </a:xfrm>
                    <a:prstGeom prst="rect">
                      <a:avLst/>
                    </a:prstGeom>
                  </pic:spPr>
                </pic:pic>
              </a:graphicData>
            </a:graphic>
          </wp:inline>
        </w:drawing>
      </w:r>
    </w:p>
    <w:p w:rsidR="00721A08" w:rsidRDefault="00721A08" w:rsidP="00C612E9">
      <w:pPr>
        <w:spacing w:line="240" w:lineRule="auto"/>
        <w:jc w:val="both"/>
        <w:rPr>
          <w:rFonts w:ascii="Times New Roman" w:hAnsi="Times New Roman" w:cs="Times New Roman"/>
          <w:sz w:val="24"/>
          <w:szCs w:val="24"/>
        </w:rPr>
      </w:pPr>
      <w:r w:rsidRPr="00721A08">
        <w:rPr>
          <w:rFonts w:ascii="Times New Roman" w:hAnsi="Times New Roman" w:cs="Times New Roman"/>
          <w:noProof/>
          <w:sz w:val="24"/>
          <w:szCs w:val="24"/>
          <w:lang w:eastAsia="es-ES"/>
        </w:rPr>
        <w:lastRenderedPageBreak/>
        <w:drawing>
          <wp:inline distT="0" distB="0" distL="0" distR="0" wp14:anchorId="13A590A3" wp14:editId="12B207FA">
            <wp:extent cx="5727696" cy="2476500"/>
            <wp:effectExtent l="0" t="0" r="6985" b="0"/>
            <wp:docPr id="141" name="Imagen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5731510" cy="2478149"/>
                    </a:xfrm>
                    <a:prstGeom prst="rect">
                      <a:avLst/>
                    </a:prstGeom>
                  </pic:spPr>
                </pic:pic>
              </a:graphicData>
            </a:graphic>
          </wp:inline>
        </w:drawing>
      </w:r>
    </w:p>
    <w:p w:rsidR="00721A08" w:rsidRDefault="00721A08" w:rsidP="00C612E9">
      <w:pPr>
        <w:spacing w:line="240" w:lineRule="auto"/>
        <w:jc w:val="both"/>
        <w:rPr>
          <w:rFonts w:ascii="Times New Roman" w:hAnsi="Times New Roman" w:cs="Times New Roman"/>
          <w:sz w:val="24"/>
          <w:szCs w:val="24"/>
        </w:rPr>
      </w:pPr>
      <w:r>
        <w:rPr>
          <w:rFonts w:ascii="Times New Roman" w:hAnsi="Times New Roman" w:cs="Times New Roman"/>
          <w:sz w:val="24"/>
          <w:szCs w:val="24"/>
        </w:rPr>
        <w:t>(Fuente; Datosmacro - Expansión - últimos datos disponibles a noviembre 2022)</w:t>
      </w:r>
    </w:p>
    <w:p w:rsidR="00E1515F" w:rsidRDefault="00E1515F" w:rsidP="00C612E9">
      <w:pPr>
        <w:spacing w:line="240" w:lineRule="auto"/>
        <w:jc w:val="both"/>
        <w:rPr>
          <w:rFonts w:ascii="Times New Roman" w:hAnsi="Times New Roman" w:cs="Times New Roman"/>
          <w:sz w:val="24"/>
          <w:szCs w:val="24"/>
        </w:rPr>
      </w:pPr>
    </w:p>
    <w:p w:rsidR="00721A08" w:rsidRDefault="000A1F2B" w:rsidP="00C612E9">
      <w:pPr>
        <w:spacing w:line="240" w:lineRule="auto"/>
        <w:jc w:val="both"/>
        <w:rPr>
          <w:rFonts w:ascii="Times New Roman" w:hAnsi="Times New Roman" w:cs="Times New Roman"/>
          <w:sz w:val="24"/>
          <w:szCs w:val="24"/>
        </w:rPr>
      </w:pPr>
      <w:r w:rsidRPr="000A1F2B">
        <w:rPr>
          <w:rFonts w:ascii="Times New Roman" w:hAnsi="Times New Roman" w:cs="Times New Roman"/>
          <w:noProof/>
          <w:sz w:val="24"/>
          <w:szCs w:val="24"/>
          <w:lang w:eastAsia="es-ES"/>
        </w:rPr>
        <w:drawing>
          <wp:inline distT="0" distB="0" distL="0" distR="0" wp14:anchorId="53AFA26F" wp14:editId="119A2466">
            <wp:extent cx="5727700" cy="4686300"/>
            <wp:effectExtent l="0" t="0" r="6350" b="0"/>
            <wp:docPr id="139" name="Imagen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31510" cy="4689417"/>
                    </a:xfrm>
                    <a:prstGeom prst="rect">
                      <a:avLst/>
                    </a:prstGeom>
                  </pic:spPr>
                </pic:pic>
              </a:graphicData>
            </a:graphic>
          </wp:inline>
        </w:drawing>
      </w:r>
    </w:p>
    <w:p w:rsidR="00C612E9" w:rsidRDefault="00721A08" w:rsidP="002E5781">
      <w:pPr>
        <w:spacing w:line="240" w:lineRule="auto"/>
        <w:jc w:val="both"/>
        <w:rPr>
          <w:rFonts w:ascii="Times New Roman" w:hAnsi="Times New Roman" w:cs="Times New Roman"/>
          <w:sz w:val="24"/>
          <w:szCs w:val="24"/>
        </w:rPr>
      </w:pPr>
      <w:r w:rsidRPr="00721A08">
        <w:rPr>
          <w:rFonts w:ascii="Times New Roman" w:hAnsi="Times New Roman" w:cs="Times New Roman"/>
          <w:noProof/>
          <w:sz w:val="24"/>
          <w:szCs w:val="24"/>
          <w:lang w:eastAsia="es-ES"/>
        </w:rPr>
        <w:lastRenderedPageBreak/>
        <w:drawing>
          <wp:inline distT="0" distB="0" distL="0" distR="0" wp14:anchorId="2C3644DF" wp14:editId="57320AED">
            <wp:extent cx="5732302" cy="3765550"/>
            <wp:effectExtent l="0" t="0" r="1905" b="6350"/>
            <wp:docPr id="142" name="Imagen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765030"/>
                    </a:xfrm>
                    <a:prstGeom prst="rect">
                      <a:avLst/>
                    </a:prstGeom>
                  </pic:spPr>
                </pic:pic>
              </a:graphicData>
            </a:graphic>
          </wp:inline>
        </w:drawing>
      </w:r>
    </w:p>
    <w:p w:rsidR="00766BF8" w:rsidRDefault="00766BF8" w:rsidP="00766BF8">
      <w:pPr>
        <w:spacing w:line="240" w:lineRule="auto"/>
        <w:jc w:val="both"/>
        <w:rPr>
          <w:rFonts w:ascii="Times New Roman" w:hAnsi="Times New Roman" w:cs="Times New Roman"/>
          <w:sz w:val="24"/>
          <w:szCs w:val="24"/>
        </w:rPr>
      </w:pPr>
      <w:r w:rsidRPr="005C6DC8">
        <w:rPr>
          <w:rFonts w:ascii="Times New Roman" w:hAnsi="Times New Roman" w:cs="Times New Roman"/>
          <w:sz w:val="24"/>
          <w:szCs w:val="24"/>
        </w:rPr>
        <w:t>De los cuadros presentados en este Apartado, se puede señalar (destacar):</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Participación en el Ingreso del 10% mejor remunerado de la población en el período 1990 - 2020, creció en EEUU, Alemania, Francia e Italia; decreciendo en Reino Unido, España, y China.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Participación en el Ingreso del 10% peor remunerado de la población en el período 1990 - 2020, se mantuvo en EEUU, bajó en Alemania, Francia, Italia, y España; creciendo en Reino Unido y China.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Desempleo total (% de la población activa) en el período 1990 - 2020, creció a nivel mundial, y en China; decreció (levemente) en EEUU, y la Unión Europea.</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Índice Gini en el período 1990 - 2020 aumentó en EEUU, Alemania, Francia, Italia, y España; disminuyó en Reino Unido y China. Nota: cuando el Índice Gini aumenta empeora la igualdad de los ingresos, cuando el índice Gini disminuye mejora la igualdad de los ingresos.</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(El índice de Gini representa la desigualdad máxima con un 1, en cuyo caso uno solo de los habitantes recibiría el total de los ingresos por salarios. El 0 sin embargo, significa la igualdad total de los ingresos salariales de todos los habitantes)</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Desempleo en los EEUU, casi no se ha modificado si se compara el índice del año 1995 y con el índice del año 2022 (algo menos del 5%). Nota: interpretación de gráfico.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Desempleo en la Unión Europea, ha pasado de  algo menos del 7,5%, a algo menos del 6,5%, si se compara el índice del año 2008 y con el índice del año 2022. Nota: interpretación de gráfico.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Desempleo en China, ha pasado de  algo menos del 4,5%, al 5%, si se compara el índice del año 2004 y con el índice del año 2022. Nota: interpretación de gráfico.</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lastRenderedPageBreak/>
        <w:t>La Tasa de Pobreza en los EEUU, en el período 1990 - 2021, pasó del 13,5% al 11,5%. Nota: interpretación de gráfico.</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Pobreza en la Unión Europea (E-27), en el período 2015 - 2021, pasó del 24,0% al 21,7%.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 xml:space="preserve">La Tasa de Pobreza en China, en el período 2000 - 2020, pasó del 49,8% al 0,0%. </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Incidencia de la P</w:t>
      </w:r>
      <w:r w:rsidR="009C0BA2">
        <w:rPr>
          <w:rFonts w:ascii="Times New Roman" w:hAnsi="Times New Roman" w:cs="Times New Roman"/>
          <w:color w:val="FF0000"/>
          <w:sz w:val="24"/>
          <w:szCs w:val="24"/>
        </w:rPr>
        <w:t xml:space="preserve">obreza (sobre la base de 1,90 </w:t>
      </w:r>
      <w:r w:rsidRPr="00766BF8">
        <w:rPr>
          <w:rFonts w:ascii="Times New Roman" w:hAnsi="Times New Roman" w:cs="Times New Roman"/>
          <w:color w:val="FF0000"/>
          <w:sz w:val="24"/>
          <w:szCs w:val="24"/>
        </w:rPr>
        <w:t>US$ por día - 2011 PPA), en porcentaje de la población, en el período 1990 - 2021, creció en EEUU, Italia y Reino Unido, se mantuvo en Alemania, Francia, y España.</w:t>
      </w:r>
    </w:p>
    <w:p w:rsidR="00766BF8" w:rsidRPr="00766BF8" w:rsidRDefault="00766BF8" w:rsidP="00766BF8">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Incidencia de la Pobreza, sobre la base de la línea de pobreza nacional (% de la población), en el período 2000 - 2020, en China pasó del 50% al 0%.</w:t>
      </w:r>
    </w:p>
    <w:p w:rsidR="00B2410B" w:rsidRPr="00766BF8" w:rsidRDefault="00B2410B" w:rsidP="002E5781">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00D95134">
        <w:rPr>
          <w:rFonts w:ascii="Times New Roman" w:hAnsi="Times New Roman" w:cs="Times New Roman"/>
          <w:b/>
          <w:sz w:val="24"/>
          <w:szCs w:val="24"/>
        </w:rPr>
        <w:t>¿Arruinar a la clase media de los países avanzados, para crear una clase media en los países emergentes? ¿Reducir el empleo en los países desarrollados, para generar empleo en los países en desarrollo? ¿Aumentar la pobreza en los países ricos, para reducir la pobreza en los países emergentes? ¿No es eso: “desvestir a un Santo (propio), para vestir a otro (ajeno)”?</w:t>
      </w:r>
      <w:r w:rsidR="002A7A4B">
        <w:rPr>
          <w:rFonts w:ascii="Times New Roman" w:hAnsi="Times New Roman" w:cs="Times New Roman"/>
          <w:b/>
          <w:sz w:val="24"/>
          <w:szCs w:val="24"/>
        </w:rPr>
        <w:t xml:space="preserve"> ¿</w:t>
      </w:r>
      <w:r w:rsidR="005A15A0">
        <w:rPr>
          <w:rFonts w:ascii="Times New Roman" w:hAnsi="Times New Roman" w:cs="Times New Roman"/>
          <w:b/>
          <w:sz w:val="24"/>
          <w:szCs w:val="24"/>
        </w:rPr>
        <w:t>O</w:t>
      </w:r>
      <w:r w:rsidR="00712978">
        <w:rPr>
          <w:rFonts w:ascii="Times New Roman" w:hAnsi="Times New Roman" w:cs="Times New Roman"/>
          <w:b/>
          <w:sz w:val="24"/>
          <w:szCs w:val="24"/>
        </w:rPr>
        <w:t xml:space="preserve"> </w:t>
      </w:r>
      <w:r w:rsidR="002A7A4B">
        <w:rPr>
          <w:rFonts w:ascii="Times New Roman" w:hAnsi="Times New Roman" w:cs="Times New Roman"/>
          <w:b/>
          <w:sz w:val="24"/>
          <w:szCs w:val="24"/>
        </w:rPr>
        <w:t>una</w:t>
      </w:r>
      <w:r w:rsidR="005A15A0">
        <w:rPr>
          <w:rFonts w:ascii="Times New Roman" w:hAnsi="Times New Roman" w:cs="Times New Roman"/>
          <w:b/>
          <w:sz w:val="24"/>
          <w:szCs w:val="24"/>
        </w:rPr>
        <w:t xml:space="preserve"> receta</w:t>
      </w:r>
      <w:r w:rsidR="002A7A4B">
        <w:rPr>
          <w:rFonts w:ascii="Times New Roman" w:hAnsi="Times New Roman" w:cs="Times New Roman"/>
          <w:b/>
          <w:sz w:val="24"/>
          <w:szCs w:val="24"/>
        </w:rPr>
        <w:t xml:space="preserve"> para forzar a los ciudadanos (trabajadores, jóvenes, familias) de los países ricos, a entrar caminando hacia atrás en el futuro?</w:t>
      </w:r>
      <w:r>
        <w:rPr>
          <w:rFonts w:ascii="Times New Roman" w:hAnsi="Times New Roman" w:cs="Times New Roman"/>
          <w:b/>
          <w:sz w:val="24"/>
          <w:szCs w:val="24"/>
        </w:rPr>
        <w:t xml:space="preserve"> </w:t>
      </w:r>
    </w:p>
    <w:p w:rsidR="0095095E" w:rsidRDefault="00B2410B" w:rsidP="002E5781">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¿Cuál es la lógica económica, más allá de la codicia, avaricia, y arrogancia, de las empresas multinacionales, y d</w:t>
      </w:r>
      <w:r w:rsidR="00D95134">
        <w:rPr>
          <w:rFonts w:ascii="Times New Roman" w:hAnsi="Times New Roman" w:cs="Times New Roman"/>
          <w:b/>
          <w:sz w:val="24"/>
          <w:szCs w:val="24"/>
        </w:rPr>
        <w:t>e la miopía, colaboración necesaria</w:t>
      </w:r>
      <w:r>
        <w:rPr>
          <w:rFonts w:ascii="Times New Roman" w:hAnsi="Times New Roman" w:cs="Times New Roman"/>
          <w:b/>
          <w:sz w:val="24"/>
          <w:szCs w:val="24"/>
        </w:rPr>
        <w:t>, y corrupción, de los gobiernos de los países avanzados</w:t>
      </w:r>
      <w:r w:rsidR="00D95134">
        <w:rPr>
          <w:rFonts w:ascii="Times New Roman" w:hAnsi="Times New Roman" w:cs="Times New Roman"/>
          <w:b/>
          <w:sz w:val="24"/>
          <w:szCs w:val="24"/>
        </w:rPr>
        <w:t xml:space="preserve"> (ahora, en vías de subdesarrollo)</w:t>
      </w:r>
      <w:r>
        <w:rPr>
          <w:rFonts w:ascii="Times New Roman" w:hAnsi="Times New Roman" w:cs="Times New Roman"/>
          <w:b/>
          <w:sz w:val="24"/>
          <w:szCs w:val="24"/>
        </w:rPr>
        <w:t>?</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Por supuesto, que la globalización ha sido un invento fallido, lo saben muchos analistas económicos, gurús mediáticos, y vacas sagradas de la Ivy League… Pero asumirlo implica despojarse de trampas retóricas, ensoñaciones, productos anestésicos, y obliga a hacerse cargo del drama, cada uno desde su lugar.</w:t>
      </w:r>
    </w:p>
    <w:p w:rsidR="002701C9" w:rsidRPr="002701C9" w:rsidRDefault="002701C9" w:rsidP="002701C9">
      <w:pPr>
        <w:spacing w:line="240" w:lineRule="auto"/>
        <w:jc w:val="both"/>
        <w:rPr>
          <w:rFonts w:ascii="Times New Roman" w:hAnsi="Times New Roman" w:cs="Times New Roman"/>
          <w:b/>
          <w:sz w:val="24"/>
          <w:szCs w:val="24"/>
        </w:rPr>
      </w:pPr>
      <w:r w:rsidRPr="002701C9">
        <w:rPr>
          <w:rFonts w:ascii="Times New Roman" w:hAnsi="Times New Roman" w:cs="Times New Roman"/>
          <w:b/>
          <w:sz w:val="24"/>
          <w:szCs w:val="24"/>
        </w:rPr>
        <w:t>¿Podrán los “grandes bonetes” seguir negando las evidencias? ¿Hasta cuándo el “establishment” podrá continuar ejercitando su ceguera voluntaria? ¿Habrá llegado el momento para que se impongan las reflexiones ineludibles?</w:t>
      </w:r>
    </w:p>
    <w:p w:rsidR="002701C9" w:rsidRPr="002701C9" w:rsidRDefault="002701C9" w:rsidP="002701C9">
      <w:pPr>
        <w:spacing w:line="240" w:lineRule="auto"/>
        <w:jc w:val="both"/>
        <w:rPr>
          <w:rFonts w:ascii="Times New Roman" w:hAnsi="Times New Roman" w:cs="Times New Roman"/>
          <w:b/>
          <w:sz w:val="24"/>
          <w:szCs w:val="24"/>
        </w:rPr>
      </w:pPr>
      <w:r w:rsidRPr="002701C9">
        <w:rPr>
          <w:rFonts w:ascii="Times New Roman" w:hAnsi="Times New Roman" w:cs="Times New Roman"/>
          <w:b/>
          <w:sz w:val="24"/>
          <w:szCs w:val="24"/>
        </w:rPr>
        <w:t>Entre trampas y falacias, afloró la mentira de la “tierra plana” (Friedman), por no ironizar sobre el “fin de la historia” (Fukuyama). Al fin, desde mi humilde “speaker</w:t>
      </w:r>
      <w:r w:rsidR="009C0BA2">
        <w:rPr>
          <w:rFonts w:ascii="Times New Roman" w:hAnsi="Times New Roman" w:cs="Times New Roman"/>
          <w:b/>
          <w:sz w:val="24"/>
          <w:szCs w:val="24"/>
        </w:rPr>
        <w:t>’s</w:t>
      </w:r>
      <w:r w:rsidRPr="002701C9">
        <w:rPr>
          <w:rFonts w:ascii="Times New Roman" w:hAnsi="Times New Roman" w:cs="Times New Roman"/>
          <w:b/>
          <w:sz w:val="24"/>
          <w:szCs w:val="24"/>
        </w:rPr>
        <w:t xml:space="preserve"> corner” y con la poca voz</w:t>
      </w:r>
      <w:r>
        <w:rPr>
          <w:rFonts w:ascii="Times New Roman" w:hAnsi="Times New Roman" w:cs="Times New Roman"/>
          <w:b/>
          <w:sz w:val="24"/>
          <w:szCs w:val="24"/>
        </w:rPr>
        <w:t xml:space="preserve"> que tengo, después de casi 25</w:t>
      </w:r>
      <w:r w:rsidRPr="002701C9">
        <w:rPr>
          <w:rFonts w:ascii="Times New Roman" w:hAnsi="Times New Roman" w:cs="Times New Roman"/>
          <w:b/>
          <w:sz w:val="24"/>
          <w:szCs w:val="24"/>
        </w:rPr>
        <w:t xml:space="preserve"> años de publicar y debatir sobre globalización económica, les dejo mi balance: deuda, déficit, despilfarro y depresión. Puro pasivo: recesión, desempleo, desigualdad y pobreza.</w:t>
      </w:r>
    </w:p>
    <w:p w:rsid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 xml:space="preserve">Toca decidir a estos “ínclitos personajes” (algunos Nobelados, y muchos noveleros) si emplean el tiempo disponible (antes del estallido social) en “ayudar” desde sus púlpitos, a controlar los daños o en exacerbarlos. </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Si los unos (Nobelados) y los otros (noveleros) siguen cerrando los ojos a esa realidad, lo pagarán muy caro. No me preocupa el destino de estos “ínclitos personajes”, que serán bienvenidos en el infierno. Me preocupa la sociedad, la democracia y la economía (en ese orden).</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A la intención política le debe seguir la lógica económica. Y no está nada claro que el consumidor esté dispuesto a pagar más por “salir” de China, ni que las compañías vayan a renunciar a la combinación de ventajas que sigue ofreciendo el país.</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lastRenderedPageBreak/>
        <w:t>Sobre los consumidores (codiciosos) que quieren seguir optando por productos baratos, se les termina el tiempo feliz (de empujar el carrito de la compra) en cuanto se quedan sin empleo.</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Sobre los empresario</w:t>
      </w:r>
      <w:r w:rsidR="00712978">
        <w:rPr>
          <w:rFonts w:ascii="Times New Roman" w:hAnsi="Times New Roman" w:cs="Times New Roman"/>
          <w:b/>
          <w:sz w:val="24"/>
          <w:szCs w:val="24"/>
          <w:shd w:val="clear" w:color="auto" w:fill="FFFFFF"/>
        </w:rPr>
        <w:t xml:space="preserve">s (avaros), creo que el único modo </w:t>
      </w:r>
      <w:r w:rsidRPr="002701C9">
        <w:rPr>
          <w:rFonts w:ascii="Times New Roman" w:hAnsi="Times New Roman" w:cs="Times New Roman"/>
          <w:b/>
          <w:sz w:val="24"/>
          <w:szCs w:val="24"/>
          <w:shd w:val="clear" w:color="auto" w:fill="FFFFFF"/>
        </w:rPr>
        <w:t xml:space="preserve">que les duela el bolsillo (y cambien </w:t>
      </w:r>
      <w:r w:rsidR="00AC570A">
        <w:rPr>
          <w:rFonts w:ascii="Times New Roman" w:hAnsi="Times New Roman" w:cs="Times New Roman"/>
          <w:b/>
          <w:sz w:val="24"/>
          <w:szCs w:val="24"/>
          <w:shd w:val="clear" w:color="auto" w:fill="FFFFFF"/>
        </w:rPr>
        <w:t>de actitud), es con alguna forma</w:t>
      </w:r>
      <w:r w:rsidRPr="002701C9">
        <w:rPr>
          <w:rFonts w:ascii="Times New Roman" w:hAnsi="Times New Roman" w:cs="Times New Roman"/>
          <w:b/>
          <w:sz w:val="24"/>
          <w:szCs w:val="24"/>
          <w:shd w:val="clear" w:color="auto" w:fill="FFFFFF"/>
        </w:rPr>
        <w:t xml:space="preserve"> de boicot por parte de los consumidores a los productos q</w:t>
      </w:r>
      <w:r w:rsidR="00712978">
        <w:rPr>
          <w:rFonts w:ascii="Times New Roman" w:hAnsi="Times New Roman" w:cs="Times New Roman"/>
          <w:b/>
          <w:sz w:val="24"/>
          <w:szCs w:val="24"/>
          <w:shd w:val="clear" w:color="auto" w:fill="FFFFFF"/>
        </w:rPr>
        <w:t>ue no sean de industria nacional</w:t>
      </w:r>
      <w:r w:rsidR="00AC570A">
        <w:rPr>
          <w:rFonts w:ascii="Times New Roman" w:hAnsi="Times New Roman" w:cs="Times New Roman"/>
          <w:b/>
          <w:sz w:val="24"/>
          <w:szCs w:val="24"/>
          <w:shd w:val="clear" w:color="auto" w:fill="FFFFFF"/>
        </w:rPr>
        <w:t>. ¿Cómo se apañaría</w:t>
      </w:r>
      <w:r w:rsidRPr="002701C9">
        <w:rPr>
          <w:rFonts w:ascii="Times New Roman" w:hAnsi="Times New Roman" w:cs="Times New Roman"/>
          <w:b/>
          <w:sz w:val="24"/>
          <w:szCs w:val="24"/>
          <w:shd w:val="clear" w:color="auto" w:fill="FFFFFF"/>
        </w:rPr>
        <w:t xml:space="preserve"> Apple,</w:t>
      </w:r>
      <w:r w:rsidR="00AC570A">
        <w:rPr>
          <w:rFonts w:ascii="Times New Roman" w:hAnsi="Times New Roman" w:cs="Times New Roman"/>
          <w:b/>
          <w:sz w:val="24"/>
          <w:szCs w:val="24"/>
          <w:shd w:val="clear" w:color="auto" w:fill="FFFFFF"/>
        </w:rPr>
        <w:t xml:space="preserve"> para seguir vendiendo sus iPhone? ¿Qué chollos</w:t>
      </w:r>
      <w:r w:rsidR="00712978">
        <w:rPr>
          <w:rFonts w:ascii="Times New Roman" w:hAnsi="Times New Roman" w:cs="Times New Roman"/>
          <w:b/>
          <w:sz w:val="24"/>
          <w:szCs w:val="24"/>
          <w:shd w:val="clear" w:color="auto" w:fill="FFFFFF"/>
        </w:rPr>
        <w:t xml:space="preserve"> ofrecería Amazon? ¿Habría más </w:t>
      </w:r>
      <w:r w:rsidR="00AC570A">
        <w:rPr>
          <w:rFonts w:ascii="Times New Roman" w:hAnsi="Times New Roman" w:cs="Times New Roman"/>
          <w:b/>
          <w:sz w:val="24"/>
          <w:szCs w:val="24"/>
          <w:shd w:val="clear" w:color="auto" w:fill="FFFFFF"/>
        </w:rPr>
        <w:t>“</w:t>
      </w:r>
      <w:r w:rsidR="00712978">
        <w:rPr>
          <w:rFonts w:ascii="Times New Roman" w:hAnsi="Times New Roman" w:cs="Times New Roman"/>
          <w:b/>
          <w:sz w:val="24"/>
          <w:szCs w:val="24"/>
          <w:shd w:val="clear" w:color="auto" w:fill="FFFFFF"/>
        </w:rPr>
        <w:t>Black Friday</w:t>
      </w:r>
      <w:r w:rsidR="009C0BA2">
        <w:rPr>
          <w:rFonts w:ascii="Times New Roman" w:hAnsi="Times New Roman" w:cs="Times New Roman"/>
          <w:b/>
          <w:sz w:val="24"/>
          <w:szCs w:val="24"/>
          <w:shd w:val="clear" w:color="auto" w:fill="FFFFFF"/>
        </w:rPr>
        <w:t>s</w:t>
      </w:r>
      <w:r w:rsidR="00AC570A">
        <w:rPr>
          <w:rFonts w:ascii="Times New Roman" w:hAnsi="Times New Roman" w:cs="Times New Roman"/>
          <w:b/>
          <w:sz w:val="24"/>
          <w:szCs w:val="24"/>
          <w:shd w:val="clear" w:color="auto" w:fill="FFFFFF"/>
        </w:rPr>
        <w:t>”</w:t>
      </w:r>
      <w:r w:rsidRPr="002701C9">
        <w:rPr>
          <w:rFonts w:ascii="Times New Roman" w:hAnsi="Times New Roman" w:cs="Times New Roman"/>
          <w:b/>
          <w:sz w:val="24"/>
          <w:szCs w:val="24"/>
          <w:shd w:val="clear" w:color="auto" w:fill="FFFFFF"/>
        </w:rPr>
        <w:t>?</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 xml:space="preserve">Algunos expertos creen que lo que podemos esperar es una “glocalización” (Rifkin), en la que veremos más inversión industrial en ciertos sectores estratégicos acompañado de una mayor diversificación de las cadenas de suministro hacia centros de producción más cercanos y confiables. Unir el mundo de una manera glocal, distribuida, con redes abiertas. Veremos. </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Nadie pareció prever el efecto devastador que la globalización tendría entre los trabajadores fabriles occidentales, que desde los años sesenta habían conseguido auparse a la clase media y, en muchos casos, se cayeron de ella a partir de la década de</w:t>
      </w:r>
      <w:r w:rsidR="009E044E">
        <w:rPr>
          <w:rFonts w:ascii="Times New Roman" w:hAnsi="Times New Roman" w:cs="Times New Roman"/>
          <w:b/>
          <w:sz w:val="24"/>
          <w:szCs w:val="24"/>
          <w:shd w:val="clear" w:color="auto" w:fill="FFFFFF"/>
        </w:rPr>
        <w:t>l</w:t>
      </w:r>
      <w:r w:rsidRPr="002701C9">
        <w:rPr>
          <w:rFonts w:ascii="Times New Roman" w:hAnsi="Times New Roman" w:cs="Times New Roman"/>
          <w:b/>
          <w:sz w:val="24"/>
          <w:szCs w:val="24"/>
          <w:shd w:val="clear" w:color="auto" w:fill="FFFFFF"/>
        </w:rPr>
        <w:t xml:space="preserve"> dos mil y, de manera más acusada, tras la crisis financiera de 2008. Se pensó que ese problema podía solventarse con otra idea de pensamiento ilusorio: se reasignaría la mano de obra que hubiera perdido su trabajo hacia sectores con un valor añadido cada vez mayor, como si los mercados laborales fueran infinitamente flexibles. </w:t>
      </w:r>
    </w:p>
    <w:p w:rsidR="002701C9" w:rsidRPr="002701C9" w:rsidRDefault="002701C9" w:rsidP="002701C9">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Hoy, las consecuencias de ese fracaso son, en cierto sentido, el centro de la política en los países ricos: ¿qué hacemos para restaurar la dignidad y la prosperidad heridas de millones de trabajadores a los que el mercado parece decirles que son superfluos? Una parte del electorado ha decidido que el nacionalismo y el mercantilismo pue</w:t>
      </w:r>
      <w:r w:rsidR="00DA5076">
        <w:rPr>
          <w:rFonts w:ascii="Times New Roman" w:hAnsi="Times New Roman" w:cs="Times New Roman"/>
          <w:b/>
          <w:sz w:val="24"/>
          <w:szCs w:val="24"/>
          <w:shd w:val="clear" w:color="auto" w:fill="FFFFFF"/>
        </w:rPr>
        <w:t>den ser la solución. Pe</w:t>
      </w:r>
      <w:r w:rsidR="009E044E">
        <w:rPr>
          <w:rFonts w:ascii="Times New Roman" w:hAnsi="Times New Roman" w:cs="Times New Roman"/>
          <w:b/>
          <w:sz w:val="24"/>
          <w:szCs w:val="24"/>
          <w:shd w:val="clear" w:color="auto" w:fill="FFFFFF"/>
        </w:rPr>
        <w:t>ro algunas propuestas apresuradas</w:t>
      </w:r>
      <w:r w:rsidR="00DA5076">
        <w:rPr>
          <w:rFonts w:ascii="Times New Roman" w:hAnsi="Times New Roman" w:cs="Times New Roman"/>
          <w:b/>
          <w:sz w:val="24"/>
          <w:szCs w:val="24"/>
          <w:shd w:val="clear" w:color="auto" w:fill="FFFFFF"/>
        </w:rPr>
        <w:t xml:space="preserve"> pueden conducir</w:t>
      </w:r>
      <w:r w:rsidRPr="002701C9">
        <w:rPr>
          <w:rFonts w:ascii="Times New Roman" w:hAnsi="Times New Roman" w:cs="Times New Roman"/>
          <w:b/>
          <w:sz w:val="24"/>
          <w:szCs w:val="24"/>
          <w:shd w:val="clear" w:color="auto" w:fill="FFFFFF"/>
        </w:rPr>
        <w:t xml:space="preserve"> a un desastre mayor.</w:t>
      </w:r>
    </w:p>
    <w:p w:rsidR="00DA5076" w:rsidRDefault="002701C9" w:rsidP="00DA5076">
      <w:pPr>
        <w:spacing w:line="240" w:lineRule="auto"/>
        <w:jc w:val="both"/>
        <w:rPr>
          <w:rFonts w:ascii="Times New Roman" w:hAnsi="Times New Roman" w:cs="Times New Roman"/>
          <w:b/>
          <w:sz w:val="24"/>
          <w:szCs w:val="24"/>
          <w:shd w:val="clear" w:color="auto" w:fill="FFFFFF"/>
        </w:rPr>
      </w:pPr>
      <w:r w:rsidRPr="002701C9">
        <w:rPr>
          <w:rFonts w:ascii="Times New Roman" w:hAnsi="Times New Roman" w:cs="Times New Roman"/>
          <w:b/>
          <w:sz w:val="24"/>
          <w:szCs w:val="24"/>
          <w:shd w:val="clear" w:color="auto" w:fill="FFFFFF"/>
        </w:rPr>
        <w:t>Hoy no dejamos de oír que lo que necesitamos son “cadenas logísticas” más cortas: que el lugar donde se diseña un teléfono, sus materias primas y su proceso de ensamblaje deberían estar mucho más cerca de lo que lo están en la actualidad.</w:t>
      </w:r>
    </w:p>
    <w:p w:rsidR="00092D6C" w:rsidRPr="00092D6C" w:rsidRDefault="00092D6C" w:rsidP="00092D6C">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El fin del silencio de los corderos con GPS</w:t>
      </w:r>
    </w:p>
    <w:p w:rsidR="00092D6C" w:rsidRPr="00092D6C" w:rsidRDefault="00092D6C" w:rsidP="00092D6C">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Cuando abundan las colas de hambre, la angustia de los impagos y la incertidumbre en los empleos, algún “alquimista” (de los tantos que abundan por Washington SA, o por Davos</w:t>
      </w:r>
      <w:r w:rsidR="009C0BA2">
        <w:rPr>
          <w:rFonts w:ascii="Times New Roman" w:hAnsi="Times New Roman" w:cs="Times New Roman"/>
          <w:b/>
          <w:sz w:val="24"/>
          <w:szCs w:val="24"/>
          <w:shd w:val="clear" w:color="auto" w:fill="FFFFFF"/>
        </w:rPr>
        <w:t xml:space="preserve"> &amp; Co.</w:t>
      </w:r>
      <w:r w:rsidRPr="00092D6C">
        <w:rPr>
          <w:rFonts w:ascii="Times New Roman" w:hAnsi="Times New Roman" w:cs="Times New Roman"/>
          <w:b/>
          <w:sz w:val="24"/>
          <w:szCs w:val="24"/>
          <w:shd w:val="clear" w:color="auto" w:fill="FFFFFF"/>
        </w:rPr>
        <w:t>) se cree, aún, que puede convencer a las “ovejas” con GPS (la “manada”, según los algorítmicos de Wall Street) que viven mejor</w:t>
      </w:r>
      <w:r>
        <w:rPr>
          <w:rFonts w:ascii="Times New Roman" w:hAnsi="Times New Roman" w:cs="Times New Roman"/>
          <w:b/>
          <w:sz w:val="24"/>
          <w:szCs w:val="24"/>
          <w:shd w:val="clear" w:color="auto" w:fill="FFFFFF"/>
        </w:rPr>
        <w:t xml:space="preserve"> con la globalización (que primero</w:t>
      </w:r>
      <w:r w:rsidRPr="00092D6C">
        <w:rPr>
          <w:rFonts w:ascii="Times New Roman" w:hAnsi="Times New Roman" w:cs="Times New Roman"/>
          <w:b/>
          <w:sz w:val="24"/>
          <w:szCs w:val="24"/>
          <w:shd w:val="clear" w:color="auto" w:fill="FFFFFF"/>
        </w:rPr>
        <w:t xml:space="preserve">, trajo la </w:t>
      </w:r>
      <w:r>
        <w:rPr>
          <w:rFonts w:ascii="Times New Roman" w:hAnsi="Times New Roman" w:cs="Times New Roman"/>
          <w:b/>
          <w:sz w:val="24"/>
          <w:szCs w:val="24"/>
          <w:shd w:val="clear" w:color="auto" w:fill="FFFFFF"/>
        </w:rPr>
        <w:t>crisis financiera -2008- y luego</w:t>
      </w:r>
      <w:r w:rsidRPr="00092D6C">
        <w:rPr>
          <w:rFonts w:ascii="Times New Roman" w:hAnsi="Times New Roman" w:cs="Times New Roman"/>
          <w:b/>
          <w:sz w:val="24"/>
          <w:szCs w:val="24"/>
          <w:shd w:val="clear" w:color="auto" w:fill="FFFFFF"/>
        </w:rPr>
        <w:t xml:space="preserve">, trajo la crisis sanitaria -2020-), con el librecambio y con la financierización. ¿Que la globalización es un “paradigma” que favorece los ciudadanos?… ¡No jodamos! </w:t>
      </w:r>
    </w:p>
    <w:p w:rsidR="00092D6C" w:rsidRPr="00092D6C" w:rsidRDefault="00092D6C" w:rsidP="00092D6C">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 xml:space="preserve">Como dijo Lincoln: “Puedes engañar a todo el mundo algún tiempo. Puedes engañar a algunos todo el tiempo. Pero no puedes engañar a todo el mundo todo el tiempo”. </w:t>
      </w:r>
    </w:p>
    <w:p w:rsidR="00092D6C" w:rsidRDefault="00092D6C" w:rsidP="00092D6C">
      <w:pPr>
        <w:spacing w:line="240" w:lineRule="auto"/>
        <w:jc w:val="both"/>
        <w:rPr>
          <w:rFonts w:ascii="Times New Roman" w:hAnsi="Times New Roman" w:cs="Times New Roman"/>
          <w:b/>
          <w:sz w:val="24"/>
          <w:szCs w:val="24"/>
          <w:shd w:val="clear" w:color="auto" w:fill="FFFFFF"/>
        </w:rPr>
      </w:pPr>
      <w:r w:rsidRPr="00092D6C">
        <w:rPr>
          <w:rFonts w:ascii="Times New Roman" w:hAnsi="Times New Roman" w:cs="Times New Roman"/>
          <w:b/>
          <w:sz w:val="24"/>
          <w:szCs w:val="24"/>
          <w:shd w:val="clear" w:color="auto" w:fill="FFFFFF"/>
        </w:rPr>
        <w:t>Cuando el presente precario se impone, cualquier promesa de futuro, se convierte en una caricatura. Y las propuestas de librecambio, se transforman en una ideología de anticuario.</w:t>
      </w:r>
    </w:p>
    <w:p w:rsidR="009E044E" w:rsidRDefault="009E044E" w:rsidP="00092D6C">
      <w:pPr>
        <w:spacing w:line="240" w:lineRule="auto"/>
        <w:jc w:val="both"/>
        <w:rPr>
          <w:rFonts w:ascii="Times New Roman" w:hAnsi="Times New Roman" w:cs="Times New Roman"/>
          <w:b/>
          <w:sz w:val="24"/>
          <w:szCs w:val="24"/>
          <w:shd w:val="clear" w:color="auto" w:fill="FFFFFF"/>
        </w:rPr>
      </w:pPr>
    </w:p>
    <w:p w:rsidR="00092D6C" w:rsidRDefault="00092D6C" w:rsidP="00DA5076">
      <w:pPr>
        <w:spacing w:line="240" w:lineRule="auto"/>
        <w:jc w:val="both"/>
        <w:rPr>
          <w:rFonts w:ascii="Times New Roman" w:hAnsi="Times New Roman" w:cs="Times New Roman"/>
          <w:b/>
        </w:rPr>
      </w:pPr>
    </w:p>
    <w:p w:rsidR="00092D6C" w:rsidRPr="009E044E" w:rsidRDefault="0095095E" w:rsidP="00DA5076">
      <w:pPr>
        <w:spacing w:line="240" w:lineRule="auto"/>
        <w:jc w:val="both"/>
        <w:rPr>
          <w:rFonts w:ascii="Times New Roman" w:hAnsi="Times New Roman" w:cs="Times New Roman"/>
          <w:b/>
        </w:rPr>
      </w:pPr>
      <w:r w:rsidRPr="000C1635">
        <w:rPr>
          <w:rFonts w:ascii="Times New Roman" w:hAnsi="Times New Roman" w:cs="Times New Roman"/>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3B9817C9" wp14:editId="54D54360">
            <wp:extent cx="5731510" cy="2944135"/>
            <wp:effectExtent l="0" t="0" r="2540" b="889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2944135"/>
                    </a:xfrm>
                    <a:prstGeom prst="rect">
                      <a:avLst/>
                    </a:prstGeom>
                  </pic:spPr>
                </pic:pic>
              </a:graphicData>
            </a:graphic>
          </wp:inline>
        </w:drawing>
      </w:r>
    </w:p>
    <w:p w:rsidR="00092D6C" w:rsidRDefault="00464BC8" w:rsidP="00105441">
      <w:pPr>
        <w:spacing w:line="240" w:lineRule="auto"/>
        <w:jc w:val="both"/>
        <w:rPr>
          <w:rFonts w:ascii="Times New Roman" w:hAnsi="Times New Roman" w:cs="Times New Roman"/>
          <w:sz w:val="24"/>
          <w:szCs w:val="24"/>
        </w:rPr>
      </w:pPr>
      <w:r w:rsidRPr="009E044E">
        <w:rPr>
          <w:rFonts w:ascii="Times New Roman" w:hAnsi="Times New Roman" w:cs="Times New Roman"/>
          <w:sz w:val="24"/>
          <w:szCs w:val="24"/>
        </w:rPr>
        <w:t>Ratio de inflación mundial (1990-2019)</w:t>
      </w:r>
      <w:r w:rsidR="008155D7">
        <w:rPr>
          <w:rFonts w:ascii="Times New Roman" w:hAnsi="Times New Roman" w:cs="Times New Roman"/>
          <w:sz w:val="24"/>
          <w:szCs w:val="24"/>
        </w:rPr>
        <w:t xml:space="preserve"> </w:t>
      </w:r>
    </w:p>
    <w:p w:rsidR="0095095E" w:rsidRDefault="0095095E" w:rsidP="0095095E">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5576CB6C" wp14:editId="4966BFAE">
            <wp:extent cx="5727560" cy="2768600"/>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770509"/>
                    </a:xfrm>
                    <a:prstGeom prst="rect">
                      <a:avLst/>
                    </a:prstGeom>
                  </pic:spPr>
                </pic:pic>
              </a:graphicData>
            </a:graphic>
          </wp:inline>
        </w:drawing>
      </w:r>
    </w:p>
    <w:p w:rsidR="0095095E" w:rsidRDefault="0095095E" w:rsidP="0095095E">
      <w:pPr>
        <w:spacing w:line="240" w:lineRule="auto"/>
        <w:jc w:val="both"/>
        <w:rPr>
          <w:rFonts w:ascii="Times New Roman" w:hAnsi="Times New Roman" w:cs="Times New Roman"/>
          <w:b/>
          <w:sz w:val="24"/>
          <w:szCs w:val="24"/>
        </w:rPr>
      </w:pPr>
    </w:p>
    <w:p w:rsidR="0095095E" w:rsidRPr="009E044E" w:rsidRDefault="0095095E" w:rsidP="0095095E">
      <w:pPr>
        <w:spacing w:line="240" w:lineRule="auto"/>
        <w:jc w:val="both"/>
        <w:rPr>
          <w:rFonts w:ascii="Times New Roman" w:hAnsi="Times New Roman" w:cs="Times New Roman"/>
          <w:sz w:val="24"/>
          <w:szCs w:val="24"/>
        </w:rPr>
      </w:pPr>
      <w:r w:rsidRPr="009E044E">
        <w:rPr>
          <w:rFonts w:ascii="Times New Roman" w:hAnsi="Times New Roman" w:cs="Times New Roman"/>
          <w:b/>
          <w:sz w:val="24"/>
          <w:szCs w:val="24"/>
        </w:rPr>
        <w:t xml:space="preserve"> </w:t>
      </w:r>
      <w:r w:rsidRPr="009E044E">
        <w:rPr>
          <w:rFonts w:ascii="Times New Roman" w:hAnsi="Times New Roman" w:cs="Times New Roman"/>
          <w:sz w:val="24"/>
          <w:szCs w:val="24"/>
        </w:rPr>
        <w:t xml:space="preserve">Ratio de inflación mundial (1990-2022) </w:t>
      </w:r>
    </w:p>
    <w:p w:rsidR="0095095E" w:rsidRDefault="0095095E" w:rsidP="00105441">
      <w:pPr>
        <w:spacing w:line="240" w:lineRule="auto"/>
        <w:jc w:val="both"/>
        <w:rPr>
          <w:rFonts w:ascii="Times New Roman" w:hAnsi="Times New Roman" w:cs="Times New Roman"/>
          <w:b/>
          <w:sz w:val="24"/>
          <w:szCs w:val="24"/>
        </w:rPr>
      </w:pPr>
      <w:r w:rsidRPr="00183248">
        <w:rPr>
          <w:rFonts w:ascii="Times New Roman" w:hAnsi="Times New Roman" w:cs="Times New Roman"/>
          <w:b/>
          <w:sz w:val="24"/>
          <w:szCs w:val="24"/>
        </w:rPr>
        <w:t xml:space="preserve">Pero todo no es como parece… (pruebas -políticamente incorrectas- de falso testimonio) </w:t>
      </w:r>
    </w:p>
    <w:p w:rsidR="0095095E" w:rsidRPr="003600C2" w:rsidRDefault="00092D6C" w:rsidP="00105441">
      <w:pPr>
        <w:spacing w:line="240" w:lineRule="auto"/>
        <w:jc w:val="both"/>
        <w:rPr>
          <w:rFonts w:ascii="Times New Roman" w:hAnsi="Times New Roman" w:cs="Times New Roman"/>
          <w:sz w:val="24"/>
          <w:szCs w:val="24"/>
        </w:rPr>
      </w:pPr>
      <w:r>
        <w:rPr>
          <w:rFonts w:ascii="Times New Roman" w:hAnsi="Times New Roman" w:cs="Times New Roman"/>
          <w:sz w:val="24"/>
          <w:szCs w:val="24"/>
        </w:rPr>
        <w:t>Cuando</w:t>
      </w:r>
      <w:r w:rsidR="0095095E">
        <w:rPr>
          <w:rFonts w:ascii="Times New Roman" w:hAnsi="Times New Roman" w:cs="Times New Roman"/>
          <w:sz w:val="24"/>
          <w:szCs w:val="24"/>
        </w:rPr>
        <w:t xml:space="preserve"> se amplía la serie hasta 2022, se puede comprobar que las risas se tornan lágrimas, y estalla en los países avanzados una inflación que nadie sabe cómo detener</w:t>
      </w:r>
      <w:r w:rsidR="008155D7">
        <w:rPr>
          <w:rFonts w:ascii="Times New Roman" w:hAnsi="Times New Roman" w:cs="Times New Roman"/>
          <w:sz w:val="24"/>
          <w:szCs w:val="24"/>
        </w:rPr>
        <w:t xml:space="preserve">, </w:t>
      </w:r>
      <w:r>
        <w:rPr>
          <w:rFonts w:ascii="Times New Roman" w:hAnsi="Times New Roman" w:cs="Times New Roman"/>
          <w:sz w:val="24"/>
          <w:szCs w:val="24"/>
        </w:rPr>
        <w:t>ni cuánt</w:t>
      </w:r>
      <w:r w:rsidR="0095095E">
        <w:rPr>
          <w:rFonts w:ascii="Times New Roman" w:hAnsi="Times New Roman" w:cs="Times New Roman"/>
          <w:sz w:val="24"/>
          <w:szCs w:val="24"/>
        </w:rPr>
        <w:t>o puede durar. La gran expansión monetaria desde 2008 en adelante ha termin</w:t>
      </w:r>
      <w:r>
        <w:rPr>
          <w:rFonts w:ascii="Times New Roman" w:hAnsi="Times New Roman" w:cs="Times New Roman"/>
          <w:sz w:val="24"/>
          <w:szCs w:val="24"/>
        </w:rPr>
        <w:t xml:space="preserve">ado en la gran inflación. </w:t>
      </w:r>
      <w:r w:rsidRPr="00092D6C">
        <w:rPr>
          <w:rFonts w:ascii="Times New Roman" w:hAnsi="Times New Roman" w:cs="Times New Roman"/>
          <w:sz w:val="24"/>
          <w:szCs w:val="24"/>
          <w:lang w:val="en-US"/>
        </w:rPr>
        <w:t>Los generosos “quatitative easing” (</w:t>
      </w:r>
      <w:r>
        <w:rPr>
          <w:rFonts w:ascii="Times New Roman" w:hAnsi="Times New Roman" w:cs="Times New Roman"/>
          <w:sz w:val="24"/>
          <w:szCs w:val="24"/>
          <w:lang w:val="en-US"/>
        </w:rPr>
        <w:t xml:space="preserve">Bernanke - </w:t>
      </w:r>
      <w:r w:rsidRPr="00092D6C">
        <w:rPr>
          <w:rFonts w:ascii="Times New Roman" w:hAnsi="Times New Roman" w:cs="Times New Roman"/>
          <w:sz w:val="24"/>
          <w:szCs w:val="24"/>
          <w:lang w:val="en-US"/>
        </w:rPr>
        <w:t xml:space="preserve">Fed), y el </w:t>
      </w:r>
      <w:r>
        <w:rPr>
          <w:rFonts w:ascii="Times New Roman" w:hAnsi="Times New Roman" w:cs="Times New Roman"/>
          <w:sz w:val="24"/>
          <w:szCs w:val="24"/>
          <w:lang w:val="en-US"/>
        </w:rPr>
        <w:t>“</w:t>
      </w:r>
      <w:r w:rsidRPr="00092D6C">
        <w:rPr>
          <w:rFonts w:ascii="Times New Roman" w:hAnsi="Times New Roman" w:cs="Times New Roman"/>
          <w:sz w:val="24"/>
          <w:szCs w:val="24"/>
          <w:lang w:val="en-US"/>
        </w:rPr>
        <w:t xml:space="preserve">ready to do whatever it takes to preserve the euro. </w:t>
      </w:r>
      <w:r w:rsidRPr="00092D6C">
        <w:rPr>
          <w:rFonts w:ascii="Times New Roman" w:hAnsi="Times New Roman" w:cs="Times New Roman"/>
          <w:sz w:val="24"/>
          <w:szCs w:val="24"/>
        </w:rPr>
        <w:t xml:space="preserve">And believe me, it will be enough” (Draghi - BCE), </w:t>
      </w:r>
      <w:r w:rsidR="003600C2">
        <w:rPr>
          <w:rFonts w:ascii="Times New Roman" w:hAnsi="Times New Roman" w:cs="Times New Roman"/>
          <w:sz w:val="24"/>
          <w:szCs w:val="24"/>
        </w:rPr>
        <w:t xml:space="preserve">y </w:t>
      </w:r>
      <w:r w:rsidRPr="00092D6C">
        <w:rPr>
          <w:rFonts w:ascii="Times New Roman" w:hAnsi="Times New Roman" w:cs="Times New Roman"/>
          <w:sz w:val="24"/>
          <w:szCs w:val="24"/>
        </w:rPr>
        <w:t>su</w:t>
      </w:r>
      <w:r w:rsidR="003600C2">
        <w:rPr>
          <w:rFonts w:ascii="Times New Roman" w:hAnsi="Times New Roman" w:cs="Times New Roman"/>
          <w:sz w:val="24"/>
          <w:szCs w:val="24"/>
        </w:rPr>
        <w:t>s</w:t>
      </w:r>
      <w:r w:rsidRPr="00092D6C">
        <w:rPr>
          <w:rFonts w:ascii="Times New Roman" w:hAnsi="Times New Roman" w:cs="Times New Roman"/>
          <w:sz w:val="24"/>
          <w:szCs w:val="24"/>
        </w:rPr>
        <w:t xml:space="preserve"> política</w:t>
      </w:r>
      <w:r w:rsidR="003600C2">
        <w:rPr>
          <w:rFonts w:ascii="Times New Roman" w:hAnsi="Times New Roman" w:cs="Times New Roman"/>
          <w:sz w:val="24"/>
          <w:szCs w:val="24"/>
        </w:rPr>
        <w:t>s de “dinero fácil”</w:t>
      </w:r>
      <w:r w:rsidRPr="00092D6C">
        <w:rPr>
          <w:rFonts w:ascii="Times New Roman" w:hAnsi="Times New Roman" w:cs="Times New Roman"/>
          <w:sz w:val="24"/>
          <w:szCs w:val="24"/>
        </w:rPr>
        <w:t xml:space="preserve"> y </w:t>
      </w:r>
      <w:r w:rsidR="003600C2">
        <w:rPr>
          <w:rFonts w:ascii="Times New Roman" w:hAnsi="Times New Roman" w:cs="Times New Roman"/>
          <w:sz w:val="24"/>
          <w:szCs w:val="24"/>
        </w:rPr>
        <w:t>“</w:t>
      </w:r>
      <w:r w:rsidRPr="00092D6C">
        <w:rPr>
          <w:rFonts w:ascii="Times New Roman" w:hAnsi="Times New Roman" w:cs="Times New Roman"/>
          <w:sz w:val="24"/>
          <w:szCs w:val="24"/>
        </w:rPr>
        <w:t>tipos bajos</w:t>
      </w:r>
      <w:r w:rsidR="003600C2">
        <w:rPr>
          <w:rFonts w:ascii="Times New Roman" w:hAnsi="Times New Roman" w:cs="Times New Roman"/>
          <w:sz w:val="24"/>
          <w:szCs w:val="24"/>
        </w:rPr>
        <w:t xml:space="preserve">”… terminó en un tsunami inflacionario no visto en los últimos 40 años en EEUU y que </w:t>
      </w:r>
      <w:r w:rsidR="003600C2" w:rsidRPr="003600C2">
        <w:rPr>
          <w:rFonts w:ascii="Times New Roman" w:hAnsi="Times New Roman" w:cs="Times New Roman"/>
          <w:sz w:val="24"/>
          <w:szCs w:val="24"/>
        </w:rPr>
        <w:t>supuso un récord en la historia del área de la moneda única</w:t>
      </w:r>
      <w:r w:rsidR="003600C2">
        <w:rPr>
          <w:rFonts w:ascii="Times New Roman" w:hAnsi="Times New Roman" w:cs="Times New Roman"/>
          <w:sz w:val="24"/>
          <w:szCs w:val="24"/>
        </w:rPr>
        <w:t xml:space="preserve"> (UE)</w:t>
      </w:r>
      <w:r w:rsidR="003600C2" w:rsidRPr="003600C2">
        <w:rPr>
          <w:rFonts w:ascii="Times New Roman" w:hAnsi="Times New Roman" w:cs="Times New Roman"/>
          <w:sz w:val="24"/>
          <w:szCs w:val="24"/>
        </w:rPr>
        <w:t>.</w:t>
      </w:r>
      <w:r w:rsidR="003600C2">
        <w:rPr>
          <w:rFonts w:ascii="Times New Roman" w:hAnsi="Times New Roman" w:cs="Times New Roman"/>
          <w:sz w:val="24"/>
          <w:szCs w:val="24"/>
        </w:rPr>
        <w:t xml:space="preserve"> </w:t>
      </w:r>
      <w:r w:rsidRPr="00092D6C">
        <w:rPr>
          <w:rFonts w:ascii="Times New Roman" w:hAnsi="Times New Roman" w:cs="Times New Roman"/>
          <w:sz w:val="24"/>
          <w:szCs w:val="24"/>
        </w:rPr>
        <w:t xml:space="preserve">  </w:t>
      </w:r>
    </w:p>
    <w:p w:rsidR="000C56D4" w:rsidRDefault="000C56D4" w:rsidP="00105441">
      <w:pPr>
        <w:spacing w:line="240" w:lineRule="auto"/>
        <w:jc w:val="both"/>
        <w:rPr>
          <w:rFonts w:ascii="Times New Roman" w:hAnsi="Times New Roman" w:cs="Times New Roman"/>
          <w:sz w:val="24"/>
          <w:szCs w:val="24"/>
        </w:rPr>
      </w:pPr>
      <w:r w:rsidRPr="000C56D4">
        <w:rPr>
          <w:rFonts w:ascii="Times New Roman" w:hAnsi="Times New Roman" w:cs="Times New Roman"/>
          <w:noProof/>
          <w:sz w:val="24"/>
          <w:szCs w:val="24"/>
          <w:lang w:eastAsia="es-ES"/>
        </w:rPr>
        <w:lastRenderedPageBreak/>
        <w:drawing>
          <wp:inline distT="0" distB="0" distL="0" distR="0" wp14:anchorId="57CB0C3D" wp14:editId="7FCD0641">
            <wp:extent cx="5727531" cy="3911600"/>
            <wp:effectExtent l="0" t="0" r="6985"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914318"/>
                    </a:xfrm>
                    <a:prstGeom prst="rect">
                      <a:avLst/>
                    </a:prstGeom>
                  </pic:spPr>
                </pic:pic>
              </a:graphicData>
            </a:graphic>
          </wp:inline>
        </w:drawing>
      </w:r>
    </w:p>
    <w:p w:rsidR="008155D7" w:rsidRDefault="008155D7" w:rsidP="00105441">
      <w:pPr>
        <w:spacing w:line="240" w:lineRule="auto"/>
        <w:jc w:val="both"/>
        <w:rPr>
          <w:rFonts w:ascii="Times New Roman" w:hAnsi="Times New Roman" w:cs="Times New Roman"/>
          <w:sz w:val="24"/>
          <w:szCs w:val="24"/>
        </w:rPr>
      </w:pPr>
    </w:p>
    <w:p w:rsidR="000C56D4" w:rsidRDefault="000C56D4" w:rsidP="00105441">
      <w:pPr>
        <w:spacing w:line="240" w:lineRule="auto"/>
        <w:jc w:val="both"/>
        <w:rPr>
          <w:rFonts w:ascii="Times New Roman" w:hAnsi="Times New Roman" w:cs="Times New Roman"/>
          <w:sz w:val="24"/>
          <w:szCs w:val="24"/>
        </w:rPr>
      </w:pPr>
      <w:r w:rsidRPr="000C56D4">
        <w:rPr>
          <w:rFonts w:ascii="Times New Roman" w:hAnsi="Times New Roman" w:cs="Times New Roman"/>
          <w:noProof/>
          <w:sz w:val="24"/>
          <w:szCs w:val="24"/>
          <w:lang w:eastAsia="es-ES"/>
        </w:rPr>
        <w:drawing>
          <wp:inline distT="0" distB="0" distL="0" distR="0" wp14:anchorId="4A2056A4" wp14:editId="6AAA812D">
            <wp:extent cx="5733613" cy="3981450"/>
            <wp:effectExtent l="0" t="0" r="63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979990"/>
                    </a:xfrm>
                    <a:prstGeom prst="rect">
                      <a:avLst/>
                    </a:prstGeom>
                  </pic:spPr>
                </pic:pic>
              </a:graphicData>
            </a:graphic>
          </wp:inline>
        </w:drawing>
      </w:r>
    </w:p>
    <w:p w:rsidR="00FA2E1A" w:rsidRDefault="00FA2E1A" w:rsidP="00FA2E1A">
      <w:r w:rsidRPr="007A53A1">
        <w:rPr>
          <w:rFonts w:ascii="Times New Roman" w:hAnsi="Times New Roman" w:cs="Times New Roman"/>
          <w:noProof/>
          <w:color w:val="FF0000"/>
          <w:sz w:val="24"/>
          <w:szCs w:val="24"/>
          <w:lang w:eastAsia="es-ES"/>
        </w:rPr>
        <w:lastRenderedPageBreak/>
        <w:drawing>
          <wp:inline distT="0" distB="0" distL="0" distR="0" wp14:anchorId="0F505E17" wp14:editId="193664A3">
            <wp:extent cx="5731510" cy="4227195"/>
            <wp:effectExtent l="0" t="0" r="2540" b="1905"/>
            <wp:docPr id="134" name="Imagen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4227195"/>
                    </a:xfrm>
                    <a:prstGeom prst="rect">
                      <a:avLst/>
                    </a:prstGeom>
                  </pic:spPr>
                </pic:pic>
              </a:graphicData>
            </a:graphic>
          </wp:inline>
        </w:drawing>
      </w:r>
    </w:p>
    <w:p w:rsidR="008155D7" w:rsidRDefault="008155D7" w:rsidP="00FA2E1A"/>
    <w:p w:rsidR="00FA2E1A" w:rsidRDefault="00FA2E1A" w:rsidP="00FA2E1A">
      <w:r w:rsidRPr="007A53A1">
        <w:rPr>
          <w:rFonts w:ascii="Times New Roman" w:hAnsi="Times New Roman" w:cs="Times New Roman"/>
          <w:noProof/>
          <w:color w:val="FF0000"/>
          <w:sz w:val="24"/>
          <w:szCs w:val="24"/>
          <w:lang w:eastAsia="es-ES"/>
        </w:rPr>
        <w:drawing>
          <wp:inline distT="0" distB="0" distL="0" distR="0" wp14:anchorId="56BF713E" wp14:editId="096841ED">
            <wp:extent cx="5731510" cy="4107180"/>
            <wp:effectExtent l="0" t="0" r="2540" b="7620"/>
            <wp:docPr id="135" name="Imagen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7"/>
                    <a:stretch>
                      <a:fillRect/>
                    </a:stretch>
                  </pic:blipFill>
                  <pic:spPr>
                    <a:xfrm>
                      <a:off x="0" y="0"/>
                      <a:ext cx="5731510" cy="4107180"/>
                    </a:xfrm>
                    <a:prstGeom prst="rect">
                      <a:avLst/>
                    </a:prstGeom>
                  </pic:spPr>
                </pic:pic>
              </a:graphicData>
            </a:graphic>
          </wp:inline>
        </w:drawing>
      </w:r>
    </w:p>
    <w:p w:rsidR="00FA2E1A" w:rsidRDefault="00FA2E1A" w:rsidP="00FA2E1A">
      <w:r w:rsidRPr="003326CC">
        <w:rPr>
          <w:rFonts w:ascii="Times New Roman" w:hAnsi="Times New Roman" w:cs="Times New Roman"/>
          <w:noProof/>
          <w:color w:val="FF0000"/>
          <w:sz w:val="24"/>
          <w:szCs w:val="24"/>
          <w:lang w:eastAsia="es-ES"/>
        </w:rPr>
        <w:lastRenderedPageBreak/>
        <w:drawing>
          <wp:inline distT="0" distB="0" distL="0" distR="0" wp14:anchorId="7FB5D1DF" wp14:editId="7D4161BA">
            <wp:extent cx="5731510" cy="3571875"/>
            <wp:effectExtent l="0" t="0" r="2540" b="9525"/>
            <wp:docPr id="133" name="Imagen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5731510" cy="3571875"/>
                    </a:xfrm>
                    <a:prstGeom prst="rect">
                      <a:avLst/>
                    </a:prstGeom>
                  </pic:spPr>
                </pic:pic>
              </a:graphicData>
            </a:graphic>
          </wp:inline>
        </w:drawing>
      </w:r>
    </w:p>
    <w:p w:rsidR="008155D7" w:rsidRDefault="008155D7" w:rsidP="00FA2E1A"/>
    <w:p w:rsidR="00FA2E1A" w:rsidRDefault="00FA2E1A" w:rsidP="00FA2E1A">
      <w:r w:rsidRPr="007A53A1">
        <w:rPr>
          <w:rFonts w:ascii="Times New Roman" w:hAnsi="Times New Roman" w:cs="Times New Roman"/>
          <w:noProof/>
          <w:color w:val="FF0000"/>
          <w:sz w:val="24"/>
          <w:szCs w:val="24"/>
          <w:lang w:eastAsia="es-ES"/>
        </w:rPr>
        <w:drawing>
          <wp:inline distT="0" distB="0" distL="0" distR="0" wp14:anchorId="504F1761" wp14:editId="0540B2FE">
            <wp:extent cx="5731510" cy="4350385"/>
            <wp:effectExtent l="0" t="0" r="254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9"/>
                    <a:stretch>
                      <a:fillRect/>
                    </a:stretch>
                  </pic:blipFill>
                  <pic:spPr>
                    <a:xfrm>
                      <a:off x="0" y="0"/>
                      <a:ext cx="5731510" cy="4350385"/>
                    </a:xfrm>
                    <a:prstGeom prst="rect">
                      <a:avLst/>
                    </a:prstGeom>
                  </pic:spPr>
                </pic:pic>
              </a:graphicData>
            </a:graphic>
          </wp:inline>
        </w:drawing>
      </w:r>
    </w:p>
    <w:p w:rsidR="00FA2E1A" w:rsidRDefault="00FA2E1A" w:rsidP="00FA2E1A"/>
    <w:p w:rsidR="00FA2E1A" w:rsidRDefault="00FA2E1A" w:rsidP="00FA2E1A">
      <w:pPr>
        <w:spacing w:line="240" w:lineRule="auto"/>
        <w:jc w:val="both"/>
        <w:rPr>
          <w:rFonts w:ascii="Times New Roman" w:hAnsi="Times New Roman" w:cs="Times New Roman"/>
          <w:sz w:val="24"/>
          <w:szCs w:val="24"/>
        </w:rPr>
      </w:pPr>
      <w:r w:rsidRPr="005C6DC8">
        <w:rPr>
          <w:rFonts w:ascii="Times New Roman" w:hAnsi="Times New Roman" w:cs="Times New Roman"/>
          <w:sz w:val="24"/>
          <w:szCs w:val="24"/>
        </w:rPr>
        <w:lastRenderedPageBreak/>
        <w:t>De los cuadros presentados en este Apartado, se puede señalar (destacar):</w:t>
      </w:r>
    </w:p>
    <w:p w:rsidR="00FA2E1A" w:rsidRPr="00766BF8" w:rsidRDefault="00FA2E1A" w:rsidP="00FA2E1A">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Inflación en los EEUU, ha pasado del 2% en el año 1960, a algo más del 4% en el año 2020. Nota: interpretación de gráfico.</w:t>
      </w:r>
    </w:p>
    <w:p w:rsidR="00FA2E1A" w:rsidRPr="00766BF8" w:rsidRDefault="00FC3846" w:rsidP="00FA2E1A">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Tasa de Inflación en la UE</w:t>
      </w:r>
      <w:r w:rsidR="00FA2E1A" w:rsidRPr="00766BF8">
        <w:rPr>
          <w:rFonts w:ascii="Times New Roman" w:hAnsi="Times New Roman" w:cs="Times New Roman"/>
          <w:color w:val="FF0000"/>
          <w:sz w:val="24"/>
          <w:szCs w:val="24"/>
        </w:rPr>
        <w:t>, ha pasado del 2% en el año 1960, a algo más del 4% en el año 2020. Nota: interpretación de gráfico.</w:t>
      </w:r>
    </w:p>
    <w:p w:rsidR="00FA2E1A" w:rsidRPr="00766BF8" w:rsidRDefault="00FA2E1A" w:rsidP="00FA2E1A">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La Tasa de Inflación en China ha pasado del coeficiente 102 en el año 2016, al coeficiente 104 en el año 2022. Nota: interpretación de gráfico.</w:t>
      </w:r>
    </w:p>
    <w:p w:rsidR="00FA2E1A" w:rsidRDefault="00FA2E1A" w:rsidP="00FA2E1A">
      <w:pPr>
        <w:spacing w:line="240" w:lineRule="auto"/>
        <w:jc w:val="both"/>
        <w:rPr>
          <w:rFonts w:ascii="Times New Roman" w:hAnsi="Times New Roman" w:cs="Times New Roman"/>
          <w:color w:val="FF0000"/>
          <w:sz w:val="24"/>
          <w:szCs w:val="24"/>
        </w:rPr>
      </w:pPr>
      <w:r w:rsidRPr="00766BF8">
        <w:rPr>
          <w:rFonts w:ascii="Times New Roman" w:hAnsi="Times New Roman" w:cs="Times New Roman"/>
          <w:color w:val="FF0000"/>
          <w:sz w:val="24"/>
          <w:szCs w:val="24"/>
        </w:rPr>
        <w:t>En el gráfico comparativo de las Tasas de Inflación de los EEUU, la Unión Europea, y China, en el período 1960 - 2020, puede observarse que a partir del año 2000 la inflación se mantuvo contenida, hasta la crisis sanitaria del año 2020 (pandemia Covid-19), que provocó un cese casi total de las actividad</w:t>
      </w:r>
      <w:r>
        <w:rPr>
          <w:rFonts w:ascii="Times New Roman" w:hAnsi="Times New Roman" w:cs="Times New Roman"/>
          <w:color w:val="FF0000"/>
          <w:sz w:val="24"/>
          <w:szCs w:val="24"/>
        </w:rPr>
        <w:t>es económicas no esenciales, confinamiento de la población</w:t>
      </w:r>
      <w:r w:rsidRPr="00766BF8">
        <w:rPr>
          <w:rFonts w:ascii="Times New Roman" w:hAnsi="Times New Roman" w:cs="Times New Roman"/>
          <w:color w:val="FF0000"/>
          <w:sz w:val="24"/>
          <w:szCs w:val="24"/>
        </w:rPr>
        <w:t xml:space="preserve">,  corte de la cadena de suministros, desabastecimiento, e incremento de precios de materias primas y energía. A partir de ese momento y hasta la fecha (noviembre 2022), la alta inflación (del orden del 10%) pasó a ser uno de los principales problemas a resolver por las autoridades de los países avanzados. </w:t>
      </w:r>
    </w:p>
    <w:p w:rsidR="00FA2E1A" w:rsidRDefault="00FA2E1A" w:rsidP="00FA2E1A">
      <w:pPr>
        <w:spacing w:line="240" w:lineRule="auto"/>
        <w:jc w:val="both"/>
        <w:rPr>
          <w:rFonts w:ascii="Times New Roman" w:hAnsi="Times New Roman" w:cs="Times New Roman"/>
          <w:b/>
          <w:sz w:val="24"/>
          <w:szCs w:val="24"/>
        </w:rPr>
      </w:pPr>
      <w:r w:rsidRPr="001F3634">
        <w:rPr>
          <w:rFonts w:ascii="Times New Roman" w:hAnsi="Times New Roman" w:cs="Times New Roman"/>
          <w:b/>
          <w:sz w:val="24"/>
          <w:szCs w:val="24"/>
        </w:rPr>
        <w:t>Nota: En un artículo del Washington Post, el Presidente de la Reserva Federal de Dallas, Richard Fisher, reconoció que la Fed “jugó con billones de dólares y tomó una enorme cantidad de riesgo con el dinero del pueblo”. La cita es muy dolorosa porque el pueblo se enfureció con el rescate de los 700.000 millones de dólares de octubre de 2008, una suma que resulta ser una bagatela en comparación a los 3,5 trillones de dólares a un interés de casi cero que la Fed hizo con las instituciones amigas sin consultar ni al Congreso ni al gobierno de los Estados Unidos. (Fuente El Blog Salmón - 4/12/2010)</w:t>
      </w:r>
    </w:p>
    <w:p w:rsidR="00CF6662" w:rsidRDefault="00CF6662" w:rsidP="00FA2E1A">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El aterrizaje de Draghi al frente del BCE no fue nada sencillo. Europa se revolvía, muy dañada tras la crisis financiera de 2008 y los desequilibrios eran evidentes en la región. La supervivencia del euro estaba en el aire; los líderes europeos trataban de achicar agua con el diseño de paquetes de rescate con los que intentaban asegurar la estabilidad financiera y la continuidad del proyecto europeo, pero la especulación de la ruptura de la Unión Monetaria seguía presente. Las primas de riesgo estaban disparadas en los países de la periferia, con la eurozona sumida en una fuerte recesión y no parecía haber manera de poner la situación bajo control.</w:t>
      </w:r>
    </w:p>
    <w:p w:rsidR="00CF6662" w:rsidRPr="00CF6662" w:rsidRDefault="00CF6662" w:rsidP="00CF666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Entonces, después de varias bajadas de tipos de interés que no estaban funcionando para salvar la situación, llegó el momento clave en la carrera del italiano. El 26 de julio de 2012, en una conferencia en Londres, Draghi pronunció unas palabras que contribuyeron a calmar a los mercados, e inyectaron una dosis de confianza que Europ</w:t>
      </w:r>
      <w:r w:rsidR="008155D7">
        <w:rPr>
          <w:rFonts w:ascii="Times New Roman" w:hAnsi="Times New Roman" w:cs="Times New Roman"/>
          <w:b/>
          <w:sz w:val="24"/>
          <w:szCs w:val="24"/>
        </w:rPr>
        <w:t>a necesitaba en aquel momento. “</w:t>
      </w:r>
      <w:r w:rsidRPr="00CF6662">
        <w:rPr>
          <w:rFonts w:ascii="Times New Roman" w:hAnsi="Times New Roman" w:cs="Times New Roman"/>
          <w:b/>
          <w:sz w:val="24"/>
          <w:szCs w:val="24"/>
        </w:rPr>
        <w:t>El BCE está listo para hacer lo que sea necesario para preservar el euro. Y, créanme, será suficient</w:t>
      </w:r>
      <w:r w:rsidR="008155D7">
        <w:rPr>
          <w:rFonts w:ascii="Times New Roman" w:hAnsi="Times New Roman" w:cs="Times New Roman"/>
          <w:b/>
          <w:sz w:val="24"/>
          <w:szCs w:val="24"/>
        </w:rPr>
        <w:t>e”</w:t>
      </w:r>
      <w:r w:rsidRPr="00CF6662">
        <w:rPr>
          <w:rFonts w:ascii="Times New Roman" w:hAnsi="Times New Roman" w:cs="Times New Roman"/>
          <w:b/>
          <w:sz w:val="24"/>
          <w:szCs w:val="24"/>
        </w:rPr>
        <w:t>.</w:t>
      </w:r>
    </w:p>
    <w:p w:rsidR="00CF6662" w:rsidRPr="00CF6662" w:rsidRDefault="00CF6662" w:rsidP="00CF666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El italiano convenció a los mercados, y pocos días después, la presentación del BCE de una nueva política de estímulos a base de compras de deuda pública terminó de meter en vereda las primas de riesgo.</w:t>
      </w:r>
    </w:p>
    <w:p w:rsidR="00CF6662" w:rsidRPr="00CF6662" w:rsidRDefault="00CF6662" w:rsidP="00CF666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Con los mercados más calmados, la implementación de esta política no fue necesaria, pero puso el primer ladrillo para lo que vendría después: un programa de compras de deuda, similar al que Estados Unidos, y antes que él, Japón, ya habían puesto en marcha para intentar animar el crecimiento de la inflación en sus economías.</w:t>
      </w:r>
    </w:p>
    <w:p w:rsidR="00CF6662" w:rsidRPr="00CF6662" w:rsidRDefault="00CF6662" w:rsidP="00CF666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lastRenderedPageBreak/>
        <w:t>Fue en 2015, cuando la deflación amenazaba a la zona euro, el momento en el que el BCE empezó a comprar deuda de la zona euro. Así nació el QE (Quantitative Easing) en Europa, una práctica se ha mantenido hasta el día de hoy, con sucesivas rondas con las que el BCE ha inyectado billones de dólares en la economía eu</w:t>
      </w:r>
      <w:r>
        <w:rPr>
          <w:rFonts w:ascii="Times New Roman" w:hAnsi="Times New Roman" w:cs="Times New Roman"/>
          <w:b/>
          <w:sz w:val="24"/>
          <w:szCs w:val="24"/>
        </w:rPr>
        <w:t>ropea, inundándola de liquidez.</w:t>
      </w:r>
    </w:p>
    <w:p w:rsidR="00CF6662" w:rsidRDefault="00CF6662" w:rsidP="00CF6662">
      <w:pPr>
        <w:spacing w:line="240" w:lineRule="auto"/>
        <w:jc w:val="both"/>
        <w:rPr>
          <w:rFonts w:ascii="Times New Roman" w:hAnsi="Times New Roman" w:cs="Times New Roman"/>
          <w:b/>
          <w:sz w:val="24"/>
          <w:szCs w:val="24"/>
        </w:rPr>
      </w:pPr>
      <w:r w:rsidRPr="00CF6662">
        <w:rPr>
          <w:rFonts w:ascii="Times New Roman" w:hAnsi="Times New Roman" w:cs="Times New Roman"/>
          <w:b/>
          <w:sz w:val="24"/>
          <w:szCs w:val="24"/>
        </w:rPr>
        <w:t>Además, con Draghi llegaron las rondas de financiación a la banca (TLTRO), operaciones con las que la entidad ayuda a los bancos de la zona euro a mantener liquidez, con condiciones atractivas en muchos casos, a condición de que canalicen el dinero a la economía real. Esto ha sido vital para evitar el colapso de los bancos europeos, que llevan años teniendo que vivir con los tipos de interés en el 0%, y la facilidad de depósito (lo que el BCE les cobra por dejar su dinero aparcado en la institución) a tipos negativos.</w:t>
      </w:r>
    </w:p>
    <w:p w:rsidR="008155D7" w:rsidRDefault="008155D7" w:rsidP="00CF6662">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huevo de la serpiente</w:t>
      </w:r>
    </w:p>
    <w:p w:rsidR="00E144C2" w:rsidRDefault="008155D7" w:rsidP="00FA2E1A">
      <w:pPr>
        <w:spacing w:line="240" w:lineRule="auto"/>
        <w:jc w:val="both"/>
        <w:rPr>
          <w:rFonts w:ascii="Times New Roman" w:hAnsi="Times New Roman" w:cs="Times New Roman"/>
          <w:b/>
          <w:sz w:val="24"/>
          <w:szCs w:val="24"/>
        </w:rPr>
      </w:pPr>
      <w:r>
        <w:rPr>
          <w:noProof/>
          <w:lang w:eastAsia="es-ES"/>
        </w:rPr>
        <w:drawing>
          <wp:inline distT="0" distB="0" distL="0" distR="0" wp14:anchorId="1AE3C0AE" wp14:editId="2E638D95">
            <wp:extent cx="5721350" cy="2413000"/>
            <wp:effectExtent l="0" t="0" r="0" b="6350"/>
            <wp:docPr id="124" name="Imagen 124" descr="Bancos centr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ncos centrales"/>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731510" cy="2417285"/>
                    </a:xfrm>
                    <a:prstGeom prst="rect">
                      <a:avLst/>
                    </a:prstGeom>
                    <a:noFill/>
                    <a:ln>
                      <a:noFill/>
                    </a:ln>
                  </pic:spPr>
                </pic:pic>
              </a:graphicData>
            </a:graphic>
          </wp:inline>
        </w:drawing>
      </w:r>
    </w:p>
    <w:p w:rsidR="00CF0900" w:rsidRDefault="00CF0900" w:rsidP="00FA2E1A">
      <w:pPr>
        <w:spacing w:line="240" w:lineRule="auto"/>
        <w:jc w:val="both"/>
        <w:rPr>
          <w:rFonts w:ascii="Times New Roman" w:hAnsi="Times New Roman" w:cs="Times New Roman"/>
          <w:b/>
          <w:sz w:val="24"/>
          <w:szCs w:val="24"/>
        </w:rPr>
      </w:pPr>
    </w:p>
    <w:p w:rsidR="00CF0900" w:rsidRPr="00CF0900" w:rsidRDefault="00CF0900" w:rsidP="00FA2E1A">
      <w:pPr>
        <w:spacing w:line="240" w:lineRule="auto"/>
        <w:jc w:val="both"/>
        <w:rPr>
          <w:rFonts w:ascii="Times New Roman" w:hAnsi="Times New Roman" w:cs="Times New Roman"/>
          <w:sz w:val="24"/>
          <w:szCs w:val="24"/>
        </w:rPr>
      </w:pPr>
      <w:r w:rsidRPr="001F3634">
        <w:rPr>
          <w:rFonts w:ascii="Times New Roman" w:hAnsi="Times New Roman" w:cs="Times New Roman"/>
          <w:sz w:val="24"/>
          <w:szCs w:val="24"/>
        </w:rPr>
        <w:t>Fuente: Qua</w:t>
      </w:r>
      <w:r w:rsidR="00C433B9">
        <w:rPr>
          <w:rFonts w:ascii="Times New Roman" w:hAnsi="Times New Roman" w:cs="Times New Roman"/>
          <w:sz w:val="24"/>
          <w:szCs w:val="24"/>
        </w:rPr>
        <w:t>n</w:t>
      </w:r>
      <w:r w:rsidRPr="001F3634">
        <w:rPr>
          <w:rFonts w:ascii="Times New Roman" w:hAnsi="Times New Roman" w:cs="Times New Roman"/>
          <w:sz w:val="24"/>
          <w:szCs w:val="24"/>
        </w:rPr>
        <w:t>titative easing: Historia y efectos de la política monetaria no convencional - Marta Ramírez Segura - ICADE - Abril 2018</w:t>
      </w:r>
    </w:p>
    <w:p w:rsidR="00CF0900" w:rsidRDefault="00CF0900" w:rsidP="00CF090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A2E1A" w:rsidRPr="00FA2E1A">
        <w:rPr>
          <w:rFonts w:ascii="Times New Roman" w:hAnsi="Times New Roman" w:cs="Times New Roman"/>
          <w:noProof/>
          <w:sz w:val="24"/>
          <w:szCs w:val="24"/>
          <w:lang w:eastAsia="es-ES"/>
        </w:rPr>
        <w:drawing>
          <wp:inline distT="0" distB="0" distL="0" distR="0" wp14:anchorId="6BC6D9A5" wp14:editId="46987538">
            <wp:extent cx="4895850" cy="26543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4896534" cy="2654671"/>
                    </a:xfrm>
                    <a:prstGeom prst="rect">
                      <a:avLst/>
                    </a:prstGeom>
                  </pic:spPr>
                </pic:pic>
              </a:graphicData>
            </a:graphic>
          </wp:inline>
        </w:drawing>
      </w:r>
    </w:p>
    <w:p w:rsidR="00CF0900" w:rsidRDefault="00CF0900" w:rsidP="00CF0900">
      <w:pPr>
        <w:spacing w:line="240" w:lineRule="auto"/>
        <w:jc w:val="both"/>
        <w:rPr>
          <w:rFonts w:ascii="Times New Roman" w:hAnsi="Times New Roman" w:cs="Times New Roman"/>
          <w:sz w:val="24"/>
          <w:szCs w:val="24"/>
        </w:rPr>
      </w:pPr>
      <w:r w:rsidRPr="00FA2E1A">
        <w:rPr>
          <w:rFonts w:ascii="Times New Roman" w:hAnsi="Times New Roman" w:cs="Times New Roman"/>
          <w:noProof/>
          <w:sz w:val="24"/>
          <w:szCs w:val="24"/>
          <w:lang w:eastAsia="es-ES"/>
        </w:rPr>
        <w:lastRenderedPageBreak/>
        <w:drawing>
          <wp:inline distT="0" distB="0" distL="0" distR="0" wp14:anchorId="67643B5A" wp14:editId="0B45DBDE">
            <wp:extent cx="5588000" cy="3962400"/>
            <wp:effectExtent l="0" t="0" r="0" b="0"/>
            <wp:docPr id="127" name="Imagen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591956" cy="3965205"/>
                    </a:xfrm>
                    <a:prstGeom prst="rect">
                      <a:avLst/>
                    </a:prstGeom>
                  </pic:spPr>
                </pic:pic>
              </a:graphicData>
            </a:graphic>
          </wp:inline>
        </w:drawing>
      </w:r>
    </w:p>
    <w:p w:rsidR="00CF0900" w:rsidRPr="001F3634" w:rsidRDefault="00CF0900" w:rsidP="00CF090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A2E1A">
        <w:rPr>
          <w:rFonts w:ascii="Times New Roman" w:hAnsi="Times New Roman" w:cs="Times New Roman"/>
          <w:noProof/>
          <w:sz w:val="24"/>
          <w:szCs w:val="24"/>
          <w:lang w:eastAsia="es-ES"/>
        </w:rPr>
        <w:drawing>
          <wp:inline distT="0" distB="0" distL="0" distR="0" wp14:anchorId="502808E2" wp14:editId="2AE99BE5">
            <wp:extent cx="5257800" cy="4400550"/>
            <wp:effectExtent l="0" t="0" r="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5258534" cy="4401165"/>
                    </a:xfrm>
                    <a:prstGeom prst="rect">
                      <a:avLst/>
                    </a:prstGeom>
                  </pic:spPr>
                </pic:pic>
              </a:graphicData>
            </a:graphic>
          </wp:inline>
        </w:drawing>
      </w:r>
    </w:p>
    <w:p w:rsidR="00FA2E1A" w:rsidRDefault="00FA2E1A" w:rsidP="00105441">
      <w:pPr>
        <w:spacing w:line="240" w:lineRule="auto"/>
        <w:jc w:val="both"/>
        <w:rPr>
          <w:rFonts w:ascii="Times New Roman" w:hAnsi="Times New Roman" w:cs="Times New Roman"/>
          <w:sz w:val="24"/>
          <w:szCs w:val="24"/>
        </w:rPr>
      </w:pPr>
    </w:p>
    <w:p w:rsidR="00CF0900" w:rsidRDefault="004B7BD9" w:rsidP="00105441">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t xml:space="preserve">     </w:t>
      </w:r>
      <w:r w:rsidR="00CF0900" w:rsidRPr="00FA2E1A">
        <w:rPr>
          <w:rFonts w:ascii="Times New Roman" w:hAnsi="Times New Roman" w:cs="Times New Roman"/>
          <w:noProof/>
          <w:sz w:val="24"/>
          <w:szCs w:val="24"/>
          <w:lang w:eastAsia="es-ES"/>
        </w:rPr>
        <w:drawing>
          <wp:inline distT="0" distB="0" distL="0" distR="0" wp14:anchorId="34A9FAF0" wp14:editId="780CA19A">
            <wp:extent cx="5219699" cy="2235200"/>
            <wp:effectExtent l="0" t="0" r="635" b="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220429" cy="2235513"/>
                    </a:xfrm>
                    <a:prstGeom prst="rect">
                      <a:avLst/>
                    </a:prstGeom>
                  </pic:spPr>
                </pic:pic>
              </a:graphicData>
            </a:graphic>
          </wp:inline>
        </w:drawing>
      </w:r>
    </w:p>
    <w:p w:rsidR="004B7BD9" w:rsidRDefault="004B7BD9" w:rsidP="0010544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B7BD9">
        <w:rPr>
          <w:rFonts w:ascii="Times New Roman" w:hAnsi="Times New Roman" w:cs="Times New Roman"/>
          <w:noProof/>
          <w:sz w:val="24"/>
          <w:szCs w:val="24"/>
          <w:lang w:eastAsia="es-ES"/>
        </w:rPr>
        <w:drawing>
          <wp:inline distT="0" distB="0" distL="0" distR="0" wp14:anchorId="15E19CF2" wp14:editId="6351FFD3">
            <wp:extent cx="5229955" cy="2838846"/>
            <wp:effectExtent l="0" t="0" r="8890" b="0"/>
            <wp:docPr id="209" name="Imagen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229955" cy="2838846"/>
                    </a:xfrm>
                    <a:prstGeom prst="rect">
                      <a:avLst/>
                    </a:prstGeom>
                  </pic:spPr>
                </pic:pic>
              </a:graphicData>
            </a:graphic>
          </wp:inline>
        </w:drawing>
      </w:r>
    </w:p>
    <w:p w:rsidR="004B7BD9" w:rsidRDefault="004B7BD9" w:rsidP="00105441">
      <w:pPr>
        <w:spacing w:line="240" w:lineRule="auto"/>
        <w:jc w:val="both"/>
        <w:rPr>
          <w:rFonts w:ascii="Times New Roman" w:hAnsi="Times New Roman" w:cs="Times New Roman"/>
          <w:sz w:val="24"/>
          <w:szCs w:val="24"/>
        </w:rPr>
      </w:pPr>
      <w:r>
        <w:rPr>
          <w:rFonts w:ascii="Times New Roman" w:hAnsi="Times New Roman" w:cs="Times New Roman"/>
          <w:sz w:val="24"/>
          <w:szCs w:val="24"/>
        </w:rPr>
        <w:t>(Fuente: grupoaval.com - 24/11/22)</w:t>
      </w:r>
    </w:p>
    <w:p w:rsidR="004B7BD9" w:rsidRDefault="004B7BD9" w:rsidP="00105441">
      <w:pPr>
        <w:spacing w:line="240" w:lineRule="auto"/>
        <w:jc w:val="both"/>
        <w:rPr>
          <w:rFonts w:ascii="Times New Roman" w:hAnsi="Times New Roman" w:cs="Times New Roman"/>
          <w:color w:val="FF0000"/>
          <w:sz w:val="24"/>
          <w:szCs w:val="24"/>
        </w:rPr>
      </w:pPr>
      <w:r w:rsidRPr="00584ABC">
        <w:rPr>
          <w:rFonts w:ascii="Times New Roman" w:hAnsi="Times New Roman" w:cs="Times New Roman"/>
          <w:color w:val="FF0000"/>
          <w:sz w:val="24"/>
          <w:szCs w:val="24"/>
        </w:rPr>
        <w:t>Nota: estos dos últimos gráficos pe</w:t>
      </w:r>
      <w:r w:rsidR="00584ABC" w:rsidRPr="00584ABC">
        <w:rPr>
          <w:rFonts w:ascii="Times New Roman" w:hAnsi="Times New Roman" w:cs="Times New Roman"/>
          <w:color w:val="FF0000"/>
          <w:sz w:val="24"/>
          <w:szCs w:val="24"/>
        </w:rPr>
        <w:t>rmiten observar que Wall Street</w:t>
      </w:r>
      <w:r w:rsidRPr="00584ABC">
        <w:rPr>
          <w:rFonts w:ascii="Times New Roman" w:hAnsi="Times New Roman" w:cs="Times New Roman"/>
          <w:color w:val="FF0000"/>
          <w:sz w:val="24"/>
          <w:szCs w:val="24"/>
        </w:rPr>
        <w:t xml:space="preserve"> ha sido uno de los grandes beneficiados, junto con China (por</w:t>
      </w:r>
      <w:r w:rsidR="00AF79E4">
        <w:rPr>
          <w:rFonts w:ascii="Times New Roman" w:hAnsi="Times New Roman" w:cs="Times New Roman"/>
          <w:color w:val="FF0000"/>
          <w:sz w:val="24"/>
          <w:szCs w:val="24"/>
        </w:rPr>
        <w:t xml:space="preserve"> la</w:t>
      </w:r>
      <w:r w:rsidRPr="00584ABC">
        <w:rPr>
          <w:rFonts w:ascii="Times New Roman" w:hAnsi="Times New Roman" w:cs="Times New Roman"/>
          <w:color w:val="FF0000"/>
          <w:sz w:val="24"/>
          <w:szCs w:val="24"/>
        </w:rPr>
        <w:t xml:space="preserve"> </w:t>
      </w:r>
      <w:r w:rsidR="00584ABC" w:rsidRPr="00584ABC">
        <w:rPr>
          <w:rFonts w:ascii="Times New Roman" w:hAnsi="Times New Roman" w:cs="Times New Roman"/>
          <w:color w:val="FF0000"/>
          <w:sz w:val="24"/>
          <w:szCs w:val="24"/>
        </w:rPr>
        <w:t>codicia</w:t>
      </w:r>
      <w:r w:rsidRPr="00584ABC">
        <w:rPr>
          <w:rFonts w:ascii="Times New Roman" w:hAnsi="Times New Roman" w:cs="Times New Roman"/>
          <w:color w:val="FF0000"/>
          <w:sz w:val="24"/>
          <w:szCs w:val="24"/>
        </w:rPr>
        <w:t xml:space="preserve"> de los mismos grandes beneficiarios), del proceso de financierización (Wall Street + Silicon Valley), del proceso de globalización (China</w:t>
      </w:r>
      <w:r w:rsidR="00584ABC" w:rsidRPr="00584ABC">
        <w:rPr>
          <w:rFonts w:ascii="Times New Roman" w:hAnsi="Times New Roman" w:cs="Times New Roman"/>
          <w:color w:val="FF0000"/>
          <w:sz w:val="24"/>
          <w:szCs w:val="24"/>
        </w:rPr>
        <w:t xml:space="preserve"> + Wall Street + Silicon Valley</w:t>
      </w:r>
      <w:r w:rsidRPr="00584ABC">
        <w:rPr>
          <w:rFonts w:ascii="Times New Roman" w:hAnsi="Times New Roman" w:cs="Times New Roman"/>
          <w:color w:val="FF0000"/>
          <w:sz w:val="24"/>
          <w:szCs w:val="24"/>
        </w:rPr>
        <w:t>), y de</w:t>
      </w:r>
      <w:r w:rsidR="00584ABC" w:rsidRPr="00584ABC">
        <w:rPr>
          <w:rFonts w:ascii="Times New Roman" w:hAnsi="Times New Roman" w:cs="Times New Roman"/>
          <w:color w:val="FF0000"/>
          <w:sz w:val="24"/>
          <w:szCs w:val="24"/>
        </w:rPr>
        <w:t>l proceso de monetización de deudas y pérdidas.</w:t>
      </w:r>
      <w:r w:rsidRPr="00584ABC">
        <w:rPr>
          <w:rFonts w:ascii="Times New Roman" w:hAnsi="Times New Roman" w:cs="Times New Roman"/>
          <w:color w:val="FF0000"/>
          <w:sz w:val="24"/>
          <w:szCs w:val="24"/>
        </w:rPr>
        <w:t xml:space="preserve"> </w:t>
      </w:r>
    </w:p>
    <w:p w:rsidR="00584ABC" w:rsidRPr="00584ABC" w:rsidRDefault="00584ABC" w:rsidP="00105441">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Así se entiende el porqué del apoyo, defensa, cantos, y alabanzas</w:t>
      </w:r>
      <w:r w:rsidR="00AF79E4">
        <w:rPr>
          <w:rFonts w:ascii="Times New Roman" w:hAnsi="Times New Roman" w:cs="Times New Roman"/>
          <w:color w:val="FF0000"/>
          <w:sz w:val="24"/>
          <w:szCs w:val="24"/>
        </w:rPr>
        <w:t>,</w:t>
      </w:r>
      <w:r>
        <w:rPr>
          <w:rFonts w:ascii="Times New Roman" w:hAnsi="Times New Roman" w:cs="Times New Roman"/>
          <w:color w:val="FF0000"/>
          <w:sz w:val="24"/>
          <w:szCs w:val="24"/>
        </w:rPr>
        <w:t xml:space="preserve"> a la globalización por parte de The Wall Street Journal. Están muy contentos con el dopaje monetario a los mercados.</w:t>
      </w:r>
    </w:p>
    <w:p w:rsidR="00464BC8" w:rsidRDefault="00CF6662" w:rsidP="002E5781">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aquellos</w:t>
      </w:r>
      <w:r w:rsidRPr="00CF6662">
        <w:rPr>
          <w:rFonts w:ascii="Times New Roman" w:hAnsi="Times New Roman" w:cs="Times New Roman"/>
          <w:b/>
          <w:sz w:val="24"/>
          <w:szCs w:val="24"/>
        </w:rPr>
        <w:t xml:space="preserve"> polvos, estos lodos</w:t>
      </w:r>
      <w:r>
        <w:rPr>
          <w:rFonts w:ascii="Times New Roman" w:hAnsi="Times New Roman" w:cs="Times New Roman"/>
          <w:b/>
          <w:sz w:val="24"/>
          <w:szCs w:val="24"/>
        </w:rPr>
        <w:t xml:space="preserve"> (</w:t>
      </w:r>
      <w:r w:rsidR="00FC3846">
        <w:rPr>
          <w:rFonts w:ascii="Times New Roman" w:hAnsi="Times New Roman" w:cs="Times New Roman"/>
          <w:b/>
          <w:sz w:val="24"/>
          <w:szCs w:val="24"/>
        </w:rPr>
        <w:t>“</w:t>
      </w:r>
      <w:r>
        <w:rPr>
          <w:rFonts w:ascii="Times New Roman" w:hAnsi="Times New Roman" w:cs="Times New Roman"/>
          <w:b/>
          <w:sz w:val="24"/>
          <w:szCs w:val="24"/>
        </w:rPr>
        <w:t>tanto va el cántaro a la fuente, que al final se rompe</w:t>
      </w:r>
      <w:r w:rsidR="00FC3846">
        <w:rPr>
          <w:rFonts w:ascii="Times New Roman" w:hAnsi="Times New Roman" w:cs="Times New Roman"/>
          <w:b/>
          <w:sz w:val="24"/>
          <w:szCs w:val="24"/>
        </w:rPr>
        <w:t>”</w:t>
      </w:r>
      <w:r>
        <w:rPr>
          <w:rFonts w:ascii="Times New Roman" w:hAnsi="Times New Roman" w:cs="Times New Roman"/>
          <w:b/>
          <w:sz w:val="24"/>
          <w:szCs w:val="24"/>
        </w:rPr>
        <w:t>)</w:t>
      </w:r>
    </w:p>
    <w:p w:rsidR="000740AC" w:rsidRDefault="00CF0900" w:rsidP="00CF0900">
      <w:pPr>
        <w:pStyle w:val="Default"/>
        <w:spacing w:after="140"/>
        <w:jc w:val="both"/>
        <w:rPr>
          <w:rFonts w:ascii="Times New Roman" w:hAnsi="Times New Roman" w:cs="Times New Roman"/>
          <w:color w:val="FF0000"/>
        </w:rPr>
      </w:pPr>
      <w:r w:rsidRPr="009B7D84">
        <w:rPr>
          <w:rFonts w:ascii="Times New Roman" w:hAnsi="Times New Roman" w:cs="Times New Roman"/>
          <w:color w:val="FF0000"/>
        </w:rPr>
        <w:t>Fuentes con conocimiento en cuestiones monetarias</w:t>
      </w:r>
      <w:r w:rsidR="000740AC">
        <w:rPr>
          <w:rFonts w:ascii="Times New Roman" w:hAnsi="Times New Roman" w:cs="Times New Roman"/>
          <w:color w:val="FF0000"/>
        </w:rPr>
        <w:t xml:space="preserve"> </w:t>
      </w:r>
      <w:r w:rsidRPr="009B7D84">
        <w:rPr>
          <w:rFonts w:ascii="Times New Roman" w:hAnsi="Times New Roman" w:cs="Times New Roman"/>
          <w:color w:val="FF0000"/>
        </w:rPr>
        <w:t>recuerdan el alto precio que puede tener inyectar dinero e</w:t>
      </w:r>
      <w:r w:rsidR="000740AC">
        <w:rPr>
          <w:rFonts w:ascii="Times New Roman" w:hAnsi="Times New Roman" w:cs="Times New Roman"/>
          <w:color w:val="FF0000"/>
        </w:rPr>
        <w:t xml:space="preserve">n demasía. Saben </w:t>
      </w:r>
      <w:r w:rsidRPr="009B7D84">
        <w:rPr>
          <w:rFonts w:ascii="Times New Roman" w:hAnsi="Times New Roman" w:cs="Times New Roman"/>
          <w:color w:val="FF0000"/>
        </w:rPr>
        <w:t>que en las décadas de los sesenta y setenta, en algunos países de América Latina los bancos centrales estaban obligados a pagar por ley los déficits públicos mediante expansión monetaria.</w:t>
      </w:r>
      <w:r w:rsidR="000740AC">
        <w:rPr>
          <w:rFonts w:ascii="Times New Roman" w:hAnsi="Times New Roman" w:cs="Times New Roman"/>
          <w:color w:val="FF0000"/>
        </w:rPr>
        <w:t xml:space="preserve"> Y saben que </w:t>
      </w:r>
      <w:r w:rsidRPr="009B7D84">
        <w:rPr>
          <w:rFonts w:ascii="Times New Roman" w:hAnsi="Times New Roman" w:cs="Times New Roman"/>
          <w:color w:val="FF0000"/>
        </w:rPr>
        <w:t>no se puede estar expandiendo continuamente la política monetaria y financiando los défic</w:t>
      </w:r>
      <w:r w:rsidR="000740AC">
        <w:rPr>
          <w:rFonts w:ascii="Times New Roman" w:hAnsi="Times New Roman" w:cs="Times New Roman"/>
          <w:color w:val="FF0000"/>
        </w:rPr>
        <w:t xml:space="preserve">its del Gobierno por siempre, </w:t>
      </w:r>
      <w:r w:rsidRPr="009B7D84">
        <w:rPr>
          <w:rFonts w:ascii="Times New Roman" w:hAnsi="Times New Roman" w:cs="Times New Roman"/>
          <w:color w:val="FF0000"/>
        </w:rPr>
        <w:t xml:space="preserve"> porq</w:t>
      </w:r>
      <w:r w:rsidR="000740AC">
        <w:rPr>
          <w:rFonts w:ascii="Times New Roman" w:hAnsi="Times New Roman" w:cs="Times New Roman"/>
          <w:color w:val="FF0000"/>
        </w:rPr>
        <w:t>ue ese es</w:t>
      </w:r>
      <w:r w:rsidRPr="009B7D84">
        <w:rPr>
          <w:rFonts w:ascii="Times New Roman" w:hAnsi="Times New Roman" w:cs="Times New Roman"/>
          <w:color w:val="FF0000"/>
        </w:rPr>
        <w:t xml:space="preserve"> un jueg</w:t>
      </w:r>
      <w:r w:rsidR="000740AC">
        <w:rPr>
          <w:rFonts w:ascii="Times New Roman" w:hAnsi="Times New Roman" w:cs="Times New Roman"/>
          <w:color w:val="FF0000"/>
        </w:rPr>
        <w:t>o que tarde o temprano termina explotando</w:t>
      </w:r>
      <w:r w:rsidRPr="009B7D84">
        <w:rPr>
          <w:rFonts w:ascii="Times New Roman" w:hAnsi="Times New Roman" w:cs="Times New Roman"/>
          <w:color w:val="FF0000"/>
        </w:rPr>
        <w:t>.</w:t>
      </w:r>
      <w:r w:rsidR="000740AC">
        <w:rPr>
          <w:rFonts w:ascii="Times New Roman" w:hAnsi="Times New Roman" w:cs="Times New Roman"/>
          <w:color w:val="FF0000"/>
        </w:rPr>
        <w:t xml:space="preserve"> Esta lección </w:t>
      </w:r>
      <w:r w:rsidRPr="009B7D84">
        <w:rPr>
          <w:rFonts w:ascii="Times New Roman" w:hAnsi="Times New Roman" w:cs="Times New Roman"/>
          <w:color w:val="FF0000"/>
        </w:rPr>
        <w:t>fue aprendida</w:t>
      </w:r>
      <w:r w:rsidR="000740AC">
        <w:rPr>
          <w:rFonts w:ascii="Times New Roman" w:hAnsi="Times New Roman" w:cs="Times New Roman"/>
          <w:color w:val="FF0000"/>
        </w:rPr>
        <w:t xml:space="preserve"> por algunos de los países de América Latina a </w:t>
      </w:r>
      <w:r w:rsidR="00FC3846">
        <w:rPr>
          <w:rFonts w:ascii="Times New Roman" w:hAnsi="Times New Roman" w:cs="Times New Roman"/>
          <w:color w:val="FF0000"/>
        </w:rPr>
        <w:t>golpe de hiperinflación (</w:t>
      </w:r>
      <w:r w:rsidR="00AF79E4">
        <w:rPr>
          <w:rFonts w:ascii="Times New Roman" w:hAnsi="Times New Roman" w:cs="Times New Roman"/>
          <w:color w:val="FF0000"/>
        </w:rPr>
        <w:t xml:space="preserve">aunque </w:t>
      </w:r>
      <w:r w:rsidR="000740AC">
        <w:rPr>
          <w:rFonts w:ascii="Times New Roman" w:hAnsi="Times New Roman" w:cs="Times New Roman"/>
          <w:color w:val="FF0000"/>
        </w:rPr>
        <w:t>hay países que</w:t>
      </w:r>
      <w:r w:rsidR="00E05B2A">
        <w:rPr>
          <w:rFonts w:ascii="Times New Roman" w:hAnsi="Times New Roman" w:cs="Times New Roman"/>
          <w:color w:val="FF0000"/>
        </w:rPr>
        <w:t xml:space="preserve"> no han aprendido suficiente</w:t>
      </w:r>
      <w:r w:rsidR="000740AC">
        <w:rPr>
          <w:rFonts w:ascii="Times New Roman" w:hAnsi="Times New Roman" w:cs="Times New Roman"/>
          <w:color w:val="FF0000"/>
        </w:rPr>
        <w:t>, y vuelven a tropezar con las mismas piedras)</w:t>
      </w:r>
      <w:r w:rsidR="00E05B2A">
        <w:rPr>
          <w:rFonts w:ascii="Times New Roman" w:hAnsi="Times New Roman" w:cs="Times New Roman"/>
          <w:color w:val="FF0000"/>
        </w:rPr>
        <w:t>.</w:t>
      </w:r>
      <w:r w:rsidRPr="009B7D84">
        <w:rPr>
          <w:rFonts w:ascii="Times New Roman" w:hAnsi="Times New Roman" w:cs="Times New Roman"/>
          <w:color w:val="FF0000"/>
        </w:rPr>
        <w:t xml:space="preserve"> </w:t>
      </w:r>
    </w:p>
    <w:p w:rsidR="00E05B2A" w:rsidRDefault="00E05B2A" w:rsidP="00CF0900">
      <w:pPr>
        <w:pStyle w:val="Default"/>
        <w:spacing w:after="140"/>
        <w:jc w:val="both"/>
        <w:rPr>
          <w:rFonts w:ascii="Times New Roman" w:hAnsi="Times New Roman" w:cs="Times New Roman"/>
          <w:color w:val="FF0000"/>
        </w:rPr>
      </w:pPr>
      <w:r>
        <w:rPr>
          <w:rFonts w:ascii="Times New Roman" w:hAnsi="Times New Roman" w:cs="Times New Roman"/>
          <w:color w:val="FF0000"/>
        </w:rPr>
        <w:lastRenderedPageBreak/>
        <w:t xml:space="preserve">Aunque la Fed o el BCE, no tienen el problema de credibilidad de los bancos centrales de los países menos desarrollados, porque disponen de una moneda sólida (dólar o euro), y se pueden dar el lujo de imprimir dinero sin ser penalizados por los mercados, no </w:t>
      </w:r>
      <w:r w:rsidR="00CF0900" w:rsidRPr="009B7D84">
        <w:rPr>
          <w:rFonts w:ascii="Times New Roman" w:hAnsi="Times New Roman" w:cs="Times New Roman"/>
          <w:color w:val="FF0000"/>
        </w:rPr>
        <w:t>puede</w:t>
      </w:r>
      <w:r>
        <w:rPr>
          <w:rFonts w:ascii="Times New Roman" w:hAnsi="Times New Roman" w:cs="Times New Roman"/>
          <w:color w:val="FF0000"/>
        </w:rPr>
        <w:t>n</w:t>
      </w:r>
      <w:r w:rsidR="00CF0900" w:rsidRPr="009B7D84">
        <w:rPr>
          <w:rFonts w:ascii="Times New Roman" w:hAnsi="Times New Roman" w:cs="Times New Roman"/>
          <w:color w:val="FF0000"/>
        </w:rPr>
        <w:t xml:space="preserve"> crear producción por decreto</w:t>
      </w:r>
      <w:r w:rsidR="00CF0900">
        <w:rPr>
          <w:rFonts w:ascii="Times New Roman" w:hAnsi="Times New Roman" w:cs="Times New Roman"/>
          <w:color w:val="FF0000"/>
        </w:rPr>
        <w:t>…</w:t>
      </w:r>
      <w:r>
        <w:rPr>
          <w:rFonts w:ascii="Times New Roman" w:hAnsi="Times New Roman" w:cs="Times New Roman"/>
          <w:color w:val="FF0000"/>
        </w:rPr>
        <w:t xml:space="preserve"> no son magos… no les basta con imprimir dinero para ser más ricos. El valor de la moneda debe estar respaldado por algo real</w:t>
      </w:r>
      <w:r w:rsidR="00FC3846">
        <w:rPr>
          <w:rFonts w:ascii="Times New Roman" w:hAnsi="Times New Roman" w:cs="Times New Roman"/>
          <w:color w:val="FF0000"/>
        </w:rPr>
        <w:t>.</w:t>
      </w:r>
    </w:p>
    <w:p w:rsidR="00CF0900" w:rsidRDefault="00E05B2A" w:rsidP="00CF0900">
      <w:pPr>
        <w:pStyle w:val="Default"/>
        <w:spacing w:after="140"/>
        <w:jc w:val="both"/>
        <w:rPr>
          <w:rFonts w:ascii="Times New Roman" w:hAnsi="Times New Roman" w:cs="Times New Roman"/>
          <w:color w:val="FF0000"/>
        </w:rPr>
      </w:pPr>
      <w:r>
        <w:rPr>
          <w:rFonts w:ascii="Times New Roman" w:hAnsi="Times New Roman" w:cs="Times New Roman"/>
          <w:color w:val="FF0000"/>
        </w:rPr>
        <w:t>L</w:t>
      </w:r>
      <w:r w:rsidR="00CF0900" w:rsidRPr="009B7D84">
        <w:rPr>
          <w:rFonts w:ascii="Times New Roman" w:hAnsi="Times New Roman" w:cs="Times New Roman"/>
          <w:color w:val="FF0000"/>
        </w:rPr>
        <w:t>os países avanzados están jugando con</w:t>
      </w:r>
      <w:r>
        <w:rPr>
          <w:rFonts w:ascii="Times New Roman" w:hAnsi="Times New Roman" w:cs="Times New Roman"/>
          <w:color w:val="FF0000"/>
        </w:rPr>
        <w:t xml:space="preserve"> fuego imprimiendo dinero, haciendo</w:t>
      </w:r>
      <w:r w:rsidR="001E2808">
        <w:rPr>
          <w:rFonts w:ascii="Times New Roman" w:hAnsi="Times New Roman" w:cs="Times New Roman"/>
          <w:color w:val="FF0000"/>
        </w:rPr>
        <w:t xml:space="preserve"> transferencias a los agentes económicos y financiando</w:t>
      </w:r>
      <w:r>
        <w:rPr>
          <w:rFonts w:ascii="Times New Roman" w:hAnsi="Times New Roman" w:cs="Times New Roman"/>
          <w:color w:val="FF0000"/>
        </w:rPr>
        <w:t xml:space="preserve"> a los Gobiernos. </w:t>
      </w:r>
      <w:r w:rsidR="00CF0900" w:rsidRPr="009B7D84">
        <w:rPr>
          <w:rFonts w:ascii="Times New Roman" w:hAnsi="Times New Roman" w:cs="Times New Roman"/>
          <w:color w:val="FF0000"/>
        </w:rPr>
        <w:t>Es un juego pe</w:t>
      </w:r>
      <w:r w:rsidR="001E2808">
        <w:rPr>
          <w:rFonts w:ascii="Times New Roman" w:hAnsi="Times New Roman" w:cs="Times New Roman"/>
          <w:color w:val="FF0000"/>
        </w:rPr>
        <w:t>ligroso.</w:t>
      </w:r>
    </w:p>
    <w:p w:rsidR="00CF0900" w:rsidRDefault="00CF0900" w:rsidP="00CF0900">
      <w:pPr>
        <w:pStyle w:val="Default"/>
        <w:spacing w:after="140"/>
        <w:jc w:val="both"/>
        <w:rPr>
          <w:rFonts w:ascii="Times New Roman" w:hAnsi="Times New Roman" w:cs="Times New Roman"/>
          <w:color w:val="FF0000"/>
        </w:rPr>
      </w:pPr>
      <w:r w:rsidRPr="00720052">
        <w:rPr>
          <w:rFonts w:ascii="Times New Roman" w:hAnsi="Times New Roman" w:cs="Times New Roman"/>
          <w:color w:val="FF0000"/>
        </w:rPr>
        <w:t>El dilema de los bancos centrales está ya sobre la mesa: combatir la inflación o facilitar la financiación barata. Cualquiera de las dos decisiones tiene costes añadidos, pero seguramente en una de ellas estos superan a los beneficios hasta el punto de no dejar alternativa. Mantener los tipos de interés donde están y con ellos los programas de generosa expansión cuantitativa proporciona facilidad de financiación a corto plazo a los agentes económicos con descomunales niveles de deuda, pero permitirá que se desate una espiral inflacionista que seque la economía en el medio plazo. Por contra, combatir la inflación desde este mismo instante provocará un encarecimiento de la financiación que puede frenar muchos proyectos y puede cercenar el crecimiento a medio plazo, amén de poner contra las cuerdas a los Estados con altas cotas de pasivos como consecuencia de la pandemia, pero evitará que la hidra inflacionista corrompa la economía mundial.</w:t>
      </w:r>
    </w:p>
    <w:p w:rsidR="00CF0900" w:rsidRDefault="00CF0900" w:rsidP="00CF0900">
      <w:pPr>
        <w:pStyle w:val="Default"/>
        <w:spacing w:after="140"/>
        <w:jc w:val="both"/>
        <w:rPr>
          <w:rFonts w:ascii="Times New Roman" w:hAnsi="Times New Roman" w:cs="Times New Roman"/>
          <w:color w:val="FF0000"/>
        </w:rPr>
      </w:pPr>
      <w:r w:rsidRPr="00720052">
        <w:rPr>
          <w:rFonts w:ascii="Times New Roman" w:hAnsi="Times New Roman" w:cs="Times New Roman"/>
          <w:color w:val="FF0000"/>
        </w:rPr>
        <w:t>Nunca es buen momento para subir los tipos, sobre todo para los endeudados; no es buen momento para los proyectos empresariales apalancados ni para las familias hipotecadas, ni para los Estados que han disparado sus pasivos para hacer frente a la pandemia de Covid sin haberse recuperado del tirón de deuda para solventar los efectos de la crisis financiera.</w:t>
      </w:r>
    </w:p>
    <w:p w:rsidR="006F5430" w:rsidRPr="006F5430" w:rsidRDefault="006F5430" w:rsidP="006F5430">
      <w:pPr>
        <w:pStyle w:val="NormalWeb"/>
        <w:spacing w:after="360"/>
        <w:jc w:val="both"/>
        <w:rPr>
          <w:color w:val="FF0000"/>
        </w:rPr>
      </w:pPr>
      <w:r w:rsidRPr="006F5430">
        <w:rPr>
          <w:color w:val="FF0000"/>
        </w:rPr>
        <w:t>La monetización a gran escala de los déficits públicos combinada con los gigantescos programas de transferencias de efectivo a compañías y hogares desde 2019 y, con especial virulencia, a raíz la pandemia se ha traducido en un vertiginoso crecimiento de la cantidad de dinero, a menudo a tasas de dos dígitos en EEUU, en la eurozona y en otras grandes economías desarrolladas. Además, esto se ha materializado en un contexto en el cual la política monetaria había sido muy expansiva desde la Gran Recesión (</w:t>
      </w:r>
      <w:r w:rsidR="00FC3846">
        <w:rPr>
          <w:color w:val="FF0000"/>
        </w:rPr>
        <w:t>2008</w:t>
      </w:r>
      <w:r w:rsidRPr="006F5430">
        <w:rPr>
          <w:color w:val="FF0000"/>
        </w:rPr>
        <w:t>) y no se había vuelto a la normalidad. Se ha producido un efecto acumulativo y, por tanto, un fuerte potencial inflacionario.</w:t>
      </w:r>
    </w:p>
    <w:p w:rsidR="006F5430" w:rsidRDefault="006F5430" w:rsidP="006F5430">
      <w:pPr>
        <w:pStyle w:val="NormalWeb"/>
        <w:spacing w:after="360"/>
        <w:jc w:val="both"/>
        <w:rPr>
          <w:color w:val="FF0000"/>
        </w:rPr>
      </w:pPr>
      <w:r w:rsidRPr="006F5430">
        <w:rPr>
          <w:color w:val="FF0000"/>
        </w:rPr>
        <w:t>El haber olvidado el carácter monetario de la inflación explica la sorpresa ante su emergencia, la imputación de su carrera alcista al shock causado por el encarecimiento de las materias primas y la esperanza de que se desacelere cuando la guerra termine y se restauren las cadenas globales de producción y distribución. Creen posible establecer y conseguir su objetivo de inflación sin prestar atención alguna al papel de los bancos y de la cantidad de dinero.</w:t>
      </w:r>
    </w:p>
    <w:p w:rsidR="006F5430" w:rsidRPr="006F5430" w:rsidRDefault="006F5430" w:rsidP="006F5430">
      <w:pPr>
        <w:pStyle w:val="NormalWeb"/>
        <w:spacing w:after="360"/>
        <w:jc w:val="both"/>
        <w:rPr>
          <w:color w:val="FF0000"/>
        </w:rPr>
      </w:pPr>
      <w:r w:rsidRPr="006F5430">
        <w:rPr>
          <w:color w:val="FF0000"/>
        </w:rPr>
        <w:t>Guste o no, la inflación sólo podrá eliminarse cuando la tasa de crecimiento a largo plazo de la oferta monetaria sea aproximadamente la misma que la tasa de crecimiento a largo plazo del PIB. Y esto no depende ni del petróleo ni del gas ni de la guerra de Putin.</w:t>
      </w:r>
    </w:p>
    <w:p w:rsidR="00CF0900" w:rsidRDefault="006F5430" w:rsidP="002140B6">
      <w:pPr>
        <w:pStyle w:val="NormalWeb"/>
        <w:spacing w:after="360"/>
        <w:jc w:val="both"/>
        <w:rPr>
          <w:color w:val="FF0000"/>
        </w:rPr>
      </w:pPr>
      <w:r w:rsidRPr="006F5430">
        <w:rPr>
          <w:color w:val="FF0000"/>
        </w:rPr>
        <w:t>Si la oferta monetaria permanece constante, no existe dinero adicional para que los individuos y las empresas puedan adquirir el mismo volumen de bienes y servicios que compraban antes del shock.</w:t>
      </w:r>
      <w:r>
        <w:rPr>
          <w:color w:val="FF0000"/>
        </w:rPr>
        <w:t xml:space="preserve"> </w:t>
      </w:r>
      <w:r w:rsidRPr="006F5430">
        <w:rPr>
          <w:color w:val="FF0000"/>
        </w:rPr>
        <w:t>El problema principal es la inflación, que afecta a todos, no una recesión que alivia la inflación y afecta principalmente a una parte.</w:t>
      </w:r>
    </w:p>
    <w:p w:rsidR="002140B6" w:rsidRPr="002140B6" w:rsidRDefault="002140B6" w:rsidP="002140B6">
      <w:pPr>
        <w:pStyle w:val="NormalWeb"/>
        <w:shd w:val="clear" w:color="auto" w:fill="FFFFFF"/>
        <w:spacing w:before="0" w:beforeAutospacing="0" w:after="360" w:afterAutospacing="0"/>
        <w:jc w:val="both"/>
        <w:rPr>
          <w:color w:val="FF0000"/>
        </w:rPr>
      </w:pPr>
      <w:r w:rsidRPr="000C1635">
        <w:rPr>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7F0BCEB8" wp14:editId="03066262">
            <wp:extent cx="5731510" cy="2935562"/>
            <wp:effectExtent l="0" t="0" r="254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2935562"/>
                    </a:xfrm>
                    <a:prstGeom prst="rect">
                      <a:avLst/>
                    </a:prstGeom>
                  </pic:spPr>
                </pic:pic>
              </a:graphicData>
            </a:graphic>
          </wp:inline>
        </w:drawing>
      </w:r>
    </w:p>
    <w:p w:rsidR="00B7183F" w:rsidRPr="00414C2F" w:rsidRDefault="00B7183F" w:rsidP="00B7183F">
      <w:pPr>
        <w:spacing w:line="240" w:lineRule="auto"/>
        <w:jc w:val="both"/>
        <w:rPr>
          <w:rFonts w:ascii="Times New Roman" w:hAnsi="Times New Roman" w:cs="Times New Roman"/>
          <w:sz w:val="24"/>
          <w:szCs w:val="24"/>
        </w:rPr>
      </w:pPr>
      <w:r w:rsidRPr="00414C2F">
        <w:rPr>
          <w:rFonts w:ascii="Times New Roman" w:hAnsi="Times New Roman" w:cs="Times New Roman"/>
          <w:sz w:val="24"/>
          <w:szCs w:val="24"/>
        </w:rPr>
        <w:t>Derechos recaudados como porcentaje del total de importaciones de EEUU (1990-2020)</w:t>
      </w:r>
    </w:p>
    <w:p w:rsidR="0099271B" w:rsidRDefault="0099271B" w:rsidP="0099271B">
      <w:pPr>
        <w:spacing w:line="240" w:lineRule="auto"/>
        <w:jc w:val="both"/>
        <w:rPr>
          <w:rFonts w:ascii="Times New Roman" w:hAnsi="Times New Roman" w:cs="Times New Roman"/>
          <w:b/>
          <w:sz w:val="24"/>
          <w:szCs w:val="24"/>
        </w:rPr>
      </w:pPr>
      <w:r w:rsidRPr="00183248">
        <w:rPr>
          <w:rFonts w:ascii="Times New Roman" w:hAnsi="Times New Roman" w:cs="Times New Roman"/>
          <w:b/>
          <w:sz w:val="24"/>
          <w:szCs w:val="24"/>
        </w:rPr>
        <w:t xml:space="preserve">Pero todo no es como parece… (pruebas -políticamente incorrectas- de falso testimonio) </w:t>
      </w:r>
    </w:p>
    <w:p w:rsidR="0099271B" w:rsidRPr="00414C2F" w:rsidRDefault="0099271B" w:rsidP="0099271B">
      <w:pPr>
        <w:spacing w:beforeAutospacing="1" w:after="100" w:afterAutospacing="1" w:line="240" w:lineRule="auto"/>
        <w:jc w:val="both"/>
        <w:rPr>
          <w:rFonts w:ascii="Times New Roman" w:eastAsia="Times New Roman" w:hAnsi="Times New Roman" w:cs="Times New Roman"/>
          <w:bCs/>
          <w:sz w:val="24"/>
          <w:szCs w:val="24"/>
          <w:lang w:eastAsia="es-ES"/>
        </w:rPr>
      </w:pPr>
      <w:r w:rsidRPr="00414C2F">
        <w:rPr>
          <w:rFonts w:ascii="Times New Roman" w:eastAsia="Times New Roman" w:hAnsi="Times New Roman" w:cs="Times New Roman"/>
          <w:b/>
          <w:bCs/>
          <w:sz w:val="24"/>
          <w:szCs w:val="24"/>
          <w:lang w:eastAsia="es-ES"/>
        </w:rPr>
        <w:t>Los felices años 90</w:t>
      </w:r>
      <w:r w:rsidR="00494DFB" w:rsidRPr="00414C2F">
        <w:rPr>
          <w:rFonts w:ascii="Times New Roman" w:eastAsia="Times New Roman" w:hAnsi="Times New Roman" w:cs="Times New Roman"/>
          <w:b/>
          <w:bCs/>
          <w:sz w:val="24"/>
          <w:szCs w:val="24"/>
          <w:lang w:eastAsia="es-ES"/>
        </w:rPr>
        <w:t xml:space="preserve"> </w:t>
      </w:r>
      <w:r w:rsidR="00494DFB" w:rsidRPr="00414C2F">
        <w:rPr>
          <w:rFonts w:ascii="Times New Roman" w:eastAsia="Times New Roman" w:hAnsi="Times New Roman" w:cs="Times New Roman"/>
          <w:bCs/>
          <w:sz w:val="24"/>
          <w:szCs w:val="24"/>
          <w:lang w:eastAsia="es-ES"/>
        </w:rPr>
        <w:t>(artículo publicado por el diario El Mundo - 19/9/1990)</w:t>
      </w:r>
    </w:p>
    <w:p w:rsidR="0099271B" w:rsidRPr="009A33B4" w:rsidRDefault="0099271B" w:rsidP="00494DFB">
      <w:pPr>
        <w:spacing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 xml:space="preserve">Estados Unidos cierra una </w:t>
      </w:r>
      <w:r w:rsidR="003841DB" w:rsidRPr="009A33B4">
        <w:rPr>
          <w:rFonts w:ascii="Times New Roman" w:eastAsia="Times New Roman" w:hAnsi="Times New Roman" w:cs="Times New Roman"/>
          <w:color w:val="FF0000"/>
          <w:sz w:val="24"/>
          <w:szCs w:val="24"/>
          <w:lang w:eastAsia="es-ES"/>
        </w:rPr>
        <w:t>década</w:t>
      </w:r>
      <w:r w:rsidRPr="009A33B4">
        <w:rPr>
          <w:rFonts w:ascii="Times New Roman" w:eastAsia="Times New Roman" w:hAnsi="Times New Roman" w:cs="Times New Roman"/>
          <w:color w:val="FF0000"/>
          <w:sz w:val="24"/>
          <w:szCs w:val="24"/>
          <w:lang w:eastAsia="es-ES"/>
        </w:rPr>
        <w:t xml:space="preserve"> de crecimiento sin precedentes en la </w:t>
      </w:r>
      <w:r w:rsidR="00494DFB" w:rsidRPr="009A33B4">
        <w:rPr>
          <w:rFonts w:ascii="Times New Roman" w:eastAsia="Times New Roman" w:hAnsi="Times New Roman" w:cs="Times New Roman"/>
          <w:color w:val="FF0000"/>
          <w:sz w:val="24"/>
          <w:szCs w:val="24"/>
          <w:lang w:eastAsia="es-ES"/>
        </w:rPr>
        <w:t>economía</w:t>
      </w:r>
      <w:r w:rsidRPr="009A33B4">
        <w:rPr>
          <w:rFonts w:ascii="Times New Roman" w:eastAsia="Times New Roman" w:hAnsi="Times New Roman" w:cs="Times New Roman"/>
          <w:color w:val="FF0000"/>
          <w:sz w:val="24"/>
          <w:szCs w:val="24"/>
          <w:lang w:eastAsia="es-ES"/>
        </w:rPr>
        <w:t xml:space="preserve"> mundial, mient</w:t>
      </w:r>
      <w:r w:rsidR="00494DFB" w:rsidRPr="009A33B4">
        <w:rPr>
          <w:rFonts w:ascii="Times New Roman" w:eastAsia="Times New Roman" w:hAnsi="Times New Roman" w:cs="Times New Roman"/>
          <w:color w:val="FF0000"/>
          <w:sz w:val="24"/>
          <w:szCs w:val="24"/>
          <w:lang w:eastAsia="es-ES"/>
        </w:rPr>
        <w:t>ras los expertos le auguran un “ajuste suave” a partir del próximo año</w:t>
      </w:r>
      <w:r w:rsidR="00414C2F">
        <w:rPr>
          <w:rFonts w:ascii="Times New Roman" w:eastAsia="Times New Roman" w:hAnsi="Times New Roman" w:cs="Times New Roman"/>
          <w:color w:val="FF0000"/>
          <w:sz w:val="24"/>
          <w:szCs w:val="24"/>
          <w:lang w:eastAsia="es-ES"/>
        </w:rPr>
        <w:t>.</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A lo largo de la última década, la economía norteamericana ha experimentado un periodo de crecimiento constante que ha abierto serios interrogantes sobre la vigencia de la teoría de los ciclos económicos. El Producto Interior Bruto (PIB) ha aumentado sin interrupción desde 1991, y la inflación se ha situado, año a año, en tasas cada vez más bajas en una sucesión sin precedentes en la historia económica reciente, hasta el punto de que algunos expertos comienzan a considerar que la tecnología permite fuertes incrementos de la productividad que, a su vez, hacen posible el crecimiento sin inflación, la cuadratura del círculo según las teorías clásicas.</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Se trata, sin embargo, de un proceso que en opinión de la mayor parte de los analistas toca ahora a su fin. La OCDE, el Fondo Monetario Internacional, el Banco Central Europeo o la Comisión Económica de la ONU, entre otros organismos internacionales, auguran el inicio de un enfriamiento de la economía de EEUU, que comenzará a hacerse evidente en el 2000.</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Todos los récords</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 xml:space="preserve">Aun así, los últimos datos macroeconómicos de EEUU reflejan todavía un vigor impresionante. Tras nueve años de expansión, el crecimiento económico del PIB rondará este año el 3,8%, muy por encima de la zona euro y de Japón. La inflación se sitúa en el 2,1%, tras registrar en noviembre su nivel más bajo de los últimos cinco meses. El paro afecta al 4,1% de la población activa, la tasa más baja desde1970. La confianza de los consumidores </w:t>
      </w:r>
      <w:r w:rsidRPr="009A33B4">
        <w:rPr>
          <w:rFonts w:ascii="Times New Roman" w:eastAsia="Times New Roman" w:hAnsi="Times New Roman" w:cs="Times New Roman"/>
          <w:color w:val="FF0000"/>
          <w:sz w:val="24"/>
          <w:szCs w:val="24"/>
          <w:lang w:eastAsia="es-ES"/>
        </w:rPr>
        <w:lastRenderedPageBreak/>
        <w:t xml:space="preserve">alcanza su máximo nivel de los últimos cinco años sin que se perciban síntomas de aceleración salarial, mientras se mantiene la pujanza del consumo y </w:t>
      </w:r>
      <w:r w:rsidR="00414C2F">
        <w:rPr>
          <w:rFonts w:ascii="Times New Roman" w:eastAsia="Times New Roman" w:hAnsi="Times New Roman" w:cs="Times New Roman"/>
          <w:color w:val="FF0000"/>
          <w:sz w:val="24"/>
          <w:szCs w:val="24"/>
          <w:lang w:eastAsia="es-ES"/>
        </w:rPr>
        <w:t>la inversión privada</w:t>
      </w:r>
      <w:r w:rsidRPr="009A33B4">
        <w:rPr>
          <w:rFonts w:ascii="Times New Roman" w:eastAsia="Times New Roman" w:hAnsi="Times New Roman" w:cs="Times New Roman"/>
          <w:color w:val="FF0000"/>
          <w:sz w:val="24"/>
          <w:szCs w:val="24"/>
          <w:lang w:eastAsia="es-ES"/>
        </w:rPr>
        <w:t>.</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 xml:space="preserve">Pese a las reiteradas advertencias de la Reserva Federal </w:t>
      </w:r>
      <w:r w:rsidRPr="009A33B4">
        <w:rPr>
          <w:rFonts w:ascii="Times New Roman" w:eastAsia="Times New Roman" w:hAnsi="Times New Roman" w:cs="Times New Roman"/>
          <w:color w:val="FF0000"/>
          <w:sz w:val="24"/>
          <w:szCs w:val="24"/>
          <w:lang w:eastAsia="es-ES"/>
        </w:rPr>
        <w:softHyphen/>
        <w:t>cuyo presidente, Alan Greenspan, llam</w:t>
      </w:r>
      <w:r w:rsidR="00494DFB" w:rsidRPr="009A33B4">
        <w:rPr>
          <w:rFonts w:ascii="Times New Roman" w:eastAsia="Times New Roman" w:hAnsi="Times New Roman" w:cs="Times New Roman"/>
          <w:color w:val="FF0000"/>
          <w:sz w:val="24"/>
          <w:szCs w:val="24"/>
          <w:lang w:eastAsia="es-ES"/>
        </w:rPr>
        <w:t>ó la atención en 1996 sobre la “exuberancia irracional”</w:t>
      </w:r>
      <w:r w:rsidRPr="009A33B4">
        <w:rPr>
          <w:rFonts w:ascii="Times New Roman" w:eastAsia="Times New Roman" w:hAnsi="Times New Roman" w:cs="Times New Roman"/>
          <w:color w:val="FF0000"/>
          <w:sz w:val="24"/>
          <w:szCs w:val="24"/>
          <w:lang w:eastAsia="es-ES"/>
        </w:rPr>
        <w:t xml:space="preserve"> de los mercados</w:t>
      </w:r>
      <w:r w:rsidRPr="009A33B4">
        <w:rPr>
          <w:rFonts w:ascii="Times New Roman" w:eastAsia="Times New Roman" w:hAnsi="Times New Roman" w:cs="Times New Roman"/>
          <w:color w:val="FF0000"/>
          <w:sz w:val="24"/>
          <w:szCs w:val="24"/>
          <w:lang w:eastAsia="es-ES"/>
        </w:rPr>
        <w:softHyphen/>
        <w:t xml:space="preserve"> el </w:t>
      </w:r>
      <w:r w:rsidR="00414C2F" w:rsidRPr="009A33B4">
        <w:rPr>
          <w:rFonts w:ascii="Times New Roman" w:eastAsia="Times New Roman" w:hAnsi="Times New Roman" w:cs="Times New Roman"/>
          <w:color w:val="FF0000"/>
          <w:sz w:val="24"/>
          <w:szCs w:val="24"/>
          <w:lang w:eastAsia="es-ES"/>
        </w:rPr>
        <w:t>Índice</w:t>
      </w:r>
      <w:r w:rsidRPr="009A33B4">
        <w:rPr>
          <w:rFonts w:ascii="Times New Roman" w:eastAsia="Times New Roman" w:hAnsi="Times New Roman" w:cs="Times New Roman"/>
          <w:color w:val="FF0000"/>
          <w:sz w:val="24"/>
          <w:szCs w:val="24"/>
          <w:lang w:eastAsia="es-ES"/>
        </w:rPr>
        <w:t xml:space="preserve"> Dow Jones se ha multiplicado por cuatro registrando desde 1990 la mayor subida acumulada nunca en una década</w:t>
      </w:r>
      <w:r w:rsidRPr="009A33B4">
        <w:rPr>
          <w:rFonts w:ascii="Times New Roman" w:eastAsia="Times New Roman" w:hAnsi="Times New Roman" w:cs="Times New Roman"/>
          <w:color w:val="FF0000"/>
          <w:sz w:val="24"/>
          <w:szCs w:val="24"/>
          <w:lang w:eastAsia="es-ES"/>
        </w:rPr>
        <w:softHyphen/>
        <w:t xml:space="preserve"> y el Nasdaq </w:t>
      </w:r>
      <w:r w:rsidRPr="009A33B4">
        <w:rPr>
          <w:rFonts w:ascii="Times New Roman" w:eastAsia="Times New Roman" w:hAnsi="Times New Roman" w:cs="Times New Roman"/>
          <w:color w:val="FF0000"/>
          <w:sz w:val="24"/>
          <w:szCs w:val="24"/>
          <w:lang w:eastAsia="es-ES"/>
        </w:rPr>
        <w:softHyphen/>
        <w:t>el mercado de valores tecnológicos más importante del mundo</w:t>
      </w:r>
      <w:r w:rsidRPr="009A33B4">
        <w:rPr>
          <w:rFonts w:ascii="Times New Roman" w:eastAsia="Times New Roman" w:hAnsi="Times New Roman" w:cs="Times New Roman"/>
          <w:color w:val="FF0000"/>
          <w:sz w:val="24"/>
          <w:szCs w:val="24"/>
          <w:lang w:eastAsia="es-ES"/>
        </w:rPr>
        <w:softHyphen/>
        <w:t xml:space="preserve"> ha pasado de 434 a 3.620 enteros. Una de las empresas estrellas de la década, Microsoft, incrementó su valor en un 7.700%, aunque sólo ocupa la vigésima plaza por revalorización. La primera de esta lista, America On Line, ha ganado un 80.000%.</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 xml:space="preserve">Como contrapartida al impresionante desarrollo registrado durante la década, la economía de EEUU refleja un desequilibrio creciente: el déficit comercial </w:t>
      </w:r>
      <w:r w:rsidRPr="009A33B4">
        <w:rPr>
          <w:rFonts w:ascii="Times New Roman" w:eastAsia="Times New Roman" w:hAnsi="Times New Roman" w:cs="Times New Roman"/>
          <w:color w:val="FF0000"/>
          <w:sz w:val="24"/>
          <w:szCs w:val="24"/>
          <w:lang w:eastAsia="es-ES"/>
        </w:rPr>
        <w:softHyphen/>
        <w:t>la diferencia entre las importaciones y las exportaciones</w:t>
      </w:r>
      <w:r w:rsidRPr="009A33B4">
        <w:rPr>
          <w:rFonts w:ascii="Times New Roman" w:eastAsia="Times New Roman" w:hAnsi="Times New Roman" w:cs="Times New Roman"/>
          <w:color w:val="FF0000"/>
          <w:sz w:val="24"/>
          <w:szCs w:val="24"/>
          <w:lang w:eastAsia="es-ES"/>
        </w:rPr>
        <w:softHyphen/>
        <w:t xml:space="preserve"> alcanza ya un saldo negativo de 305.000 millones de dólares (casi 50 billones de pesetas). Se trata de una cifra equivalente al 3,5% del PIB, que comienza a convertirse en una losa insostenible para la economía norteamericana.</w:t>
      </w:r>
    </w:p>
    <w:p w:rsidR="0099271B" w:rsidRPr="009A33B4" w:rsidRDefault="00494DF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w:t>
      </w:r>
      <w:r w:rsidR="0099271B" w:rsidRPr="009A33B4">
        <w:rPr>
          <w:rFonts w:ascii="Times New Roman" w:eastAsia="Times New Roman" w:hAnsi="Times New Roman" w:cs="Times New Roman"/>
          <w:color w:val="FF0000"/>
          <w:sz w:val="24"/>
          <w:szCs w:val="24"/>
          <w:lang w:eastAsia="es-ES"/>
        </w:rPr>
        <w:t xml:space="preserve">Parece evidente que la economía norteamericana necesita nuevas dosis de restricción monetaria, pero la decisión de subir los tipos puede tener consecuencias importantes en una economía cuyos activos están sobrevalorados y cuyo déficit </w:t>
      </w:r>
      <w:r w:rsidRPr="009A33B4">
        <w:rPr>
          <w:rFonts w:ascii="Times New Roman" w:eastAsia="Times New Roman" w:hAnsi="Times New Roman" w:cs="Times New Roman"/>
          <w:color w:val="FF0000"/>
          <w:sz w:val="24"/>
          <w:szCs w:val="24"/>
          <w:lang w:eastAsia="es-ES"/>
        </w:rPr>
        <w:t>por cuenta corriente es elevado”</w:t>
      </w:r>
      <w:r w:rsidR="0099271B" w:rsidRPr="009A33B4">
        <w:rPr>
          <w:rFonts w:ascii="Times New Roman" w:eastAsia="Times New Roman" w:hAnsi="Times New Roman" w:cs="Times New Roman"/>
          <w:color w:val="FF0000"/>
          <w:sz w:val="24"/>
          <w:szCs w:val="24"/>
          <w:lang w:eastAsia="es-ES"/>
        </w:rPr>
        <w:t>, en opinión de Nieves García Santos, dir</w:t>
      </w:r>
      <w:r w:rsidRPr="009A33B4">
        <w:rPr>
          <w:rFonts w:ascii="Times New Roman" w:eastAsia="Times New Roman" w:hAnsi="Times New Roman" w:cs="Times New Roman"/>
          <w:color w:val="FF0000"/>
          <w:sz w:val="24"/>
          <w:szCs w:val="24"/>
          <w:lang w:eastAsia="es-ES"/>
        </w:rPr>
        <w:t>ectora de Estudios de la CNMV. “</w:t>
      </w:r>
      <w:r w:rsidR="0099271B" w:rsidRPr="009A33B4">
        <w:rPr>
          <w:rFonts w:ascii="Times New Roman" w:eastAsia="Times New Roman" w:hAnsi="Times New Roman" w:cs="Times New Roman"/>
          <w:color w:val="FF0000"/>
          <w:sz w:val="24"/>
          <w:szCs w:val="24"/>
          <w:lang w:eastAsia="es-ES"/>
        </w:rPr>
        <w:t>El efecto sobre la demanda interna sería muy contractivo por una doble vía, el encarecimiento del crédito y la anulación de los efectos riqueza procedentes de la subida de las cotizacione</w:t>
      </w:r>
      <w:r w:rsidRPr="009A33B4">
        <w:rPr>
          <w:rFonts w:ascii="Times New Roman" w:eastAsia="Times New Roman" w:hAnsi="Times New Roman" w:cs="Times New Roman"/>
          <w:color w:val="FF0000"/>
          <w:sz w:val="24"/>
          <w:szCs w:val="24"/>
          <w:lang w:eastAsia="es-ES"/>
        </w:rPr>
        <w:t>s bursátiles”.</w:t>
      </w:r>
    </w:p>
    <w:p w:rsidR="0099271B" w:rsidRPr="009A33B4" w:rsidRDefault="0099271B" w:rsidP="0099271B">
      <w:pPr>
        <w:spacing w:before="100" w:beforeAutospacing="1" w:after="100" w:afterAutospacing="1" w:line="240" w:lineRule="auto"/>
        <w:jc w:val="both"/>
        <w:rPr>
          <w:rFonts w:ascii="Times New Roman" w:eastAsia="Times New Roman" w:hAnsi="Times New Roman" w:cs="Times New Roman"/>
          <w:color w:val="FF0000"/>
          <w:sz w:val="24"/>
          <w:szCs w:val="24"/>
          <w:lang w:eastAsia="es-ES"/>
        </w:rPr>
      </w:pPr>
      <w:r w:rsidRPr="009A33B4">
        <w:rPr>
          <w:rFonts w:ascii="Times New Roman" w:eastAsia="Times New Roman" w:hAnsi="Times New Roman" w:cs="Times New Roman"/>
          <w:color w:val="FF0000"/>
          <w:sz w:val="24"/>
          <w:szCs w:val="24"/>
          <w:lang w:eastAsia="es-ES"/>
        </w:rPr>
        <w:t>La mayor parte de los expertos, en todo caso, coinciden en augurar una nueva subida de</w:t>
      </w:r>
      <w:r w:rsidR="00494DFB" w:rsidRPr="009A33B4">
        <w:rPr>
          <w:rFonts w:ascii="Times New Roman" w:eastAsia="Times New Roman" w:hAnsi="Times New Roman" w:cs="Times New Roman"/>
          <w:color w:val="FF0000"/>
          <w:sz w:val="24"/>
          <w:szCs w:val="24"/>
          <w:lang w:eastAsia="es-ES"/>
        </w:rPr>
        <w:t xml:space="preserve"> los tipos de interés en EEUU. “</w:t>
      </w:r>
      <w:r w:rsidRPr="009A33B4">
        <w:rPr>
          <w:rFonts w:ascii="Times New Roman" w:eastAsia="Times New Roman" w:hAnsi="Times New Roman" w:cs="Times New Roman"/>
          <w:color w:val="FF0000"/>
          <w:sz w:val="24"/>
          <w:szCs w:val="24"/>
          <w:lang w:eastAsia="es-ES"/>
        </w:rPr>
        <w:t>La Reserva Federal subirá los tipos cuan</w:t>
      </w:r>
      <w:r w:rsidR="00494DFB" w:rsidRPr="009A33B4">
        <w:rPr>
          <w:rFonts w:ascii="Times New Roman" w:eastAsia="Times New Roman" w:hAnsi="Times New Roman" w:cs="Times New Roman"/>
          <w:color w:val="FF0000"/>
          <w:sz w:val="24"/>
          <w:szCs w:val="24"/>
          <w:lang w:eastAsia="es-ES"/>
        </w:rPr>
        <w:t>do pase el miedo al efecto 2000”</w:t>
      </w:r>
      <w:r w:rsidRPr="009A33B4">
        <w:rPr>
          <w:rFonts w:ascii="Times New Roman" w:eastAsia="Times New Roman" w:hAnsi="Times New Roman" w:cs="Times New Roman"/>
          <w:color w:val="FF0000"/>
          <w:sz w:val="24"/>
          <w:szCs w:val="24"/>
          <w:lang w:eastAsia="es-ES"/>
        </w:rPr>
        <w:t>, aventuran los analistas de Merrill Lynch, en línea c</w:t>
      </w:r>
      <w:r w:rsidR="00494DFB" w:rsidRPr="009A33B4">
        <w:rPr>
          <w:rFonts w:ascii="Times New Roman" w:eastAsia="Times New Roman" w:hAnsi="Times New Roman" w:cs="Times New Roman"/>
          <w:color w:val="FF0000"/>
          <w:sz w:val="24"/>
          <w:szCs w:val="24"/>
          <w:lang w:eastAsia="es-ES"/>
        </w:rPr>
        <w:t>on la opinión de Beta Capital: “</w:t>
      </w:r>
      <w:r w:rsidRPr="009A33B4">
        <w:rPr>
          <w:rFonts w:ascii="Times New Roman" w:eastAsia="Times New Roman" w:hAnsi="Times New Roman" w:cs="Times New Roman"/>
          <w:color w:val="FF0000"/>
          <w:sz w:val="24"/>
          <w:szCs w:val="24"/>
          <w:lang w:eastAsia="es-ES"/>
        </w:rPr>
        <w:t>Posiblemente, ésta se producirá en el mes de febrero, cuando la infl</w:t>
      </w:r>
      <w:r w:rsidR="00494DFB" w:rsidRPr="009A33B4">
        <w:rPr>
          <w:rFonts w:ascii="Times New Roman" w:eastAsia="Times New Roman" w:hAnsi="Times New Roman" w:cs="Times New Roman"/>
          <w:color w:val="FF0000"/>
          <w:sz w:val="24"/>
          <w:szCs w:val="24"/>
          <w:lang w:eastAsia="es-ES"/>
        </w:rPr>
        <w:t>ación se sitúe en torno al 2,8%”…</w:t>
      </w:r>
    </w:p>
    <w:p w:rsidR="00494DFB" w:rsidRPr="003841DB" w:rsidRDefault="00494DFB" w:rsidP="0099271B">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3841DB">
        <w:rPr>
          <w:rFonts w:ascii="Times New Roman" w:eastAsia="Times New Roman" w:hAnsi="Times New Roman" w:cs="Times New Roman"/>
          <w:b/>
          <w:sz w:val="24"/>
          <w:szCs w:val="24"/>
          <w:lang w:eastAsia="es-ES"/>
        </w:rPr>
        <w:t>Nota: la alta recaudación arancelaria de los años 90 queda explicada</w:t>
      </w:r>
      <w:r w:rsidR="003841DB">
        <w:rPr>
          <w:rFonts w:ascii="Times New Roman" w:eastAsia="Times New Roman" w:hAnsi="Times New Roman" w:cs="Times New Roman"/>
          <w:b/>
          <w:sz w:val="24"/>
          <w:szCs w:val="24"/>
          <w:lang w:eastAsia="es-ES"/>
        </w:rPr>
        <w:t xml:space="preserve"> por los “años felices” que vivía la economía americana (la era de la exuberancia irracional de los mercados y los déficit gemelos -remember?), cuando </w:t>
      </w:r>
      <w:r w:rsidRPr="003841DB">
        <w:rPr>
          <w:rFonts w:ascii="Times New Roman" w:eastAsia="Times New Roman" w:hAnsi="Times New Roman" w:cs="Times New Roman"/>
          <w:b/>
          <w:sz w:val="24"/>
          <w:szCs w:val="24"/>
          <w:lang w:eastAsia="es-ES"/>
        </w:rPr>
        <w:t xml:space="preserve">el déficit comercial </w:t>
      </w:r>
      <w:r w:rsidRPr="003841DB">
        <w:rPr>
          <w:rFonts w:ascii="Times New Roman" w:eastAsia="Times New Roman" w:hAnsi="Times New Roman" w:cs="Times New Roman"/>
          <w:b/>
          <w:sz w:val="24"/>
          <w:szCs w:val="24"/>
          <w:lang w:eastAsia="es-ES"/>
        </w:rPr>
        <w:softHyphen/>
      </w:r>
      <w:r w:rsidR="003841DB">
        <w:rPr>
          <w:rFonts w:ascii="Times New Roman" w:eastAsia="Times New Roman" w:hAnsi="Times New Roman" w:cs="Times New Roman"/>
          <w:b/>
          <w:sz w:val="24"/>
          <w:szCs w:val="24"/>
          <w:lang w:eastAsia="es-ES"/>
        </w:rPr>
        <w:t>(</w:t>
      </w:r>
      <w:r w:rsidRPr="003841DB">
        <w:rPr>
          <w:rFonts w:ascii="Times New Roman" w:eastAsia="Times New Roman" w:hAnsi="Times New Roman" w:cs="Times New Roman"/>
          <w:b/>
          <w:sz w:val="24"/>
          <w:szCs w:val="24"/>
          <w:lang w:eastAsia="es-ES"/>
        </w:rPr>
        <w:t>la diferencia entre las importaciones y las exportaciones</w:t>
      </w:r>
      <w:r w:rsidRPr="003841DB">
        <w:rPr>
          <w:rFonts w:ascii="Times New Roman" w:eastAsia="Times New Roman" w:hAnsi="Times New Roman" w:cs="Times New Roman"/>
          <w:b/>
          <w:sz w:val="24"/>
          <w:szCs w:val="24"/>
          <w:lang w:eastAsia="es-ES"/>
        </w:rPr>
        <w:softHyphen/>
      </w:r>
      <w:r w:rsidR="003841DB">
        <w:rPr>
          <w:rFonts w:ascii="Times New Roman" w:eastAsia="Times New Roman" w:hAnsi="Times New Roman" w:cs="Times New Roman"/>
          <w:b/>
          <w:sz w:val="24"/>
          <w:szCs w:val="24"/>
          <w:lang w:eastAsia="es-ES"/>
        </w:rPr>
        <w:t>)</w:t>
      </w:r>
      <w:r w:rsidRPr="003841DB">
        <w:rPr>
          <w:rFonts w:ascii="Times New Roman" w:eastAsia="Times New Roman" w:hAnsi="Times New Roman" w:cs="Times New Roman"/>
          <w:b/>
          <w:sz w:val="24"/>
          <w:szCs w:val="24"/>
          <w:lang w:eastAsia="es-ES"/>
        </w:rPr>
        <w:t xml:space="preserve"> alcanza ya un saldo negativo de 305.000 millones de dólare</w:t>
      </w:r>
      <w:r w:rsidR="00D054A4" w:rsidRPr="003841DB">
        <w:rPr>
          <w:rFonts w:ascii="Times New Roman" w:eastAsia="Times New Roman" w:hAnsi="Times New Roman" w:cs="Times New Roman"/>
          <w:b/>
          <w:sz w:val="24"/>
          <w:szCs w:val="24"/>
          <w:lang w:eastAsia="es-ES"/>
        </w:rPr>
        <w:t>s. Llegando hasta</w:t>
      </w:r>
      <w:r w:rsidRPr="003841DB">
        <w:rPr>
          <w:rFonts w:ascii="Times New Roman" w:eastAsia="Times New Roman" w:hAnsi="Times New Roman" w:cs="Times New Roman"/>
          <w:b/>
          <w:sz w:val="24"/>
          <w:szCs w:val="24"/>
          <w:lang w:eastAsia="es-ES"/>
        </w:rPr>
        <w:t xml:space="preserve"> los 500.000 millones de</w:t>
      </w:r>
      <w:r w:rsidR="00D054A4" w:rsidRPr="003841DB">
        <w:rPr>
          <w:rFonts w:ascii="Times New Roman" w:eastAsia="Times New Roman" w:hAnsi="Times New Roman" w:cs="Times New Roman"/>
          <w:b/>
          <w:sz w:val="24"/>
          <w:szCs w:val="24"/>
          <w:lang w:eastAsia="es-ES"/>
        </w:rPr>
        <w:t xml:space="preserve"> dólares en</w:t>
      </w:r>
      <w:r w:rsidRPr="003841DB">
        <w:rPr>
          <w:rFonts w:ascii="Times New Roman" w:eastAsia="Times New Roman" w:hAnsi="Times New Roman" w:cs="Times New Roman"/>
          <w:b/>
          <w:sz w:val="24"/>
          <w:szCs w:val="24"/>
          <w:lang w:eastAsia="es-ES"/>
        </w:rPr>
        <w:t xml:space="preserve"> los años subsiguientes</w:t>
      </w:r>
      <w:r w:rsidR="00D054A4" w:rsidRPr="003841DB">
        <w:rPr>
          <w:rFonts w:ascii="Times New Roman" w:eastAsia="Times New Roman" w:hAnsi="Times New Roman" w:cs="Times New Roman"/>
          <w:b/>
          <w:sz w:val="24"/>
          <w:szCs w:val="24"/>
          <w:lang w:eastAsia="es-ES"/>
        </w:rPr>
        <w:t>.</w:t>
      </w:r>
      <w:r w:rsidR="003841DB">
        <w:rPr>
          <w:rFonts w:ascii="Times New Roman" w:eastAsia="Times New Roman" w:hAnsi="Times New Roman" w:cs="Times New Roman"/>
          <w:b/>
          <w:sz w:val="24"/>
          <w:szCs w:val="24"/>
          <w:lang w:eastAsia="es-ES"/>
        </w:rPr>
        <w:t xml:space="preserve"> La época en que China era la “fábrica”, y el “prestamista”, de los EEUU.</w:t>
      </w:r>
    </w:p>
    <w:p w:rsidR="0099271B" w:rsidRPr="00494DFB" w:rsidRDefault="009A33B4" w:rsidP="0099271B">
      <w:pPr>
        <w:spacing w:line="240" w:lineRule="auto"/>
        <w:jc w:val="both"/>
        <w:rPr>
          <w:rFonts w:ascii="Times New Roman" w:hAnsi="Times New Roman" w:cs="Times New Roman"/>
          <w:b/>
          <w:sz w:val="24"/>
          <w:szCs w:val="24"/>
        </w:rPr>
      </w:pPr>
      <w:r>
        <w:rPr>
          <w:rFonts w:ascii="Times New Roman" w:eastAsia="Times New Roman" w:hAnsi="Times New Roman" w:cs="Times New Roman"/>
          <w:b/>
          <w:sz w:val="24"/>
          <w:szCs w:val="24"/>
          <w:lang w:eastAsia="es-ES"/>
        </w:rPr>
        <w:t>La era de Donald Trump</w:t>
      </w:r>
      <w:r w:rsidR="00494DFB" w:rsidRPr="00494DFB">
        <w:rPr>
          <w:rFonts w:ascii="Times New Roman" w:eastAsia="Times New Roman" w:hAnsi="Times New Roman" w:cs="Times New Roman"/>
          <w:b/>
          <w:sz w:val="24"/>
          <w:szCs w:val="24"/>
          <w:lang w:eastAsia="es-ES"/>
        </w:rPr>
        <w:t xml:space="preserve"> (America first</w:t>
      </w:r>
      <w:r w:rsidR="003841DB">
        <w:rPr>
          <w:rFonts w:ascii="Times New Roman" w:eastAsia="Times New Roman" w:hAnsi="Times New Roman" w:cs="Times New Roman"/>
          <w:b/>
          <w:sz w:val="24"/>
          <w:szCs w:val="24"/>
          <w:lang w:eastAsia="es-ES"/>
        </w:rPr>
        <w:t xml:space="preserve"> y los </w:t>
      </w:r>
      <w:r>
        <w:rPr>
          <w:rFonts w:ascii="Times New Roman" w:eastAsia="Times New Roman" w:hAnsi="Times New Roman" w:cs="Times New Roman"/>
          <w:b/>
          <w:sz w:val="24"/>
          <w:szCs w:val="24"/>
          <w:lang w:eastAsia="es-ES"/>
        </w:rPr>
        <w:t>“</w:t>
      </w:r>
      <w:r w:rsidR="003841DB">
        <w:rPr>
          <w:rFonts w:ascii="Times New Roman" w:eastAsia="Times New Roman" w:hAnsi="Times New Roman" w:cs="Times New Roman"/>
          <w:b/>
          <w:sz w:val="24"/>
          <w:szCs w:val="24"/>
          <w:lang w:eastAsia="es-ES"/>
        </w:rPr>
        <w:t>juegos</w:t>
      </w:r>
      <w:r>
        <w:rPr>
          <w:rFonts w:ascii="Times New Roman" w:eastAsia="Times New Roman" w:hAnsi="Times New Roman" w:cs="Times New Roman"/>
          <w:b/>
          <w:sz w:val="24"/>
          <w:szCs w:val="24"/>
          <w:lang w:eastAsia="es-ES"/>
        </w:rPr>
        <w:t>”</w:t>
      </w:r>
      <w:r w:rsidR="003841DB">
        <w:rPr>
          <w:rFonts w:ascii="Times New Roman" w:eastAsia="Times New Roman" w:hAnsi="Times New Roman" w:cs="Times New Roman"/>
          <w:b/>
          <w:sz w:val="24"/>
          <w:szCs w:val="24"/>
          <w:lang w:eastAsia="es-ES"/>
        </w:rPr>
        <w:t xml:space="preserve"> de guerra comercial con China</w:t>
      </w:r>
      <w:r w:rsidR="00494DFB" w:rsidRPr="00494DFB">
        <w:rPr>
          <w:rFonts w:ascii="Times New Roman" w:eastAsia="Times New Roman" w:hAnsi="Times New Roman" w:cs="Times New Roman"/>
          <w:b/>
          <w:sz w:val="24"/>
          <w:szCs w:val="24"/>
          <w:lang w:eastAsia="es-ES"/>
        </w:rPr>
        <w:t>)</w:t>
      </w:r>
      <w:r w:rsidR="0099271B" w:rsidRPr="00494DFB">
        <w:rPr>
          <w:rFonts w:ascii="Times New Roman" w:eastAsia="Times New Roman" w:hAnsi="Times New Roman" w:cs="Times New Roman"/>
          <w:b/>
          <w:sz w:val="24"/>
          <w:szCs w:val="24"/>
          <w:lang w:eastAsia="es-ES"/>
        </w:rPr>
        <w:t> </w:t>
      </w:r>
    </w:p>
    <w:p w:rsidR="00D8505B" w:rsidRPr="00414C2F" w:rsidRDefault="00D8505B" w:rsidP="00D8505B">
      <w:pPr>
        <w:spacing w:line="240" w:lineRule="auto"/>
        <w:jc w:val="both"/>
        <w:rPr>
          <w:rFonts w:ascii="Times New Roman" w:hAnsi="Times New Roman" w:cs="Times New Roman"/>
          <w:b/>
          <w:color w:val="FF0000"/>
          <w:sz w:val="24"/>
          <w:szCs w:val="24"/>
        </w:rPr>
      </w:pPr>
      <w:r w:rsidRPr="00414C2F">
        <w:rPr>
          <w:rFonts w:ascii="Times New Roman" w:hAnsi="Times New Roman" w:cs="Times New Roman"/>
          <w:b/>
          <w:color w:val="FF0000"/>
          <w:sz w:val="24"/>
          <w:szCs w:val="24"/>
        </w:rPr>
        <w:t>Relaciones Bilaterales UE-EEUU</w:t>
      </w:r>
    </w:p>
    <w:p w:rsidR="00D8505B" w:rsidRPr="00D8505B" w:rsidRDefault="00D8505B" w:rsidP="00D8505B">
      <w:pPr>
        <w:spacing w:line="240" w:lineRule="auto"/>
        <w:jc w:val="both"/>
        <w:rPr>
          <w:rFonts w:ascii="Times New Roman" w:hAnsi="Times New Roman" w:cs="Times New Roman"/>
          <w:color w:val="FF0000"/>
          <w:sz w:val="24"/>
          <w:szCs w:val="24"/>
        </w:rPr>
      </w:pPr>
      <w:r w:rsidRPr="00D8505B">
        <w:rPr>
          <w:rFonts w:ascii="Times New Roman" w:hAnsi="Times New Roman" w:cs="Times New Roman"/>
          <w:color w:val="FF0000"/>
          <w:sz w:val="24"/>
          <w:szCs w:val="24"/>
        </w:rPr>
        <w:t xml:space="preserve">La UE y EEUU mantienen unas relaciones profundas y privilegiadas en los aspectos económicos, comerciales y de inversión, como corresponde a dos regiones de alto nivel de desarrollo. En 2019, EEUU fue el primer destino de las exportaciones de la UE y el segundo proveedor de la UE, tras China. La UE, por su parte, fue el segundo destino de las exportaciones de EEUU (tras Canadá) y el segundo en términos de origen de sus importaciones. En lo que respecta a inversiones, la UE fue, en 2018, el primer emisor y receptor de inversión </w:t>
      </w:r>
      <w:r w:rsidR="00B7183F">
        <w:rPr>
          <w:rFonts w:ascii="Times New Roman" w:hAnsi="Times New Roman" w:cs="Times New Roman"/>
          <w:color w:val="FF0000"/>
          <w:sz w:val="24"/>
          <w:szCs w:val="24"/>
        </w:rPr>
        <w:t>directa extranjera a y de EEUU.</w:t>
      </w:r>
    </w:p>
    <w:p w:rsidR="00D8505B" w:rsidRDefault="00D8505B" w:rsidP="00D8505B">
      <w:pPr>
        <w:spacing w:line="240" w:lineRule="auto"/>
        <w:jc w:val="both"/>
        <w:rPr>
          <w:rFonts w:ascii="Times New Roman" w:hAnsi="Times New Roman" w:cs="Times New Roman"/>
          <w:color w:val="FF0000"/>
          <w:sz w:val="24"/>
          <w:szCs w:val="24"/>
        </w:rPr>
      </w:pPr>
      <w:r w:rsidRPr="00D8505B">
        <w:rPr>
          <w:rFonts w:ascii="Times New Roman" w:hAnsi="Times New Roman" w:cs="Times New Roman"/>
          <w:color w:val="FF0000"/>
          <w:sz w:val="24"/>
          <w:szCs w:val="24"/>
        </w:rPr>
        <w:t xml:space="preserve">No obstante, en los últimos años las relaciones entre ambos bloques han experimentado varios contratiempos. Las negociaciones del Tratado Transatlántico de Comercio e </w:t>
      </w:r>
      <w:r w:rsidRPr="00D8505B">
        <w:rPr>
          <w:rFonts w:ascii="Times New Roman" w:hAnsi="Times New Roman" w:cs="Times New Roman"/>
          <w:color w:val="FF0000"/>
          <w:sz w:val="24"/>
          <w:szCs w:val="24"/>
        </w:rPr>
        <w:lastRenderedPageBreak/>
        <w:t>Inversiones (TTIP, por sus siglas en inglés) se suspendieron en 2016, y las relaciones comerciales entre la UE y EEUU se han visto afectadas, en diversa</w:t>
      </w:r>
      <w:r w:rsidR="00B7183F">
        <w:rPr>
          <w:rFonts w:ascii="Times New Roman" w:hAnsi="Times New Roman" w:cs="Times New Roman"/>
          <w:color w:val="FF0000"/>
          <w:sz w:val="24"/>
          <w:szCs w:val="24"/>
        </w:rPr>
        <w:t>s áreas, de forma considerable.</w:t>
      </w:r>
    </w:p>
    <w:p w:rsidR="0099271B" w:rsidRPr="0099271B" w:rsidRDefault="0099271B" w:rsidP="0099271B">
      <w:pPr>
        <w:spacing w:line="240" w:lineRule="auto"/>
        <w:jc w:val="both"/>
        <w:rPr>
          <w:rFonts w:ascii="Times New Roman" w:hAnsi="Times New Roman" w:cs="Times New Roman"/>
          <w:color w:val="FF0000"/>
          <w:sz w:val="24"/>
          <w:szCs w:val="24"/>
        </w:rPr>
      </w:pPr>
      <w:r w:rsidRPr="0099271B">
        <w:rPr>
          <w:rFonts w:ascii="Times New Roman" w:hAnsi="Times New Roman" w:cs="Times New Roman"/>
          <w:color w:val="FF0000"/>
          <w:sz w:val="24"/>
          <w:szCs w:val="24"/>
        </w:rPr>
        <w:t>Alegando motivos de seguridad nacional, bajo la Sección 232 de la Trade Expansion Act, el Gobierno de EEUU impuso, el 8 de marzo de 2018, aranceles adicionales, del 10% y del 25%, a los sectores del aluminio y del acero, respectivamente, afectando a la UE. La UE, ha recurrido estas medidas ante la OMC, al mismo tiempo que ha adoptado medidas de reequilibrio, es decir, aranceles adicionales a un volumen de importación de mercancías procedentes de EEUU equivalente al volumen de las exportaciones de la UE, a EEUU afectadas. Asimismo, la UE, ha aprobado medidas de salvaguardia para el acero, con el fin de evitar la desviación de comercio de productos de terceros países hacia la UE,. Por otro lado, y también en virtud de la Sección 232, el Departamento de Comercio de EEUU inició, el 23 de mayo de 2018, una investigación para analizar los efectos sobre la seguridad nacional de las importaciones de automóviles, cuyo plazo para la aplicación de aranceles, no obstante, ha expirado.</w:t>
      </w:r>
    </w:p>
    <w:p w:rsidR="00B7183F" w:rsidRPr="00B7183F" w:rsidRDefault="00B7183F" w:rsidP="00B7183F">
      <w:pPr>
        <w:spacing w:line="240" w:lineRule="auto"/>
        <w:jc w:val="both"/>
        <w:rPr>
          <w:rFonts w:ascii="Times New Roman" w:hAnsi="Times New Roman" w:cs="Times New Roman"/>
          <w:color w:val="FF0000"/>
          <w:sz w:val="24"/>
          <w:szCs w:val="24"/>
        </w:rPr>
      </w:pPr>
      <w:r w:rsidRPr="00B7183F">
        <w:rPr>
          <w:rFonts w:ascii="Times New Roman" w:hAnsi="Times New Roman" w:cs="Times New Roman"/>
          <w:color w:val="FF0000"/>
          <w:sz w:val="24"/>
          <w:szCs w:val="24"/>
        </w:rPr>
        <w:t>Desde marzo de 2018 hasta finales de 2021, la importación de un gran número de productos de acero, aluminio y derivados de estos metales estuvo sujeta a restricciones en forma de un arancel adicional (del 25% para acero y del 10% para aluminio), por motivos de seguridad nacional en aplicación de la sección 232 de la Trade Expansion Act de 1962. Estas medidas afectaban a las importaciones de todos los orígenes, excepto Argentina, Australia, Brasil, Corea del Sur (cuyas importaciones para algunos productos están sujetas a cuotas), México y Canadá (por el acuerdo a</w:t>
      </w:r>
      <w:r w:rsidR="00127ED7">
        <w:rPr>
          <w:rFonts w:ascii="Times New Roman" w:hAnsi="Times New Roman" w:cs="Times New Roman"/>
          <w:color w:val="FF0000"/>
          <w:sz w:val="24"/>
          <w:szCs w:val="24"/>
        </w:rPr>
        <w:t>lcanzado en paralelo al USMCA).</w:t>
      </w:r>
    </w:p>
    <w:p w:rsidR="00B7183F" w:rsidRPr="00B7183F" w:rsidRDefault="00B7183F" w:rsidP="00B7183F">
      <w:pPr>
        <w:spacing w:line="240" w:lineRule="auto"/>
        <w:jc w:val="both"/>
        <w:rPr>
          <w:rFonts w:ascii="Times New Roman" w:hAnsi="Times New Roman" w:cs="Times New Roman"/>
          <w:color w:val="FF0000"/>
          <w:sz w:val="24"/>
          <w:szCs w:val="24"/>
        </w:rPr>
      </w:pPr>
      <w:r w:rsidRPr="00B7183F">
        <w:rPr>
          <w:rFonts w:ascii="Times New Roman" w:hAnsi="Times New Roman" w:cs="Times New Roman"/>
          <w:color w:val="FF0000"/>
          <w:sz w:val="24"/>
          <w:szCs w:val="24"/>
        </w:rPr>
        <w:t>Como reacción a estas medidas, UE impuso medidas de reequilibrio en forma de aranceles adicionales para una serie de productos estadounidenses (motocicletas y el bourbon de Kentucky), cuya aplicación se iba a realizar en dos fases. La primera entró en vigor en junio de 2018 y la segunda estaba previsto que lo hiciera en junio de 2021. Sin embarg</w:t>
      </w:r>
      <w:r w:rsidR="00D054A4">
        <w:rPr>
          <w:rFonts w:ascii="Times New Roman" w:hAnsi="Times New Roman" w:cs="Times New Roman"/>
          <w:color w:val="FF0000"/>
          <w:sz w:val="24"/>
          <w:szCs w:val="24"/>
        </w:rPr>
        <w:t>o, en mayo de 2021, la UE y EEUU</w:t>
      </w:r>
      <w:r w:rsidRPr="00B7183F">
        <w:rPr>
          <w:rFonts w:ascii="Times New Roman" w:hAnsi="Times New Roman" w:cs="Times New Roman"/>
          <w:color w:val="FF0000"/>
          <w:sz w:val="24"/>
          <w:szCs w:val="24"/>
        </w:rPr>
        <w:t xml:space="preserve"> iniciaron negociaciones, y el 31 de octubre de 2021 anunciaron la suspensión parcial de las medidas aplicadas bajo la Sección 232 lo que supuso la suspensión del caso planteado ante el Órgano de Solución de Diferencias de la OMC, así como la eliminación de las medidas de represalia establecidas por la </w:t>
      </w:r>
      <w:r w:rsidR="00127ED7">
        <w:rPr>
          <w:rFonts w:ascii="Times New Roman" w:hAnsi="Times New Roman" w:cs="Times New Roman"/>
          <w:color w:val="FF0000"/>
          <w:sz w:val="24"/>
          <w:szCs w:val="24"/>
        </w:rPr>
        <w:t>UE a productos norteamericanos.</w:t>
      </w:r>
    </w:p>
    <w:p w:rsidR="00B7183F" w:rsidRPr="00B7183F" w:rsidRDefault="00D054A4" w:rsidP="00B7183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UE y EEUU</w:t>
      </w:r>
      <w:r w:rsidR="00B7183F" w:rsidRPr="00B7183F">
        <w:rPr>
          <w:rFonts w:ascii="Times New Roman" w:hAnsi="Times New Roman" w:cs="Times New Roman"/>
          <w:color w:val="FF0000"/>
          <w:sz w:val="24"/>
          <w:szCs w:val="24"/>
        </w:rPr>
        <w:t xml:space="preserve"> acordaron la eliminación de estos aranceles durante un período de dos años, con el fin de alcanzar un acuerdo global y que ponga fin al problema de la sobrecapacidad global del acero y aluminio. Por e</w:t>
      </w:r>
      <w:r>
        <w:rPr>
          <w:rFonts w:ascii="Times New Roman" w:hAnsi="Times New Roman" w:cs="Times New Roman"/>
          <w:color w:val="FF0000"/>
          <w:sz w:val="24"/>
          <w:szCs w:val="24"/>
        </w:rPr>
        <w:t>llo, el 1 de enero de 2022, EEUU</w:t>
      </w:r>
      <w:r w:rsidR="00B7183F" w:rsidRPr="00B7183F">
        <w:rPr>
          <w:rFonts w:ascii="Times New Roman" w:hAnsi="Times New Roman" w:cs="Times New Roman"/>
          <w:color w:val="FF0000"/>
          <w:sz w:val="24"/>
          <w:szCs w:val="24"/>
        </w:rPr>
        <w:t xml:space="preserve"> suspendió los aranceles a productos del acero y aluminio importados de la UE. Hasta diciembre de 2023, estas medidas se sustituyen por un sistema de contingentes arancelarios (tariff-rate quota, TRQ), de modo que los productos de acero y aluminio procedentes de la UE que se importen dentro de los cupos establecidos por productos y países entrarán libres de derechos, mientras que los que entren por encima de ella seguirán estando sujetos al arancel del 25% para el ac</w:t>
      </w:r>
      <w:r w:rsidR="00B7183F">
        <w:rPr>
          <w:rFonts w:ascii="Times New Roman" w:hAnsi="Times New Roman" w:cs="Times New Roman"/>
          <w:color w:val="FF0000"/>
          <w:sz w:val="24"/>
          <w:szCs w:val="24"/>
        </w:rPr>
        <w:t>ero y del 10% para el aluminio.</w:t>
      </w:r>
    </w:p>
    <w:p w:rsidR="00B7183F" w:rsidRPr="00B7183F" w:rsidRDefault="00B7183F" w:rsidP="00B7183F">
      <w:pPr>
        <w:spacing w:line="240" w:lineRule="auto"/>
        <w:jc w:val="both"/>
        <w:rPr>
          <w:rFonts w:ascii="Times New Roman" w:hAnsi="Times New Roman" w:cs="Times New Roman"/>
          <w:color w:val="FF0000"/>
          <w:sz w:val="24"/>
          <w:szCs w:val="24"/>
        </w:rPr>
      </w:pPr>
      <w:r w:rsidRPr="00B7183F">
        <w:rPr>
          <w:rFonts w:ascii="Times New Roman" w:hAnsi="Times New Roman" w:cs="Times New Roman"/>
          <w:color w:val="FF0000"/>
          <w:sz w:val="24"/>
          <w:szCs w:val="24"/>
        </w:rPr>
        <w:t>También existen contenciosos recientes de relevancia, como el conflicto Airbus-Boeing, disputa iniciada en 2004, y que ha supuesto un cuestionamiento de la OMC de las ay</w:t>
      </w:r>
      <w:r w:rsidR="00D054A4">
        <w:rPr>
          <w:rFonts w:ascii="Times New Roman" w:hAnsi="Times New Roman" w:cs="Times New Roman"/>
          <w:color w:val="FF0000"/>
          <w:sz w:val="24"/>
          <w:szCs w:val="24"/>
        </w:rPr>
        <w:t>udas concedidas por la UE y EEUU</w:t>
      </w:r>
      <w:r w:rsidRPr="00B7183F">
        <w:rPr>
          <w:rFonts w:ascii="Times New Roman" w:hAnsi="Times New Roman" w:cs="Times New Roman"/>
          <w:color w:val="FF0000"/>
          <w:sz w:val="24"/>
          <w:szCs w:val="24"/>
        </w:rPr>
        <w:t xml:space="preserve"> al sector de la construcción de aeronaves civiles, culminando con la autorización de la organización a las partes para imponer medidas d</w:t>
      </w:r>
      <w:r w:rsidR="00D054A4">
        <w:rPr>
          <w:rFonts w:ascii="Times New Roman" w:hAnsi="Times New Roman" w:cs="Times New Roman"/>
          <w:color w:val="FF0000"/>
          <w:sz w:val="24"/>
          <w:szCs w:val="24"/>
        </w:rPr>
        <w:t>e represalia mutua. EEUU</w:t>
      </w:r>
      <w:r w:rsidRPr="00B7183F">
        <w:rPr>
          <w:rFonts w:ascii="Times New Roman" w:hAnsi="Times New Roman" w:cs="Times New Roman"/>
          <w:color w:val="FF0000"/>
          <w:sz w:val="24"/>
          <w:szCs w:val="24"/>
        </w:rPr>
        <w:t xml:space="preserve"> empezó a aplicar medidas a partir del 18 de octubre de 2019, y la UE en 2020. Finalmente, el 5 de marzo de 2021, el 15 de junio de 2021, en el marco de la C</w:t>
      </w:r>
      <w:r w:rsidR="00D054A4">
        <w:rPr>
          <w:rFonts w:ascii="Times New Roman" w:hAnsi="Times New Roman" w:cs="Times New Roman"/>
          <w:color w:val="FF0000"/>
          <w:sz w:val="24"/>
          <w:szCs w:val="24"/>
        </w:rPr>
        <w:t>umbre de Jefes de Estados UE-EEUU</w:t>
      </w:r>
      <w:r w:rsidRPr="00B7183F">
        <w:rPr>
          <w:rFonts w:ascii="Times New Roman" w:hAnsi="Times New Roman" w:cs="Times New Roman"/>
          <w:color w:val="FF0000"/>
          <w:sz w:val="24"/>
          <w:szCs w:val="24"/>
        </w:rPr>
        <w:t xml:space="preserve"> se acordó por un plazo de 5 años, las medidas de reequilibrio entre </w:t>
      </w:r>
      <w:r w:rsidRPr="00B7183F">
        <w:rPr>
          <w:rFonts w:ascii="Times New Roman" w:hAnsi="Times New Roman" w:cs="Times New Roman"/>
          <w:color w:val="FF0000"/>
          <w:sz w:val="24"/>
          <w:szCs w:val="24"/>
        </w:rPr>
        <w:lastRenderedPageBreak/>
        <w:t>ambas partes. Además, se establecieron ciertos principios que guiarán la cooperación en el sector de grandes aeronaves civiles y se va a crear un grupo de trabajo conjunto que fijará disciplinas en materia de</w:t>
      </w:r>
      <w:r w:rsidR="00127ED7">
        <w:rPr>
          <w:rFonts w:ascii="Times New Roman" w:hAnsi="Times New Roman" w:cs="Times New Roman"/>
          <w:color w:val="FF0000"/>
          <w:sz w:val="24"/>
          <w:szCs w:val="24"/>
        </w:rPr>
        <w:t xml:space="preserve"> subvenciones para este sector.</w:t>
      </w:r>
    </w:p>
    <w:p w:rsidR="00B7183F" w:rsidRPr="00B7183F" w:rsidRDefault="00B7183F" w:rsidP="00B7183F">
      <w:pPr>
        <w:spacing w:line="240" w:lineRule="auto"/>
        <w:jc w:val="both"/>
        <w:rPr>
          <w:rFonts w:ascii="Times New Roman" w:hAnsi="Times New Roman" w:cs="Times New Roman"/>
          <w:color w:val="FF0000"/>
          <w:sz w:val="24"/>
          <w:szCs w:val="24"/>
        </w:rPr>
      </w:pPr>
      <w:r w:rsidRPr="00B7183F">
        <w:rPr>
          <w:rFonts w:ascii="Times New Roman" w:hAnsi="Times New Roman" w:cs="Times New Roman"/>
          <w:color w:val="FF0000"/>
          <w:sz w:val="24"/>
          <w:szCs w:val="24"/>
        </w:rPr>
        <w:t>Por otro lado, en junio de 2020, el USTR inició una investigación bajo la sección 301 de la Trade Act de 1974 sobre tasas a los servicios digitales contra varios países, entre ellos España. Aunque en enero de 2021, se concluyó que las tasas de España, Austria, India, Italia, Reino Unido y Turquía eran discriminatorias, gravosas y restringían el comercio con EE. UU., nunca se llegaron a imponer medidas arancelarias porque quedaron suspendidas de manera provisional durante un plazo de 180 días, con el fin de dar margen para que se pudiera alcanzar un acuerdo en la OCDE sobre los principios de tributación internacional. El 21 de octubre de 2021, los 136 países del Marco Inclusivo OCDE/G20 alcanzaron un acuerdo sobre la adaptación de los Impuestos de Servicios Digitales nacionales al acuerdo global de la OCDE. De esta manera, España y los otros cuatro países europeos mantendrán sus respectivos impuestos sobre servicios digitales hasta la entrada en vigor del Pilar 1 de la Solución alcanzada en el Marco Inclusivo de la OCDE/G20, que está previsto para el 31 de diciembre de 2023 como m</w:t>
      </w:r>
      <w:r w:rsidR="00D054A4">
        <w:rPr>
          <w:rFonts w:ascii="Times New Roman" w:hAnsi="Times New Roman" w:cs="Times New Roman"/>
          <w:color w:val="FF0000"/>
          <w:sz w:val="24"/>
          <w:szCs w:val="24"/>
        </w:rPr>
        <w:t>áximo. Durante este período EEUU</w:t>
      </w:r>
      <w:r w:rsidRPr="00B7183F">
        <w:rPr>
          <w:rFonts w:ascii="Times New Roman" w:hAnsi="Times New Roman" w:cs="Times New Roman"/>
          <w:color w:val="FF0000"/>
          <w:sz w:val="24"/>
          <w:szCs w:val="24"/>
        </w:rPr>
        <w:t xml:space="preserve"> se compromete a no iniciar ninguna medida comercial contra estos países europeos. A partir de 2024 se evaluará si el pago realizado por las multinacionales afectadas por el impuesto digital durante el periodo transitorio (1 de enero de 2022 a 31 de diciembre de 2023) fue superior al que le habría correspondido de aplicarse el Pilar 1 en ese periodo. Si el pago efectuado fuese superior, se generará un cr</w:t>
      </w:r>
      <w:r>
        <w:rPr>
          <w:rFonts w:ascii="Times New Roman" w:hAnsi="Times New Roman" w:cs="Times New Roman"/>
          <w:color w:val="FF0000"/>
          <w:sz w:val="24"/>
          <w:szCs w:val="24"/>
        </w:rPr>
        <w:t>édito fiscal por dicho importe.</w:t>
      </w:r>
    </w:p>
    <w:p w:rsidR="00B7183F" w:rsidRDefault="00B7183F" w:rsidP="00B7183F">
      <w:pPr>
        <w:spacing w:line="240" w:lineRule="auto"/>
        <w:jc w:val="both"/>
        <w:rPr>
          <w:rFonts w:ascii="Times New Roman" w:hAnsi="Times New Roman" w:cs="Times New Roman"/>
          <w:color w:val="FF0000"/>
          <w:sz w:val="24"/>
          <w:szCs w:val="24"/>
        </w:rPr>
      </w:pPr>
      <w:r w:rsidRPr="00B7183F">
        <w:rPr>
          <w:rFonts w:ascii="Times New Roman" w:hAnsi="Times New Roman" w:cs="Times New Roman"/>
          <w:color w:val="FF0000"/>
          <w:sz w:val="24"/>
          <w:szCs w:val="24"/>
        </w:rPr>
        <w:t>Las restricciones cuantitativas y los controles para salvaguardar la salud de los consumidores, proteger la seguridad pública o el medio ambiente se aplican mediante disposiciones en materia de licencias no automáticas que abarcan productos muy variados (energéticos, material de doble uso, medicamentos, peces y fauna silvestre, productos vegetales, cárnicos, estupefacientes, bebidas alcohólicas, tabaco, armas de fuego, explosivos, e instalaciones nucleares, entre otros productos).</w:t>
      </w:r>
    </w:p>
    <w:p w:rsidR="00127ED7" w:rsidRPr="00D054A4" w:rsidRDefault="00127ED7" w:rsidP="00B7183F">
      <w:pPr>
        <w:spacing w:line="240" w:lineRule="auto"/>
        <w:jc w:val="both"/>
        <w:rPr>
          <w:rFonts w:ascii="Times New Roman" w:hAnsi="Times New Roman" w:cs="Times New Roman"/>
          <w:b/>
          <w:color w:val="FF0000"/>
          <w:sz w:val="24"/>
          <w:szCs w:val="24"/>
        </w:rPr>
      </w:pPr>
      <w:r w:rsidRPr="00D054A4">
        <w:rPr>
          <w:rFonts w:ascii="Times New Roman" w:hAnsi="Times New Roman" w:cs="Times New Roman"/>
          <w:b/>
          <w:color w:val="FF0000"/>
          <w:sz w:val="24"/>
          <w:szCs w:val="24"/>
        </w:rPr>
        <w:t xml:space="preserve">Posición de EEUU con respecto a China </w:t>
      </w:r>
    </w:p>
    <w:p w:rsidR="00127ED7" w:rsidRPr="00D054A4" w:rsidRDefault="00127ED7" w:rsidP="00B7183F">
      <w:pPr>
        <w:spacing w:line="240" w:lineRule="auto"/>
        <w:jc w:val="both"/>
        <w:rPr>
          <w:rFonts w:ascii="Times New Roman" w:hAnsi="Times New Roman" w:cs="Times New Roman"/>
          <w:color w:val="FF0000"/>
          <w:sz w:val="24"/>
          <w:szCs w:val="24"/>
        </w:rPr>
      </w:pPr>
      <w:r w:rsidRPr="00D054A4">
        <w:rPr>
          <w:rFonts w:ascii="Times New Roman" w:hAnsi="Times New Roman" w:cs="Times New Roman"/>
          <w:color w:val="FF0000"/>
          <w:sz w:val="24"/>
          <w:szCs w:val="24"/>
        </w:rPr>
        <w:t xml:space="preserve">Acusaciones de manipulación de divisa </w:t>
      </w:r>
    </w:p>
    <w:p w:rsidR="00127ED7" w:rsidRPr="00D054A4" w:rsidRDefault="00127ED7" w:rsidP="00B7183F">
      <w:pPr>
        <w:spacing w:line="240" w:lineRule="auto"/>
        <w:jc w:val="both"/>
        <w:rPr>
          <w:rFonts w:ascii="Times New Roman" w:hAnsi="Times New Roman" w:cs="Times New Roman"/>
          <w:color w:val="FF0000"/>
          <w:sz w:val="24"/>
          <w:szCs w:val="24"/>
        </w:rPr>
      </w:pPr>
      <w:r w:rsidRPr="00D054A4">
        <w:rPr>
          <w:rFonts w:ascii="Times New Roman" w:hAnsi="Times New Roman" w:cs="Times New Roman"/>
          <w:color w:val="FF0000"/>
          <w:sz w:val="24"/>
          <w:szCs w:val="24"/>
        </w:rPr>
        <w:t xml:space="preserve">Muchos años antes de que Trump ganara las elecciones presidenciales de 2016, ya había calificado a China como un país que manipula el valor de su divisa para perjudicar a Estados Unidos en el comercio (Wallace, 2018). Tras convertirse en presidente, suavizó su postura y negó dichas acusaciones. </w:t>
      </w:r>
    </w:p>
    <w:p w:rsidR="00127ED7" w:rsidRPr="00D054A4" w:rsidRDefault="00127ED7" w:rsidP="00B7183F">
      <w:pPr>
        <w:spacing w:line="240" w:lineRule="auto"/>
        <w:jc w:val="both"/>
        <w:rPr>
          <w:rFonts w:ascii="Times New Roman" w:hAnsi="Times New Roman" w:cs="Times New Roman"/>
          <w:color w:val="FF0000"/>
          <w:sz w:val="24"/>
          <w:szCs w:val="24"/>
        </w:rPr>
      </w:pPr>
      <w:r w:rsidRPr="00D054A4">
        <w:rPr>
          <w:rFonts w:ascii="Times New Roman" w:hAnsi="Times New Roman" w:cs="Times New Roman"/>
          <w:color w:val="FF0000"/>
          <w:sz w:val="24"/>
          <w:szCs w:val="24"/>
        </w:rPr>
        <w:t xml:space="preserve">No obstante, en julio de 2018, Donald Trump volvió a acusar a China de manipular su divisa en una entrevista con Reuters (Mohsin, 2018). Dichas declaraciones fueron realizadas sin ninguna justificación adicional y entraban en conflicto con los informes de su propia administración. En abril de 2018, el Department of Treasury declaró que ni China, ni la UE ni cualquier otro país estaban manipulando sus divisas. Estados Unidos no ha acusado oficialmente a otro país de manipulación de divisas desde 1994. </w:t>
      </w:r>
    </w:p>
    <w:p w:rsidR="00127ED7" w:rsidRPr="00D054A4" w:rsidRDefault="00127ED7" w:rsidP="00B7183F">
      <w:pPr>
        <w:spacing w:line="240" w:lineRule="auto"/>
        <w:jc w:val="both"/>
        <w:rPr>
          <w:rFonts w:ascii="Times New Roman" w:hAnsi="Times New Roman" w:cs="Times New Roman"/>
          <w:color w:val="FF0000"/>
          <w:sz w:val="24"/>
          <w:szCs w:val="24"/>
        </w:rPr>
      </w:pPr>
      <w:r w:rsidRPr="00D054A4">
        <w:rPr>
          <w:rFonts w:ascii="Times New Roman" w:hAnsi="Times New Roman" w:cs="Times New Roman"/>
          <w:color w:val="FF0000"/>
          <w:sz w:val="24"/>
          <w:szCs w:val="24"/>
        </w:rPr>
        <w:t xml:space="preserve">Así que cabe preguntarse por qué Trump cambió su opinión en el contexto de la guerra comercial. La divisa china, el renminbi, es lo que se conoce como moneda política. Esto significa que a diferencia del dólar estadounidense, cuyo valor fluctúa en el mercado libre, Banco Popular de China establece el valor de la divisa con respecto al dólar.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lastRenderedPageBreak/>
        <w:t>Cada vez que Trump ha impuest</w:t>
      </w:r>
      <w:r w:rsidR="00D054A4" w:rsidRPr="003841DB">
        <w:rPr>
          <w:rFonts w:ascii="Times New Roman" w:hAnsi="Times New Roman" w:cs="Times New Roman"/>
          <w:color w:val="FF0000"/>
          <w:sz w:val="24"/>
          <w:szCs w:val="24"/>
        </w:rPr>
        <w:t>o nuevos aranceles</w:t>
      </w:r>
      <w:r w:rsidRPr="003841DB">
        <w:rPr>
          <w:rFonts w:ascii="Times New Roman" w:hAnsi="Times New Roman" w:cs="Times New Roman"/>
          <w:color w:val="FF0000"/>
          <w:sz w:val="24"/>
          <w:szCs w:val="24"/>
        </w:rPr>
        <w:t xml:space="preserve">, China ha respondido con medidas de represalia. No obstante, hay que tener en cuenta un aspecto fundamental. En 2017, Estados Unidos importó 505 000 millones de dólares de bienes chinos, mientras que los chinos sólo importaron 129 000 millones de dólares de bienes de Estados Unidos. Lo que significa que Beijing se quedó sin importaciones a las que imponer aranceles mucho antes que Estados Unidos. </w:t>
      </w:r>
    </w:p>
    <w:p w:rsidR="00B7183F"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Por lo tanto, los chinos buscaron devolver el golpe de otra manera que no implicara aranceles. Por ejemplo, abaratando sus productos para que los aranceles de Trump no marcaran la diferencia. Aquí es donde el renminbi entra en juego. China permitió que la divisa bajara un 7,6 % frente al dólar en solo cuatro me</w:t>
      </w:r>
      <w:r w:rsidR="00D054A4" w:rsidRPr="003841DB">
        <w:rPr>
          <w:rFonts w:ascii="Times New Roman" w:hAnsi="Times New Roman" w:cs="Times New Roman"/>
          <w:color w:val="FF0000"/>
          <w:sz w:val="24"/>
          <w:szCs w:val="24"/>
        </w:rPr>
        <w:t>ses</w:t>
      </w:r>
      <w:r w:rsidRPr="003841DB">
        <w:rPr>
          <w:rFonts w:ascii="Times New Roman" w:hAnsi="Times New Roman" w:cs="Times New Roman"/>
          <w:color w:val="FF0000"/>
          <w:sz w:val="24"/>
          <w:szCs w:val="24"/>
        </w:rPr>
        <w:t>, lo que representa una gran caída. Por lo tanto, este constituye en motivo por el que Trump ha acusado a China de manipular su divisa.</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Guerra comercial entre Estados Unidos y China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Ya en sus discursos como candidato a la presidencia, Donald Trump criticó los acuerdos comerciales con China y los calificó de injustos para el trabajador estadounidense (Corasaniti et al, 2016). En un discurso en Pensilvania del 28 de junio de 2016, Trump afirmó que Estados Unidos ya se encontraba en una guerra comercial y que la estaba perdiendo. No obstante, resulta probable que esto solo fuera el comienzo. En los párrafos siguientes, realizaremos un análisis cronológico de las medidas adoptadas por Estados Unidos y China en cuanto a aranceles comerciales se refiere.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20 de abril de 2017, el presidente Trump ordenó al responsable de comercio, Wilbur Ross, que iniciara por su cuenta dos investigaciones para averiguar si las importaciones de acero y aluminio amenazaban la seguridad nacional de Estados Unidos con arreglo al artículo 232 de la Trade Expansion Act de 1962 (Bown y Kolb, 2019).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18 de agosto de 2017, Robert E. Lighthizer comenzó a investigar por cuenta propia a China con arreglo al artículo 301 de la Trade Act de 1974, después de que Donald Trump le ordenara que considerara la posibilidad de investigar leyes, políticas, prácticas o acciones de China que pudieran ser discriminatorias y perjudiciales para los derechos de propiedad intelectual, la innovación o el desarrollo tecnológico de Estados Unidos.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En octubre de 2017, la US International Trade Comission consideró que las importaciones de paneles solares y de lavadoras habían perjudicado a las industrias locales de dichos produ</w:t>
      </w:r>
      <w:r w:rsidR="00D054A4" w:rsidRPr="003841DB">
        <w:rPr>
          <w:rFonts w:ascii="Times New Roman" w:hAnsi="Times New Roman" w:cs="Times New Roman"/>
          <w:color w:val="FF0000"/>
          <w:sz w:val="24"/>
          <w:szCs w:val="24"/>
        </w:rPr>
        <w:t>c</w:t>
      </w:r>
      <w:r w:rsidRPr="003841DB">
        <w:rPr>
          <w:rFonts w:ascii="Times New Roman" w:hAnsi="Times New Roman" w:cs="Times New Roman"/>
          <w:color w:val="FF0000"/>
          <w:sz w:val="24"/>
          <w:szCs w:val="24"/>
        </w:rPr>
        <w:t xml:space="preserve">tos y recomendó a Donald Trump </w:t>
      </w:r>
      <w:r w:rsidR="00D054A4" w:rsidRPr="003841DB">
        <w:rPr>
          <w:rFonts w:ascii="Times New Roman" w:hAnsi="Times New Roman" w:cs="Times New Roman"/>
          <w:color w:val="FF0000"/>
          <w:sz w:val="24"/>
          <w:szCs w:val="24"/>
        </w:rPr>
        <w:t>que impusiera restricciones de “</w:t>
      </w:r>
      <w:r w:rsidRPr="003841DB">
        <w:rPr>
          <w:rFonts w:ascii="Times New Roman" w:hAnsi="Times New Roman" w:cs="Times New Roman"/>
          <w:color w:val="FF0000"/>
          <w:sz w:val="24"/>
          <w:szCs w:val="24"/>
        </w:rPr>
        <w:t>s</w:t>
      </w:r>
      <w:r w:rsidR="00D054A4" w:rsidRPr="003841DB">
        <w:rPr>
          <w:rFonts w:ascii="Times New Roman" w:hAnsi="Times New Roman" w:cs="Times New Roman"/>
          <w:color w:val="FF0000"/>
          <w:sz w:val="24"/>
          <w:szCs w:val="24"/>
        </w:rPr>
        <w:t>alvaguardia global”</w:t>
      </w:r>
      <w:r w:rsidRPr="003841DB">
        <w:rPr>
          <w:rFonts w:ascii="Times New Roman" w:hAnsi="Times New Roman" w:cs="Times New Roman"/>
          <w:color w:val="FF0000"/>
          <w:sz w:val="24"/>
          <w:szCs w:val="24"/>
        </w:rPr>
        <w:t>. El 22 de enero de 2018, Trump aprobó dichos aranceles globales</w:t>
      </w:r>
      <w:r w:rsidR="003841DB" w:rsidRPr="003841DB">
        <w:rPr>
          <w:rFonts w:ascii="Times New Roman" w:hAnsi="Times New Roman" w:cs="Times New Roman"/>
          <w:color w:val="FF0000"/>
          <w:sz w:val="24"/>
          <w:szCs w:val="24"/>
        </w:rPr>
        <w:t xml:space="preserve"> de salvaguardia por valor de 8.</w:t>
      </w:r>
      <w:r w:rsidRPr="003841DB">
        <w:rPr>
          <w:rFonts w:ascii="Times New Roman" w:hAnsi="Times New Roman" w:cs="Times New Roman"/>
          <w:color w:val="FF0000"/>
          <w:sz w:val="24"/>
          <w:szCs w:val="24"/>
        </w:rPr>
        <w:t xml:space="preserve">500 millones de dólares en importaciones de paneles solares y 1 800 millones de dólares en lavadoras, una medida prácticamente sin precedentes.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Por su lado, el 5 de febrero de 2018, el gobierno chino abrió investigaciones sobre antidumping y cuotas compensatorias por valor de aproximadamente mil millones de dólares de exportaciones estadounidenses de sorgo. A pesar de que no se consideró una represalia directa a los aranceles de Trump sobre los paneles solares y las lavadoras, la coincidencia temporal sugería que China quería responder a la imposición por parte del presidente Obama de un arancel de salvaguardia sobre los neumáticos en septiembre de 2009. El 17 de abril de 2018, entraron en vigor aranceles preliminares para el sorgo estadounidense, que se mantendrían efectivos hasta el 18 de mayo de 2018.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lastRenderedPageBreak/>
        <w:t>El 1 de marzo de 2018, Trump anunció que impondría aranceles significativos a las importaciones de acero y aluminio, cumpliendo una promesa clave de la campaña y sacudiendo los mercados bursátiles, ya que la perspectiva de una guerra comercial mundial parecía inminente (Swanson, 2018). No obstante, dichas noticias no resultaban en principio negativas para China, ya que el presidente expresó su deseo de que los aranceles se aplicaran a todos los países y China ocupa el puesto número 10 de las importaciones de acero e</w:t>
      </w:r>
      <w:r w:rsidR="00D054A4" w:rsidRPr="003841DB">
        <w:rPr>
          <w:rFonts w:ascii="Times New Roman" w:hAnsi="Times New Roman" w:cs="Times New Roman"/>
          <w:color w:val="FF0000"/>
          <w:sz w:val="24"/>
          <w:szCs w:val="24"/>
        </w:rPr>
        <w:t>stadounidenses</w:t>
      </w:r>
      <w:r w:rsidRPr="003841DB">
        <w:rPr>
          <w:rFonts w:ascii="Times New Roman" w:hAnsi="Times New Roman" w:cs="Times New Roman"/>
          <w:color w:val="FF0000"/>
          <w:sz w:val="24"/>
          <w:szCs w:val="24"/>
        </w:rPr>
        <w:t xml:space="preserve">. Asimismo, Trump puntualizó que si se eximía a un país, todos los demás países vendrían detrás para solicitar un tratamiento similar, así como que existía la posibilidad de que dichos metales acabaran llegando a Estados Unidos a través de países exentos.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No obstante, el 8 de marzo de 2018, Trump anunció aranceles sobre el acero y el aluminio a partir del 23 de marzo, pero eximió a Canadá y México, ya que Estados Unidos se encontraba a la espera de su opinión sobre el resultado de la renegociación del NAFTA. Dichas exenciones excluían aproximadamente un t</w:t>
      </w:r>
      <w:r w:rsidR="00D054A4" w:rsidRPr="003841DB">
        <w:rPr>
          <w:rFonts w:ascii="Times New Roman" w:hAnsi="Times New Roman" w:cs="Times New Roman"/>
          <w:color w:val="FF0000"/>
          <w:sz w:val="24"/>
          <w:szCs w:val="24"/>
        </w:rPr>
        <w:t>ercio (15.</w:t>
      </w:r>
      <w:r w:rsidRPr="003841DB">
        <w:rPr>
          <w:rFonts w:ascii="Times New Roman" w:hAnsi="Times New Roman" w:cs="Times New Roman"/>
          <w:color w:val="FF0000"/>
          <w:sz w:val="24"/>
          <w:szCs w:val="24"/>
        </w:rPr>
        <w:t xml:space="preserve">300 millones de dólares) de las importaciones anunciadas la semana anterior. Asimismo, Trump afirmó que otros socios podrían negociar con el representante de Comercio, Robert E. Lighthizer, su exclusión de los aranceles.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22 de marzo Trump eximiría también a la Unión Europea, Corea del Sur, Brasil, Argentina y Australia. El 22 de marzo de 2018, la administración Trump publica un informe en el que descubre que China está llevando a cabo prácticas comerciales desleales relacionadas con la transferencia de tecnología, la propiedad intelectual y la innovación a tenor del artículo 301 de la Trade Act de 1974. En consecuencia, Trump anunció nuevos </w:t>
      </w:r>
      <w:r w:rsidR="00D054A4" w:rsidRPr="003841DB">
        <w:rPr>
          <w:rFonts w:ascii="Times New Roman" w:hAnsi="Times New Roman" w:cs="Times New Roman"/>
          <w:color w:val="FF0000"/>
          <w:sz w:val="24"/>
          <w:szCs w:val="24"/>
        </w:rPr>
        <w:t>aranceles por valor de hasta 60.</w:t>
      </w:r>
      <w:r w:rsidRPr="003841DB">
        <w:rPr>
          <w:rFonts w:ascii="Times New Roman" w:hAnsi="Times New Roman" w:cs="Times New Roman"/>
          <w:color w:val="FF0000"/>
          <w:sz w:val="24"/>
          <w:szCs w:val="24"/>
        </w:rPr>
        <w:t>000 millones de dólares a productos chinos. Esta era una de las muchas investigaciones llevadas a cabo por la administración Trump, que en su mayoría a</w:t>
      </w:r>
      <w:r w:rsidR="00D054A4" w:rsidRPr="003841DB">
        <w:rPr>
          <w:rFonts w:ascii="Times New Roman" w:hAnsi="Times New Roman" w:cs="Times New Roman"/>
          <w:color w:val="FF0000"/>
          <w:sz w:val="24"/>
          <w:szCs w:val="24"/>
        </w:rPr>
        <w:t>fectan a China</w:t>
      </w:r>
      <w:r w:rsidRPr="003841DB">
        <w:rPr>
          <w:rFonts w:ascii="Times New Roman" w:hAnsi="Times New Roman" w:cs="Times New Roman"/>
          <w:color w:val="FF0000"/>
          <w:sz w:val="24"/>
          <w:szCs w:val="24"/>
        </w:rPr>
        <w:t xml:space="preserve">.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2 de abril de 2018, China impuso aranceles de represalia a los residuos y chatarra de aluminio, la carne de cerdo, las frutas y frutos secos y otros productos est</w:t>
      </w:r>
      <w:r w:rsidR="00D054A4" w:rsidRPr="003841DB">
        <w:rPr>
          <w:rFonts w:ascii="Times New Roman" w:hAnsi="Times New Roman" w:cs="Times New Roman"/>
          <w:color w:val="FF0000"/>
          <w:sz w:val="24"/>
          <w:szCs w:val="24"/>
        </w:rPr>
        <w:t>adounidenses, por un valor de 2.</w:t>
      </w:r>
      <w:r w:rsidRPr="003841DB">
        <w:rPr>
          <w:rFonts w:ascii="Times New Roman" w:hAnsi="Times New Roman" w:cs="Times New Roman"/>
          <w:color w:val="FF0000"/>
          <w:sz w:val="24"/>
          <w:szCs w:val="24"/>
        </w:rPr>
        <w:t>400 millones de dólares (Bown y Kolb, 2019). Dicha cifra resulta equiparable a los mencionados aranceles estadounidenses sobre el acero y el aluminio, que afectaron a las exportaciones chinas por valor</w:t>
      </w:r>
      <w:r w:rsidR="00D054A4" w:rsidRPr="003841DB">
        <w:rPr>
          <w:rFonts w:ascii="Times New Roman" w:hAnsi="Times New Roman" w:cs="Times New Roman"/>
          <w:color w:val="FF0000"/>
          <w:sz w:val="24"/>
          <w:szCs w:val="24"/>
        </w:rPr>
        <w:t xml:space="preserve"> de 2.</w:t>
      </w:r>
      <w:r w:rsidRPr="003841DB">
        <w:rPr>
          <w:rFonts w:ascii="Times New Roman" w:hAnsi="Times New Roman" w:cs="Times New Roman"/>
          <w:color w:val="FF0000"/>
          <w:sz w:val="24"/>
          <w:szCs w:val="24"/>
        </w:rPr>
        <w:t xml:space="preserve">800 millones de dólares en 2017.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día siguiente, 3 de abril, la administración Trump p</w:t>
      </w:r>
      <w:r w:rsidR="00D054A4" w:rsidRPr="003841DB">
        <w:rPr>
          <w:rFonts w:ascii="Times New Roman" w:hAnsi="Times New Roman" w:cs="Times New Roman"/>
          <w:color w:val="FF0000"/>
          <w:sz w:val="24"/>
          <w:szCs w:val="24"/>
        </w:rPr>
        <w:t>ublica su lista por valor de 50.000 millones de dólares de 1.</w:t>
      </w:r>
      <w:r w:rsidRPr="003841DB">
        <w:rPr>
          <w:rFonts w:ascii="Times New Roman" w:hAnsi="Times New Roman" w:cs="Times New Roman"/>
          <w:color w:val="FF0000"/>
          <w:sz w:val="24"/>
          <w:szCs w:val="24"/>
        </w:rPr>
        <w:t xml:space="preserve">333 productos chinos en consideración para aranceles del 25 %, que afecta a 46 200 millones de dólares de importaciones estadounidenses. Los sectores más afectados son la maquinaria, los aparatos mecánicos y los equipos eléctricos. Las represalias chinas no se hicieron esperar más de un día. Al día siguiente, China publicó su lista de 106 productos sujetos a los próximos aranceles del 25 % como represalia por los aranceles sujetos al mencionado artículo 301 de Trump. Dichos aranceles afectaban principalmente al transporte en los Estados Unidos (vehículos, aviones y barcos) y a los productos vegetales (principalmente la soja).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15 de junio de 2018, el </w:t>
      </w:r>
      <w:r w:rsidR="00D054A4" w:rsidRPr="003841DB">
        <w:rPr>
          <w:rFonts w:ascii="Times New Roman" w:hAnsi="Times New Roman" w:cs="Times New Roman"/>
          <w:color w:val="FF0000"/>
          <w:sz w:val="24"/>
          <w:szCs w:val="24"/>
        </w:rPr>
        <w:t>representante de comercio de EEUU</w:t>
      </w:r>
      <w:r w:rsidRPr="003841DB">
        <w:rPr>
          <w:rFonts w:ascii="Times New Roman" w:hAnsi="Times New Roman" w:cs="Times New Roman"/>
          <w:color w:val="FF0000"/>
          <w:sz w:val="24"/>
          <w:szCs w:val="24"/>
        </w:rPr>
        <w:t xml:space="preserve"> publica una lista revisada de productos a los que planea imponer aranceles del 25 %, en dos fases a partir del 6 de julio de 2018. En comparación con la lista original propuesta el 3 de abri</w:t>
      </w:r>
      <w:r w:rsidR="003841DB" w:rsidRPr="003841DB">
        <w:rPr>
          <w:rFonts w:ascii="Times New Roman" w:hAnsi="Times New Roman" w:cs="Times New Roman"/>
          <w:color w:val="FF0000"/>
          <w:sz w:val="24"/>
          <w:szCs w:val="24"/>
        </w:rPr>
        <w:t>l de 2018, la nueva lista de 50.</w:t>
      </w:r>
      <w:r w:rsidRPr="003841DB">
        <w:rPr>
          <w:rFonts w:ascii="Times New Roman" w:hAnsi="Times New Roman" w:cs="Times New Roman"/>
          <w:color w:val="FF0000"/>
          <w:sz w:val="24"/>
          <w:szCs w:val="24"/>
        </w:rPr>
        <w:t xml:space="preserve">000 millones de dólares afecta a aún más insumos intermedios: concretamente al 95 %.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mismo día, China publica su lista a</w:t>
      </w:r>
      <w:r w:rsidR="00D054A4" w:rsidRPr="003841DB">
        <w:rPr>
          <w:rFonts w:ascii="Times New Roman" w:hAnsi="Times New Roman" w:cs="Times New Roman"/>
          <w:color w:val="FF0000"/>
          <w:sz w:val="24"/>
          <w:szCs w:val="24"/>
        </w:rPr>
        <w:t>ctualizada de represalias de 50.</w:t>
      </w:r>
      <w:r w:rsidRPr="003841DB">
        <w:rPr>
          <w:rFonts w:ascii="Times New Roman" w:hAnsi="Times New Roman" w:cs="Times New Roman"/>
          <w:color w:val="FF0000"/>
          <w:sz w:val="24"/>
          <w:szCs w:val="24"/>
        </w:rPr>
        <w:t>000 millones de dólares con aranceles del 25%. Afecta en su mayoría a productos agrícolas y alimentarios. De forma similar, China planea dos fases para la aplicación</w:t>
      </w:r>
      <w:r w:rsidR="00D054A4" w:rsidRPr="003841DB">
        <w:rPr>
          <w:rFonts w:ascii="Times New Roman" w:hAnsi="Times New Roman" w:cs="Times New Roman"/>
          <w:color w:val="FF0000"/>
          <w:sz w:val="24"/>
          <w:szCs w:val="24"/>
        </w:rPr>
        <w:t xml:space="preserve"> de los aranceles, cubriendo 34.</w:t>
      </w:r>
      <w:r w:rsidRPr="003841DB">
        <w:rPr>
          <w:rFonts w:ascii="Times New Roman" w:hAnsi="Times New Roman" w:cs="Times New Roman"/>
          <w:color w:val="FF0000"/>
          <w:sz w:val="24"/>
          <w:szCs w:val="24"/>
        </w:rPr>
        <w:t xml:space="preserve">000 millones </w:t>
      </w:r>
      <w:r w:rsidRPr="003841DB">
        <w:rPr>
          <w:rFonts w:ascii="Times New Roman" w:hAnsi="Times New Roman" w:cs="Times New Roman"/>
          <w:color w:val="FF0000"/>
          <w:sz w:val="24"/>
          <w:szCs w:val="24"/>
        </w:rPr>
        <w:lastRenderedPageBreak/>
        <w:t xml:space="preserve">de dólares de productos estadounidenses a partir del 6 de julio de 2018, entre los que se encuentran la soja y los vehículos. En comparación con la lista china del 4 de abril, la nueva lista contenía más combustibles minerales, algunos bienes de consumo y equipos médicos. Por el contrario, los aviones se eliminan de la lista.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10 de julio de 2018, Donald Trump afirmó que impondría aranceles por valor de 200 mil millones de dólares a China, lo que provocó una rápida escalada de la tensión entre las dos potencias (Pong et al, 2018). La semana anterior, Beijing había acusado al mandatario estadounidense de bullying comercial, ya que Estados Unidos había impuesto aranceles por valor de 34 mil millones de dólares (Donnan y Hornby, 2018). Los nuevos aranceles afectaban a un rango muy amplio de productos, desde partes de automóviles hasta alimentos y materiales de construcción (Fleming et al., 2018).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1 de agosto de 2018, Donald Trump sopesó con su responsable de comercio, Robert Lighthizer, elevar los aranceles anunciados de 200 mil millones de dólares del 10% al 25%, lo que multiplicaría dicha cantidad en más del doble (Donnan et al, 2018). Los oficiales estadounidenses justificaron dicha medida como una represalia a las medidas impuestas por China en respuesta a los aranceles de 34 mil millones de dólares de Estados Unidos. Por su lado, China anunció que si dichos aranceles entraran en vigor, China respondería con medidas similares. La incertidumbre de los mercados provocó que la divisa china se desplomara hasta alcanzar su valor más bajo des de mayo de 2017.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3 de agosto de 2018, China amenaza con subir los a</w:t>
      </w:r>
      <w:r w:rsidR="003841DB" w:rsidRPr="003841DB">
        <w:rPr>
          <w:rFonts w:ascii="Times New Roman" w:hAnsi="Times New Roman" w:cs="Times New Roman"/>
          <w:color w:val="FF0000"/>
          <w:sz w:val="24"/>
          <w:szCs w:val="24"/>
        </w:rPr>
        <w:t>ranceles del 5 al 25 % sobre 60.</w:t>
      </w:r>
      <w:r w:rsidRPr="003841DB">
        <w:rPr>
          <w:rFonts w:ascii="Times New Roman" w:hAnsi="Times New Roman" w:cs="Times New Roman"/>
          <w:color w:val="FF0000"/>
          <w:sz w:val="24"/>
          <w:szCs w:val="24"/>
        </w:rPr>
        <w:t xml:space="preserve">000 millones de dólares de bienes estadounidenses. La lista se centra principalmente en los insumos intermedios, seguidos de los bienes de capital y los bienes de consumo.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7 de agosto de 2018, la administración Trump publica una revisión de la segunda fase de su lista de 50 000 millones de dólares, anunciando que 16 000 millones de dólares de importaciones de China se verán sujetas a unos aranceles del 25 %, que entrará en vigor el 23 de agosto. El representan</w:t>
      </w:r>
      <w:r w:rsidR="00D054A4" w:rsidRPr="003841DB">
        <w:rPr>
          <w:rFonts w:ascii="Times New Roman" w:hAnsi="Times New Roman" w:cs="Times New Roman"/>
          <w:color w:val="FF0000"/>
          <w:sz w:val="24"/>
          <w:szCs w:val="24"/>
        </w:rPr>
        <w:t>te de Comercio de EEUU</w:t>
      </w:r>
      <w:r w:rsidRPr="003841DB">
        <w:rPr>
          <w:rFonts w:ascii="Times New Roman" w:hAnsi="Times New Roman" w:cs="Times New Roman"/>
          <w:color w:val="FF0000"/>
          <w:sz w:val="24"/>
          <w:szCs w:val="24"/>
        </w:rPr>
        <w:t xml:space="preserve"> saca de la lista sólo 5 de los 284 productos de la lista del 15 de junio. Estos productos incluyen ácido algínico, máquinas de división, contenedores, muelles flotantes e importaciones de microtomos por valor de 400 millones de dólares en 2017.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En consecuencia, China revisa</w:t>
      </w:r>
      <w:r w:rsidR="00D054A4" w:rsidRPr="003841DB">
        <w:rPr>
          <w:rFonts w:ascii="Times New Roman" w:hAnsi="Times New Roman" w:cs="Times New Roman"/>
          <w:color w:val="FF0000"/>
          <w:sz w:val="24"/>
          <w:szCs w:val="24"/>
        </w:rPr>
        <w:t xml:space="preserve"> su lista del 15 de junio de 50.</w:t>
      </w:r>
      <w:r w:rsidRPr="003841DB">
        <w:rPr>
          <w:rFonts w:ascii="Times New Roman" w:hAnsi="Times New Roman" w:cs="Times New Roman"/>
          <w:color w:val="FF0000"/>
          <w:sz w:val="24"/>
          <w:szCs w:val="24"/>
        </w:rPr>
        <w:t>000 millones de dólares de importaciones de Estados Unidos con los que planeaba imponer aranceles del 25 %. El petróleo crudo sale de la lista. Se espera que los aranceles de dicha lista revisada cubren 16 000 millones de dólares de importaciones de Estados Unidos.</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El 17 de septiembre de 2018, Trump termina la list</w:t>
      </w:r>
      <w:r w:rsidR="003841DB" w:rsidRPr="003841DB">
        <w:rPr>
          <w:rFonts w:ascii="Times New Roman" w:hAnsi="Times New Roman" w:cs="Times New Roman"/>
          <w:color w:val="FF0000"/>
          <w:sz w:val="24"/>
          <w:szCs w:val="24"/>
        </w:rPr>
        <w:t>a de productos por valor de 200.</w:t>
      </w:r>
      <w:r w:rsidRPr="003841DB">
        <w:rPr>
          <w:rFonts w:ascii="Times New Roman" w:hAnsi="Times New Roman" w:cs="Times New Roman"/>
          <w:color w:val="FF0000"/>
          <w:sz w:val="24"/>
          <w:szCs w:val="24"/>
        </w:rPr>
        <w:t>000 millones de dólares sujetos a un arancel del 10 % que entraría en vigor el 24 de septiembre (Bown et al, 2018). Trump también anunció que el arancel aumentaría al 25 % el 1 de enero de 2019. De forma previsible, China anunció al día siguiente su</w:t>
      </w:r>
      <w:r w:rsidR="00D054A4" w:rsidRPr="003841DB">
        <w:rPr>
          <w:rFonts w:ascii="Times New Roman" w:hAnsi="Times New Roman" w:cs="Times New Roman"/>
          <w:color w:val="FF0000"/>
          <w:sz w:val="24"/>
          <w:szCs w:val="24"/>
        </w:rPr>
        <w:t xml:space="preserve"> plan de imponer aranceles a 60.</w:t>
      </w:r>
      <w:r w:rsidRPr="003841DB">
        <w:rPr>
          <w:rFonts w:ascii="Times New Roman" w:hAnsi="Times New Roman" w:cs="Times New Roman"/>
          <w:color w:val="FF0000"/>
          <w:sz w:val="24"/>
          <w:szCs w:val="24"/>
        </w:rPr>
        <w:t xml:space="preserve">000 millones de dólares en exportaciones estadounidenses si Trump seguía adelante los aranceles anunciados el 17 de septiembre. Dichos aranceles oscilarían entre el 5 y el 10 %, frente al 5 y el 25 % anunciado en un primer lugar. Ambos aranceles entraron en vigor, como se esperaba, el 24 de septiembre.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1 de diciembre de 2018, tras de la reunión del G-20 en Buenos Aires, Trump y Xi Jinping anunciaron un acuerdo para detener la escalada de aranceles que se pronosticaba en el mes de enero. Sin embargo, debido a la falta de posturas comunes, Estados Unidos afirmó que si no </w:t>
      </w:r>
      <w:r w:rsidRPr="003841DB">
        <w:rPr>
          <w:rFonts w:ascii="Times New Roman" w:hAnsi="Times New Roman" w:cs="Times New Roman"/>
          <w:color w:val="FF0000"/>
          <w:sz w:val="24"/>
          <w:szCs w:val="24"/>
        </w:rPr>
        <w:lastRenderedPageBreak/>
        <w:t xml:space="preserve">se alcanzaba a un acuerdo para el 1 de marzo de 2019, los aranceles del 10 % se elevarían al 25 %.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 xml:space="preserve">El 24 de febrero de 2019, Trump anunció a través de Twitter que retrasaría el </w:t>
      </w:r>
      <w:r w:rsidR="00D054A4" w:rsidRPr="003841DB">
        <w:rPr>
          <w:rFonts w:ascii="Times New Roman" w:hAnsi="Times New Roman" w:cs="Times New Roman"/>
          <w:color w:val="FF0000"/>
          <w:sz w:val="24"/>
          <w:szCs w:val="24"/>
        </w:rPr>
        <w:t>aumento de los aranceles de 200.</w:t>
      </w:r>
      <w:r w:rsidRPr="003841DB">
        <w:rPr>
          <w:rFonts w:ascii="Times New Roman" w:hAnsi="Times New Roman" w:cs="Times New Roman"/>
          <w:color w:val="FF0000"/>
          <w:sz w:val="24"/>
          <w:szCs w:val="24"/>
        </w:rPr>
        <w:t xml:space="preserve">000 millones de dólares de las importaciones procedentes de China, cuya entrada en vigor se preveía para el 1 de marzo de 2019. De esta forma, los aranceles del 10 % se habrían elevado al 25 %. </w:t>
      </w:r>
    </w:p>
    <w:p w:rsidR="00127ED7" w:rsidRPr="003841DB" w:rsidRDefault="009A33B4" w:rsidP="00B7183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En </w:t>
      </w:r>
      <w:r w:rsidR="00127ED7" w:rsidRPr="003841DB">
        <w:rPr>
          <w:rFonts w:ascii="Times New Roman" w:hAnsi="Times New Roman" w:cs="Times New Roman"/>
          <w:color w:val="FF0000"/>
          <w:sz w:val="24"/>
          <w:szCs w:val="24"/>
        </w:rPr>
        <w:t>enero</w:t>
      </w:r>
      <w:r>
        <w:rPr>
          <w:rFonts w:ascii="Times New Roman" w:hAnsi="Times New Roman" w:cs="Times New Roman"/>
          <w:color w:val="FF0000"/>
          <w:sz w:val="24"/>
          <w:szCs w:val="24"/>
        </w:rPr>
        <w:t xml:space="preserve"> de 2019</w:t>
      </w:r>
      <w:r w:rsidR="00127ED7" w:rsidRPr="003841DB">
        <w:rPr>
          <w:rFonts w:ascii="Times New Roman" w:hAnsi="Times New Roman" w:cs="Times New Roman"/>
          <w:color w:val="FF0000"/>
          <w:sz w:val="24"/>
          <w:szCs w:val="24"/>
        </w:rPr>
        <w:t xml:space="preserve"> salió a la luz que Huawei, el gigante chino de las telecomunicaciones, puso en marcha un plan para incentivar a los empleados a robar tecnología de todo el mundo mientras sus directivos realizaban operaciones encubiertas para violar las sanciones de Estados Unidos contra Irán (The Financial Times, 2019). </w:t>
      </w:r>
    </w:p>
    <w:p w:rsidR="00127ED7" w:rsidRPr="003841DB"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Kirstjen Nielsen, secretaria de Seguridad Nacional de Estados Unidos, acusó específicamente a Meng, a quien Estados Unidos pretende extradita</w:t>
      </w:r>
      <w:r w:rsidR="00D054A4" w:rsidRPr="003841DB">
        <w:rPr>
          <w:rFonts w:ascii="Times New Roman" w:hAnsi="Times New Roman" w:cs="Times New Roman"/>
          <w:color w:val="FF0000"/>
          <w:sz w:val="24"/>
          <w:szCs w:val="24"/>
        </w:rPr>
        <w:t>r de Canadá. Nielsen alegó que “</w:t>
      </w:r>
      <w:r w:rsidRPr="003841DB">
        <w:rPr>
          <w:rFonts w:ascii="Times New Roman" w:hAnsi="Times New Roman" w:cs="Times New Roman"/>
          <w:color w:val="FF0000"/>
          <w:sz w:val="24"/>
          <w:szCs w:val="24"/>
        </w:rPr>
        <w:t xml:space="preserve">la empresa china y Meng infringieron la legislación estadounidense y han participado en un plan financiero fraudulento que perjudica la </w:t>
      </w:r>
      <w:r w:rsidR="00D054A4" w:rsidRPr="003841DB">
        <w:rPr>
          <w:rFonts w:ascii="Times New Roman" w:hAnsi="Times New Roman" w:cs="Times New Roman"/>
          <w:color w:val="FF0000"/>
          <w:sz w:val="24"/>
          <w:szCs w:val="24"/>
        </w:rPr>
        <w:t>seguridad de los Estados Unidos”</w:t>
      </w:r>
      <w:r w:rsidRPr="003841DB">
        <w:rPr>
          <w:rFonts w:ascii="Times New Roman" w:hAnsi="Times New Roman" w:cs="Times New Roman"/>
          <w:color w:val="FF0000"/>
          <w:sz w:val="24"/>
          <w:szCs w:val="24"/>
        </w:rPr>
        <w:t>. La acusación</w:t>
      </w:r>
      <w:r w:rsidR="00D054A4" w:rsidRPr="003841DB">
        <w:rPr>
          <w:rFonts w:ascii="Times New Roman" w:hAnsi="Times New Roman" w:cs="Times New Roman"/>
          <w:color w:val="FF0000"/>
          <w:sz w:val="24"/>
          <w:szCs w:val="24"/>
        </w:rPr>
        <w:t xml:space="preserve"> afirma que Huawei utilizó una “filial no oficial”</w:t>
      </w:r>
      <w:r w:rsidRPr="003841DB">
        <w:rPr>
          <w:rFonts w:ascii="Times New Roman" w:hAnsi="Times New Roman" w:cs="Times New Roman"/>
          <w:color w:val="FF0000"/>
          <w:sz w:val="24"/>
          <w:szCs w:val="24"/>
        </w:rPr>
        <w:t xml:space="preserve"> llamada Skycom para obtener bienes, tecnología y servicios de origen estadounidense, incluidos servicios bancarios, para las empresas de Huawei con sede en Irán. También sostiene que el gobierno iraní recibió tales bienes, tecnología y servicios.</w:t>
      </w:r>
    </w:p>
    <w:p w:rsidR="00127ED7" w:rsidRDefault="00127ED7" w:rsidP="00B7183F">
      <w:pPr>
        <w:spacing w:line="240" w:lineRule="auto"/>
        <w:jc w:val="both"/>
        <w:rPr>
          <w:rFonts w:ascii="Times New Roman" w:hAnsi="Times New Roman" w:cs="Times New Roman"/>
          <w:color w:val="FF0000"/>
          <w:sz w:val="24"/>
          <w:szCs w:val="24"/>
        </w:rPr>
      </w:pPr>
      <w:r w:rsidRPr="003841DB">
        <w:rPr>
          <w:rFonts w:ascii="Times New Roman" w:hAnsi="Times New Roman" w:cs="Times New Roman"/>
          <w:color w:val="FF0000"/>
          <w:sz w:val="24"/>
          <w:szCs w:val="24"/>
        </w:rPr>
        <w:t>Según datos de</w:t>
      </w:r>
      <w:r w:rsidR="009A33B4">
        <w:rPr>
          <w:rFonts w:ascii="Times New Roman" w:hAnsi="Times New Roman" w:cs="Times New Roman"/>
          <w:color w:val="FF0000"/>
          <w:sz w:val="24"/>
          <w:szCs w:val="24"/>
        </w:rPr>
        <w:t xml:space="preserve"> la BBC (2019), hasta entonces</w:t>
      </w:r>
      <w:r w:rsidRPr="003841DB">
        <w:rPr>
          <w:rFonts w:ascii="Times New Roman" w:hAnsi="Times New Roman" w:cs="Times New Roman"/>
          <w:color w:val="FF0000"/>
          <w:sz w:val="24"/>
          <w:szCs w:val="24"/>
        </w:rPr>
        <w:t>, Estados Unidos ha impuesto tres rondas de aranceles a los productos chinos, por un valor de más de 250 000 millo</w:t>
      </w:r>
      <w:r w:rsidR="00D054A4" w:rsidRPr="003841DB">
        <w:rPr>
          <w:rFonts w:ascii="Times New Roman" w:hAnsi="Times New Roman" w:cs="Times New Roman"/>
          <w:color w:val="FF0000"/>
          <w:sz w:val="24"/>
          <w:szCs w:val="24"/>
        </w:rPr>
        <w:t>nes de dólares</w:t>
      </w:r>
      <w:r w:rsidRPr="003841DB">
        <w:rPr>
          <w:rFonts w:ascii="Times New Roman" w:hAnsi="Times New Roman" w:cs="Times New Roman"/>
          <w:color w:val="FF0000"/>
          <w:sz w:val="24"/>
          <w:szCs w:val="24"/>
        </w:rPr>
        <w:t>. Los derechos oscilan entre el 10 % y el 25 % y abarcan una amplia gama de bienes industriales y de consumo, desde bolsos hasta equipos ferroviarios. Por su parte, Beijing ha respondido</w:t>
      </w:r>
      <w:r w:rsidR="00D054A4" w:rsidRPr="003841DB">
        <w:rPr>
          <w:rFonts w:ascii="Times New Roman" w:hAnsi="Times New Roman" w:cs="Times New Roman"/>
          <w:color w:val="FF0000"/>
          <w:sz w:val="24"/>
          <w:szCs w:val="24"/>
        </w:rPr>
        <w:t xml:space="preserve"> con aranceles por valor de 110.</w:t>
      </w:r>
      <w:r w:rsidRPr="003841DB">
        <w:rPr>
          <w:rFonts w:ascii="Times New Roman" w:hAnsi="Times New Roman" w:cs="Times New Roman"/>
          <w:color w:val="FF0000"/>
          <w:sz w:val="24"/>
          <w:szCs w:val="24"/>
        </w:rPr>
        <w:t>000 millones de dólares de bienes estadounidenses, y ha acusado a Estados Unidos de iniciar la mayor guerra comercial de la hist</w:t>
      </w:r>
      <w:r w:rsidR="00D054A4" w:rsidRPr="003841DB">
        <w:rPr>
          <w:rFonts w:ascii="Times New Roman" w:hAnsi="Times New Roman" w:cs="Times New Roman"/>
          <w:color w:val="FF0000"/>
          <w:sz w:val="24"/>
          <w:szCs w:val="24"/>
        </w:rPr>
        <w:t>oria económica</w:t>
      </w:r>
      <w:r w:rsidRPr="003841DB">
        <w:rPr>
          <w:rFonts w:ascii="Times New Roman" w:hAnsi="Times New Roman" w:cs="Times New Roman"/>
          <w:color w:val="FF0000"/>
          <w:sz w:val="24"/>
          <w:szCs w:val="24"/>
        </w:rPr>
        <w:t xml:space="preserve">. Los aranceles chinos se han centrado en productos químicos, carbón y equipos médicos, con derechos que oscilan entre el 5 % y el 25 %. Trump ha amenazado con aplicar aranceles </w:t>
      </w:r>
      <w:r w:rsidR="00D054A4" w:rsidRPr="003841DB">
        <w:rPr>
          <w:rFonts w:ascii="Times New Roman" w:hAnsi="Times New Roman" w:cs="Times New Roman"/>
          <w:color w:val="FF0000"/>
          <w:sz w:val="24"/>
          <w:szCs w:val="24"/>
        </w:rPr>
        <w:t>a otros bienes por valor de 267.</w:t>
      </w:r>
      <w:r w:rsidRPr="003841DB">
        <w:rPr>
          <w:rFonts w:ascii="Times New Roman" w:hAnsi="Times New Roman" w:cs="Times New Roman"/>
          <w:color w:val="FF0000"/>
          <w:sz w:val="24"/>
          <w:szCs w:val="24"/>
        </w:rPr>
        <w:t>000 millones de dólares, lo que significa que todas las importaciones chinas podrían verse sujetas a aranceles en el futuro.</w:t>
      </w:r>
    </w:p>
    <w:p w:rsidR="00EB000C" w:rsidRPr="009A33B4" w:rsidRDefault="009A33B4" w:rsidP="00B7183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 xml:space="preserve">          </w:t>
      </w:r>
      <w:r w:rsidRPr="00EB000C">
        <w:rPr>
          <w:rFonts w:ascii="Times New Roman" w:hAnsi="Times New Roman" w:cs="Times New Roman"/>
          <w:noProof/>
          <w:sz w:val="24"/>
          <w:szCs w:val="24"/>
          <w:lang w:eastAsia="es-ES"/>
        </w:rPr>
        <w:drawing>
          <wp:inline distT="0" distB="0" distL="0" distR="0" wp14:anchorId="1064F131" wp14:editId="0B85A0F9">
            <wp:extent cx="5048248" cy="3244850"/>
            <wp:effectExtent l="0" t="0" r="635"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048955" cy="3245304"/>
                    </a:xfrm>
                    <a:prstGeom prst="rect">
                      <a:avLst/>
                    </a:prstGeom>
                  </pic:spPr>
                </pic:pic>
              </a:graphicData>
            </a:graphic>
          </wp:inline>
        </w:drawing>
      </w:r>
    </w:p>
    <w:p w:rsidR="00EB000C" w:rsidRPr="00EB000C" w:rsidRDefault="009A33B4" w:rsidP="00B7183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00EB000C" w:rsidRPr="00EB000C">
        <w:rPr>
          <w:rFonts w:ascii="Times New Roman" w:hAnsi="Times New Roman" w:cs="Times New Roman"/>
          <w:noProof/>
          <w:sz w:val="24"/>
          <w:szCs w:val="24"/>
          <w:lang w:eastAsia="es-ES"/>
        </w:rPr>
        <w:drawing>
          <wp:inline distT="0" distB="0" distL="0" distR="0" wp14:anchorId="2C4E5BF4" wp14:editId="552A5B22">
            <wp:extent cx="5306166" cy="2876952"/>
            <wp:effectExtent l="0" t="0" r="8890" b="0"/>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306166" cy="2876952"/>
                    </a:xfrm>
                    <a:prstGeom prst="rect">
                      <a:avLst/>
                    </a:prstGeom>
                  </pic:spPr>
                </pic:pic>
              </a:graphicData>
            </a:graphic>
          </wp:inline>
        </w:drawing>
      </w:r>
    </w:p>
    <w:p w:rsidR="00EB000C" w:rsidRPr="00EB000C" w:rsidRDefault="009A33B4" w:rsidP="00B718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EB000C" w:rsidRPr="00EB000C">
        <w:rPr>
          <w:rFonts w:ascii="Times New Roman" w:hAnsi="Times New Roman" w:cs="Times New Roman"/>
          <w:noProof/>
          <w:sz w:val="24"/>
          <w:szCs w:val="24"/>
          <w:lang w:eastAsia="es-ES"/>
        </w:rPr>
        <w:drawing>
          <wp:inline distT="0" distB="0" distL="0" distR="0" wp14:anchorId="64DEBCA5" wp14:editId="4FF7FC1A">
            <wp:extent cx="5372850" cy="3077005"/>
            <wp:effectExtent l="0" t="0" r="0" b="9525"/>
            <wp:docPr id="212" name="Imagen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372850" cy="3077005"/>
                    </a:xfrm>
                    <a:prstGeom prst="rect">
                      <a:avLst/>
                    </a:prstGeom>
                  </pic:spPr>
                </pic:pic>
              </a:graphicData>
            </a:graphic>
          </wp:inline>
        </w:drawing>
      </w:r>
    </w:p>
    <w:p w:rsidR="00EB000C" w:rsidRPr="00EB000C" w:rsidRDefault="00EB000C" w:rsidP="00EB000C">
      <w:pPr>
        <w:spacing w:line="240" w:lineRule="auto"/>
        <w:jc w:val="both"/>
        <w:rPr>
          <w:rFonts w:ascii="Times New Roman" w:hAnsi="Times New Roman" w:cs="Times New Roman"/>
          <w:sz w:val="24"/>
          <w:szCs w:val="24"/>
        </w:rPr>
      </w:pPr>
      <w:r w:rsidRPr="00EB000C">
        <w:rPr>
          <w:rFonts w:ascii="Times New Roman" w:hAnsi="Times New Roman" w:cs="Times New Roman"/>
          <w:sz w:val="24"/>
          <w:szCs w:val="24"/>
        </w:rPr>
        <w:t>Fuente: Análisis de la política comercial de Donald Trump - Estudio de caso: La guerra comercial con China - Sara García Martínez - Universidad de Comillas - 30/4/19</w:t>
      </w:r>
    </w:p>
    <w:p w:rsidR="00127ED7" w:rsidRDefault="009A33B4" w:rsidP="00B7183F">
      <w:pPr>
        <w:spacing w:line="240" w:lineRule="auto"/>
        <w:jc w:val="both"/>
        <w:rPr>
          <w:rFonts w:ascii="Times New Roman" w:hAnsi="Times New Roman" w:cs="Times New Roman"/>
          <w:b/>
          <w:sz w:val="24"/>
          <w:szCs w:val="24"/>
        </w:rPr>
      </w:pPr>
      <w:r w:rsidRPr="009A33B4">
        <w:rPr>
          <w:rFonts w:ascii="Times New Roman" w:hAnsi="Times New Roman" w:cs="Times New Roman"/>
          <w:b/>
          <w:sz w:val="24"/>
          <w:szCs w:val="24"/>
        </w:rPr>
        <w:t>Nota:</w:t>
      </w:r>
      <w:r>
        <w:rPr>
          <w:rFonts w:ascii="Times New Roman" w:hAnsi="Times New Roman" w:cs="Times New Roman"/>
          <w:b/>
          <w:sz w:val="24"/>
          <w:szCs w:val="24"/>
        </w:rPr>
        <w:t xml:space="preserve"> la bajada de recaudación por aranceles desde el año 2008, </w:t>
      </w:r>
      <w:r w:rsidR="009C6A0B">
        <w:rPr>
          <w:rFonts w:ascii="Times New Roman" w:hAnsi="Times New Roman" w:cs="Times New Roman"/>
          <w:b/>
          <w:sz w:val="24"/>
          <w:szCs w:val="24"/>
        </w:rPr>
        <w:t xml:space="preserve"> que se prolonga </w:t>
      </w:r>
      <w:r>
        <w:rPr>
          <w:rFonts w:ascii="Times New Roman" w:hAnsi="Times New Roman" w:cs="Times New Roman"/>
          <w:b/>
          <w:sz w:val="24"/>
          <w:szCs w:val="24"/>
        </w:rPr>
        <w:t>hasta el 2017</w:t>
      </w:r>
      <w:r w:rsidR="009C6A0B">
        <w:rPr>
          <w:rFonts w:ascii="Times New Roman" w:hAnsi="Times New Roman" w:cs="Times New Roman"/>
          <w:b/>
          <w:sz w:val="24"/>
          <w:szCs w:val="24"/>
        </w:rPr>
        <w:t>,</w:t>
      </w:r>
      <w:r>
        <w:rPr>
          <w:rFonts w:ascii="Times New Roman" w:hAnsi="Times New Roman" w:cs="Times New Roman"/>
          <w:b/>
          <w:sz w:val="24"/>
          <w:szCs w:val="24"/>
        </w:rPr>
        <w:t xml:space="preserve"> puede ex</w:t>
      </w:r>
      <w:r w:rsidR="009C6A0B">
        <w:rPr>
          <w:rFonts w:ascii="Times New Roman" w:hAnsi="Times New Roman" w:cs="Times New Roman"/>
          <w:b/>
          <w:sz w:val="24"/>
          <w:szCs w:val="24"/>
        </w:rPr>
        <w:t>plicarse por el largo período recesivo (que podría categorizarse como  depresión) iniciado con la crisis financiera del año 2008 (crisis de las hipotecas subprime) en los Estados Unidos.</w:t>
      </w:r>
    </w:p>
    <w:p w:rsidR="009C6A0B" w:rsidRDefault="009C6A0B" w:rsidP="00B7183F">
      <w:pPr>
        <w:spacing w:line="240" w:lineRule="auto"/>
        <w:jc w:val="both"/>
        <w:rPr>
          <w:rFonts w:ascii="Times New Roman" w:hAnsi="Times New Roman" w:cs="Times New Roman"/>
          <w:b/>
          <w:sz w:val="24"/>
          <w:szCs w:val="24"/>
        </w:rPr>
      </w:pPr>
      <w:r>
        <w:rPr>
          <w:rFonts w:ascii="Times New Roman" w:hAnsi="Times New Roman" w:cs="Times New Roman"/>
          <w:b/>
          <w:sz w:val="24"/>
          <w:szCs w:val="24"/>
        </w:rPr>
        <w:t>A partir del año 2017 se inicia una remontada de la recaudación</w:t>
      </w:r>
      <w:r w:rsidR="000C5BF7">
        <w:rPr>
          <w:rFonts w:ascii="Times New Roman" w:hAnsi="Times New Roman" w:cs="Times New Roman"/>
          <w:b/>
          <w:sz w:val="24"/>
          <w:szCs w:val="24"/>
        </w:rPr>
        <w:t xml:space="preserve"> por aranceles, con el cambio de</w:t>
      </w:r>
      <w:r>
        <w:rPr>
          <w:rFonts w:ascii="Times New Roman" w:hAnsi="Times New Roman" w:cs="Times New Roman"/>
          <w:b/>
          <w:sz w:val="24"/>
          <w:szCs w:val="24"/>
        </w:rPr>
        <w:t xml:space="preserve"> la política</w:t>
      </w:r>
      <w:r w:rsidR="000C5BF7">
        <w:rPr>
          <w:rFonts w:ascii="Times New Roman" w:hAnsi="Times New Roman" w:cs="Times New Roman"/>
          <w:b/>
          <w:sz w:val="24"/>
          <w:szCs w:val="24"/>
        </w:rPr>
        <w:t xml:space="preserve"> comercial y</w:t>
      </w:r>
      <w:r>
        <w:rPr>
          <w:rFonts w:ascii="Times New Roman" w:hAnsi="Times New Roman" w:cs="Times New Roman"/>
          <w:b/>
          <w:sz w:val="24"/>
          <w:szCs w:val="24"/>
        </w:rPr>
        <w:t xml:space="preserve"> arancelaria llevado adelante por el gobierno de Donald Trump (ya explicado</w:t>
      </w:r>
      <w:r w:rsidR="000C5BF7">
        <w:rPr>
          <w:rFonts w:ascii="Times New Roman" w:hAnsi="Times New Roman" w:cs="Times New Roman"/>
          <w:b/>
          <w:sz w:val="24"/>
          <w:szCs w:val="24"/>
        </w:rPr>
        <w:t xml:space="preserve"> más arriba</w:t>
      </w:r>
      <w:r>
        <w:rPr>
          <w:rFonts w:ascii="Times New Roman" w:hAnsi="Times New Roman" w:cs="Times New Roman"/>
          <w:b/>
          <w:sz w:val="24"/>
          <w:szCs w:val="24"/>
        </w:rPr>
        <w:t>).</w:t>
      </w:r>
      <w:r w:rsidR="000C5BF7">
        <w:rPr>
          <w:rFonts w:ascii="Times New Roman" w:hAnsi="Times New Roman" w:cs="Times New Roman"/>
          <w:b/>
          <w:sz w:val="24"/>
          <w:szCs w:val="24"/>
        </w:rPr>
        <w:t xml:space="preserve"> </w:t>
      </w:r>
    </w:p>
    <w:p w:rsidR="000C5BF7" w:rsidRDefault="000C5BF7" w:rsidP="00B7183F">
      <w:pPr>
        <w:spacing w:line="240" w:lineRule="auto"/>
        <w:jc w:val="both"/>
        <w:rPr>
          <w:rFonts w:ascii="Times New Roman" w:hAnsi="Times New Roman" w:cs="Times New Roman"/>
          <w:b/>
          <w:sz w:val="24"/>
          <w:szCs w:val="24"/>
        </w:rPr>
      </w:pPr>
    </w:p>
    <w:p w:rsidR="000C5BF7" w:rsidRDefault="000C5BF7" w:rsidP="00B7183F">
      <w:pPr>
        <w:spacing w:line="240" w:lineRule="auto"/>
        <w:jc w:val="both"/>
        <w:rPr>
          <w:rFonts w:ascii="Times New Roman" w:hAnsi="Times New Roman" w:cs="Times New Roman"/>
          <w:b/>
          <w:sz w:val="24"/>
          <w:szCs w:val="24"/>
        </w:rPr>
      </w:pPr>
    </w:p>
    <w:p w:rsidR="00B7183F" w:rsidRDefault="000C5BF7" w:rsidP="000C5BF7">
      <w:pPr>
        <w:pStyle w:val="NormalWeb"/>
        <w:shd w:val="clear" w:color="auto" w:fill="FFFFFF"/>
        <w:spacing w:before="0" w:beforeAutospacing="0" w:after="360" w:afterAutospacing="0"/>
        <w:jc w:val="both"/>
        <w:rPr>
          <w:color w:val="FF0000"/>
        </w:rPr>
      </w:pPr>
      <w:r w:rsidRPr="000C1635">
        <w:rPr>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26F8EEB1" wp14:editId="36E9D2C5">
            <wp:extent cx="5721350" cy="293370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2938910"/>
                    </a:xfrm>
                    <a:prstGeom prst="rect">
                      <a:avLst/>
                    </a:prstGeom>
                  </pic:spPr>
                </pic:pic>
              </a:graphicData>
            </a:graphic>
          </wp:inline>
        </w:drawing>
      </w:r>
    </w:p>
    <w:p w:rsidR="005007F6" w:rsidRPr="00414C2F" w:rsidRDefault="005007F6" w:rsidP="002E5781">
      <w:pPr>
        <w:spacing w:line="240" w:lineRule="auto"/>
        <w:jc w:val="both"/>
        <w:rPr>
          <w:rFonts w:ascii="Times New Roman" w:hAnsi="Times New Roman" w:cs="Times New Roman"/>
          <w:sz w:val="24"/>
          <w:szCs w:val="24"/>
        </w:rPr>
      </w:pPr>
      <w:r w:rsidRPr="00414C2F">
        <w:rPr>
          <w:rFonts w:ascii="Times New Roman" w:hAnsi="Times New Roman" w:cs="Times New Roman"/>
          <w:sz w:val="24"/>
          <w:szCs w:val="24"/>
        </w:rPr>
        <w:t>Cantidad de programas de sanciones aplicados</w:t>
      </w:r>
      <w:r w:rsidR="00105441" w:rsidRPr="00414C2F">
        <w:rPr>
          <w:rFonts w:ascii="Times New Roman" w:hAnsi="Times New Roman" w:cs="Times New Roman"/>
          <w:sz w:val="24"/>
          <w:szCs w:val="24"/>
        </w:rPr>
        <w:t xml:space="preserve"> en el mundo (1990-2022)</w:t>
      </w:r>
    </w:p>
    <w:p w:rsidR="002140B6" w:rsidRDefault="002140B6" w:rsidP="002140B6">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 xml:space="preserve">Pero todo no es como parece… (pruebas -políticamente incorrectas- de falso testimonio) </w:t>
      </w:r>
    </w:p>
    <w:p w:rsidR="008A684E" w:rsidRDefault="008A684E" w:rsidP="002140B6">
      <w:pPr>
        <w:spacing w:line="240" w:lineRule="auto"/>
        <w:jc w:val="both"/>
        <w:rPr>
          <w:rFonts w:ascii="Times New Roman" w:hAnsi="Times New Roman" w:cs="Times New Roman"/>
          <w:sz w:val="24"/>
          <w:szCs w:val="24"/>
        </w:rPr>
      </w:pPr>
      <w:r w:rsidRPr="008A684E">
        <w:rPr>
          <w:rFonts w:ascii="Times New Roman" w:hAnsi="Times New Roman" w:cs="Times New Roman"/>
          <w:b/>
          <w:sz w:val="24"/>
          <w:szCs w:val="24"/>
        </w:rPr>
        <w:t>Sanciones comerciales aplicadas por Estados Unidos</w:t>
      </w:r>
      <w:r>
        <w:rPr>
          <w:rFonts w:ascii="Times New Roman" w:hAnsi="Times New Roman" w:cs="Times New Roman"/>
          <w:b/>
          <w:sz w:val="24"/>
          <w:szCs w:val="24"/>
        </w:rPr>
        <w:t xml:space="preserve"> </w:t>
      </w:r>
      <w:r>
        <w:rPr>
          <w:rFonts w:ascii="Times New Roman" w:hAnsi="Times New Roman" w:cs="Times New Roman"/>
          <w:sz w:val="24"/>
          <w:szCs w:val="24"/>
        </w:rPr>
        <w:t>(Fuente: gestiopolis.com)</w:t>
      </w:r>
    </w:p>
    <w:p w:rsidR="008A684E" w:rsidRDefault="008A684E" w:rsidP="002140B6">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La experiencia histórica señala que, en muchos casos, quien asumió el papel de potencia principal intentó definir las reglas del comercio, tanto en períodos de paz como en épocas de guerra. Desde el fin de la Segunda Guerra Mundial, Estados Unidos ha desempeñado ese papel. Asumió un papel protagónico en la creación del GATT, Washington organizó las restricciones comerciales impuestas a la Unión Soviética, sus aliados y Estados clientes entre las décadas de los cincuenta y los ochenta. Las primeras sanciones se centraron en la imposición de restricciones a las exportaciones de tecnologías militares críticas en 1948, y en la revocación del tratamiento arancelario de nación más favorecida (NMF) a la mayoría de los países comunistas en 1951. Entre las sanciones posteriores se incluyen la vinculación de la libertad de emigración al otorgamiento del tratamiento de NMF (la enmienda Jackson-Vanik a la Ley de Comercio de 1974), la imposición de normas más estrictas a estos países conforme a la ley anti-dumping y otras leyes de comercio, la negación del acceso a créditos (excepto para exportaciones agrícolas) y la oposición a la adhesión de la Unión Soviética al Acuerdo General sobre Aranceles Aduaneros y Comercio, y a otras instituciones económicas multilaterales.</w:t>
      </w:r>
    </w:p>
    <w:p w:rsidR="008A684E" w:rsidRDefault="008A684E" w:rsidP="002140B6">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La vinculación entre comercio y política afectó a muchas naciones que se vieron sometidas a una gama de instrumentos comerciales utilizados como instrumento político, que iban desde un acuerdo de libre comercio hasta un embargo comercial total. Entre estos dos extremos se encontraba un espectro de opciones que permitía a los responsables de las políticas, ubicar el grado de recompensa o penalización aplicado a cada actor comercial.</w:t>
      </w:r>
    </w:p>
    <w:p w:rsid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Veamos los principales instrumentos económicos y comerciales utilizados como instrumento político por Estados Unidos.</w:t>
      </w:r>
    </w:p>
    <w:p w:rsidR="00414C2F" w:rsidRPr="008A684E" w:rsidRDefault="00414C2F" w:rsidP="008A684E">
      <w:pPr>
        <w:spacing w:line="240" w:lineRule="auto"/>
        <w:jc w:val="both"/>
        <w:rPr>
          <w:rFonts w:ascii="Times New Roman" w:hAnsi="Times New Roman" w:cs="Times New Roman"/>
          <w:sz w:val="24"/>
          <w:szCs w:val="24"/>
        </w:rPr>
      </w:pP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lastRenderedPageBreak/>
        <w:t>1. Incentivos:</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Acuerdo de libre comercio o mercado común.</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Otorgamiento de preferencias comerciales. Por ejemplo el SGP.</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Otorgamiento del tratamiento de nación más favorecida.</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2. Sanciones:</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Negación o reducción de preferencias comerciales.</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Aranceles punitivos en productos específicos.</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Embargo comercial parcial (prohibición de exportar o importar ciertos artículos).</w:t>
      </w:r>
    </w:p>
    <w:p w:rsidR="008A684E" w:rsidRP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Embargo comercial total.</w:t>
      </w:r>
    </w:p>
    <w:p w:rsid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También hubo programas de comercio preferencial que obedecieron a intereses de tipo estratégico, como es el caso del SGP (Sistema Generalizado de Preferencias), así como las decisiones de suspender la aplicación de esas preferencias a países con los que Estados Unidos tuviera conflictos políticos, como Chile, Nicaragua y Panamá a lo largo de la década de los ochenta y Haití en los años noventa.</w:t>
      </w:r>
    </w:p>
    <w:p w:rsidR="008A684E" w:rsidRDefault="008A684E" w:rsidP="008A684E">
      <w:pPr>
        <w:spacing w:line="240" w:lineRule="auto"/>
        <w:jc w:val="both"/>
        <w:rPr>
          <w:rFonts w:ascii="Times New Roman" w:hAnsi="Times New Roman" w:cs="Times New Roman"/>
          <w:sz w:val="24"/>
          <w:szCs w:val="24"/>
        </w:rPr>
      </w:pPr>
      <w:r w:rsidRPr="008A684E">
        <w:rPr>
          <w:rFonts w:ascii="Times New Roman" w:hAnsi="Times New Roman" w:cs="Times New Roman"/>
          <w:sz w:val="24"/>
          <w:szCs w:val="24"/>
        </w:rPr>
        <w:t>Las sanciones como herramienta de política exterior son una fuente creciente de enfrentamiento entre los Estados Unidos y sus socios comerciales. Un estudio realizado por el Consejo Presidencial de Exportaciones (PEC), encontró que hasta mediados de 1997, 75 países, que representan 52 por ciento de la población mundial, eran objeto de sanciones o estaban seriamente amenazados por una o más sanciones comerciales. Pero la cifra ha aumentado a 76 países, con la adición de la India, con un total de 68 por ciento de la población.</w:t>
      </w:r>
    </w:p>
    <w:p w:rsidR="00ED3525" w:rsidRDefault="00ED3525" w:rsidP="008A684E">
      <w:pPr>
        <w:spacing w:line="240" w:lineRule="auto"/>
        <w:jc w:val="both"/>
        <w:rPr>
          <w:rFonts w:ascii="Times New Roman" w:hAnsi="Times New Roman" w:cs="Times New Roman"/>
          <w:sz w:val="24"/>
          <w:szCs w:val="24"/>
        </w:rPr>
      </w:pPr>
      <w:r>
        <w:rPr>
          <w:noProof/>
          <w:lang w:eastAsia="es-ES"/>
        </w:rPr>
        <w:drawing>
          <wp:inline distT="0" distB="0" distL="0" distR="0">
            <wp:extent cx="5283200" cy="3048000"/>
            <wp:effectExtent l="0" t="0" r="0" b="0"/>
            <wp:docPr id="121" name="Imagen 121" descr="Sanciones De Eeuu - Rahbaran &amp; Associa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anciones De Eeuu - Rahbaran &amp; Associates"/>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283200" cy="3048000"/>
                    </a:xfrm>
                    <a:prstGeom prst="rect">
                      <a:avLst/>
                    </a:prstGeom>
                    <a:noFill/>
                    <a:ln>
                      <a:noFill/>
                    </a:ln>
                  </pic:spPr>
                </pic:pic>
              </a:graphicData>
            </a:graphic>
          </wp:inline>
        </w:drawing>
      </w:r>
    </w:p>
    <w:p w:rsidR="00ED3525" w:rsidRPr="001A15C6" w:rsidRDefault="00ED3525" w:rsidP="008A684E">
      <w:pPr>
        <w:spacing w:line="240" w:lineRule="auto"/>
        <w:jc w:val="both"/>
        <w:rPr>
          <w:rFonts w:ascii="Times New Roman" w:hAnsi="Times New Roman" w:cs="Times New Roman"/>
          <w:sz w:val="24"/>
          <w:szCs w:val="24"/>
          <w:lang w:val="en-US"/>
        </w:rPr>
      </w:pPr>
      <w:r w:rsidRPr="001A15C6">
        <w:rPr>
          <w:rFonts w:ascii="Times New Roman" w:hAnsi="Times New Roman" w:cs="Times New Roman"/>
          <w:sz w:val="24"/>
          <w:szCs w:val="24"/>
          <w:lang w:val="en-US"/>
        </w:rPr>
        <w:t>(Fuente: Rahbaran &amp; Associates - 2018)</w:t>
      </w:r>
    </w:p>
    <w:p w:rsidR="00060F96" w:rsidRPr="001A15C6" w:rsidRDefault="00060F96" w:rsidP="008A684E">
      <w:pPr>
        <w:spacing w:line="240" w:lineRule="auto"/>
        <w:jc w:val="both"/>
        <w:rPr>
          <w:rFonts w:ascii="Times New Roman" w:hAnsi="Times New Roman" w:cs="Times New Roman"/>
          <w:sz w:val="24"/>
          <w:szCs w:val="24"/>
          <w:lang w:val="en-US"/>
        </w:rPr>
      </w:pPr>
    </w:p>
    <w:p w:rsidR="00060F96" w:rsidRPr="001A15C6" w:rsidRDefault="00060F96" w:rsidP="008A684E">
      <w:pPr>
        <w:spacing w:line="240" w:lineRule="auto"/>
        <w:jc w:val="both"/>
        <w:rPr>
          <w:rFonts w:ascii="Times New Roman" w:hAnsi="Times New Roman" w:cs="Times New Roman"/>
          <w:b/>
          <w:sz w:val="24"/>
          <w:szCs w:val="24"/>
          <w:lang w:val="en-US"/>
        </w:rPr>
      </w:pPr>
      <w:r w:rsidRPr="001A15C6">
        <w:rPr>
          <w:rFonts w:ascii="Times New Roman" w:hAnsi="Times New Roman" w:cs="Times New Roman"/>
          <w:b/>
          <w:sz w:val="24"/>
          <w:szCs w:val="24"/>
          <w:lang w:val="en-US"/>
        </w:rPr>
        <w:lastRenderedPageBreak/>
        <w:t>Secondary Actions (USA)</w:t>
      </w:r>
    </w:p>
    <w:p w:rsidR="00ED3525" w:rsidRPr="001A15C6" w:rsidRDefault="00ED3525" w:rsidP="008A684E">
      <w:pPr>
        <w:spacing w:line="240" w:lineRule="auto"/>
        <w:jc w:val="both"/>
        <w:rPr>
          <w:rFonts w:ascii="Times New Roman" w:hAnsi="Times New Roman" w:cs="Times New Roman"/>
          <w:sz w:val="24"/>
          <w:szCs w:val="24"/>
          <w:lang w:val="en-US"/>
        </w:rPr>
      </w:pPr>
    </w:p>
    <w:p w:rsidR="00ED3525" w:rsidRDefault="00ED3525" w:rsidP="008A684E">
      <w:pPr>
        <w:spacing w:line="240" w:lineRule="auto"/>
        <w:jc w:val="both"/>
        <w:rPr>
          <w:rFonts w:ascii="Times New Roman" w:hAnsi="Times New Roman" w:cs="Times New Roman"/>
          <w:sz w:val="24"/>
          <w:szCs w:val="24"/>
        </w:rPr>
      </w:pPr>
      <w:r w:rsidRPr="00ED3525">
        <w:rPr>
          <w:rFonts w:ascii="Times New Roman" w:hAnsi="Times New Roman" w:cs="Times New Roman"/>
          <w:noProof/>
          <w:sz w:val="24"/>
          <w:szCs w:val="24"/>
          <w:lang w:eastAsia="es-ES"/>
        </w:rPr>
        <w:drawing>
          <wp:inline distT="0" distB="0" distL="0" distR="0" wp14:anchorId="2DE43A96" wp14:editId="7C76BB93">
            <wp:extent cx="5731510" cy="3078850"/>
            <wp:effectExtent l="0" t="0" r="2540" b="7620"/>
            <wp:docPr id="122" name="Imagen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3078850"/>
                    </a:xfrm>
                    <a:prstGeom prst="rect">
                      <a:avLst/>
                    </a:prstGeom>
                  </pic:spPr>
                </pic:pic>
              </a:graphicData>
            </a:graphic>
          </wp:inline>
        </w:drawing>
      </w:r>
    </w:p>
    <w:p w:rsidR="00060F96" w:rsidRPr="00060F96" w:rsidRDefault="00060F96" w:rsidP="00060F96">
      <w:pPr>
        <w:spacing w:line="240" w:lineRule="auto"/>
        <w:jc w:val="both"/>
        <w:rPr>
          <w:rFonts w:ascii="Times New Roman" w:hAnsi="Times New Roman" w:cs="Times New Roman"/>
          <w:sz w:val="24"/>
          <w:szCs w:val="24"/>
        </w:rPr>
      </w:pPr>
      <w:r w:rsidRPr="00060F96">
        <w:rPr>
          <w:rFonts w:ascii="Times New Roman" w:hAnsi="Times New Roman" w:cs="Times New Roman"/>
          <w:sz w:val="24"/>
          <w:szCs w:val="24"/>
        </w:rPr>
        <w:t>Estados Unidos va más allá de las sanciones internacionales comunes y amplifica su actuación mediante las</w:t>
      </w:r>
      <w:r>
        <w:rPr>
          <w:rFonts w:ascii="Times New Roman" w:hAnsi="Times New Roman" w:cs="Times New Roman"/>
          <w:sz w:val="24"/>
          <w:szCs w:val="24"/>
        </w:rPr>
        <w:t xml:space="preserve"> denominadas Secondary Actions.</w:t>
      </w:r>
    </w:p>
    <w:p w:rsidR="00060F96" w:rsidRPr="00060F96" w:rsidRDefault="00060F96" w:rsidP="00060F96">
      <w:pPr>
        <w:spacing w:line="240" w:lineRule="auto"/>
        <w:jc w:val="both"/>
        <w:rPr>
          <w:rFonts w:ascii="Times New Roman" w:hAnsi="Times New Roman" w:cs="Times New Roman"/>
          <w:sz w:val="24"/>
          <w:szCs w:val="24"/>
        </w:rPr>
      </w:pPr>
      <w:r w:rsidRPr="00060F96">
        <w:rPr>
          <w:rFonts w:ascii="Times New Roman" w:hAnsi="Times New Roman" w:cs="Times New Roman"/>
          <w:sz w:val="24"/>
          <w:szCs w:val="24"/>
        </w:rPr>
        <w:t>EEUU sanciona a individuos de terceros estados que han entablado relaciones con países o personalidades, físicas o jurídicas, que están sanci</w:t>
      </w:r>
      <w:r>
        <w:rPr>
          <w:rFonts w:ascii="Times New Roman" w:hAnsi="Times New Roman" w:cs="Times New Roman"/>
          <w:sz w:val="24"/>
          <w:szCs w:val="24"/>
        </w:rPr>
        <w:t>onadas por los estadounidenses.</w:t>
      </w:r>
    </w:p>
    <w:p w:rsidR="00060F96" w:rsidRDefault="00060F96" w:rsidP="00060F96">
      <w:pPr>
        <w:spacing w:line="240" w:lineRule="auto"/>
        <w:jc w:val="both"/>
        <w:rPr>
          <w:rFonts w:ascii="Times New Roman" w:hAnsi="Times New Roman" w:cs="Times New Roman"/>
          <w:sz w:val="24"/>
          <w:szCs w:val="24"/>
        </w:rPr>
      </w:pPr>
      <w:r w:rsidRPr="00060F96">
        <w:rPr>
          <w:rFonts w:ascii="Times New Roman" w:hAnsi="Times New Roman" w:cs="Times New Roman"/>
          <w:sz w:val="24"/>
          <w:szCs w:val="24"/>
        </w:rPr>
        <w:t>Estas Secondary Actions tienen como repercusión que un individuo o empresa sancionada por mantener negocios con países como Irán o Cuba, podría verse apartada por los EEUU impidiéndole ejercer relaciones comerciales en este último país.</w:t>
      </w:r>
    </w:p>
    <w:p w:rsidR="00060F96" w:rsidRPr="001A15C6" w:rsidRDefault="00060F96" w:rsidP="00060F96">
      <w:pPr>
        <w:spacing w:line="240" w:lineRule="auto"/>
        <w:jc w:val="both"/>
        <w:rPr>
          <w:rFonts w:ascii="Times New Roman" w:hAnsi="Times New Roman" w:cs="Times New Roman"/>
          <w:sz w:val="24"/>
          <w:szCs w:val="24"/>
        </w:rPr>
      </w:pPr>
      <w:r w:rsidRPr="001A15C6">
        <w:rPr>
          <w:rFonts w:ascii="Times New Roman" w:hAnsi="Times New Roman" w:cs="Times New Roman"/>
          <w:sz w:val="24"/>
          <w:szCs w:val="24"/>
        </w:rPr>
        <w:t>(Fuente: The Political Room - Diciembre 2020)</w:t>
      </w:r>
    </w:p>
    <w:p w:rsidR="007369F1" w:rsidRPr="007369F1" w:rsidRDefault="007369F1" w:rsidP="007369F1">
      <w:pPr>
        <w:shd w:val="clear" w:color="auto" w:fill="FFFFFF"/>
        <w:spacing w:after="180" w:line="240" w:lineRule="auto"/>
        <w:jc w:val="both"/>
        <w:rPr>
          <w:rFonts w:ascii="Times New Roman" w:eastAsia="Times New Roman" w:hAnsi="Times New Roman" w:cs="Times New Roman"/>
          <w:b/>
          <w:color w:val="202124"/>
          <w:sz w:val="24"/>
          <w:szCs w:val="24"/>
          <w:lang w:eastAsia="es-ES"/>
        </w:rPr>
      </w:pPr>
      <w:r w:rsidRPr="007369F1">
        <w:rPr>
          <w:rFonts w:ascii="Times New Roman" w:eastAsia="Times New Roman" w:hAnsi="Times New Roman" w:cs="Times New Roman"/>
          <w:b/>
          <w:color w:val="202124"/>
          <w:sz w:val="24"/>
          <w:szCs w:val="24"/>
          <w:lang w:eastAsia="es-ES"/>
        </w:rPr>
        <w:t>¿Cómo funcionan las sanciones económicas?</w:t>
      </w: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Las sanciones económicas son utilizadas como una herramienta de política exterior por muchos gobiernos. Suelen ser impuestas por un país más grande a un país más pequeño por una de dos razones: o bien este último es una amenaza para la seguridad de la primera nación o bien ese país trata injustamente a sus ciudadanos.</w:t>
      </w: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Pr="007369F1" w:rsidRDefault="007369F1" w:rsidP="007369F1">
      <w:pPr>
        <w:shd w:val="clear" w:color="auto" w:fill="FFFFFF"/>
        <w:spacing w:after="0" w:line="240" w:lineRule="auto"/>
        <w:jc w:val="both"/>
        <w:rPr>
          <w:rFonts w:ascii="Times New Roman" w:eastAsia="Times New Roman" w:hAnsi="Times New Roman" w:cs="Times New Roman"/>
          <w:b/>
          <w:sz w:val="24"/>
          <w:szCs w:val="24"/>
          <w:lang w:eastAsia="es-ES"/>
        </w:rPr>
      </w:pPr>
      <w:r w:rsidRPr="007369F1">
        <w:rPr>
          <w:rFonts w:ascii="Times New Roman" w:eastAsia="Times New Roman" w:hAnsi="Times New Roman" w:cs="Times New Roman"/>
          <w:b/>
          <w:sz w:val="24"/>
          <w:szCs w:val="24"/>
          <w:lang w:eastAsia="es-ES"/>
        </w:rPr>
        <w:t>Sanciones internacionales</w:t>
      </w: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Las sanciones internacionales se han convertido en un elemento fundamental en el ámbito de las relaciones internacionales contemporáneas. Son medidas coercitivas que se aplican contra Estados, entidades no estatales o individuos que suponen una amenaza para la paz y la seguridad internacional. Los objetivos que se persiguen son modificar el comportamiento de un actor, disminuir su capacidad de maniobra o debilitar su posición y denunciar públicamente a aquellos actores que suponen una amenaza para la paz y la seguridad internacional. Las sanciones revisten un carácter fundamentalmente preventivo y deben ser proporcionales. Se recurre a ellas como alternativa al uso de la fuerza armada.</w:t>
      </w: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lastRenderedPageBreak/>
        <w:t>Para evitar efectos adversos sobre terceros, en la medida de lo posible, las sanciones se dirigen contra individuos o entidades concretas y deben ser siempre conformes con el Derecho Internacional y los Derechos Humanos. Como ejemplo, pueden darse medidas de tipo económico-comercial (el embargo de armas), financiero o sanciones individuales, como la prohibición de entrada a un Estado o la congelación de sus activos.</w:t>
      </w: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A día de hoy existen tres organismos principales en la imposición de sanciones: Naciones Unidas, la Unión Europea y la OSCE.</w:t>
      </w: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El Capítulo VII de la Carta de Naciones Unidas establece la base jurídica para la imposición de medidas coercitivas en el seno de las Naciones Unidas. El Consejo de Seguridad es el órgano facultado para adoptar medidas que no impliquen el uso de la fuerza armada, con el objetivo último de mantener o restablecer la paz y seguridad internacionales. Los regímenes de sanciones más frecuentes son los destinados a la no proliferación de armas nucleares, a la lucha contra el terrorismo, la resolución de conflictos o el apoyo a regímenes democráticos.</w:t>
      </w:r>
    </w:p>
    <w:p w:rsidR="00060F96" w:rsidRDefault="00060F96"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060F96" w:rsidRPr="00060F96" w:rsidRDefault="00060F96" w:rsidP="007369F1">
      <w:pPr>
        <w:shd w:val="clear" w:color="auto" w:fill="FFFFFF"/>
        <w:spacing w:after="0" w:line="240" w:lineRule="auto"/>
        <w:jc w:val="both"/>
        <w:rPr>
          <w:rFonts w:ascii="Times New Roman" w:eastAsia="Times New Roman" w:hAnsi="Times New Roman" w:cs="Times New Roman"/>
          <w:b/>
          <w:sz w:val="24"/>
          <w:szCs w:val="24"/>
          <w:lang w:eastAsia="es-ES"/>
        </w:rPr>
      </w:pPr>
      <w:r w:rsidRPr="00060F96">
        <w:rPr>
          <w:rFonts w:ascii="Times New Roman" w:eastAsia="Times New Roman" w:hAnsi="Times New Roman" w:cs="Times New Roman"/>
          <w:b/>
          <w:sz w:val="24"/>
          <w:szCs w:val="24"/>
          <w:lang w:eastAsia="es-ES"/>
        </w:rPr>
        <w:t>Naciones Unidas</w:t>
      </w:r>
    </w:p>
    <w:p w:rsidR="00060F96" w:rsidRDefault="00060F96"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060F96" w:rsidRPr="007369F1" w:rsidRDefault="00060F96"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060F96">
        <w:rPr>
          <w:rFonts w:ascii="Times New Roman" w:eastAsia="Times New Roman" w:hAnsi="Times New Roman" w:cs="Times New Roman"/>
          <w:noProof/>
          <w:sz w:val="24"/>
          <w:szCs w:val="24"/>
          <w:lang w:eastAsia="es-ES"/>
        </w:rPr>
        <w:drawing>
          <wp:inline distT="0" distB="0" distL="0" distR="0" wp14:anchorId="610267C2" wp14:editId="3816CC6E">
            <wp:extent cx="5731772" cy="3225800"/>
            <wp:effectExtent l="0" t="0" r="2540" b="0"/>
            <wp:docPr id="123" name="Imagen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3225653"/>
                    </a:xfrm>
                    <a:prstGeom prst="rect">
                      <a:avLst/>
                    </a:prstGeom>
                  </pic:spPr>
                </pic:pic>
              </a:graphicData>
            </a:graphic>
          </wp:inline>
        </w:drawing>
      </w:r>
    </w:p>
    <w:p w:rsidR="007369F1" w:rsidRP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En el ámbito de la Unión Europea, las medidas restrictivas se configuran como una herramienta clave de la Política Exterior y de Seguridad Común (PESC) y se emplean para la defensa de sus intereses estratégicos y la protección de sus objetivos fundamentales en el exterior. Pueden darse tres tipos de medidas: transposición de medidas acordadas en el marco de las Naciones Unidas, medidas complementarias a las adoptadas por las Naciones Unidas o medidas aprobadas por iniciativa propia. Las sanciones de la UE se aprueban por unanimidad mediante una Decisión del Consejo en el ámbito de la PESC, obligatoria en todos sus elementos para todos los Estados Miembros. Si la decisión prevé la reducción o interrupción total o parcial de las relaciones económicas y financieras con un país tercero, se adoptará un Reglamento de la UE por mayoría cualificada, a propuesta conjunta de la Comisión y del Alto Representante de la Unión para Asuntos Exteriores y Política de Seguridad. Sin embargo, en la práctica, la aprobación se hace por consenso.</w:t>
      </w:r>
    </w:p>
    <w:p w:rsidR="00ED3525" w:rsidRDefault="00ED3525"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ED3525" w:rsidRPr="007369F1" w:rsidRDefault="00ED3525"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ED3525">
        <w:rPr>
          <w:rFonts w:ascii="Times New Roman" w:eastAsia="Times New Roman" w:hAnsi="Times New Roman" w:cs="Times New Roman"/>
          <w:noProof/>
          <w:sz w:val="24"/>
          <w:szCs w:val="24"/>
          <w:lang w:eastAsia="es-ES"/>
        </w:rPr>
        <w:lastRenderedPageBreak/>
        <w:drawing>
          <wp:inline distT="0" distB="0" distL="0" distR="0" wp14:anchorId="2D06A7A9" wp14:editId="7BDEED3B">
            <wp:extent cx="5727699" cy="4133850"/>
            <wp:effectExtent l="0" t="0" r="6985"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4136601"/>
                    </a:xfrm>
                    <a:prstGeom prst="rect">
                      <a:avLst/>
                    </a:prstGeom>
                  </pic:spPr>
                </pic:pic>
              </a:graphicData>
            </a:graphic>
          </wp:inline>
        </w:drawing>
      </w:r>
    </w:p>
    <w:p w:rsidR="00060F96" w:rsidRDefault="00060F96"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369F1">
        <w:rPr>
          <w:rFonts w:ascii="Times New Roman" w:eastAsia="Times New Roman" w:hAnsi="Times New Roman" w:cs="Times New Roman"/>
          <w:sz w:val="24"/>
          <w:szCs w:val="24"/>
          <w:lang w:eastAsia="es-ES"/>
        </w:rPr>
        <w:t>Finalmente, en el ámbito de la OSCE puede darse la imposición de embargos a la compraventa de material de defensa y de doble uso.​</w:t>
      </w:r>
    </w:p>
    <w:p w:rsidR="00060F96" w:rsidRDefault="00060F96"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C10C6B" w:rsidRPr="007D264D" w:rsidRDefault="00060F96" w:rsidP="007369F1">
      <w:pPr>
        <w:shd w:val="clear" w:color="auto" w:fill="FFFFFF"/>
        <w:spacing w:after="0" w:line="240" w:lineRule="auto"/>
        <w:jc w:val="both"/>
        <w:rPr>
          <w:rFonts w:ascii="Times New Roman" w:eastAsia="Times New Roman" w:hAnsi="Times New Roman" w:cs="Times New Roman"/>
          <w:b/>
          <w:sz w:val="24"/>
          <w:szCs w:val="24"/>
          <w:lang w:eastAsia="es-ES"/>
        </w:rPr>
      </w:pPr>
      <w:r w:rsidRPr="007D264D">
        <w:rPr>
          <w:rFonts w:ascii="Times New Roman" w:eastAsia="Times New Roman" w:hAnsi="Times New Roman" w:cs="Times New Roman"/>
          <w:b/>
          <w:sz w:val="24"/>
          <w:szCs w:val="24"/>
          <w:lang w:eastAsia="es-ES"/>
        </w:rPr>
        <w:t xml:space="preserve">Nota: </w:t>
      </w:r>
      <w:r w:rsidR="00366CD9" w:rsidRPr="007D264D">
        <w:rPr>
          <w:rFonts w:ascii="Times New Roman" w:eastAsia="Times New Roman" w:hAnsi="Times New Roman" w:cs="Times New Roman"/>
          <w:b/>
          <w:sz w:val="24"/>
          <w:szCs w:val="24"/>
          <w:lang w:eastAsia="es-ES"/>
        </w:rPr>
        <w:t xml:space="preserve">Desde el inicio de la guerra civil en Siria (2011), la caída del gobierno de Yanukovich en Ucrania (2014), los incumplimientos del acuerdo sobre su programa nuclear por parte de Irán (2017), </w:t>
      </w:r>
      <w:r w:rsidR="00C10C6B" w:rsidRPr="007D264D">
        <w:rPr>
          <w:rFonts w:ascii="Times New Roman" w:eastAsia="Times New Roman" w:hAnsi="Times New Roman" w:cs="Times New Roman"/>
          <w:b/>
          <w:sz w:val="24"/>
          <w:szCs w:val="24"/>
          <w:lang w:eastAsia="es-ES"/>
        </w:rPr>
        <w:t>hasta la invasión de Ucrania por parte de Rusia (2022), hay un recrudecimiento de los conflictos internacionales significativo</w:t>
      </w:r>
      <w:r w:rsidR="00464842" w:rsidRPr="007D264D">
        <w:rPr>
          <w:rFonts w:ascii="Times New Roman" w:eastAsia="Times New Roman" w:hAnsi="Times New Roman" w:cs="Times New Roman"/>
          <w:b/>
          <w:sz w:val="24"/>
          <w:szCs w:val="24"/>
          <w:lang w:eastAsia="es-ES"/>
        </w:rPr>
        <w:t xml:space="preserve"> (con amenaza de escalada mundial)</w:t>
      </w:r>
      <w:r w:rsidR="00C10C6B" w:rsidRPr="007D264D">
        <w:rPr>
          <w:rFonts w:ascii="Times New Roman" w:eastAsia="Times New Roman" w:hAnsi="Times New Roman" w:cs="Times New Roman"/>
          <w:b/>
          <w:sz w:val="24"/>
          <w:szCs w:val="24"/>
          <w:lang w:eastAsia="es-ES"/>
        </w:rPr>
        <w:t>.</w:t>
      </w:r>
    </w:p>
    <w:p w:rsidR="00C10C6B" w:rsidRPr="007D264D" w:rsidRDefault="00C10C6B" w:rsidP="007369F1">
      <w:pPr>
        <w:shd w:val="clear" w:color="auto" w:fill="FFFFFF"/>
        <w:spacing w:after="0" w:line="240" w:lineRule="auto"/>
        <w:jc w:val="both"/>
        <w:rPr>
          <w:rFonts w:ascii="Times New Roman" w:eastAsia="Times New Roman" w:hAnsi="Times New Roman" w:cs="Times New Roman"/>
          <w:b/>
          <w:sz w:val="24"/>
          <w:szCs w:val="24"/>
          <w:lang w:eastAsia="es-ES"/>
        </w:rPr>
      </w:pPr>
    </w:p>
    <w:p w:rsidR="00C10C6B" w:rsidRPr="007D264D" w:rsidRDefault="00C10C6B" w:rsidP="007369F1">
      <w:pPr>
        <w:shd w:val="clear" w:color="auto" w:fill="FFFFFF"/>
        <w:spacing w:after="0" w:line="240" w:lineRule="auto"/>
        <w:jc w:val="both"/>
        <w:rPr>
          <w:rFonts w:ascii="Times New Roman" w:eastAsia="Times New Roman" w:hAnsi="Times New Roman" w:cs="Times New Roman"/>
          <w:sz w:val="24"/>
          <w:szCs w:val="24"/>
          <w:lang w:eastAsia="es-ES"/>
        </w:rPr>
      </w:pPr>
      <w:r w:rsidRPr="007D264D">
        <w:rPr>
          <w:rFonts w:ascii="Times New Roman" w:eastAsia="Times New Roman" w:hAnsi="Times New Roman" w:cs="Times New Roman"/>
          <w:b/>
          <w:sz w:val="24"/>
          <w:szCs w:val="24"/>
          <w:lang w:eastAsia="es-ES"/>
        </w:rPr>
        <w:t xml:space="preserve">Países en conflicto (o en riesgo de estarlo) en 2022 </w:t>
      </w:r>
      <w:r w:rsidRPr="007D264D">
        <w:rPr>
          <w:rFonts w:ascii="Times New Roman" w:eastAsia="Times New Roman" w:hAnsi="Times New Roman" w:cs="Times New Roman"/>
          <w:sz w:val="24"/>
          <w:szCs w:val="24"/>
          <w:lang w:eastAsia="es-ES"/>
        </w:rPr>
        <w:t>(Fuente: Ayuda en Acción - 20/1/22)</w:t>
      </w:r>
    </w:p>
    <w:p w:rsidR="00C10C6B" w:rsidRPr="007D264D" w:rsidRDefault="00C10C6B" w:rsidP="007369F1">
      <w:pPr>
        <w:shd w:val="clear" w:color="auto" w:fill="FFFFFF"/>
        <w:spacing w:after="0" w:line="240" w:lineRule="auto"/>
        <w:jc w:val="both"/>
        <w:rPr>
          <w:rFonts w:ascii="Times New Roman" w:eastAsia="Times New Roman" w:hAnsi="Times New Roman" w:cs="Times New Roman"/>
          <w:b/>
          <w:sz w:val="24"/>
          <w:szCs w:val="24"/>
          <w:lang w:eastAsia="es-ES"/>
        </w:rPr>
      </w:pPr>
    </w:p>
    <w:p w:rsidR="00C10C6B" w:rsidRPr="007D264D" w:rsidRDefault="00C10C6B" w:rsidP="00C10C6B">
      <w:pPr>
        <w:shd w:val="clear" w:color="auto" w:fill="FFFFFF"/>
        <w:spacing w:after="0" w:line="240" w:lineRule="auto"/>
        <w:jc w:val="both"/>
        <w:rPr>
          <w:rFonts w:ascii="Times New Roman" w:eastAsia="Times New Roman" w:hAnsi="Times New Roman" w:cs="Times New Roman"/>
          <w:b/>
          <w:sz w:val="24"/>
          <w:szCs w:val="24"/>
          <w:lang w:eastAsia="es-ES"/>
        </w:rPr>
      </w:pPr>
      <w:r w:rsidRPr="007D264D">
        <w:rPr>
          <w:rFonts w:ascii="Times New Roman" w:eastAsia="Times New Roman" w:hAnsi="Times New Roman" w:cs="Times New Roman"/>
          <w:b/>
          <w:sz w:val="24"/>
          <w:szCs w:val="24"/>
          <w:lang w:eastAsia="es-ES"/>
        </w:rPr>
        <w:t xml:space="preserve">Siria, Libia, Yemen, Palestina e Israel, Sáhara, Marruecos y Argelia, Etiopía, Mozambique, Colombia, Nicaragua, Cuba. </w:t>
      </w:r>
    </w:p>
    <w:p w:rsidR="00C10C6B" w:rsidRPr="007D264D" w:rsidRDefault="00C10C6B" w:rsidP="00C10C6B">
      <w:pPr>
        <w:shd w:val="clear" w:color="auto" w:fill="FFFFFF"/>
        <w:spacing w:after="0" w:line="240" w:lineRule="auto"/>
        <w:jc w:val="both"/>
        <w:rPr>
          <w:rFonts w:ascii="Times New Roman" w:eastAsia="Times New Roman" w:hAnsi="Times New Roman" w:cs="Times New Roman"/>
          <w:b/>
          <w:sz w:val="24"/>
          <w:szCs w:val="24"/>
          <w:lang w:eastAsia="es-ES"/>
        </w:rPr>
      </w:pPr>
    </w:p>
    <w:p w:rsidR="00C10C6B" w:rsidRPr="007D264D" w:rsidRDefault="00C10C6B" w:rsidP="00C10C6B">
      <w:pPr>
        <w:shd w:val="clear" w:color="auto" w:fill="FFFFFF"/>
        <w:spacing w:after="0" w:line="240" w:lineRule="auto"/>
        <w:jc w:val="both"/>
        <w:rPr>
          <w:rFonts w:ascii="Times New Roman" w:eastAsia="Times New Roman" w:hAnsi="Times New Roman" w:cs="Times New Roman"/>
          <w:b/>
          <w:sz w:val="24"/>
          <w:szCs w:val="24"/>
          <w:lang w:eastAsia="es-ES"/>
        </w:rPr>
      </w:pPr>
      <w:r w:rsidRPr="007D264D">
        <w:rPr>
          <w:rFonts w:ascii="Times New Roman" w:eastAsia="Times New Roman" w:hAnsi="Times New Roman" w:cs="Times New Roman"/>
          <w:b/>
          <w:sz w:val="24"/>
          <w:szCs w:val="24"/>
          <w:lang w:eastAsia="es-ES"/>
        </w:rPr>
        <w:t>En el último año se produjeron varios golpes de Estado, la mayoría en países africanos. Ocurrió en Chad, Guinea-Conakry, Mali, Níger y Sudán, además de en Myanmar.</w:t>
      </w:r>
    </w:p>
    <w:p w:rsidR="00C10C6B" w:rsidRPr="007D264D" w:rsidRDefault="00C10C6B" w:rsidP="00C10C6B">
      <w:pPr>
        <w:shd w:val="clear" w:color="auto" w:fill="FFFFFF"/>
        <w:spacing w:after="0" w:line="240" w:lineRule="auto"/>
        <w:jc w:val="both"/>
        <w:rPr>
          <w:rFonts w:ascii="Times New Roman" w:eastAsia="Times New Roman" w:hAnsi="Times New Roman" w:cs="Times New Roman"/>
          <w:b/>
          <w:sz w:val="24"/>
          <w:szCs w:val="24"/>
          <w:lang w:eastAsia="es-ES"/>
        </w:rPr>
      </w:pPr>
    </w:p>
    <w:p w:rsidR="00060F96" w:rsidRPr="00464842" w:rsidRDefault="007D264D" w:rsidP="00C10C6B">
      <w:pPr>
        <w:shd w:val="clear" w:color="auto" w:fill="FFFFFF"/>
        <w:spacing w:after="0" w:line="240" w:lineRule="auto"/>
        <w:jc w:val="both"/>
        <w:rPr>
          <w:rFonts w:ascii="Times New Roman" w:eastAsia="Times New Roman" w:hAnsi="Times New Roman" w:cs="Times New Roman"/>
          <w:b/>
          <w:sz w:val="24"/>
          <w:szCs w:val="24"/>
          <w:lang w:eastAsia="es-ES"/>
        </w:rPr>
      </w:pPr>
      <w:r>
        <w:rPr>
          <w:rFonts w:ascii="Times New Roman" w:eastAsia="Times New Roman" w:hAnsi="Times New Roman" w:cs="Times New Roman"/>
          <w:b/>
          <w:sz w:val="24"/>
          <w:szCs w:val="24"/>
          <w:lang w:eastAsia="es-ES"/>
        </w:rPr>
        <w:t>C</w:t>
      </w:r>
      <w:r w:rsidR="00464842" w:rsidRPr="00464842">
        <w:rPr>
          <w:rFonts w:ascii="Times New Roman" w:eastAsia="Times New Roman" w:hAnsi="Times New Roman" w:cs="Times New Roman"/>
          <w:b/>
          <w:sz w:val="24"/>
          <w:szCs w:val="24"/>
          <w:lang w:eastAsia="es-ES"/>
        </w:rPr>
        <w:t>on estos antecedentes, no sorprende que hayan aumentado las sanciones a nivel mundial desde 1990 a 2017 (casi duplicado) y aumentando otro 75%</w:t>
      </w:r>
      <w:r>
        <w:rPr>
          <w:rFonts w:ascii="Times New Roman" w:eastAsia="Times New Roman" w:hAnsi="Times New Roman" w:cs="Times New Roman"/>
          <w:b/>
          <w:sz w:val="24"/>
          <w:szCs w:val="24"/>
          <w:lang w:eastAsia="es-ES"/>
        </w:rPr>
        <w:t>,</w:t>
      </w:r>
      <w:r w:rsidR="00464842" w:rsidRPr="00464842">
        <w:rPr>
          <w:rFonts w:ascii="Times New Roman" w:eastAsia="Times New Roman" w:hAnsi="Times New Roman" w:cs="Times New Roman"/>
          <w:b/>
          <w:sz w:val="24"/>
          <w:szCs w:val="24"/>
          <w:lang w:eastAsia="es-ES"/>
        </w:rPr>
        <w:t xml:space="preserve"> entre 2017 y 2021.</w:t>
      </w:r>
      <w:r w:rsidR="00464842">
        <w:rPr>
          <w:rFonts w:ascii="Times New Roman" w:eastAsia="Times New Roman" w:hAnsi="Times New Roman" w:cs="Times New Roman"/>
          <w:b/>
          <w:sz w:val="24"/>
          <w:szCs w:val="24"/>
          <w:lang w:eastAsia="es-ES"/>
        </w:rPr>
        <w:t xml:space="preserve"> Desde el fin de la Segund</w:t>
      </w:r>
      <w:r>
        <w:rPr>
          <w:rFonts w:ascii="Times New Roman" w:eastAsia="Times New Roman" w:hAnsi="Times New Roman" w:cs="Times New Roman"/>
          <w:b/>
          <w:sz w:val="24"/>
          <w:szCs w:val="24"/>
          <w:lang w:eastAsia="es-ES"/>
        </w:rPr>
        <w:t>a Guerra Mundial (descartada</w:t>
      </w:r>
      <w:r w:rsidR="00464842">
        <w:rPr>
          <w:rFonts w:ascii="Times New Roman" w:eastAsia="Times New Roman" w:hAnsi="Times New Roman" w:cs="Times New Roman"/>
          <w:b/>
          <w:sz w:val="24"/>
          <w:szCs w:val="24"/>
          <w:lang w:eastAsia="es-ES"/>
        </w:rPr>
        <w:t xml:space="preserve"> </w:t>
      </w:r>
      <w:r>
        <w:rPr>
          <w:rFonts w:ascii="Times New Roman" w:eastAsia="Times New Roman" w:hAnsi="Times New Roman" w:cs="Times New Roman"/>
          <w:b/>
          <w:sz w:val="24"/>
          <w:szCs w:val="24"/>
          <w:lang w:eastAsia="es-ES"/>
        </w:rPr>
        <w:t>la crisis de los misiles en Cuba, en octubre de 1962), nunca se ha estado tan cerca de un enfrentamiento entre EEUU (OTAN) y Rusia (antes URSS). Con ello</w:t>
      </w:r>
      <w:r w:rsidR="00BE7BC9">
        <w:rPr>
          <w:rFonts w:ascii="Times New Roman" w:eastAsia="Times New Roman" w:hAnsi="Times New Roman" w:cs="Times New Roman"/>
          <w:b/>
          <w:sz w:val="24"/>
          <w:szCs w:val="24"/>
          <w:lang w:eastAsia="es-ES"/>
        </w:rPr>
        <w:t>,</w:t>
      </w:r>
      <w:r>
        <w:rPr>
          <w:rFonts w:ascii="Times New Roman" w:eastAsia="Times New Roman" w:hAnsi="Times New Roman" w:cs="Times New Roman"/>
          <w:b/>
          <w:sz w:val="24"/>
          <w:szCs w:val="24"/>
          <w:lang w:eastAsia="es-ES"/>
        </w:rPr>
        <w:t xml:space="preserve"> se confirma que el incremento de las sanciones no tiene motivaciones comerciales (proteccio</w:t>
      </w:r>
      <w:r w:rsidR="00BE7BC9">
        <w:rPr>
          <w:rFonts w:ascii="Times New Roman" w:eastAsia="Times New Roman" w:hAnsi="Times New Roman" w:cs="Times New Roman"/>
          <w:b/>
          <w:sz w:val="24"/>
          <w:szCs w:val="24"/>
          <w:lang w:eastAsia="es-ES"/>
        </w:rPr>
        <w:t>nismo), sino razones geoestratégicas, o militares</w:t>
      </w:r>
      <w:r>
        <w:rPr>
          <w:rFonts w:ascii="Times New Roman" w:eastAsia="Times New Roman" w:hAnsi="Times New Roman" w:cs="Times New Roman"/>
          <w:b/>
          <w:sz w:val="24"/>
          <w:szCs w:val="24"/>
          <w:lang w:eastAsia="es-ES"/>
        </w:rPr>
        <w:t>.</w:t>
      </w:r>
      <w:r w:rsidR="00BE7BC9">
        <w:rPr>
          <w:rFonts w:ascii="Times New Roman" w:eastAsia="Times New Roman" w:hAnsi="Times New Roman" w:cs="Times New Roman"/>
          <w:b/>
          <w:sz w:val="24"/>
          <w:szCs w:val="24"/>
          <w:lang w:eastAsia="es-ES"/>
        </w:rPr>
        <w:t xml:space="preserve"> ¿No será, </w:t>
      </w:r>
      <w:r w:rsidR="00063A96">
        <w:rPr>
          <w:rFonts w:ascii="Times New Roman" w:eastAsia="Times New Roman" w:hAnsi="Times New Roman" w:cs="Times New Roman"/>
          <w:b/>
          <w:sz w:val="24"/>
          <w:szCs w:val="24"/>
          <w:lang w:eastAsia="es-ES"/>
        </w:rPr>
        <w:t>“</w:t>
      </w:r>
      <w:r w:rsidR="00BE7BC9">
        <w:rPr>
          <w:rFonts w:ascii="Times New Roman" w:eastAsia="Times New Roman" w:hAnsi="Times New Roman" w:cs="Times New Roman"/>
          <w:b/>
          <w:sz w:val="24"/>
          <w:szCs w:val="24"/>
          <w:lang w:eastAsia="es-ES"/>
        </w:rPr>
        <w:t>escribas</w:t>
      </w:r>
      <w:r w:rsidR="00063A96">
        <w:rPr>
          <w:rFonts w:ascii="Times New Roman" w:eastAsia="Times New Roman" w:hAnsi="Times New Roman" w:cs="Times New Roman"/>
          <w:b/>
          <w:sz w:val="24"/>
          <w:szCs w:val="24"/>
          <w:lang w:eastAsia="es-ES"/>
        </w:rPr>
        <w:t>”</w:t>
      </w:r>
      <w:r w:rsidR="00BE7BC9">
        <w:rPr>
          <w:rFonts w:ascii="Times New Roman" w:eastAsia="Times New Roman" w:hAnsi="Times New Roman" w:cs="Times New Roman"/>
          <w:b/>
          <w:sz w:val="24"/>
          <w:szCs w:val="24"/>
          <w:lang w:eastAsia="es-ES"/>
        </w:rPr>
        <w:t xml:space="preserve"> del WSJ, porque el comercio no tranquiliza a las fieras?</w:t>
      </w:r>
    </w:p>
    <w:p w:rsidR="007369F1" w:rsidRDefault="007369F1" w:rsidP="007369F1">
      <w:pPr>
        <w:shd w:val="clear" w:color="auto" w:fill="FFFFFF"/>
        <w:spacing w:after="0" w:line="240" w:lineRule="auto"/>
        <w:jc w:val="both"/>
        <w:rPr>
          <w:rFonts w:ascii="Times New Roman" w:eastAsia="Times New Roman" w:hAnsi="Times New Roman" w:cs="Times New Roman"/>
          <w:sz w:val="24"/>
          <w:szCs w:val="24"/>
          <w:lang w:eastAsia="es-ES"/>
        </w:rPr>
      </w:pPr>
    </w:p>
    <w:p w:rsidR="002140B6" w:rsidRDefault="000C5BF7" w:rsidP="000C5BF7">
      <w:pPr>
        <w:pStyle w:val="NormalWeb"/>
        <w:shd w:val="clear" w:color="auto" w:fill="FFFFFF"/>
        <w:spacing w:before="0" w:beforeAutospacing="0" w:after="360" w:afterAutospacing="0"/>
        <w:jc w:val="both"/>
        <w:rPr>
          <w:color w:val="FF0000"/>
        </w:rPr>
      </w:pPr>
      <w:r w:rsidRPr="000C1635">
        <w:rPr>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4347B193" wp14:editId="30741E5C">
            <wp:extent cx="5724395" cy="274320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2746610"/>
                    </a:xfrm>
                    <a:prstGeom prst="rect">
                      <a:avLst/>
                    </a:prstGeom>
                  </pic:spPr>
                </pic:pic>
              </a:graphicData>
            </a:graphic>
          </wp:inline>
        </w:drawing>
      </w:r>
    </w:p>
    <w:p w:rsidR="00105441" w:rsidRDefault="00105441" w:rsidP="002E5781">
      <w:pPr>
        <w:spacing w:line="240" w:lineRule="auto"/>
        <w:jc w:val="both"/>
        <w:rPr>
          <w:rFonts w:ascii="Times New Roman" w:hAnsi="Times New Roman" w:cs="Times New Roman"/>
          <w:color w:val="FF0000"/>
          <w:sz w:val="24"/>
          <w:szCs w:val="24"/>
        </w:rPr>
      </w:pPr>
    </w:p>
    <w:p w:rsidR="00436C9E" w:rsidRPr="00414C2F" w:rsidRDefault="00105441" w:rsidP="002E5781">
      <w:pPr>
        <w:spacing w:line="240" w:lineRule="auto"/>
        <w:jc w:val="both"/>
        <w:rPr>
          <w:rFonts w:ascii="Times New Roman" w:hAnsi="Times New Roman" w:cs="Times New Roman"/>
          <w:sz w:val="24"/>
          <w:szCs w:val="24"/>
        </w:rPr>
      </w:pPr>
      <w:r w:rsidRPr="00414C2F">
        <w:rPr>
          <w:rFonts w:ascii="Times New Roman" w:hAnsi="Times New Roman" w:cs="Times New Roman"/>
          <w:sz w:val="24"/>
          <w:szCs w:val="24"/>
        </w:rPr>
        <w:t>Participación de los productos chinos en las importaciones de EEUU (1992-2021)</w:t>
      </w:r>
    </w:p>
    <w:p w:rsidR="00BE7BC9" w:rsidRDefault="000C5BF7" w:rsidP="002E5781">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Pero todo no es como parece… (pruebas -políticamente incorrectas- de falso testimonio)</w:t>
      </w:r>
    </w:p>
    <w:p w:rsidR="00063A96" w:rsidRPr="00835869" w:rsidRDefault="00BE7BC9" w:rsidP="002E5781">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Aunque de algún modo</w:t>
      </w:r>
      <w:r w:rsidR="00090529" w:rsidRPr="00835869">
        <w:rPr>
          <w:rFonts w:ascii="Times New Roman" w:hAnsi="Times New Roman" w:cs="Times New Roman"/>
          <w:color w:val="FF0000"/>
          <w:sz w:val="24"/>
          <w:szCs w:val="24"/>
        </w:rPr>
        <w:t xml:space="preserve"> este Apartado podría haberse dado por</w:t>
      </w:r>
      <w:r w:rsidRPr="00835869">
        <w:rPr>
          <w:rFonts w:ascii="Times New Roman" w:hAnsi="Times New Roman" w:cs="Times New Roman"/>
          <w:color w:val="FF0000"/>
          <w:sz w:val="24"/>
          <w:szCs w:val="24"/>
        </w:rPr>
        <w:t xml:space="preserve"> “contestado”</w:t>
      </w:r>
      <w:r w:rsidR="00063A96" w:rsidRPr="00835869">
        <w:rPr>
          <w:rFonts w:ascii="Times New Roman" w:hAnsi="Times New Roman" w:cs="Times New Roman"/>
          <w:color w:val="FF0000"/>
          <w:sz w:val="24"/>
          <w:szCs w:val="24"/>
        </w:rPr>
        <w:t>,</w:t>
      </w:r>
      <w:r w:rsidR="00090529" w:rsidRPr="00835869">
        <w:rPr>
          <w:rFonts w:ascii="Times New Roman" w:hAnsi="Times New Roman" w:cs="Times New Roman"/>
          <w:color w:val="FF0000"/>
          <w:sz w:val="24"/>
          <w:szCs w:val="24"/>
        </w:rPr>
        <w:t xml:space="preserve"> con la inform</w:t>
      </w:r>
      <w:r w:rsidR="00AD6A9C">
        <w:rPr>
          <w:rFonts w:ascii="Times New Roman" w:hAnsi="Times New Roman" w:cs="Times New Roman"/>
          <w:color w:val="FF0000"/>
          <w:sz w:val="24"/>
          <w:szCs w:val="24"/>
        </w:rPr>
        <w:t xml:space="preserve">ación presentada anteriormente… </w:t>
      </w:r>
      <w:r w:rsidR="00090529" w:rsidRPr="00835869">
        <w:rPr>
          <w:rFonts w:ascii="Times New Roman" w:hAnsi="Times New Roman" w:cs="Times New Roman"/>
          <w:color w:val="FF0000"/>
          <w:sz w:val="24"/>
          <w:szCs w:val="24"/>
        </w:rPr>
        <w:t xml:space="preserve">¿no sé por qué las </w:t>
      </w:r>
      <w:r w:rsidR="00063A96" w:rsidRPr="00835869">
        <w:rPr>
          <w:rFonts w:ascii="Times New Roman" w:hAnsi="Times New Roman" w:cs="Times New Roman"/>
          <w:color w:val="FF0000"/>
          <w:sz w:val="24"/>
          <w:szCs w:val="24"/>
        </w:rPr>
        <w:t>“</w:t>
      </w:r>
      <w:r w:rsidR="00090529" w:rsidRPr="00835869">
        <w:rPr>
          <w:rFonts w:ascii="Times New Roman" w:hAnsi="Times New Roman" w:cs="Times New Roman"/>
          <w:color w:val="FF0000"/>
          <w:sz w:val="24"/>
          <w:szCs w:val="24"/>
        </w:rPr>
        <w:t>plañideras</w:t>
      </w:r>
      <w:r w:rsidR="00063A96" w:rsidRPr="00835869">
        <w:rPr>
          <w:rFonts w:ascii="Times New Roman" w:hAnsi="Times New Roman" w:cs="Times New Roman"/>
          <w:color w:val="FF0000"/>
          <w:sz w:val="24"/>
          <w:szCs w:val="24"/>
        </w:rPr>
        <w:t>”</w:t>
      </w:r>
      <w:r w:rsidR="00090529" w:rsidRPr="00835869">
        <w:rPr>
          <w:rFonts w:ascii="Times New Roman" w:hAnsi="Times New Roman" w:cs="Times New Roman"/>
          <w:color w:val="FF0000"/>
          <w:sz w:val="24"/>
          <w:szCs w:val="24"/>
        </w:rPr>
        <w:t xml:space="preserve"> del WSJ se lamentan que las importaciones de EEUU</w:t>
      </w:r>
      <w:r w:rsidR="00063A96" w:rsidRPr="00835869">
        <w:rPr>
          <w:rFonts w:ascii="Times New Roman" w:hAnsi="Times New Roman" w:cs="Times New Roman"/>
          <w:color w:val="FF0000"/>
          <w:sz w:val="24"/>
          <w:szCs w:val="24"/>
        </w:rPr>
        <w:t xml:space="preserve"> con origen en China hayan bajado</w:t>
      </w:r>
      <w:r w:rsidR="00090529" w:rsidRPr="00835869">
        <w:rPr>
          <w:rFonts w:ascii="Times New Roman" w:hAnsi="Times New Roman" w:cs="Times New Roman"/>
          <w:color w:val="FF0000"/>
          <w:sz w:val="24"/>
          <w:szCs w:val="24"/>
        </w:rPr>
        <w:t xml:space="preserve"> del 22% en 2017 al 18%</w:t>
      </w:r>
      <w:r w:rsidR="00063A96" w:rsidRPr="00835869">
        <w:rPr>
          <w:rFonts w:ascii="Times New Roman" w:hAnsi="Times New Roman" w:cs="Times New Roman"/>
          <w:color w:val="FF0000"/>
          <w:sz w:val="24"/>
          <w:szCs w:val="24"/>
        </w:rPr>
        <w:t xml:space="preserve"> en 2021, después de haber p</w:t>
      </w:r>
      <w:r w:rsidR="00AF79E4" w:rsidRPr="00835869">
        <w:rPr>
          <w:rFonts w:ascii="Times New Roman" w:hAnsi="Times New Roman" w:cs="Times New Roman"/>
          <w:color w:val="FF0000"/>
          <w:sz w:val="24"/>
          <w:szCs w:val="24"/>
        </w:rPr>
        <w:t>asado del 4,8 en 1992 al ¡22%! e</w:t>
      </w:r>
      <w:r w:rsidR="00063A96" w:rsidRPr="00835869">
        <w:rPr>
          <w:rFonts w:ascii="Times New Roman" w:hAnsi="Times New Roman" w:cs="Times New Roman"/>
          <w:color w:val="FF0000"/>
          <w:sz w:val="24"/>
          <w:szCs w:val="24"/>
        </w:rPr>
        <w:t>n 2017</w:t>
      </w:r>
      <w:r w:rsidR="00090529" w:rsidRPr="00835869">
        <w:rPr>
          <w:rFonts w:ascii="Times New Roman" w:hAnsi="Times New Roman" w:cs="Times New Roman"/>
          <w:color w:val="FF0000"/>
          <w:sz w:val="24"/>
          <w:szCs w:val="24"/>
        </w:rPr>
        <w:t>? ¿</w:t>
      </w:r>
      <w:proofErr w:type="gramStart"/>
      <w:r w:rsidR="00090529" w:rsidRPr="00835869">
        <w:rPr>
          <w:rFonts w:ascii="Times New Roman" w:hAnsi="Times New Roman" w:cs="Times New Roman"/>
          <w:color w:val="FF0000"/>
          <w:sz w:val="24"/>
          <w:szCs w:val="24"/>
        </w:rPr>
        <w:t>acaso</w:t>
      </w:r>
      <w:proofErr w:type="gramEnd"/>
      <w:r w:rsidR="00090529" w:rsidRPr="00835869">
        <w:rPr>
          <w:rFonts w:ascii="Times New Roman" w:hAnsi="Times New Roman" w:cs="Times New Roman"/>
          <w:color w:val="FF0000"/>
          <w:sz w:val="24"/>
          <w:szCs w:val="24"/>
        </w:rPr>
        <w:t xml:space="preserve"> prefieren la desindustrialización de los </w:t>
      </w:r>
      <w:r w:rsidR="00AF79E4" w:rsidRPr="00835869">
        <w:rPr>
          <w:rFonts w:ascii="Times New Roman" w:hAnsi="Times New Roman" w:cs="Times New Roman"/>
          <w:color w:val="FF0000"/>
          <w:sz w:val="24"/>
          <w:szCs w:val="24"/>
        </w:rPr>
        <w:t>EEUU a cambio de las alegrías en</w:t>
      </w:r>
      <w:r w:rsidR="00090529" w:rsidRPr="00835869">
        <w:rPr>
          <w:rFonts w:ascii="Times New Roman" w:hAnsi="Times New Roman" w:cs="Times New Roman"/>
          <w:color w:val="FF0000"/>
          <w:sz w:val="24"/>
          <w:szCs w:val="24"/>
        </w:rPr>
        <w:t xml:space="preserve"> Wall Street y Silicon Valley?</w:t>
      </w:r>
      <w:bookmarkStart w:id="0" w:name="_GoBack"/>
      <w:bookmarkEnd w:id="0"/>
    </w:p>
    <w:p w:rsidR="00063A96" w:rsidRPr="00835869" w:rsidRDefault="00063A96" w:rsidP="002E5781">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Como la respuesta a estos dos asuntos (mi contestación, y l</w:t>
      </w:r>
      <w:r w:rsidR="00AF79E4" w:rsidRPr="00835869">
        <w:rPr>
          <w:rFonts w:ascii="Times New Roman" w:hAnsi="Times New Roman" w:cs="Times New Roman"/>
          <w:color w:val="FF0000"/>
          <w:sz w:val="24"/>
          <w:szCs w:val="24"/>
        </w:rPr>
        <w:t>as preferencias de WSJ) es un SÍ</w:t>
      </w:r>
      <w:r w:rsidRPr="00835869">
        <w:rPr>
          <w:rFonts w:ascii="Times New Roman" w:hAnsi="Times New Roman" w:cs="Times New Roman"/>
          <w:color w:val="FF0000"/>
          <w:sz w:val="24"/>
          <w:szCs w:val="24"/>
        </w:rPr>
        <w:t xml:space="preserve"> rotundo</w:t>
      </w:r>
      <w:r w:rsidR="00AF79E4" w:rsidRPr="00835869">
        <w:rPr>
          <w:rFonts w:ascii="Times New Roman" w:hAnsi="Times New Roman" w:cs="Times New Roman"/>
          <w:color w:val="FF0000"/>
          <w:sz w:val="24"/>
          <w:szCs w:val="24"/>
        </w:rPr>
        <w:t>,</w:t>
      </w:r>
      <w:r w:rsidRPr="00835869">
        <w:rPr>
          <w:rFonts w:ascii="Times New Roman" w:hAnsi="Times New Roman" w:cs="Times New Roman"/>
          <w:color w:val="FF0000"/>
          <w:sz w:val="24"/>
          <w:szCs w:val="24"/>
        </w:rPr>
        <w:t xml:space="preserve"> en ambos casos, prefiero centrarme en otra parte del “lamento”: “global supply chains became stressed, and US firms began shifting activity from China to Vietnam, Thailand and other Asian nations” (fin de la cita).</w:t>
      </w:r>
    </w:p>
    <w:p w:rsidR="00063A96" w:rsidRPr="00835869" w:rsidRDefault="00063A96" w:rsidP="002E5781">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A esto lo denomino “</w:t>
      </w:r>
      <w:r w:rsidRPr="00835869">
        <w:rPr>
          <w:rFonts w:ascii="Times New Roman" w:hAnsi="Times New Roman" w:cs="Times New Roman"/>
          <w:b/>
          <w:color w:val="FF0000"/>
          <w:sz w:val="24"/>
          <w:szCs w:val="24"/>
        </w:rPr>
        <w:t>la carrera de los pobres nunca se acaba</w:t>
      </w:r>
      <w:r w:rsidRPr="00835869">
        <w:rPr>
          <w:rFonts w:ascii="Times New Roman" w:hAnsi="Times New Roman" w:cs="Times New Roman"/>
          <w:color w:val="FF0000"/>
          <w:sz w:val="24"/>
          <w:szCs w:val="24"/>
        </w:rPr>
        <w:t>”</w:t>
      </w:r>
    </w:p>
    <w:p w:rsidR="00BD449C" w:rsidRPr="00835869" w:rsidRDefault="00BD449C" w:rsidP="00BD449C">
      <w:pPr>
        <w:numPr>
          <w:ilvl w:val="0"/>
          <w:numId w:val="2"/>
        </w:numPr>
        <w:shd w:val="clear" w:color="auto" w:fill="FFFFFF"/>
        <w:spacing w:before="100" w:beforeAutospacing="1" w:after="100" w:afterAutospacing="1" w:line="240" w:lineRule="auto"/>
        <w:jc w:val="both"/>
        <w:rPr>
          <w:rFonts w:ascii="Times New Roman" w:hAnsi="Times New Roman" w:cs="Times New Roman"/>
          <w:i/>
          <w:color w:val="FF0000"/>
          <w:spacing w:val="4"/>
          <w:sz w:val="24"/>
          <w:szCs w:val="24"/>
        </w:rPr>
      </w:pPr>
      <w:r w:rsidRPr="00835869">
        <w:rPr>
          <w:rStyle w:val="nfasis"/>
          <w:rFonts w:ascii="Times New Roman" w:hAnsi="Times New Roman" w:cs="Times New Roman"/>
          <w:i w:val="0"/>
          <w:color w:val="FF0000"/>
          <w:spacing w:val="4"/>
          <w:sz w:val="24"/>
          <w:szCs w:val="24"/>
        </w:rPr>
        <w:t>Ni el sudeste asiático ni la India pueden reemplazar a China como el centro de fabricación global en el futuro cercano, ya que se dedican principalmente a la fabricación intensiva en mano de obra y de bajo valor agregado</w:t>
      </w:r>
    </w:p>
    <w:p w:rsidR="00BD449C" w:rsidRPr="00835869" w:rsidRDefault="00BD449C" w:rsidP="00BD449C">
      <w:pPr>
        <w:numPr>
          <w:ilvl w:val="0"/>
          <w:numId w:val="2"/>
        </w:numPr>
        <w:shd w:val="clear" w:color="auto" w:fill="FFFFFF"/>
        <w:spacing w:before="100" w:beforeAutospacing="1" w:after="100" w:afterAutospacing="1" w:line="240" w:lineRule="auto"/>
        <w:jc w:val="both"/>
        <w:rPr>
          <w:rFonts w:ascii="Times New Roman" w:hAnsi="Times New Roman" w:cs="Times New Roman"/>
          <w:i/>
          <w:color w:val="FF0000"/>
          <w:spacing w:val="4"/>
          <w:sz w:val="24"/>
          <w:szCs w:val="24"/>
        </w:rPr>
      </w:pPr>
      <w:r w:rsidRPr="00835869">
        <w:rPr>
          <w:rStyle w:val="nfasis"/>
          <w:rFonts w:ascii="Times New Roman" w:hAnsi="Times New Roman" w:cs="Times New Roman"/>
          <w:i w:val="0"/>
          <w:color w:val="FF0000"/>
          <w:spacing w:val="4"/>
          <w:sz w:val="24"/>
          <w:szCs w:val="24"/>
        </w:rPr>
        <w:t>Sin embargo, el sudeste asiático e India buscan ocupar el lugar de China gracias a los bajos costos laborales y al aumento de la demanda interna.</w:t>
      </w:r>
    </w:p>
    <w:p w:rsidR="00BD449C" w:rsidRPr="00835869" w:rsidRDefault="00BD449C" w:rsidP="00BD449C">
      <w:pPr>
        <w:numPr>
          <w:ilvl w:val="0"/>
          <w:numId w:val="2"/>
        </w:numPr>
        <w:shd w:val="clear" w:color="auto" w:fill="FFFFFF"/>
        <w:spacing w:before="100" w:beforeAutospacing="1" w:after="100" w:afterAutospacing="1" w:line="240" w:lineRule="auto"/>
        <w:jc w:val="both"/>
        <w:rPr>
          <w:rFonts w:ascii="Times New Roman" w:hAnsi="Times New Roman" w:cs="Times New Roman"/>
          <w:i/>
          <w:color w:val="FF0000"/>
          <w:spacing w:val="4"/>
          <w:sz w:val="24"/>
          <w:szCs w:val="24"/>
        </w:rPr>
      </w:pPr>
      <w:r w:rsidRPr="00835869">
        <w:rPr>
          <w:rStyle w:val="nfasis"/>
          <w:rFonts w:ascii="Times New Roman" w:hAnsi="Times New Roman" w:cs="Times New Roman"/>
          <w:i w:val="0"/>
          <w:color w:val="FF0000"/>
          <w:spacing w:val="4"/>
          <w:sz w:val="24"/>
          <w:szCs w:val="24"/>
        </w:rPr>
        <w:t>Además hay un catalizador: el éxodo acelerado de la potencia de producción asiática se ha visto favorecido por las interrupciones de la política de Covid, el aumento de los costos laborales y el empeoramiento de las tensiones comerciales entre EEUU y China</w:t>
      </w:r>
    </w:p>
    <w:p w:rsidR="00BD449C" w:rsidRPr="00835869" w:rsidRDefault="00BD449C" w:rsidP="00BD449C">
      <w:pPr>
        <w:pStyle w:val="NormalWeb"/>
        <w:shd w:val="clear" w:color="auto" w:fill="FFFFFF"/>
        <w:spacing w:before="0" w:beforeAutospacing="0" w:after="185" w:afterAutospacing="0"/>
        <w:jc w:val="both"/>
        <w:rPr>
          <w:color w:val="FF0000"/>
          <w:spacing w:val="4"/>
        </w:rPr>
      </w:pPr>
      <w:r w:rsidRPr="00835869">
        <w:rPr>
          <w:color w:val="FF0000"/>
          <w:spacing w:val="4"/>
        </w:rPr>
        <w:t xml:space="preserve">El éxodo acelerado de la potencia de producción asiática se ha visto favorecido por las interrupciones de la política de Covid, el aumento de los costos laborales y el empeoramiento de las tensiones comerciales entre EEUU y China. </w:t>
      </w:r>
    </w:p>
    <w:p w:rsidR="00BD449C" w:rsidRPr="00835869" w:rsidRDefault="00BD449C" w:rsidP="00BD449C">
      <w:pPr>
        <w:pStyle w:val="NormalWeb"/>
        <w:shd w:val="clear" w:color="auto" w:fill="FFFFFF"/>
        <w:spacing w:before="0" w:beforeAutospacing="0" w:after="185" w:afterAutospacing="0"/>
        <w:jc w:val="both"/>
        <w:rPr>
          <w:color w:val="FF0000"/>
          <w:spacing w:val="4"/>
        </w:rPr>
      </w:pPr>
      <w:r w:rsidRPr="00835869">
        <w:rPr>
          <w:color w:val="FF0000"/>
          <w:spacing w:val="4"/>
        </w:rPr>
        <w:lastRenderedPageBreak/>
        <w:t>El sudeste asiático e India buscan ocupar el lugar de China gracias a los bajos costos laborales y al aumento de la demanda interna. Esto coincide con los objetivos políticos de la India, donde el primer ministro Narendra Modi está impulsando una campaña “Hecho en la India”.</w:t>
      </w:r>
    </w:p>
    <w:p w:rsidR="00BD449C" w:rsidRPr="00835869" w:rsidRDefault="00BD449C" w:rsidP="00BD449C">
      <w:pPr>
        <w:pStyle w:val="NormalWeb"/>
        <w:shd w:val="clear" w:color="auto" w:fill="FFFFFF"/>
        <w:spacing w:before="0" w:beforeAutospacing="0" w:after="185" w:afterAutospacing="0"/>
        <w:jc w:val="both"/>
        <w:rPr>
          <w:color w:val="FF0000"/>
          <w:spacing w:val="4"/>
        </w:rPr>
      </w:pPr>
      <w:r w:rsidRPr="00835869">
        <w:rPr>
          <w:noProof/>
          <w:color w:val="FF0000"/>
        </w:rPr>
        <w:drawing>
          <wp:inline distT="0" distB="0" distL="0" distR="0" wp14:anchorId="7EC5400D" wp14:editId="703741D5">
            <wp:extent cx="4762500" cy="3244850"/>
            <wp:effectExtent l="0" t="0" r="0" b="0"/>
            <wp:docPr id="125" name="Imagen 125" descr="https://assets.zerohedge.com/s3fs-public/styles/inline_image_mobile/public/inline-images/cai2.png?itok=scTnpK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ssets.zerohedge.com/s3fs-public/styles/inline_image_mobile/public/inline-images/cai2.png?itok=scTnpKLC"/>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62500" cy="3244850"/>
                    </a:xfrm>
                    <a:prstGeom prst="rect">
                      <a:avLst/>
                    </a:prstGeom>
                    <a:noFill/>
                    <a:ln>
                      <a:noFill/>
                    </a:ln>
                  </pic:spPr>
                </pic:pic>
              </a:graphicData>
            </a:graphic>
          </wp:inline>
        </w:drawing>
      </w:r>
    </w:p>
    <w:p w:rsidR="00BD449C" w:rsidRPr="00835869" w:rsidRDefault="00566FB5" w:rsidP="00BD449C">
      <w:pPr>
        <w:pStyle w:val="NormalWeb"/>
        <w:shd w:val="clear" w:color="auto" w:fill="FFFFFF"/>
        <w:spacing w:before="0" w:beforeAutospacing="0" w:after="185" w:afterAutospacing="0"/>
        <w:jc w:val="both"/>
        <w:rPr>
          <w:color w:val="FF0000"/>
          <w:spacing w:val="4"/>
        </w:rPr>
      </w:pPr>
      <w:r w:rsidRPr="00835869">
        <w:rPr>
          <w:noProof/>
          <w:color w:val="FF0000"/>
        </w:rPr>
        <w:drawing>
          <wp:inline distT="0" distB="0" distL="0" distR="0" wp14:anchorId="29436E3C" wp14:editId="1AE8B1EA">
            <wp:extent cx="4762500" cy="3295650"/>
            <wp:effectExtent l="0" t="0" r="0" b="0"/>
            <wp:docPr id="126" name="Imagen 126" descr="https://assets.zerohedge.com/s3fs-public/styles/inline_image_mobile/public/inline-images/cai3.png?itok=6gNlB8x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ssets.zerohedge.com/s3fs-public/styles/inline_image_mobile/public/inline-images/cai3.png?itok=6gNlB8x1"/>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762500" cy="3295650"/>
                    </a:xfrm>
                    <a:prstGeom prst="rect">
                      <a:avLst/>
                    </a:prstGeom>
                    <a:noFill/>
                    <a:ln>
                      <a:noFill/>
                    </a:ln>
                  </pic:spPr>
                </pic:pic>
              </a:graphicData>
            </a:graphic>
          </wp:inline>
        </w:drawing>
      </w:r>
    </w:p>
    <w:p w:rsidR="00566FB5" w:rsidRPr="00835869" w:rsidRDefault="00566FB5" w:rsidP="00C866E0">
      <w:pPr>
        <w:pStyle w:val="NormalWeb"/>
        <w:shd w:val="clear" w:color="auto" w:fill="FFFFFF"/>
        <w:spacing w:before="0" w:beforeAutospacing="0" w:after="185" w:afterAutospacing="0"/>
        <w:jc w:val="both"/>
        <w:rPr>
          <w:color w:val="FF0000"/>
          <w:spacing w:val="4"/>
        </w:rPr>
      </w:pPr>
      <w:r w:rsidRPr="00835869">
        <w:rPr>
          <w:noProof/>
          <w:color w:val="FF0000"/>
        </w:rPr>
        <w:lastRenderedPageBreak/>
        <w:drawing>
          <wp:inline distT="0" distB="0" distL="0" distR="0" wp14:anchorId="1A6DACD6" wp14:editId="7C8C5F1C">
            <wp:extent cx="4762500" cy="3200400"/>
            <wp:effectExtent l="0" t="0" r="0" b="0"/>
            <wp:docPr id="213" name="Imagen 213" descr="https://assets.zerohedge.com/s3fs-public/styles/inline_image_mobile/public/inline-images/cai4.png?itok=uDgdFML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assets.zerohedge.com/s3fs-public/styles/inline_image_mobile/public/inline-images/cai4.png?itok=uDgdFML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762500" cy="3200400"/>
                    </a:xfrm>
                    <a:prstGeom prst="rect">
                      <a:avLst/>
                    </a:prstGeom>
                    <a:noFill/>
                    <a:ln>
                      <a:noFill/>
                    </a:ln>
                  </pic:spPr>
                </pic:pic>
              </a:graphicData>
            </a:graphic>
          </wp:inline>
        </w:drawing>
      </w: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Los fabricantes de China se han visto muy afectados en la guerra comercial entre Estados Unidos y China. Las líneas de producción se están trasladando gradualmente a otros países fabricantes para evitar los aranceles aplicados a los productos </w:t>
      </w:r>
      <w:hyperlink r:id="rId146" w:history="1">
        <w:r w:rsidRPr="00835869">
          <w:rPr>
            <w:rStyle w:val="Hipervnculo"/>
            <w:color w:val="FF0000"/>
            <w:u w:val="none"/>
            <w:bdr w:val="none" w:sz="0" w:space="0" w:color="auto" w:frame="1"/>
          </w:rPr>
          <w:t>fabricados</w:t>
        </w:r>
      </w:hyperlink>
      <w:r w:rsidRPr="00835869">
        <w:rPr>
          <w:color w:val="FF0000"/>
          <w:bdr w:val="none" w:sz="0" w:space="0" w:color="auto" w:frame="1"/>
        </w:rPr>
        <w:t> en China. El mundo está esperando ver qué país asiático puede reemplazar a China y ser el próximo taller del mundo.</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Pero, ¿Es posible que algún país en desarrollo de Asia acepte este trabajo? La respuesta, al menos por el momento, podría ser no. Un informe reciente de Bloomberg, nos ha revelado que ninguna nación puede reproducir el éxito de China en cuanto a fabricación. Sin embargo, esos países asiáticos se están convirtiendo en “mini-Chinas”.</w:t>
      </w: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Países como </w:t>
      </w:r>
      <w:hyperlink r:id="rId147" w:history="1">
        <w:r w:rsidRPr="00835869">
          <w:rPr>
            <w:rStyle w:val="Hipervnculo"/>
            <w:color w:val="FF0000"/>
            <w:u w:val="none"/>
            <w:bdr w:val="none" w:sz="0" w:space="0" w:color="auto" w:frame="1"/>
          </w:rPr>
          <w:t>Vietnam</w:t>
        </w:r>
      </w:hyperlink>
      <w:r w:rsidRPr="00835869">
        <w:rPr>
          <w:color w:val="FF0000"/>
          <w:bdr w:val="none" w:sz="0" w:space="0" w:color="auto" w:frame="1"/>
        </w:rPr>
        <w:t>, India o Indonesia, están tratando de aprovechar sus ventajas para desarrollarse y avanzar rápidamente. Pero han quedado atrapados por problemas estructurales, como infraestructura inadecuada o inestabilidad política. </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Actualmente, ninguna economía tiene los medios para ponerse en el lugar de China. Muchos tienen una ventaja de mano de obra barata, pero a excepción de </w:t>
      </w:r>
      <w:hyperlink r:id="rId148" w:history="1">
        <w:r w:rsidRPr="00835869">
          <w:rPr>
            <w:rStyle w:val="Hipervnculo"/>
            <w:color w:val="FF0000"/>
            <w:u w:val="none"/>
            <w:bdr w:val="none" w:sz="0" w:space="0" w:color="auto" w:frame="1"/>
          </w:rPr>
          <w:t>India</w:t>
        </w:r>
      </w:hyperlink>
      <w:r w:rsidRPr="00835869">
        <w:rPr>
          <w:color w:val="FF0000"/>
          <w:bdr w:val="none" w:sz="0" w:space="0" w:color="auto" w:frame="1"/>
        </w:rPr>
        <w:t>, todos carecen de la escala de China. Además, todos enfrentan desafíos en otros aspectos relativos a la competitividad.</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Algunos importadores han descubierto que la cultura laboral fuera de China es muy diferente. Tomando Vietnam como ejemplo, “Xianghu”, un </w:t>
      </w:r>
      <w:hyperlink r:id="rId149" w:history="1">
        <w:r w:rsidRPr="00835869">
          <w:rPr>
            <w:rStyle w:val="Hipervnculo"/>
            <w:color w:val="FF0000"/>
            <w:u w:val="none"/>
            <w:bdr w:val="none" w:sz="0" w:space="0" w:color="auto" w:frame="1"/>
          </w:rPr>
          <w:t>fabricante</w:t>
        </w:r>
      </w:hyperlink>
      <w:r w:rsidRPr="00835869">
        <w:rPr>
          <w:color w:val="FF0000"/>
          <w:bdr w:val="none" w:sz="0" w:space="0" w:color="auto" w:frame="1"/>
        </w:rPr>
        <w:t> chino, dijo que los trabajadores chinos son más hábiles y están dispuestos a trabajar horas extras para terminar los pedidos a tiempo. Pero en Vietnam, la gente no hará esto. </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En cuanto a la India, incluso con una gran población y un menor coste de mano de obra, el país está lejos de asumir el papel que actualmente tiene China.  Las infraestructuras deficientes, los altos costes de transacción y las viejas leyes laborales, han imposibilitado que las grandes industrias traspasan su producción a la India.</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lastRenderedPageBreak/>
        <w:t>Lo mismo le ha sucedido a Indonesia. El presidente indonesio, Joko Widodo, explicó que su país no ha logrado atraer a las fábricas de China, porque los inversores siguen desconfiando de las engorrosas normas locales, algo que estamos viendo que sigue vigente a día de hoy. </w:t>
      </w:r>
    </w:p>
    <w:p w:rsidR="00566FB5" w:rsidRPr="00835869" w:rsidRDefault="00566FB5"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Por otro lado, y no por ello menos importante, las nuevas tecnologías están cambiando la naturaleza de la producción y los suministros globales. Esto, provoca que, “convertirse en China”, sea aún más difícil para los países en desarrollo de Asia. </w:t>
      </w:r>
    </w:p>
    <w:p w:rsidR="00C866E0" w:rsidRPr="00835869" w:rsidRDefault="00C866E0"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La mayor plataforma de comercio electrónico en China, </w:t>
      </w:r>
      <w:hyperlink r:id="rId150" w:history="1">
        <w:r w:rsidRPr="00835869">
          <w:rPr>
            <w:rStyle w:val="Hipervnculo"/>
            <w:color w:val="FF0000"/>
            <w:u w:val="none"/>
            <w:bdr w:val="none" w:sz="0" w:space="0" w:color="auto" w:frame="1"/>
          </w:rPr>
          <w:t>Alibaba</w:t>
        </w:r>
      </w:hyperlink>
      <w:r w:rsidRPr="00835869">
        <w:rPr>
          <w:color w:val="FF0000"/>
          <w:bdr w:val="none" w:sz="0" w:space="0" w:color="auto" w:frame="1"/>
        </w:rPr>
        <w:t>, ahora está protegiendo las propiedades intelectuales de las marcas mediante blockchain. Esto, provoca que la fabricación en China sea más segura que en otros países del sudeste asiático.</w:t>
      </w:r>
    </w:p>
    <w:p w:rsidR="00C866E0" w:rsidRPr="00835869" w:rsidRDefault="00C866E0"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China sigue siendo el destino para la mayoría de </w:t>
      </w:r>
      <w:hyperlink r:id="rId151" w:history="1">
        <w:r w:rsidRPr="00835869">
          <w:rPr>
            <w:rStyle w:val="Hipervnculo"/>
            <w:color w:val="FF0000"/>
            <w:u w:val="none"/>
            <w:bdr w:val="none" w:sz="0" w:space="0" w:color="auto" w:frame="1"/>
          </w:rPr>
          <w:t>proyectos de fabricación</w:t>
        </w:r>
      </w:hyperlink>
      <w:r w:rsidRPr="00835869">
        <w:rPr>
          <w:color w:val="FF0000"/>
          <w:bdr w:val="none" w:sz="0" w:space="0" w:color="auto" w:frame="1"/>
        </w:rPr>
        <w:t>, al menos, para el futuro próximo. Esto, se debe principalmente a su gran número relativamente alto de trabajadores técnicos cualificados, bajos costes de producción y la infraestructura de entrega y cadena de suministro que actualmente existe.</w:t>
      </w:r>
    </w:p>
    <w:p w:rsidR="00C866E0" w:rsidRPr="00835869" w:rsidRDefault="00C866E0" w:rsidP="00566FB5">
      <w:pPr>
        <w:pStyle w:val="NormalWeb"/>
        <w:shd w:val="clear" w:color="auto" w:fill="FFFFFF"/>
        <w:spacing w:before="0" w:beforeAutospacing="0" w:after="0" w:afterAutospacing="0"/>
        <w:jc w:val="both"/>
        <w:textAlignment w:val="baseline"/>
        <w:rPr>
          <w:color w:val="FF0000"/>
        </w:rPr>
      </w:pPr>
    </w:p>
    <w:p w:rsidR="00566FB5" w:rsidRPr="00835869" w:rsidRDefault="00566FB5" w:rsidP="00566FB5">
      <w:pPr>
        <w:pStyle w:val="NormalWeb"/>
        <w:shd w:val="clear" w:color="auto" w:fill="FFFFFF"/>
        <w:spacing w:before="0" w:beforeAutospacing="0" w:after="0" w:afterAutospacing="0"/>
        <w:jc w:val="both"/>
        <w:textAlignment w:val="baseline"/>
        <w:rPr>
          <w:color w:val="FF0000"/>
          <w:bdr w:val="none" w:sz="0" w:space="0" w:color="auto" w:frame="1"/>
        </w:rPr>
      </w:pPr>
      <w:r w:rsidRPr="00835869">
        <w:rPr>
          <w:color w:val="FF0000"/>
          <w:bdr w:val="none" w:sz="0" w:space="0" w:color="auto" w:frame="1"/>
        </w:rPr>
        <w:t>Sin embargo, aunque países como Vietnam, Tailandia, Camboya o India, aún no estén listos para competir directamente con China, podrán competir en </w:t>
      </w:r>
      <w:hyperlink r:id="rId152" w:history="1">
        <w:r w:rsidRPr="00835869">
          <w:rPr>
            <w:rStyle w:val="Hipervnculo"/>
            <w:color w:val="FF0000"/>
            <w:u w:val="none"/>
            <w:bdr w:val="none" w:sz="0" w:space="0" w:color="auto" w:frame="1"/>
          </w:rPr>
          <w:t>categorías</w:t>
        </w:r>
      </w:hyperlink>
      <w:r w:rsidRPr="00835869">
        <w:rPr>
          <w:color w:val="FF0000"/>
          <w:bdr w:val="none" w:sz="0" w:space="0" w:color="auto" w:frame="1"/>
        </w:rPr>
        <w:t> de fabricación de nicho. La clave para importar con éxito productos de estos países radica en identificar las fortalezas centrales de industrias concretas en las que sí tengan más potencial.</w:t>
      </w:r>
    </w:p>
    <w:p w:rsidR="00C866E0" w:rsidRPr="00835869" w:rsidRDefault="00C866E0" w:rsidP="00566FB5">
      <w:pPr>
        <w:pStyle w:val="NormalWeb"/>
        <w:shd w:val="clear" w:color="auto" w:fill="FFFFFF"/>
        <w:spacing w:before="0" w:beforeAutospacing="0" w:after="0" w:afterAutospacing="0"/>
        <w:jc w:val="both"/>
        <w:textAlignment w:val="baseline"/>
        <w:rPr>
          <w:color w:val="FF0000"/>
          <w:bdr w:val="none" w:sz="0" w:space="0" w:color="auto" w:frame="1"/>
        </w:rPr>
      </w:pPr>
    </w:p>
    <w:p w:rsidR="00C866E0" w:rsidRPr="006C0F32" w:rsidRDefault="00C866E0" w:rsidP="00C866E0">
      <w:pPr>
        <w:pStyle w:val="NormalWeb"/>
        <w:spacing w:before="0" w:beforeAutospacing="0" w:after="360" w:afterAutospacing="0"/>
        <w:jc w:val="both"/>
        <w:rPr>
          <w:b/>
        </w:rPr>
      </w:pPr>
      <w:r w:rsidRPr="006C0F32">
        <w:rPr>
          <w:b/>
        </w:rPr>
        <w:t>A vueltas con Fooxconn (la fábrica de Apple en la que los trabajadores se “suicidan” -23/6/14)</w:t>
      </w:r>
    </w:p>
    <w:p w:rsidR="00C866E0" w:rsidRDefault="00C866E0" w:rsidP="00C866E0">
      <w:pPr>
        <w:pStyle w:val="NormalWeb"/>
        <w:spacing w:after="360"/>
        <w:jc w:val="both"/>
      </w:pPr>
      <w:r w:rsidRPr="00212FE7">
        <w:t>China, el gigante asiático, se enfrenta a protestas civiles que han puesto en un a</w:t>
      </w:r>
      <w:r>
        <w:t xml:space="preserve">prieto la gestión </w:t>
      </w:r>
      <w:r w:rsidR="00C433B9">
        <w:t>pandémica</w:t>
      </w:r>
      <w:r>
        <w:t xml:space="preserve"> del “covid cero”</w:t>
      </w:r>
      <w:r w:rsidRPr="00212FE7">
        <w:t xml:space="preserve"> de Pekín. La vuelta a las restricciones draconianas con el aumento de casos de Covid, que superaron este miércoles los 30.000 contagios acercándose a las registradas en abril, han agotado la paciencia de los ciudadanos, generando puntos calientes en la ciudad de Guangzhou y recientemente en Zhengzhou, </w:t>
      </w:r>
      <w:r w:rsidR="00C433B9">
        <w:t>donde una planta proveedora de iP</w:t>
      </w:r>
      <w:r w:rsidRPr="00212FE7">
        <w:t>hone se ha convertido en el emblema actual de la protesta.</w:t>
      </w:r>
      <w:r>
        <w:t xml:space="preserve"> (Vozpópuli - 24/11/22)</w:t>
      </w:r>
    </w:p>
    <w:p w:rsidR="00C866E0" w:rsidRDefault="00C866E0" w:rsidP="00C866E0">
      <w:pPr>
        <w:pStyle w:val="NormalWeb"/>
        <w:spacing w:after="360"/>
        <w:jc w:val="both"/>
      </w:pPr>
      <w:r>
        <w:t>Sin embargo, no solo es el Covid y la dura política de confinamiento lo que ha provocado el descontento en la planta. Las imágenes de la masa de trabajadores enfrentándose a las fuerzas de seguridad chinas, enfundadas en trajes blancos, tienen sobre todo que ver con las consecuencias logísticas y sociales que ha provocado el “circuito cerrado” impuesto en la planta, ya que al haber casos de contagio los empleados no pueden salir y deben seguir produciendo. La mayoría de los empleados violentos de la revuelta eran nuevos contratados a los que se les había prometido bonificaciones para compensar la huida masiva de mano de obra en la fábrica, ya que con el aumento de casos empezaron a correr rumores en el arranque de noviembre sobre el traslado de infectados a centros de cuarentena o de otras duras medidas.</w:t>
      </w:r>
    </w:p>
    <w:p w:rsidR="00C866E0" w:rsidRDefault="00C866E0" w:rsidP="00C866E0">
      <w:pPr>
        <w:pStyle w:val="NormalWeb"/>
        <w:spacing w:after="360"/>
        <w:jc w:val="both"/>
      </w:pPr>
      <w:r>
        <w:t xml:space="preserve">Las condiciones laborales de la planta, que alberga alrededor de 200.000 trabajadores, no fueron las óptimas. El descontento aumentó por momentos ante el retraso de los pagos prometidos, las malas condiciones de los espacios donde dormían, que habían dejado en las mismas condiciones los antiguos trabajadores, la falta de higiene y el posible contagio de Covid, además de la falta de alimentos suficientes o en malas condiciones. Foxconn se había comprometido a pagar hasta 1.345 euros a los empleados para que pudieran regresar a sus </w:t>
      </w:r>
      <w:r>
        <w:lastRenderedPageBreak/>
        <w:t>lugares de origen ante el rebrote de Covid. Sin embargo esos pagos se extraviaron. El descontento y el enfrentamiento del miércoles</w:t>
      </w:r>
      <w:r w:rsidR="00352C7B">
        <w:t>,</w:t>
      </w:r>
      <w:r>
        <w:t xml:space="preserve"> fue extendiéndose a otras partes de la ciudad, como la Universidad, donde los estudiantes también pedían explicaciones por las restricciones.</w:t>
      </w:r>
    </w:p>
    <w:p w:rsidR="00C866E0" w:rsidRDefault="00C866E0" w:rsidP="00C866E0">
      <w:pPr>
        <w:pStyle w:val="NormalWeb"/>
        <w:spacing w:before="0" w:beforeAutospacing="0" w:after="360" w:afterAutospacing="0"/>
        <w:jc w:val="both"/>
      </w:pPr>
      <w:r>
        <w:t>Finalmente, ante la presión, Fooxconn ha cedido. La empresa taiwanesa, que teme una recaída en Navidad por el descontento al ser una de las principales ensambladoras de iPhone, se ha disculpado este jueves por un error técnico a la hora de asignar salarios. “Comprendemos completamente las preocupaciones de algunos empleados recién contratados. Pedimos disculpas por un error de entrada de datos en el ordenador y prometemos que el pago será el acordado”, informó la compañía en un comunicado enviado al rotativo local Global Time.</w:t>
      </w:r>
    </w:p>
    <w:p w:rsidR="00C866E0" w:rsidRPr="004A6C5E" w:rsidRDefault="00C866E0" w:rsidP="00C866E0">
      <w:pPr>
        <w:pStyle w:val="NormalWeb"/>
        <w:spacing w:before="0" w:beforeAutospacing="0" w:after="360" w:afterAutospacing="0"/>
        <w:jc w:val="both"/>
        <w:rPr>
          <w:color w:val="FF0000"/>
        </w:rPr>
      </w:pPr>
      <w:r w:rsidRPr="004A6C5E">
        <w:rPr>
          <w:color w:val="FF0000"/>
        </w:rPr>
        <w:t>Así contaba la historia The Wall Street Journal (justo en el día de Acción de Gracias en USA)</w:t>
      </w:r>
    </w:p>
    <w:p w:rsidR="00C866E0" w:rsidRPr="004A6C5E" w:rsidRDefault="00C866E0" w:rsidP="00C866E0">
      <w:pPr>
        <w:pStyle w:val="Default"/>
        <w:spacing w:after="140"/>
        <w:jc w:val="both"/>
        <w:rPr>
          <w:rFonts w:ascii="Times New Roman" w:hAnsi="Times New Roman" w:cs="Times New Roman"/>
          <w:color w:val="auto"/>
          <w:lang w:val="en-US"/>
        </w:rPr>
      </w:pPr>
      <w:r>
        <w:rPr>
          <w:rFonts w:ascii="Times New Roman" w:hAnsi="Times New Roman" w:cs="Times New Roman"/>
          <w:color w:val="auto"/>
          <w:lang w:val="en-US"/>
        </w:rPr>
        <w:t xml:space="preserve">- </w:t>
      </w:r>
      <w:r w:rsidRPr="004A6C5E">
        <w:rPr>
          <w:rFonts w:ascii="Times New Roman" w:hAnsi="Times New Roman" w:cs="Times New Roman"/>
          <w:color w:val="auto"/>
          <w:u w:val="single"/>
          <w:lang w:val="en-US"/>
        </w:rPr>
        <w:t>Apple iPhone Factory in China Offers $1,400 Payments to Quell Worker Unrest</w:t>
      </w:r>
      <w:r>
        <w:rPr>
          <w:rFonts w:ascii="Times New Roman" w:hAnsi="Times New Roman" w:cs="Times New Roman"/>
          <w:color w:val="auto"/>
          <w:lang w:val="en-US"/>
        </w:rPr>
        <w:t xml:space="preserve"> (WSJ - </w:t>
      </w:r>
      <w:r w:rsidRPr="004A6C5E">
        <w:rPr>
          <w:rFonts w:ascii="Times New Roman" w:hAnsi="Times New Roman" w:cs="Times New Roman"/>
          <w:b/>
          <w:color w:val="auto"/>
          <w:lang w:val="en-US"/>
        </w:rPr>
        <w:t>24/11/22</w:t>
      </w:r>
      <w:r>
        <w:rPr>
          <w:rFonts w:ascii="Times New Roman" w:hAnsi="Times New Roman" w:cs="Times New Roman"/>
          <w:color w:val="auto"/>
          <w:lang w:val="en-US"/>
        </w:rPr>
        <w:t>)</w:t>
      </w:r>
    </w:p>
    <w:p w:rsidR="00C866E0" w:rsidRDefault="00C866E0" w:rsidP="00C866E0">
      <w:pPr>
        <w:pStyle w:val="Default"/>
        <w:spacing w:after="140"/>
        <w:jc w:val="both"/>
        <w:rPr>
          <w:rFonts w:ascii="Times New Roman" w:hAnsi="Times New Roman" w:cs="Times New Roman"/>
          <w:color w:val="auto"/>
          <w:lang w:val="en-US"/>
        </w:rPr>
      </w:pPr>
      <w:r w:rsidRPr="004A6C5E">
        <w:rPr>
          <w:rFonts w:ascii="Times New Roman" w:hAnsi="Times New Roman" w:cs="Times New Roman"/>
          <w:color w:val="auto"/>
          <w:lang w:val="en-US"/>
        </w:rPr>
        <w:t>Tech giant says it is working with Foxconn after criticism from labor-rights groups over police beating of workers</w:t>
      </w:r>
    </w:p>
    <w:p w:rsidR="00C866E0" w:rsidRDefault="00C866E0" w:rsidP="00C866E0">
      <w:pPr>
        <w:pStyle w:val="Default"/>
        <w:spacing w:after="140"/>
        <w:jc w:val="both"/>
        <w:rPr>
          <w:rFonts w:ascii="Times New Roman" w:hAnsi="Times New Roman" w:cs="Times New Roman"/>
          <w:color w:val="auto"/>
          <w:lang w:val="en-US"/>
        </w:rPr>
      </w:pPr>
      <w:r w:rsidRPr="004A6C5E">
        <w:rPr>
          <w:rFonts w:ascii="Times New Roman" w:hAnsi="Times New Roman" w:cs="Times New Roman"/>
          <w:noProof/>
          <w:color w:val="auto"/>
          <w:lang w:eastAsia="es-ES"/>
        </w:rPr>
        <w:drawing>
          <wp:inline distT="0" distB="0" distL="0" distR="0" wp14:anchorId="72762BB5" wp14:editId="3A77AE79">
            <wp:extent cx="5727700" cy="3371850"/>
            <wp:effectExtent l="0" t="0" r="6350" b="0"/>
            <wp:docPr id="214" name="Imagen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27700" cy="3371850"/>
                    </a:xfrm>
                    <a:prstGeom prst="rect">
                      <a:avLst/>
                    </a:prstGeom>
                  </pic:spPr>
                </pic:pic>
              </a:graphicData>
            </a:graphic>
          </wp:inline>
        </w:drawing>
      </w:r>
    </w:p>
    <w:p w:rsidR="00C866E0" w:rsidRPr="004A6C5E" w:rsidRDefault="00C433B9" w:rsidP="00C866E0">
      <w:pPr>
        <w:pStyle w:val="Default"/>
        <w:spacing w:after="140"/>
        <w:jc w:val="both"/>
        <w:rPr>
          <w:rFonts w:ascii="Times New Roman" w:hAnsi="Times New Roman" w:cs="Times New Roman"/>
          <w:color w:val="auto"/>
          <w:lang w:val="en-US"/>
        </w:rPr>
      </w:pPr>
      <w:r>
        <w:rPr>
          <w:rFonts w:ascii="Times New Roman" w:hAnsi="Times New Roman" w:cs="Times New Roman"/>
          <w:color w:val="auto"/>
          <w:lang w:val="en-US"/>
        </w:rPr>
        <w:t>Hong Kong</w:t>
      </w:r>
      <w:r w:rsidR="00C866E0">
        <w:rPr>
          <w:rFonts w:ascii="Times New Roman" w:hAnsi="Times New Roman" w:cs="Times New Roman"/>
          <w:color w:val="auto"/>
          <w:lang w:val="en-US"/>
        </w:rPr>
        <w:t>.-</w:t>
      </w:r>
      <w:r w:rsidR="00C866E0" w:rsidRPr="004A6C5E">
        <w:rPr>
          <w:rFonts w:ascii="Times New Roman" w:hAnsi="Times New Roman" w:cs="Times New Roman"/>
          <w:color w:val="auto"/>
          <w:lang w:val="en-US"/>
        </w:rPr>
        <w:t xml:space="preserve"> Apple Inc. said it was working to resolve worker complaints at the world’s biggest iPhone factory in China, after police were filmed beating protesting employees at the plant this week and empl</w:t>
      </w:r>
      <w:r w:rsidR="00C866E0">
        <w:rPr>
          <w:rFonts w:ascii="Times New Roman" w:hAnsi="Times New Roman" w:cs="Times New Roman"/>
          <w:color w:val="auto"/>
          <w:lang w:val="en-US"/>
        </w:rPr>
        <w:t>oyees began an exodus Thursday.</w:t>
      </w:r>
    </w:p>
    <w:p w:rsidR="00C866E0" w:rsidRDefault="00C866E0" w:rsidP="00C866E0">
      <w:pPr>
        <w:pStyle w:val="Default"/>
        <w:spacing w:after="140"/>
        <w:jc w:val="both"/>
        <w:rPr>
          <w:rFonts w:ascii="Times New Roman" w:hAnsi="Times New Roman" w:cs="Times New Roman"/>
          <w:color w:val="auto"/>
          <w:lang w:val="en-US"/>
        </w:rPr>
      </w:pPr>
      <w:r w:rsidRPr="004A6C5E">
        <w:rPr>
          <w:rFonts w:ascii="Times New Roman" w:hAnsi="Times New Roman" w:cs="Times New Roman"/>
          <w:color w:val="auto"/>
          <w:lang w:val="en-US"/>
        </w:rPr>
        <w:t>Labor groups have criticized Apple for failing to adequately protect the rights of workers at the vast Zhengzhou site, operated by Foxconn Technology Group and where most of the world’s iPhone 14 models are made. Workers clashed with police Tuesday, angry over delayed bonus payments and conditions at the plant, which has been battling an outbreak of Covid-19 for more than a month</w:t>
      </w:r>
      <w:r>
        <w:rPr>
          <w:rFonts w:ascii="Times New Roman" w:hAnsi="Times New Roman" w:cs="Times New Roman"/>
          <w:color w:val="auto"/>
          <w:lang w:val="en-US"/>
        </w:rPr>
        <w:t>…</w:t>
      </w:r>
    </w:p>
    <w:p w:rsidR="00C866E0" w:rsidRDefault="00C866E0" w:rsidP="00C866E0">
      <w:pPr>
        <w:pStyle w:val="Default"/>
        <w:spacing w:after="140"/>
        <w:jc w:val="both"/>
        <w:rPr>
          <w:rFonts w:ascii="Times New Roman" w:hAnsi="Times New Roman" w:cs="Times New Roman"/>
          <w:color w:val="auto"/>
          <w:lang w:val="en-US"/>
        </w:rPr>
      </w:pPr>
    </w:p>
    <w:p w:rsidR="00C866E0" w:rsidRDefault="00C866E0" w:rsidP="00C866E0">
      <w:pPr>
        <w:pStyle w:val="NormalWeb"/>
        <w:spacing w:after="360"/>
        <w:jc w:val="both"/>
      </w:pPr>
      <w:r>
        <w:lastRenderedPageBreak/>
        <w:t xml:space="preserve">- </w:t>
      </w:r>
      <w:r w:rsidRPr="004A6C5E">
        <w:rPr>
          <w:u w:val="single"/>
        </w:rPr>
        <w:t>Las violentas protestas en Foxconn ponen en aprieto la campaña de Navidad de Apple</w:t>
      </w:r>
      <w:r>
        <w:t xml:space="preserve"> (Cinco Días - </w:t>
      </w:r>
      <w:r w:rsidRPr="004A6C5E">
        <w:rPr>
          <w:b/>
        </w:rPr>
        <w:t>25/11/22</w:t>
      </w:r>
      <w:r>
        <w:t>)</w:t>
      </w:r>
    </w:p>
    <w:p w:rsidR="00C866E0" w:rsidRDefault="00C866E0" w:rsidP="00C866E0">
      <w:pPr>
        <w:pStyle w:val="NormalWeb"/>
        <w:spacing w:after="360"/>
        <w:jc w:val="both"/>
      </w:pPr>
      <w:r>
        <w:rPr>
          <w:noProof/>
        </w:rPr>
        <w:drawing>
          <wp:inline distT="0" distB="0" distL="0" distR="0" wp14:anchorId="062C1F5A" wp14:editId="65BB80F5">
            <wp:extent cx="5731510" cy="2935937"/>
            <wp:effectExtent l="0" t="0" r="2540" b="0"/>
            <wp:docPr id="215" name="Imagen 215" descr="Las fuerzas de seguridad se enfrentan a los trabajadores de Foxconn en la fábrica de  Zhengzhou, en Chin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s fuerzas de seguridad se enfrentan a los trabajadores de Foxconn en la fábrica de  Zhengzhou, en China. "/>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731510" cy="2935937"/>
                    </a:xfrm>
                    <a:prstGeom prst="rect">
                      <a:avLst/>
                    </a:prstGeom>
                    <a:noFill/>
                    <a:ln>
                      <a:noFill/>
                    </a:ln>
                  </pic:spPr>
                </pic:pic>
              </a:graphicData>
            </a:graphic>
          </wp:inline>
        </w:drawing>
      </w:r>
      <w:r w:rsidRPr="004A6C5E">
        <w:t xml:space="preserve">Las fuerzas de seguridad se enfrentan a los trabajadores de Foxconn en la fábrica </w:t>
      </w:r>
      <w:r w:rsidR="00835869">
        <w:t>de Zhengzhou, en China. Reuters</w:t>
      </w:r>
    </w:p>
    <w:p w:rsidR="00C866E0" w:rsidRDefault="00C866E0" w:rsidP="00C866E0">
      <w:pPr>
        <w:pStyle w:val="NormalWeb"/>
        <w:spacing w:after="360"/>
        <w:jc w:val="both"/>
      </w:pPr>
      <w:r>
        <w:t>(Por Marimar Jiménez)</w:t>
      </w:r>
    </w:p>
    <w:p w:rsidR="00C866E0" w:rsidRDefault="00C866E0" w:rsidP="00C866E0">
      <w:pPr>
        <w:pStyle w:val="NormalWeb"/>
        <w:spacing w:after="360"/>
        <w:jc w:val="both"/>
      </w:pPr>
      <w:r>
        <w:t>Las protestas de los empleados del gigante tecnológico taiwanés Foxconn dieron este miércoles la vuelta al mundo. Múltiples vídeos mostraban el caos en la megafábrica que la compañía tiene en Zhengzhou (China) donde se veía a cientos de policías vestidos con trajes blancos protectores y equipos antidisturbios enfrentándose a los trabajadores, muchos de los cuales recibieron graves golpes.</w:t>
      </w:r>
    </w:p>
    <w:p w:rsidR="00C866E0" w:rsidRDefault="00C866E0" w:rsidP="00C866E0">
      <w:pPr>
        <w:pStyle w:val="NormalWeb"/>
        <w:spacing w:after="360"/>
        <w:jc w:val="both"/>
      </w:pPr>
      <w:r>
        <w:t>En la fábrica trabajan 200.000 personas, la mayoría de las cuales lleva casi un mes aisladas bajo unas duras restricciones sanitarias para evitar la propagación del último brote de Covid-19. Una situación que ha tensado los ánimos, aunque las duras movilizaciones llegaron después de que la empresa no pagara el salario prometido para atraerlos a la fábrica.</w:t>
      </w:r>
    </w:p>
    <w:p w:rsidR="00C866E0" w:rsidRDefault="00C866E0" w:rsidP="00C866E0">
      <w:pPr>
        <w:pStyle w:val="NormalWeb"/>
        <w:spacing w:after="360"/>
        <w:jc w:val="both"/>
      </w:pPr>
      <w:r>
        <w:t>Foxconn pidió este jueves disculpas a sus empleados tras asegurar que el impago había tenido lugar por lo que calificó de “error técnico” y ofreció pagar 10.000 yuanes (unos 1.344 euros) al personal recién contratado que decida abandonar su puesto en esta fábrica, en la que se fabrican cuatro de cada cinco iPhones, y prometió cumplir con los acuerdos salariales, en un intento de sofocar las protestas para defender sus derechos laborales y salariales, y por las supuestas malas condiciones durante la cuarentena.</w:t>
      </w:r>
    </w:p>
    <w:p w:rsidR="00C866E0" w:rsidRDefault="00C866E0" w:rsidP="00C866E0">
      <w:pPr>
        <w:pStyle w:val="NormalWeb"/>
        <w:spacing w:after="360"/>
        <w:jc w:val="both"/>
      </w:pPr>
      <w:r>
        <w:t>“Estamos contentos”, dijo un trabajador que optó por aceptar el trato e irse debido a las preocupaciones sobre un brote de coronavirus en la planta y la incertidumbre en torno a las bonificaciones, según Financial Times.</w:t>
      </w:r>
    </w:p>
    <w:p w:rsidR="00C866E0" w:rsidRDefault="00C866E0" w:rsidP="00C866E0">
      <w:pPr>
        <w:pStyle w:val="NormalWeb"/>
        <w:spacing w:after="360"/>
        <w:jc w:val="both"/>
      </w:pPr>
      <w:r>
        <w:t xml:space="preserve">Apple, que avisó este mes a los inversores de retraso en los envíos del iPhone 14 de gama alta, porque la planta de Zhengzhou estaba “operando a una capacidad significativamente reducida”, dijo que tienen personal suyo en la planta. “Estamos revisando la situación y </w:t>
      </w:r>
      <w:r>
        <w:lastRenderedPageBreak/>
        <w:t>trabajando estrechamente con Foxconn para garantizar que se aborden las preocupaciones de sus empleados”, dijo la compañía de la manzana, que ha visto que las duras revueltas pueden poner en riesgo su campaña de Navidad, uno de los periodos clave para cualquier fabricante de dispositivos de tecnología.</w:t>
      </w:r>
    </w:p>
    <w:p w:rsidR="00C866E0" w:rsidRDefault="00C866E0" w:rsidP="00C866E0">
      <w:pPr>
        <w:pStyle w:val="NormalWeb"/>
        <w:spacing w:after="360"/>
        <w:jc w:val="both"/>
      </w:pPr>
      <w:r>
        <w:t>La dependencia entre Apple y el gigante del outsourcing tecnológico viene de muy lejos. Según la propia Foxconn, desde 1999. En ese momento, la compañía fabricaba principalmente ordenadores de Apple, pero desde el lanzamiento del primer iPhone en 2007, Foxconn se hizo cargo de la producción del icónico teléfono. Como informa Les Echos, los primeros móviles de Apple fueron ensamblados en las históricas fábricas del fabricante taiwanés en Longhua y Yantai, ambas en China, no muy lejos del mar.</w:t>
      </w:r>
    </w:p>
    <w:p w:rsidR="00C866E0" w:rsidRDefault="00C866E0" w:rsidP="00C866E0">
      <w:pPr>
        <w:pStyle w:val="NormalWeb"/>
        <w:spacing w:after="360"/>
        <w:jc w:val="both"/>
      </w:pPr>
      <w:r>
        <w:t>La planta de Zhengzhou se abrió en 2010, después de que Foxconn eligiera esta localidad en el centro de China para combatir el aumento de los salarios en las regiones costeras, donde estaban las otras dos fábricas asentadas. La taiwanesa necesitaba contratar mucha más mano de obra para responder a la fuerte demanda de Apple, su principal cliente, y a la de otras compañías tecnológicas.</w:t>
      </w:r>
    </w:p>
    <w:p w:rsidR="00C866E0" w:rsidRDefault="00C866E0" w:rsidP="00C866E0">
      <w:pPr>
        <w:pStyle w:val="NormalWeb"/>
        <w:spacing w:after="360"/>
        <w:jc w:val="both"/>
      </w:pPr>
      <w:r>
        <w:t>Esta nueva fábrica es como otras muchas en China una ciudad dentro de otra ciudad, con dormitorios, cantinas y largas líneas de producción, lo que ha permitido a Foxconn que la planta funcione como un sistema de “circuito cerrado” durante los confinamientos, lo que provocó que miles de empleados huyeran de las instalaciones a finales de octubre, ante un nuevo brote de Covid-19, lo que le obligo a contratar a más personas.</w:t>
      </w:r>
    </w:p>
    <w:p w:rsidR="00C866E0" w:rsidRDefault="00C866E0" w:rsidP="00C866E0">
      <w:pPr>
        <w:pStyle w:val="NormalWeb"/>
        <w:spacing w:after="360"/>
        <w:jc w:val="both"/>
      </w:pPr>
      <w:r>
        <w:t>Diversificación geográfica</w:t>
      </w:r>
    </w:p>
    <w:p w:rsidR="00C866E0" w:rsidRDefault="00C866E0" w:rsidP="00C866E0">
      <w:pPr>
        <w:pStyle w:val="NormalWeb"/>
        <w:spacing w:after="360"/>
        <w:jc w:val="both"/>
      </w:pPr>
      <w:r>
        <w:t>La situación vivida en la fábrica china de Foxconn obliga a Apple y a su proveedor a diversificar la fabricación fuera de este país asiático. Foxconn, que abrió su primera gran fábrica en China en 1988, cuenta actualmente con siete plantas en este país y otras en México, Brasil, Europa del Este e India. El socio de Apple, preocupado por la incertidumbre de la política cero Covid de china y las tensiones entre Pekín y Washington, está acelerando su diversificación de fábricas fuera de China, según Les Echos.</w:t>
      </w:r>
    </w:p>
    <w:p w:rsidR="00C866E0" w:rsidRDefault="00C866E0" w:rsidP="00C866E0">
      <w:pPr>
        <w:pStyle w:val="NormalWeb"/>
        <w:spacing w:after="360"/>
        <w:jc w:val="both"/>
      </w:pPr>
      <w:r>
        <w:t>Para mitigar los problemas que se están viviendo en China con la pandemia, Apple también anunció hace meses que ha decidido producir en la India algunos de sus últimos iPhone 14. Según JP Morgan, una cuarta parte de los iPhones podrían ensamblarse en India para 2025. Apple quiere reducir así su dependencia de China.</w:t>
      </w:r>
    </w:p>
    <w:p w:rsidR="00C866E0" w:rsidRDefault="00C866E0" w:rsidP="00C866E0">
      <w:pPr>
        <w:pStyle w:val="NormalWeb"/>
        <w:spacing w:before="0" w:beforeAutospacing="0" w:after="360" w:afterAutospacing="0"/>
        <w:jc w:val="both"/>
      </w:pPr>
      <w:r>
        <w:t>La compañía de Cupertino (California) tiene difícil encontrar un sustituto de Foxconn para fabricar sus diferentes dispositivos, dada su capacidad de ejecución y de I+D. Hon Hai Precision Industry, matriz de Foxconn, obtuvo un ingreso récord en el tercer trimestre de unos 55.000 millones de dólares (unos 52.858 millones de euros), un 24,4% más frente al mismo periodo del año pasado. La compañía también fabrica productos para Sony, Microsoft, HP y Dell, entre otros, pero Apple le genera casi la mitad de sus ingresos, que en 2021 ascendieron a 215.000 millones de dólares.</w:t>
      </w:r>
    </w:p>
    <w:p w:rsidR="000C5BF7" w:rsidRPr="00C866E0" w:rsidRDefault="006C0F32" w:rsidP="00C866E0">
      <w:pPr>
        <w:pStyle w:val="NormalWeb"/>
        <w:spacing w:before="0" w:beforeAutospacing="0" w:after="360" w:afterAutospacing="0"/>
        <w:jc w:val="both"/>
        <w:rPr>
          <w:b/>
        </w:rPr>
      </w:pPr>
      <w:r>
        <w:rPr>
          <w:b/>
        </w:rPr>
        <w:t>Nota: ¿Será por</w:t>
      </w:r>
      <w:r w:rsidR="00C866E0" w:rsidRPr="00890635">
        <w:rPr>
          <w:b/>
        </w:rPr>
        <w:t xml:space="preserve"> eso</w:t>
      </w:r>
      <w:r w:rsidR="001A15C6">
        <w:rPr>
          <w:b/>
        </w:rPr>
        <w:t>,</w:t>
      </w:r>
      <w:r w:rsidR="00C866E0" w:rsidRPr="00890635">
        <w:rPr>
          <w:b/>
        </w:rPr>
        <w:t xml:space="preserve"> que</w:t>
      </w:r>
      <w:r>
        <w:rPr>
          <w:b/>
        </w:rPr>
        <w:t xml:space="preserve"> los “amos del universo” confían en</w:t>
      </w:r>
      <w:r w:rsidR="00C866E0" w:rsidRPr="00890635">
        <w:rPr>
          <w:b/>
        </w:rPr>
        <w:t xml:space="preserve"> que China</w:t>
      </w:r>
      <w:r w:rsidR="00C866E0">
        <w:rPr>
          <w:b/>
        </w:rPr>
        <w:t xml:space="preserve"> sea</w:t>
      </w:r>
      <w:r w:rsidR="00C866E0" w:rsidRPr="00890635">
        <w:rPr>
          <w:b/>
        </w:rPr>
        <w:t xml:space="preserve"> el “policía de último recurso” de la globalización? ¿China como Fábrica del mundo, y</w:t>
      </w:r>
      <w:r w:rsidR="00835869">
        <w:rPr>
          <w:b/>
        </w:rPr>
        <w:t xml:space="preserve"> el PCCh</w:t>
      </w:r>
      <w:r w:rsidR="00C866E0">
        <w:rPr>
          <w:b/>
        </w:rPr>
        <w:t xml:space="preserve"> como</w:t>
      </w:r>
      <w:r w:rsidR="00C866E0" w:rsidRPr="00890635">
        <w:rPr>
          <w:b/>
        </w:rPr>
        <w:t xml:space="preserve"> Ejército de ocupación? ¿Será ese</w:t>
      </w:r>
      <w:r w:rsidR="001A15C6">
        <w:rPr>
          <w:b/>
        </w:rPr>
        <w:t>,</w:t>
      </w:r>
      <w:r w:rsidR="00C866E0" w:rsidRPr="00890635">
        <w:rPr>
          <w:b/>
        </w:rPr>
        <w:t xml:space="preserve"> el “gran reseteo” que patrocina el Foro de Davos?</w:t>
      </w:r>
      <w:r w:rsidR="000C5BF7" w:rsidRPr="00C866E0">
        <w:rPr>
          <w:b/>
        </w:rPr>
        <w:t xml:space="preserve"> </w:t>
      </w:r>
    </w:p>
    <w:p w:rsidR="0095095E" w:rsidRDefault="000C5BF7" w:rsidP="000C5BF7">
      <w:pPr>
        <w:pStyle w:val="NormalWeb"/>
        <w:shd w:val="clear" w:color="auto" w:fill="FFFFFF"/>
        <w:spacing w:before="0" w:beforeAutospacing="0" w:after="360" w:afterAutospacing="0"/>
        <w:jc w:val="both"/>
        <w:rPr>
          <w:color w:val="FF0000"/>
        </w:rPr>
      </w:pPr>
      <w:r w:rsidRPr="000C1635">
        <w:rPr>
          <w:b/>
        </w:rPr>
        <w:lastRenderedPageBreak/>
        <w:t>Dicen que dicen… (el “Nuevo Testamento”, según The Wall Street Journal)</w:t>
      </w:r>
    </w:p>
    <w:p w:rsidR="002E5781" w:rsidRDefault="002E5781" w:rsidP="002E5781">
      <w:pPr>
        <w:spacing w:line="240" w:lineRule="auto"/>
        <w:jc w:val="both"/>
        <w:rPr>
          <w:rFonts w:ascii="Times New Roman" w:hAnsi="Times New Roman" w:cs="Times New Roman"/>
          <w:color w:val="FF0000"/>
          <w:sz w:val="24"/>
          <w:szCs w:val="24"/>
        </w:rPr>
      </w:pPr>
      <w:r w:rsidRPr="00755964">
        <w:rPr>
          <w:rFonts w:ascii="Times New Roman" w:hAnsi="Times New Roman" w:cs="Times New Roman"/>
          <w:noProof/>
          <w:color w:val="FF0000"/>
          <w:sz w:val="24"/>
          <w:szCs w:val="24"/>
          <w:lang w:eastAsia="es-ES"/>
        </w:rPr>
        <w:drawing>
          <wp:inline distT="0" distB="0" distL="0" distR="0" wp14:anchorId="71BD6D9C" wp14:editId="0B22F0BD">
            <wp:extent cx="5727562" cy="2362200"/>
            <wp:effectExtent l="0" t="0" r="698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2363828"/>
                    </a:xfrm>
                    <a:prstGeom prst="rect">
                      <a:avLst/>
                    </a:prstGeom>
                  </pic:spPr>
                </pic:pic>
              </a:graphicData>
            </a:graphic>
          </wp:inline>
        </w:drawing>
      </w:r>
    </w:p>
    <w:p w:rsidR="006C0F32" w:rsidRPr="00352C7B" w:rsidRDefault="00352C7B" w:rsidP="002E5781">
      <w:pPr>
        <w:spacing w:line="240" w:lineRule="auto"/>
        <w:jc w:val="both"/>
        <w:rPr>
          <w:rFonts w:ascii="Times New Roman" w:hAnsi="Times New Roman" w:cs="Times New Roman"/>
          <w:sz w:val="24"/>
          <w:szCs w:val="24"/>
        </w:rPr>
      </w:pPr>
      <w:r w:rsidRPr="009E044E">
        <w:rPr>
          <w:rFonts w:ascii="Times New Roman" w:hAnsi="Times New Roman" w:cs="Times New Roman"/>
          <w:sz w:val="24"/>
          <w:szCs w:val="24"/>
        </w:rPr>
        <w:t>Ratio de</w:t>
      </w:r>
      <w:r>
        <w:rPr>
          <w:rFonts w:ascii="Times New Roman" w:hAnsi="Times New Roman" w:cs="Times New Roman"/>
          <w:sz w:val="24"/>
          <w:szCs w:val="24"/>
        </w:rPr>
        <w:t xml:space="preserve"> inflación mundial (1990-2022) </w:t>
      </w:r>
    </w:p>
    <w:p w:rsidR="001A15C6" w:rsidRDefault="000C5BF7" w:rsidP="000C5BF7">
      <w:pPr>
        <w:spacing w:line="240" w:lineRule="auto"/>
        <w:jc w:val="both"/>
        <w:rPr>
          <w:rFonts w:ascii="Times New Roman" w:hAnsi="Times New Roman" w:cs="Times New Roman"/>
          <w:b/>
          <w:sz w:val="24"/>
          <w:szCs w:val="24"/>
        </w:rPr>
      </w:pPr>
      <w:r w:rsidRPr="000C1635">
        <w:rPr>
          <w:rFonts w:ascii="Times New Roman" w:hAnsi="Times New Roman" w:cs="Times New Roman"/>
          <w:b/>
          <w:sz w:val="24"/>
          <w:szCs w:val="24"/>
        </w:rPr>
        <w:t>Pero todo no es como parece… (pruebas -políticamente incorrectas- de falso testimonio)</w:t>
      </w:r>
    </w:p>
    <w:p w:rsidR="000C5BF7" w:rsidRPr="00835869" w:rsidRDefault="001A15C6" w:rsidP="000C5BF7">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Aunque el tema de la inflación ya fue tratado anteriormente, voy a agregar una coletilla:</w:t>
      </w:r>
      <w:r w:rsidR="000C5BF7" w:rsidRPr="00835869">
        <w:rPr>
          <w:rFonts w:ascii="Times New Roman" w:hAnsi="Times New Roman" w:cs="Times New Roman"/>
          <w:color w:val="FF0000"/>
          <w:sz w:val="24"/>
          <w:szCs w:val="24"/>
        </w:rPr>
        <w:t xml:space="preserve"> </w:t>
      </w:r>
    </w:p>
    <w:p w:rsidR="001A15C6" w:rsidRPr="00835869" w:rsidRDefault="001A15C6" w:rsidP="001A15C6">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 xml:space="preserve">Los bancos centrales de las economías desarrolladas deben incrementar de manera más acelerada y coordinada los tipos de interés. El principal motivo es que las tasas de inflación interanuales han ascendido en octubre (2022) en la UE (11,5%), Eurozona (10,6%) y Reino Unido (11,1%) y solamente se atenúan en EEUU (7,7%). </w:t>
      </w:r>
    </w:p>
    <w:p w:rsidR="001A15C6" w:rsidRPr="00835869" w:rsidRDefault="001A15C6" w:rsidP="001A15C6">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 xml:space="preserve">Los muy elevados precios de la energía y los alimentos no disminuirán mientras uno de los mayores productores mundiales de hidrocarburos y cereales (Rusia) esté enzarzado en una guerra con otro destacado exportador de cereales (Ucrania). </w:t>
      </w:r>
    </w:p>
    <w:p w:rsidR="001A15C6" w:rsidRPr="00835869" w:rsidRDefault="001A15C6" w:rsidP="001A15C6">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No se superarán las obstrucciones a las cadenas de producción y distribución de bienes y servicios a corto plazo.</w:t>
      </w:r>
    </w:p>
    <w:p w:rsidR="001A15C6" w:rsidRPr="00835869" w:rsidRDefault="001A15C6" w:rsidP="001A15C6">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 xml:space="preserve">La Fed y el BCE no deben temer provocar una leve recesión para detener la afluencia de capital especulativo hacia los mercados bursátiles. Los inversores en Bolsa y especialmente las empresas tecnológicas deben entender que demasiados años de intereses demasiado reducidos se han acabado. </w:t>
      </w:r>
    </w:p>
    <w:p w:rsidR="001A15C6" w:rsidRPr="00835869" w:rsidRDefault="001A15C6" w:rsidP="001A15C6">
      <w:pPr>
        <w:spacing w:line="240" w:lineRule="auto"/>
        <w:jc w:val="both"/>
        <w:rPr>
          <w:rFonts w:ascii="Times New Roman" w:hAnsi="Times New Roman" w:cs="Times New Roman"/>
          <w:color w:val="FF0000"/>
          <w:sz w:val="24"/>
          <w:szCs w:val="24"/>
        </w:rPr>
      </w:pPr>
      <w:r w:rsidRPr="00835869">
        <w:rPr>
          <w:rFonts w:ascii="Times New Roman" w:hAnsi="Times New Roman" w:cs="Times New Roman"/>
          <w:color w:val="FF0000"/>
          <w:sz w:val="24"/>
          <w:szCs w:val="24"/>
        </w:rPr>
        <w:t xml:space="preserve">Los políticos no se atreven a pedir ahorro a una población que vuelve a gastar y viajar por encima de sus posibilidades. El consumo excesivo alienta la inflación y no añade demasiado valor a nuestras vidas si consiste en adquirir (mediante endeudamiento) un móvil o automóvil nuevo. Los tipos de interés aún están en niveles bajos. Su alza promovería el ahorro. </w:t>
      </w:r>
    </w:p>
    <w:p w:rsidR="00552A96" w:rsidRDefault="001A15C6" w:rsidP="00552A96">
      <w:pPr>
        <w:spacing w:line="240" w:lineRule="auto"/>
        <w:jc w:val="both"/>
        <w:rPr>
          <w:rFonts w:ascii="Times New Roman" w:hAnsi="Times New Roman" w:cs="Times New Roman"/>
          <w:b/>
          <w:sz w:val="24"/>
          <w:szCs w:val="24"/>
        </w:rPr>
      </w:pPr>
      <w:r w:rsidRPr="001A15C6">
        <w:rPr>
          <w:rFonts w:ascii="Times New Roman" w:hAnsi="Times New Roman" w:cs="Times New Roman"/>
          <w:b/>
          <w:sz w:val="24"/>
          <w:szCs w:val="24"/>
        </w:rPr>
        <w:t>Nota: la inflación desbocada que padecen los países avanzados no está originada</w:t>
      </w:r>
      <w:r>
        <w:rPr>
          <w:rFonts w:ascii="Times New Roman" w:hAnsi="Times New Roman" w:cs="Times New Roman"/>
          <w:b/>
          <w:sz w:val="24"/>
          <w:szCs w:val="24"/>
        </w:rPr>
        <w:t>,</w:t>
      </w:r>
      <w:r w:rsidRPr="001A15C6">
        <w:rPr>
          <w:rFonts w:ascii="Times New Roman" w:hAnsi="Times New Roman" w:cs="Times New Roman"/>
          <w:b/>
          <w:sz w:val="24"/>
          <w:szCs w:val="24"/>
        </w:rPr>
        <w:t xml:space="preserve"> solamente</w:t>
      </w:r>
      <w:r>
        <w:rPr>
          <w:rFonts w:ascii="Times New Roman" w:hAnsi="Times New Roman" w:cs="Times New Roman"/>
          <w:b/>
          <w:sz w:val="24"/>
          <w:szCs w:val="24"/>
        </w:rPr>
        <w:t>,</w:t>
      </w:r>
      <w:r w:rsidRPr="001A15C6">
        <w:rPr>
          <w:rFonts w:ascii="Times New Roman" w:hAnsi="Times New Roman" w:cs="Times New Roman"/>
          <w:b/>
          <w:sz w:val="24"/>
          <w:szCs w:val="24"/>
        </w:rPr>
        <w:t xml:space="preserve"> po</w:t>
      </w:r>
      <w:r w:rsidR="00552A96">
        <w:rPr>
          <w:rFonts w:ascii="Times New Roman" w:hAnsi="Times New Roman" w:cs="Times New Roman"/>
          <w:b/>
          <w:sz w:val="24"/>
          <w:szCs w:val="24"/>
        </w:rPr>
        <w:t>r el Covid-19 (corte de la cadena</w:t>
      </w:r>
      <w:r w:rsidRPr="001A15C6">
        <w:rPr>
          <w:rFonts w:ascii="Times New Roman" w:hAnsi="Times New Roman" w:cs="Times New Roman"/>
          <w:b/>
          <w:sz w:val="24"/>
          <w:szCs w:val="24"/>
        </w:rPr>
        <w:t xml:space="preserve"> de suministros), o la invasión de Ucrania (alimentos y energía), sino principalmente por los excesos monetarios cometidos en 2008, y 2020</w:t>
      </w:r>
      <w:r w:rsidR="00552A96">
        <w:rPr>
          <w:rFonts w:ascii="Times New Roman" w:hAnsi="Times New Roman" w:cs="Times New Roman"/>
          <w:b/>
          <w:sz w:val="24"/>
          <w:szCs w:val="24"/>
        </w:rPr>
        <w:t xml:space="preserve"> </w:t>
      </w:r>
      <w:r>
        <w:rPr>
          <w:rFonts w:ascii="Times New Roman" w:hAnsi="Times New Roman" w:cs="Times New Roman"/>
          <w:b/>
          <w:sz w:val="24"/>
          <w:szCs w:val="24"/>
        </w:rPr>
        <w:t>por los bancos centrales para</w:t>
      </w:r>
      <w:r w:rsidR="00552A96">
        <w:rPr>
          <w:rFonts w:ascii="Times New Roman" w:hAnsi="Times New Roman" w:cs="Times New Roman"/>
          <w:b/>
          <w:sz w:val="24"/>
          <w:szCs w:val="24"/>
        </w:rPr>
        <w:t xml:space="preserve"> rescatar a entidades financieras, empresas, y gobiernos, en ambas crisis. En cuyo origen, y difusión, tienen directa responsabilidad la financierización (2008) y la globalización (2020). Los grandes BCs cebaron la bomba.</w:t>
      </w:r>
    </w:p>
    <w:p w:rsidR="00352C7B" w:rsidRDefault="00352C7B" w:rsidP="00552A96">
      <w:pPr>
        <w:spacing w:line="240" w:lineRule="auto"/>
        <w:jc w:val="both"/>
        <w:rPr>
          <w:rFonts w:ascii="Times New Roman" w:hAnsi="Times New Roman" w:cs="Times New Roman"/>
          <w:b/>
          <w:sz w:val="24"/>
          <w:szCs w:val="24"/>
        </w:rPr>
      </w:pPr>
    </w:p>
    <w:p w:rsidR="00C56F68" w:rsidRDefault="00C56F68" w:rsidP="00C56F68">
      <w:pPr>
        <w:pStyle w:val="Default"/>
        <w:spacing w:after="140"/>
        <w:jc w:val="both"/>
        <w:rPr>
          <w:rFonts w:ascii="Times New Roman" w:hAnsi="Times New Roman" w:cs="Times New Roman"/>
          <w:b/>
          <w:color w:val="auto"/>
        </w:rPr>
      </w:pPr>
      <w:r w:rsidRPr="009525DE">
        <w:rPr>
          <w:rFonts w:ascii="Times New Roman" w:hAnsi="Times New Roman" w:cs="Times New Roman"/>
          <w:b/>
          <w:color w:val="auto"/>
        </w:rPr>
        <w:lastRenderedPageBreak/>
        <w:t xml:space="preserve">- Un </w:t>
      </w:r>
      <w:r>
        <w:rPr>
          <w:rFonts w:ascii="Times New Roman" w:hAnsi="Times New Roman" w:cs="Times New Roman"/>
          <w:b/>
          <w:color w:val="auto"/>
        </w:rPr>
        <w:t>“</w:t>
      </w:r>
      <w:r w:rsidRPr="009525DE">
        <w:rPr>
          <w:rFonts w:ascii="Times New Roman" w:hAnsi="Times New Roman" w:cs="Times New Roman"/>
          <w:b/>
          <w:color w:val="auto"/>
        </w:rPr>
        <w:t>quiz show</w:t>
      </w:r>
      <w:r>
        <w:rPr>
          <w:rFonts w:ascii="Times New Roman" w:hAnsi="Times New Roman" w:cs="Times New Roman"/>
          <w:b/>
          <w:color w:val="auto"/>
        </w:rPr>
        <w:t>” sobre</w:t>
      </w:r>
      <w:r w:rsidRPr="009525DE">
        <w:rPr>
          <w:rFonts w:ascii="Times New Roman" w:hAnsi="Times New Roman" w:cs="Times New Roman"/>
          <w:b/>
          <w:color w:val="auto"/>
        </w:rPr>
        <w:t xml:space="preserve"> la globali</w:t>
      </w:r>
      <w:r>
        <w:rPr>
          <w:rFonts w:ascii="Times New Roman" w:hAnsi="Times New Roman" w:cs="Times New Roman"/>
          <w:b/>
          <w:color w:val="auto"/>
        </w:rPr>
        <w:t>zación (preguntas desde el spea</w:t>
      </w:r>
      <w:r w:rsidRPr="009525DE">
        <w:rPr>
          <w:rFonts w:ascii="Times New Roman" w:hAnsi="Times New Roman" w:cs="Times New Roman"/>
          <w:b/>
          <w:color w:val="auto"/>
        </w:rPr>
        <w:t>ker</w:t>
      </w:r>
      <w:r>
        <w:rPr>
          <w:rFonts w:ascii="Times New Roman" w:hAnsi="Times New Roman" w:cs="Times New Roman"/>
          <w:b/>
          <w:color w:val="auto"/>
        </w:rPr>
        <w:t>’s</w:t>
      </w:r>
      <w:r w:rsidRPr="009525DE">
        <w:rPr>
          <w:rFonts w:ascii="Times New Roman" w:hAnsi="Times New Roman" w:cs="Times New Roman"/>
          <w:b/>
          <w:color w:val="auto"/>
        </w:rPr>
        <w:t xml:space="preserve"> </w:t>
      </w:r>
      <w:r>
        <w:rPr>
          <w:rFonts w:ascii="Times New Roman" w:hAnsi="Times New Roman" w:cs="Times New Roman"/>
          <w:b/>
          <w:color w:val="auto"/>
        </w:rPr>
        <w:t>corner para WSJ)</w:t>
      </w:r>
    </w:p>
    <w:p w:rsidR="00C56F68" w:rsidRPr="00F51E8D" w:rsidRDefault="00C56F68" w:rsidP="00C56F68">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¿Para </w:t>
      </w:r>
      <w:r w:rsidRPr="00F51E8D">
        <w:rPr>
          <w:rFonts w:ascii="Times New Roman" w:hAnsi="Times New Roman" w:cs="Times New Roman"/>
          <w:b/>
          <w:color w:val="auto"/>
        </w:rPr>
        <w:t>mantener una economía de casino</w:t>
      </w:r>
      <w:r>
        <w:rPr>
          <w:rFonts w:ascii="Times New Roman" w:hAnsi="Times New Roman" w:cs="Times New Roman"/>
          <w:b/>
          <w:color w:val="auto"/>
        </w:rPr>
        <w:t>,</w:t>
      </w:r>
      <w:r w:rsidRPr="00F51E8D">
        <w:rPr>
          <w:rFonts w:ascii="Times New Roman" w:hAnsi="Times New Roman" w:cs="Times New Roman"/>
          <w:b/>
          <w:color w:val="auto"/>
        </w:rPr>
        <w:t xml:space="preserve"> contra toda lógica…</w:t>
      </w: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38D8253F" wp14:editId="5719B428">
            <wp:extent cx="5732559" cy="2622550"/>
            <wp:effectExtent l="0" t="0" r="1905" b="6350"/>
            <wp:docPr id="61" name="Imagen 61" descr="Partida de poker en casa de pocas fich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artida de poker en casa de pocas fichas"/>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731510" cy="2622070"/>
                    </a:xfrm>
                    <a:prstGeom prst="rect">
                      <a:avLst/>
                    </a:prstGeom>
                    <a:noFill/>
                    <a:ln>
                      <a:noFill/>
                    </a:ln>
                  </pic:spPr>
                </pic:pic>
              </a:graphicData>
            </a:graphic>
          </wp:inline>
        </w:drawing>
      </w:r>
    </w:p>
    <w:p w:rsidR="00C56F68" w:rsidRPr="00F51E8D" w:rsidRDefault="00C56F68" w:rsidP="00C56F68">
      <w:pPr>
        <w:pStyle w:val="Default"/>
        <w:spacing w:after="140"/>
        <w:jc w:val="both"/>
        <w:rPr>
          <w:rFonts w:ascii="Times New Roman" w:hAnsi="Times New Roman" w:cs="Times New Roman"/>
          <w:b/>
          <w:color w:val="FF0000"/>
        </w:rPr>
      </w:pPr>
      <w:r>
        <w:rPr>
          <w:rFonts w:ascii="Times New Roman" w:hAnsi="Times New Roman" w:cs="Times New Roman"/>
          <w:b/>
          <w:color w:val="auto"/>
        </w:rPr>
        <w:t>… que potencie (dope), la exuberancia irracional de los mercados…</w:t>
      </w: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10214D4F" wp14:editId="689F7CF4">
            <wp:extent cx="5734050" cy="2451100"/>
            <wp:effectExtent l="0" t="0" r="0" b="6350"/>
            <wp:docPr id="208" name="Imagen 208" descr="https://phantom-expansion.unidadeditorial.es/42eda961621fa5af1c97b239e902c9e9/crop/0x0/2020x1347/resize/828/f/jpg/assets/multimedia/imagenes/2022/10/07/16651786659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42eda961621fa5af1c97b239e902c9e9/crop/0x0/2020x1347/resize/828/f/jpg/assets/multimedia/imagenes/2022/10/07/16651786659295.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731510" cy="2450014"/>
                    </a:xfrm>
                    <a:prstGeom prst="rect">
                      <a:avLst/>
                    </a:prstGeom>
                    <a:noFill/>
                    <a:ln>
                      <a:noFill/>
                    </a:ln>
                  </pic:spPr>
                </pic:pic>
              </a:graphicData>
            </a:graphic>
          </wp:inline>
        </w:drawing>
      </w:r>
    </w:p>
    <w:p w:rsidR="00C56F68" w:rsidRPr="00974058" w:rsidRDefault="00C56F68" w:rsidP="00C56F68">
      <w:pPr>
        <w:pStyle w:val="Default"/>
        <w:spacing w:after="140"/>
        <w:jc w:val="both"/>
        <w:rPr>
          <w:rFonts w:ascii="Times New Roman" w:hAnsi="Times New Roman" w:cs="Times New Roman"/>
          <w:b/>
          <w:color w:val="auto"/>
        </w:rPr>
      </w:pPr>
      <w:r w:rsidRPr="00974058">
        <w:rPr>
          <w:rFonts w:ascii="Times New Roman" w:hAnsi="Times New Roman" w:cs="Times New Roman"/>
          <w:b/>
          <w:color w:val="auto"/>
        </w:rPr>
        <w:t>… han alentado, tolerado, o justificado</w:t>
      </w:r>
      <w:r>
        <w:rPr>
          <w:rFonts w:ascii="Times New Roman" w:hAnsi="Times New Roman" w:cs="Times New Roman"/>
          <w:b/>
          <w:color w:val="auto"/>
        </w:rPr>
        <w:t>,</w:t>
      </w:r>
      <w:r w:rsidRPr="00974058">
        <w:rPr>
          <w:rFonts w:ascii="Times New Roman" w:hAnsi="Times New Roman" w:cs="Times New Roman"/>
          <w:b/>
          <w:color w:val="auto"/>
        </w:rPr>
        <w:t xml:space="preserve"> un proceso de globalización económica</w:t>
      </w:r>
      <w:r>
        <w:rPr>
          <w:rFonts w:ascii="Times New Roman" w:hAnsi="Times New Roman" w:cs="Times New Roman"/>
          <w:b/>
          <w:color w:val="auto"/>
        </w:rPr>
        <w:t>…</w:t>
      </w: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498991C1" wp14:editId="3DA96F48">
            <wp:extent cx="5726854" cy="2393950"/>
            <wp:effectExtent l="0" t="0" r="7620" b="6350"/>
            <wp:docPr id="210" name="Imagen 210" descr="contenedores-puerto-transporte-maritimo-alam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ntenedores-puerto-transporte-maritimo-alamy.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731510" cy="2395896"/>
                    </a:xfrm>
                    <a:prstGeom prst="rect">
                      <a:avLst/>
                    </a:prstGeom>
                    <a:noFill/>
                    <a:ln>
                      <a:noFill/>
                    </a:ln>
                  </pic:spPr>
                </pic:pic>
              </a:graphicData>
            </a:graphic>
          </wp:inline>
        </w:drawing>
      </w:r>
    </w:p>
    <w:p w:rsidR="00C56F68" w:rsidRPr="00974058" w:rsidRDefault="00C56F68" w:rsidP="00C56F68">
      <w:pPr>
        <w:pStyle w:val="Default"/>
        <w:spacing w:after="140"/>
        <w:jc w:val="both"/>
        <w:rPr>
          <w:rFonts w:ascii="Times New Roman" w:hAnsi="Times New Roman" w:cs="Times New Roman"/>
          <w:b/>
          <w:color w:val="auto"/>
        </w:rPr>
      </w:pPr>
      <w:r w:rsidRPr="00974058">
        <w:rPr>
          <w:rFonts w:ascii="Times New Roman" w:hAnsi="Times New Roman" w:cs="Times New Roman"/>
          <w:b/>
          <w:color w:val="auto"/>
        </w:rPr>
        <w:lastRenderedPageBreak/>
        <w:t>…</w:t>
      </w:r>
      <w:r>
        <w:rPr>
          <w:rFonts w:ascii="Times New Roman" w:hAnsi="Times New Roman" w:cs="Times New Roman"/>
          <w:b/>
          <w:color w:val="auto"/>
        </w:rPr>
        <w:t xml:space="preserve"> que ha</w:t>
      </w:r>
      <w:r w:rsidR="00D6634C">
        <w:rPr>
          <w:rFonts w:ascii="Times New Roman" w:hAnsi="Times New Roman" w:cs="Times New Roman"/>
          <w:b/>
          <w:color w:val="auto"/>
        </w:rPr>
        <w:t>n</w:t>
      </w:r>
      <w:r>
        <w:rPr>
          <w:rFonts w:ascii="Times New Roman" w:hAnsi="Times New Roman" w:cs="Times New Roman"/>
          <w:b/>
          <w:color w:val="auto"/>
        </w:rPr>
        <w:t xml:space="preserve"> hecho de China </w:t>
      </w:r>
      <w:r w:rsidRPr="00974058">
        <w:rPr>
          <w:rFonts w:ascii="Times New Roman" w:hAnsi="Times New Roman" w:cs="Times New Roman"/>
          <w:b/>
          <w:color w:val="auto"/>
        </w:rPr>
        <w:t xml:space="preserve">la </w:t>
      </w:r>
      <w:r>
        <w:rPr>
          <w:rFonts w:ascii="Times New Roman" w:hAnsi="Times New Roman" w:cs="Times New Roman"/>
          <w:b/>
          <w:color w:val="auto"/>
        </w:rPr>
        <w:t>“</w:t>
      </w:r>
      <w:r w:rsidRPr="00974058">
        <w:rPr>
          <w:rFonts w:ascii="Times New Roman" w:hAnsi="Times New Roman" w:cs="Times New Roman"/>
          <w:b/>
          <w:color w:val="auto"/>
        </w:rPr>
        <w:t>fábrica del mundo</w:t>
      </w:r>
      <w:r w:rsidR="00D6634C">
        <w:rPr>
          <w:rFonts w:ascii="Times New Roman" w:hAnsi="Times New Roman" w:cs="Times New Roman"/>
          <w:b/>
          <w:color w:val="auto"/>
        </w:rPr>
        <w:t>”</w:t>
      </w:r>
      <w:r>
        <w:rPr>
          <w:rFonts w:ascii="Times New Roman" w:hAnsi="Times New Roman" w:cs="Times New Roman"/>
          <w:b/>
          <w:color w:val="auto"/>
        </w:rPr>
        <w:t xml:space="preserve"> y</w:t>
      </w:r>
      <w:r w:rsidR="00D6634C">
        <w:rPr>
          <w:rFonts w:ascii="Times New Roman" w:hAnsi="Times New Roman" w:cs="Times New Roman"/>
          <w:b/>
          <w:color w:val="auto"/>
        </w:rPr>
        <w:t>,</w:t>
      </w:r>
      <w:r>
        <w:rPr>
          <w:rFonts w:ascii="Times New Roman" w:hAnsi="Times New Roman" w:cs="Times New Roman"/>
          <w:b/>
          <w:color w:val="auto"/>
        </w:rPr>
        <w:t xml:space="preserve"> </w:t>
      </w:r>
      <w:r w:rsidR="00352C7B">
        <w:rPr>
          <w:rFonts w:ascii="Times New Roman" w:hAnsi="Times New Roman" w:cs="Times New Roman"/>
          <w:b/>
          <w:color w:val="auto"/>
        </w:rPr>
        <w:t>casi, la 1ª Potencia Económica</w:t>
      </w:r>
    </w:p>
    <w:p w:rsidR="00C56F68" w:rsidRDefault="00C56F68" w:rsidP="00C56F68">
      <w:pPr>
        <w:pStyle w:val="Default"/>
        <w:spacing w:after="140"/>
        <w:jc w:val="both"/>
        <w:rPr>
          <w:rFonts w:ascii="Times New Roman" w:hAnsi="Times New Roman" w:cs="Times New Roman"/>
          <w:color w:val="auto"/>
        </w:rPr>
      </w:pPr>
      <w:r w:rsidRPr="007C7413">
        <w:rPr>
          <w:rFonts w:ascii="Times New Roman" w:hAnsi="Times New Roman" w:cs="Times New Roman"/>
          <w:noProof/>
          <w:color w:val="auto"/>
          <w:lang w:eastAsia="es-ES"/>
        </w:rPr>
        <w:drawing>
          <wp:inline distT="0" distB="0" distL="0" distR="0" wp14:anchorId="281EF2A7" wp14:editId="464FADCF">
            <wp:extent cx="5727700" cy="2946400"/>
            <wp:effectExtent l="0" t="0" r="6350" b="6350"/>
            <wp:docPr id="216" name="Imagen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5731510" cy="2948360"/>
                    </a:xfrm>
                    <a:prstGeom prst="rect">
                      <a:avLst/>
                    </a:prstGeom>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sidRPr="007C7413">
        <w:rPr>
          <w:rFonts w:ascii="Times New Roman" w:hAnsi="Times New Roman" w:cs="Times New Roman"/>
          <w:noProof/>
          <w:color w:val="auto"/>
          <w:lang w:eastAsia="es-ES"/>
        </w:rPr>
        <w:drawing>
          <wp:inline distT="0" distB="0" distL="0" distR="0" wp14:anchorId="79CBC06D" wp14:editId="18A21AD3">
            <wp:extent cx="5731649" cy="2768600"/>
            <wp:effectExtent l="0" t="0" r="2540" b="0"/>
            <wp:docPr id="217" name="Imagen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5731510" cy="2768533"/>
                    </a:xfrm>
                    <a:prstGeom prst="rect">
                      <a:avLst/>
                    </a:prstGeom>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1DEBC2A2" wp14:editId="78967A3E">
            <wp:extent cx="5726270" cy="2660650"/>
            <wp:effectExtent l="0" t="0" r="8255" b="6350"/>
            <wp:docPr id="218" name="Imagen 218" descr="La industria del lujo teme no entender a los 'millennials' en China |  Economía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La industria del lujo teme no entender a los 'millennials' en China |  Economía | EL PAÍS"/>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731510" cy="2663085"/>
                    </a:xfrm>
                    <a:prstGeom prst="rect">
                      <a:avLst/>
                    </a:prstGeom>
                    <a:noFill/>
                    <a:ln>
                      <a:noFill/>
                    </a:ln>
                  </pic:spPr>
                </pic:pic>
              </a:graphicData>
            </a:graphic>
          </wp:inline>
        </w:drawing>
      </w:r>
    </w:p>
    <w:p w:rsidR="00C56F68" w:rsidRDefault="00E14A82" w:rsidP="00C56F68">
      <w:pPr>
        <w:pStyle w:val="Default"/>
        <w:spacing w:after="140"/>
        <w:jc w:val="both"/>
        <w:rPr>
          <w:rFonts w:ascii="Times New Roman" w:hAnsi="Times New Roman" w:cs="Times New Roman"/>
          <w:b/>
          <w:color w:val="auto"/>
        </w:rPr>
      </w:pPr>
      <w:r>
        <w:rPr>
          <w:rFonts w:ascii="Times New Roman" w:hAnsi="Times New Roman" w:cs="Times New Roman"/>
          <w:b/>
          <w:color w:val="auto"/>
        </w:rPr>
        <w:lastRenderedPageBreak/>
        <w:t>Pero, m</w:t>
      </w:r>
      <w:r w:rsidR="00C56F68" w:rsidRPr="007C7413">
        <w:rPr>
          <w:rFonts w:ascii="Times New Roman" w:hAnsi="Times New Roman" w:cs="Times New Roman"/>
          <w:b/>
          <w:color w:val="auto"/>
        </w:rPr>
        <w:t>antener esa economía de casino</w:t>
      </w:r>
      <w:r>
        <w:rPr>
          <w:rFonts w:ascii="Times New Roman" w:hAnsi="Times New Roman" w:cs="Times New Roman"/>
          <w:b/>
          <w:color w:val="auto"/>
        </w:rPr>
        <w:t xml:space="preserve">, </w:t>
      </w:r>
      <w:r w:rsidR="00C56F68" w:rsidRPr="007C7413">
        <w:rPr>
          <w:rFonts w:ascii="Times New Roman" w:hAnsi="Times New Roman" w:cs="Times New Roman"/>
          <w:b/>
          <w:color w:val="auto"/>
        </w:rPr>
        <w:t>tie</w:t>
      </w:r>
      <w:r w:rsidR="00C56F68">
        <w:rPr>
          <w:rFonts w:ascii="Times New Roman" w:hAnsi="Times New Roman" w:cs="Times New Roman"/>
          <w:b/>
          <w:color w:val="auto"/>
        </w:rPr>
        <w:t>ne un costo social insoportable en Occidente</w:t>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Fotos de las colas del hambre, en algunos países avanzados (ahora, en vías de subdesarrollo)</w:t>
      </w:r>
    </w:p>
    <w:p w:rsidR="00E14A82" w:rsidRDefault="00E14A82"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3FDCA1F9" wp14:editId="0E3E9445">
            <wp:extent cx="5726430" cy="3460750"/>
            <wp:effectExtent l="0" t="0" r="7620" b="6350"/>
            <wp:docPr id="219" name="Imagen 219" descr="Las “colas del hambre” en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as “colas del hambre” en EE.UU."/>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731510" cy="3463820"/>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EEUU (abril 2020)</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11CAC122" wp14:editId="2A5FF352">
            <wp:extent cx="5726944" cy="3365500"/>
            <wp:effectExtent l="0" t="0" r="7620" b="6350"/>
            <wp:docPr id="220" name="Imagen 220" descr="EEUU: Pobreza, miseria, marginación - LoQueSom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EUU: Pobreza, miseria, marginación - LoQueSomos"/>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731510" cy="3368184"/>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 pobreza en EEUU (19/9/21)</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3E064C95" wp14:editId="12B4C806">
            <wp:extent cx="5732060" cy="3898900"/>
            <wp:effectExtent l="0" t="0" r="2540" b="6350"/>
            <wp:docPr id="221" name="Imagen 221" descr="Cola en un banco de alimentos para recibir el paquete semanal en Santa Ana (Califor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ola en un banco de alimentos para recibir el paquete semanal en Santa Ana (California)."/>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731510" cy="3898526"/>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shd w:val="clear" w:color="auto" w:fill="FFFFFF"/>
        </w:rPr>
      </w:pPr>
      <w:r w:rsidRPr="008532CB">
        <w:rPr>
          <w:rFonts w:ascii="Times New Roman" w:hAnsi="Times New Roman" w:cs="Times New Roman"/>
          <w:color w:val="auto"/>
          <w:shd w:val="clear" w:color="auto" w:fill="FFFFFF"/>
        </w:rPr>
        <w:t>Cola en un banco de alimentos para recibir el paquete semanal en Santa Ana (California). (24/4/22)</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3C6A4421" wp14:editId="53C4776F">
            <wp:extent cx="5734050" cy="3486150"/>
            <wp:effectExtent l="0" t="0" r="0" b="0"/>
            <wp:docPr id="222" name="Imagen 222" descr="Los bancos de alimentos, el “sismógrafo” de la pobreza en Al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s bancos de alimentos, el “sismógrafo” de la pobreza en Alemania"/>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731510" cy="3484606"/>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Alemania (19/3/18)</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3326C82C" wp14:editId="71DA1A92">
            <wp:extent cx="5727656" cy="3810000"/>
            <wp:effectExtent l="0" t="0" r="6985" b="0"/>
            <wp:docPr id="223" name="Imagen 223" descr="La pobreza amenaza a un 20% de alemanes | BURGOSconec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La pobreza amenaza a un 20% de alemanes | BURGOSconecta"/>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731510" cy="3812564"/>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 pobreza en Alemania (1/11/18)</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573A4408" wp14:editId="7150BD72">
            <wp:extent cx="5731510" cy="3727450"/>
            <wp:effectExtent l="0" t="0" r="2540" b="6350"/>
            <wp:docPr id="224" name="Imagen 224" descr="El riesgo de pobreza creció hasta el 27,8% en España y 16,6% en Ale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l riesgo de pobreza creció hasta el 27,8% en España y 16,6% en Alemania"/>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731510" cy="3727450"/>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Alemania (29/6/22)</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4180B6C0" wp14:editId="01EFB2CE">
            <wp:extent cx="5734050" cy="3327400"/>
            <wp:effectExtent l="0" t="0" r="0" b="6350"/>
            <wp:docPr id="225" name="Imagen 225" descr="Pobreza en el Reino Unido - YouTu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obreza en el Reino Unido - YouTube"/>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731510" cy="3325926"/>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 pobreza en Reino Unido (27/8/19)</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63AB2E26" wp14:editId="3916532E">
            <wp:extent cx="5734050" cy="3562350"/>
            <wp:effectExtent l="0" t="0" r="0" b="0"/>
            <wp:docPr id="226" name="Imagen 226" descr="Decenas de personas esperan a recibir comida y bebida de una ONG en Lond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cenas de personas esperan a recibir comida y bebida de una ONG en Londres"/>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5731510" cy="3560772"/>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Londres (18/9/22)</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lastRenderedPageBreak/>
        <w:drawing>
          <wp:inline distT="0" distB="0" distL="0" distR="0" wp14:anchorId="2881E15B" wp14:editId="19AF2B24">
            <wp:extent cx="5727700" cy="3879850"/>
            <wp:effectExtent l="0" t="0" r="6350" b="6350"/>
            <wp:docPr id="227" name="Imagen 227" descr="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agen"/>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731510" cy="3882431"/>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Milán (28/3/21)</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7016B7B3" wp14:editId="32925400">
            <wp:extent cx="5731926" cy="3390900"/>
            <wp:effectExtent l="0" t="0" r="2540" b="0"/>
            <wp:docPr id="228" name="Imagen 228" descr="Colas del hambre en Milá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las del hambre en Milán."/>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5731510" cy="3390654"/>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Milán (18/9/22)</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lastRenderedPageBreak/>
        <w:drawing>
          <wp:inline distT="0" distB="0" distL="0" distR="0" wp14:anchorId="32AD5526" wp14:editId="3EA861C8">
            <wp:extent cx="5734048" cy="4629150"/>
            <wp:effectExtent l="0" t="0" r="635" b="0"/>
            <wp:docPr id="229" name="Imagen 229" descr="Las colas del hambre en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as colas del hambre en Francia"/>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5731510" cy="4627101"/>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Francia (11/2/21)</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sidRPr="00B16D72">
        <w:rPr>
          <w:rFonts w:ascii="Times New Roman" w:hAnsi="Times New Roman" w:cs="Times New Roman"/>
          <w:noProof/>
          <w:color w:val="auto"/>
          <w:lang w:eastAsia="es-ES"/>
        </w:rPr>
        <w:drawing>
          <wp:inline distT="0" distB="0" distL="0" distR="0" wp14:anchorId="5CBBFA5D" wp14:editId="3280B148">
            <wp:extent cx="5734050" cy="3340100"/>
            <wp:effectExtent l="0" t="0" r="0" b="0"/>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5731510" cy="3338620"/>
                    </a:xfrm>
                    <a:prstGeom prst="rect">
                      <a:avLst/>
                    </a:prstGeom>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Colas del hambre en París (12/2/21)</w:t>
      </w:r>
    </w:p>
    <w:p w:rsidR="00C56F68" w:rsidRDefault="00C56F68" w:rsidP="00C56F68">
      <w:pPr>
        <w:pStyle w:val="Default"/>
        <w:spacing w:after="140"/>
        <w:jc w:val="both"/>
        <w:rPr>
          <w:rFonts w:ascii="Times New Roman" w:hAnsi="Times New Roman" w:cs="Times New Roman"/>
          <w:color w:val="auto"/>
        </w:rPr>
      </w:pPr>
      <w:r>
        <w:rPr>
          <w:noProof/>
          <w:lang w:eastAsia="es-ES"/>
        </w:rPr>
        <w:lastRenderedPageBreak/>
        <w:drawing>
          <wp:inline distT="0" distB="0" distL="0" distR="0" wp14:anchorId="0E1DD56D" wp14:editId="299167E7">
            <wp:extent cx="5731510" cy="3221712"/>
            <wp:effectExtent l="0" t="0" r="2540" b="0"/>
            <wp:docPr id="231" name="Imagen 231" descr="20221021 Las &quot;colas de hambre&quot; en Españ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20221021 Las &quot;colas de hambre&quot; en España"/>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5731510" cy="3221712"/>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España (21/10/22)</w:t>
      </w:r>
    </w:p>
    <w:p w:rsidR="00C56F68" w:rsidRDefault="00C56F68" w:rsidP="00C56F68">
      <w:pPr>
        <w:pStyle w:val="Default"/>
        <w:spacing w:after="140"/>
        <w:jc w:val="both"/>
        <w:rPr>
          <w:rFonts w:ascii="Times New Roman" w:hAnsi="Times New Roman" w:cs="Times New Roman"/>
          <w:color w:val="auto"/>
        </w:rPr>
      </w:pPr>
    </w:p>
    <w:p w:rsidR="00C56F68" w:rsidRDefault="00C56F68" w:rsidP="00C56F68">
      <w:pPr>
        <w:pStyle w:val="Default"/>
        <w:spacing w:after="140"/>
        <w:jc w:val="both"/>
        <w:rPr>
          <w:rFonts w:ascii="Times New Roman" w:hAnsi="Times New Roman" w:cs="Times New Roman"/>
          <w:color w:val="auto"/>
        </w:rPr>
      </w:pPr>
      <w:r>
        <w:rPr>
          <w:noProof/>
          <w:lang w:eastAsia="es-ES"/>
        </w:rPr>
        <w:drawing>
          <wp:inline distT="0" distB="0" distL="0" distR="0" wp14:anchorId="4A4BD053" wp14:editId="5983DDF6">
            <wp:extent cx="5731510" cy="3213891"/>
            <wp:effectExtent l="0" t="0" r="2540" b="5715"/>
            <wp:docPr id="232" name="Imagen 232" descr="20221021 L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20221021 Las "/>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5731510" cy="3213891"/>
                    </a:xfrm>
                    <a:prstGeom prst="rect">
                      <a:avLst/>
                    </a:prstGeom>
                    <a:noFill/>
                    <a:ln>
                      <a:noFill/>
                    </a:ln>
                  </pic:spPr>
                </pic:pic>
              </a:graphicData>
            </a:graphic>
          </wp:inline>
        </w:drawing>
      </w:r>
    </w:p>
    <w:p w:rsidR="00C56F68" w:rsidRDefault="00C56F68" w:rsidP="00C56F68">
      <w:pPr>
        <w:pStyle w:val="Default"/>
        <w:spacing w:after="140"/>
        <w:jc w:val="both"/>
        <w:rPr>
          <w:rFonts w:ascii="Times New Roman" w:hAnsi="Times New Roman" w:cs="Times New Roman"/>
          <w:color w:val="auto"/>
        </w:rPr>
      </w:pPr>
      <w:r>
        <w:rPr>
          <w:rFonts w:ascii="Times New Roman" w:hAnsi="Times New Roman" w:cs="Times New Roman"/>
          <w:color w:val="auto"/>
        </w:rPr>
        <w:t>Las colas del hambre en España (21/10/22)</w:t>
      </w:r>
    </w:p>
    <w:p w:rsidR="00C56F68" w:rsidRPr="00025C49" w:rsidRDefault="00C56F68" w:rsidP="00C56F68">
      <w:pPr>
        <w:pStyle w:val="Default"/>
        <w:spacing w:after="140"/>
        <w:jc w:val="both"/>
        <w:rPr>
          <w:rFonts w:ascii="Times New Roman" w:hAnsi="Times New Roman" w:cs="Times New Roman"/>
          <w:b/>
          <w:color w:val="auto"/>
        </w:rPr>
      </w:pPr>
      <w:r w:rsidRPr="00025C49">
        <w:rPr>
          <w:rFonts w:ascii="Times New Roman" w:hAnsi="Times New Roman" w:cs="Times New Roman"/>
          <w:b/>
          <w:color w:val="auto"/>
        </w:rPr>
        <w:t xml:space="preserve">¿Qué les dirán, ahora, los “amos del universo” (Wall Street + Silicon Valley + Davos) a estos desesperados, angustiados, desgraciados, miserables… </w:t>
      </w:r>
      <w:r w:rsidR="00352C7B">
        <w:rPr>
          <w:rFonts w:ascii="Times New Roman" w:hAnsi="Times New Roman" w:cs="Times New Roman"/>
          <w:b/>
          <w:color w:val="auto"/>
        </w:rPr>
        <w:t>“</w:t>
      </w:r>
      <w:r w:rsidRPr="00025C49">
        <w:rPr>
          <w:rFonts w:ascii="Times New Roman" w:hAnsi="Times New Roman" w:cs="Times New Roman"/>
          <w:b/>
          <w:color w:val="auto"/>
        </w:rPr>
        <w:t>hijos de un dios menor</w:t>
      </w:r>
      <w:r w:rsidR="00352C7B">
        <w:rPr>
          <w:rFonts w:ascii="Times New Roman" w:hAnsi="Times New Roman" w:cs="Times New Roman"/>
          <w:b/>
          <w:color w:val="auto"/>
        </w:rPr>
        <w:t>”</w:t>
      </w:r>
      <w:r>
        <w:rPr>
          <w:rFonts w:ascii="Times New Roman" w:hAnsi="Times New Roman" w:cs="Times New Roman"/>
          <w:b/>
          <w:color w:val="auto"/>
        </w:rPr>
        <w:t>, que están en las colas del hambre</w:t>
      </w:r>
      <w:r w:rsidRPr="00025C49">
        <w:rPr>
          <w:rFonts w:ascii="Times New Roman" w:hAnsi="Times New Roman" w:cs="Times New Roman"/>
          <w:b/>
          <w:color w:val="auto"/>
        </w:rPr>
        <w:t>? ¿qué lo importante es “estar conectados”? ¿qué su miseria solo es un efecto no deseado, un daño colateral, una externalidad negativa, del terraplanismo? ¿qué busquen su comida (virtual) en el metaverso?</w:t>
      </w:r>
    </w:p>
    <w:p w:rsidR="00C56F68" w:rsidRPr="00025C49" w:rsidRDefault="00C56F68" w:rsidP="00C56F68">
      <w:pPr>
        <w:pStyle w:val="Default"/>
        <w:spacing w:after="140"/>
        <w:jc w:val="both"/>
        <w:rPr>
          <w:rFonts w:ascii="Times New Roman" w:hAnsi="Times New Roman" w:cs="Times New Roman"/>
          <w:b/>
          <w:color w:val="auto"/>
        </w:rPr>
      </w:pPr>
      <w:r w:rsidRPr="00025C49">
        <w:rPr>
          <w:rFonts w:ascii="Times New Roman" w:hAnsi="Times New Roman" w:cs="Times New Roman"/>
          <w:b/>
          <w:color w:val="auto"/>
        </w:rPr>
        <w:t>¿La “factoría de ficciones” logrará convencer a los “colistas” qué el hambre es una percepción, qué la tristeza es retroactiva, o q</w:t>
      </w:r>
      <w:r w:rsidR="00E14A82">
        <w:rPr>
          <w:rFonts w:ascii="Times New Roman" w:hAnsi="Times New Roman" w:cs="Times New Roman"/>
          <w:b/>
          <w:color w:val="auto"/>
        </w:rPr>
        <w:t>ué la aflicción es proactiva? ¿l</w:t>
      </w:r>
      <w:r w:rsidRPr="00025C49">
        <w:rPr>
          <w:rFonts w:ascii="Times New Roman" w:hAnsi="Times New Roman" w:cs="Times New Roman"/>
          <w:b/>
          <w:color w:val="auto"/>
        </w:rPr>
        <w:t xml:space="preserve">e </w:t>
      </w:r>
      <w:r w:rsidRPr="00025C49">
        <w:rPr>
          <w:rFonts w:ascii="Times New Roman" w:hAnsi="Times New Roman" w:cs="Times New Roman"/>
          <w:b/>
          <w:color w:val="auto"/>
        </w:rPr>
        <w:lastRenderedPageBreak/>
        <w:t>propondrán que desayunen blockchain, tokenicen el almuerzo, o den a los niños un NFT para merendar?</w:t>
      </w:r>
    </w:p>
    <w:p w:rsidR="00C56F68" w:rsidRPr="00025C49" w:rsidRDefault="00E14A82" w:rsidP="00C56F68">
      <w:pPr>
        <w:pStyle w:val="Default"/>
        <w:spacing w:after="140"/>
        <w:jc w:val="both"/>
        <w:rPr>
          <w:rFonts w:ascii="Times New Roman" w:hAnsi="Times New Roman" w:cs="Times New Roman"/>
          <w:b/>
          <w:color w:val="auto"/>
        </w:rPr>
      </w:pPr>
      <w:r>
        <w:rPr>
          <w:rFonts w:ascii="Times New Roman" w:hAnsi="Times New Roman" w:cs="Times New Roman"/>
          <w:b/>
          <w:color w:val="auto"/>
        </w:rPr>
        <w:t xml:space="preserve">Cuándo hay cada </w:t>
      </w:r>
      <w:r w:rsidR="00C56F68" w:rsidRPr="00025C49">
        <w:rPr>
          <w:rFonts w:ascii="Times New Roman" w:hAnsi="Times New Roman" w:cs="Times New Roman"/>
          <w:b/>
          <w:color w:val="auto"/>
        </w:rPr>
        <w:t>más pobres con trabajo (contratos basura con despido de viernes a lunes, empleos temporales, precarios, de usar y tirar, contrato de cero horas…), ¿les dirán que trabajar en Amazon es guay (meando en una botella para no perder tiempo en el reparto)? ¿qué ser rider de Deliveroo es una actividad que ofrece libertad y autonomía  (ayudando a mantener la forma física)? ¿qué ser chofer de Uber es una forma de emprendimiento empresarial (que no hace competencia desleal a los taxis)? ¿qué la vida es un gaming?</w:t>
      </w:r>
    </w:p>
    <w:p w:rsidR="00C56F68" w:rsidRDefault="00C56F68" w:rsidP="00C56F68">
      <w:pPr>
        <w:pStyle w:val="Default"/>
        <w:spacing w:after="140"/>
        <w:jc w:val="both"/>
        <w:rPr>
          <w:rFonts w:ascii="Times New Roman" w:hAnsi="Times New Roman" w:cs="Times New Roman"/>
          <w:b/>
          <w:color w:val="auto"/>
        </w:rPr>
      </w:pPr>
      <w:r w:rsidRPr="00025C49">
        <w:rPr>
          <w:rFonts w:ascii="Times New Roman" w:hAnsi="Times New Roman" w:cs="Times New Roman"/>
          <w:b/>
          <w:color w:val="auto"/>
        </w:rPr>
        <w:t>Aunque los ciudadanos (aturdidos) no se atrevan a protestar (aún), hay fechorías que no pueden pasar inadvertidas. Hay disparates económicos injustificables, atropellos sociales indefendibles, o atrocidades morales inadmisibles.</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Ni siquiera el griterío destemplado de los analistas bursátiles (CNBC News, Bloomberg News) ha logrado encender la llama del entusiasmo entre una ciudadanía que hace ya tiempo descree de sus gobiernos, grandes empresas y bancos sistémicos, un conglomerado de intereses sin alma y corsarios sin principios…</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Cada vez les resulta más difícil a los “global players” escapar de su enrevesado laberinto. Cuando un escándalo sepulta al anterior, una barbaridad desplaza a la precedente. Cuando el rosario de fracasos se sucede a ritmo de vértigo, ya no alcanza con recurrir a las mentiras habituales, a</w:t>
      </w:r>
      <w:r w:rsidR="00E14A82" w:rsidRPr="003855E0">
        <w:rPr>
          <w:rFonts w:ascii="Times New Roman" w:hAnsi="Times New Roman" w:cs="Times New Roman"/>
          <w:b/>
          <w:color w:val="auto"/>
        </w:rPr>
        <w:t xml:space="preserve"> las artimañas más frecuentadas,</w:t>
      </w:r>
      <w:r w:rsidRPr="003855E0">
        <w:rPr>
          <w:rFonts w:ascii="Times New Roman" w:hAnsi="Times New Roman" w:cs="Times New Roman"/>
          <w:b/>
          <w:color w:val="auto"/>
        </w:rPr>
        <w:t xml:space="preserve"> ya no quedan apuestas seguras, o trucos vencedores. Basta repasar el prontuario de episodios, entre desmesurados y terribles, que se han perpetrado desde 2008 en adelante (aunque el huevo de la serpiente se haya puesto en 1980) para confirmar la inaudita intensidad del daño económico, social, y moral provocado.</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Entonces, la fórmula es muy sencilla: reconocer la evidencia, decir la verdad… hacer autocrítica, pedir perdón, y rectificar (enmendar) las actuaciones. Pero para unos personajes (codiciosos, mezquinos, arrogantes, fatuos, miopes, cortoplacistas) sin escrúpulos, ni límites morales a los que atender, ese tipo de labor no resultan tan sencilla.</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¿Seguirá el establishment lamentando su mala suerte con los efectos no deseados, los daños colaterales, o las externalidades negativas, del modelo? ¿Seguirá la sociedad inerte y pasmada ante el avance de lo que considera irremediable? ¿Estarán todos tan aclimatados al fracaso, que no se resignan a un cambio de régimen?</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Aún a riesgo de ser tildado de diletante, pregunto ¿por qué nadie -de los grandes bonetes, vacas sagradas, académicos de la Ivy League, o gurús mediáticos- con sentido de la medida ha denunciado ese estúpido modelo económico que empobrece a los trabajadores de los países ricos, para hacer ricos a los trabajadores de los países pobres? ¿Será por qué cómo lo pagan bien, a callar mientras dure? ¿Hasta dónde están dispuestos a ser parte de la farsa?</w:t>
      </w:r>
    </w:p>
    <w:p w:rsidR="00C56F68" w:rsidRPr="003855E0"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 xml:space="preserve">Así y todo, entre señales inconfundibles de decadencia ética, no podrán negar (al final de día) que aunque la memoria quizá sea una escupidera donde cada cual arroja lo que no puede tragar, el presente resulta vomitivo. No podrán negar, que en este concurso de patinazos, de cuentas insolventes, el endeudamiento ilimitado no da más de sí. </w:t>
      </w:r>
    </w:p>
    <w:p w:rsidR="00E55E95" w:rsidRDefault="00C56F68" w:rsidP="00C56F68">
      <w:pPr>
        <w:pStyle w:val="Default"/>
        <w:spacing w:after="140"/>
        <w:jc w:val="both"/>
        <w:rPr>
          <w:rFonts w:ascii="Times New Roman" w:hAnsi="Times New Roman" w:cs="Times New Roman"/>
          <w:b/>
          <w:color w:val="auto"/>
        </w:rPr>
      </w:pPr>
      <w:r w:rsidRPr="003855E0">
        <w:rPr>
          <w:rFonts w:ascii="Times New Roman" w:hAnsi="Times New Roman" w:cs="Times New Roman"/>
          <w:b/>
          <w:color w:val="auto"/>
        </w:rPr>
        <w:t>Aunque supongo que cuando se hace lo que se hace por pura avaricia, codicia, vanidad, e indiferencia, lo más oportuno ante el desastre, es hacer de ciegos voluntarios, callar, o fingir.</w:t>
      </w:r>
      <w:r w:rsidR="003855E0">
        <w:rPr>
          <w:rFonts w:ascii="Times New Roman" w:hAnsi="Times New Roman" w:cs="Times New Roman"/>
          <w:b/>
          <w:color w:val="auto"/>
        </w:rPr>
        <w:t xml:space="preserve"> P</w:t>
      </w:r>
      <w:r w:rsidR="00E55E95" w:rsidRPr="00E55E95">
        <w:rPr>
          <w:rFonts w:ascii="Times New Roman" w:hAnsi="Times New Roman" w:cs="Times New Roman"/>
          <w:b/>
          <w:color w:val="auto"/>
        </w:rPr>
        <w:t>edir c</w:t>
      </w:r>
      <w:r w:rsidR="003855E0">
        <w:rPr>
          <w:rFonts w:ascii="Times New Roman" w:hAnsi="Times New Roman" w:cs="Times New Roman"/>
          <w:b/>
          <w:color w:val="auto"/>
        </w:rPr>
        <w:t>oherencia a estos ladronazos</w:t>
      </w:r>
      <w:r w:rsidR="00E55E95">
        <w:rPr>
          <w:rFonts w:ascii="Times New Roman" w:hAnsi="Times New Roman" w:cs="Times New Roman"/>
          <w:b/>
          <w:color w:val="auto"/>
        </w:rPr>
        <w:t xml:space="preserve">, </w:t>
      </w:r>
      <w:r w:rsidR="00E55E95" w:rsidRPr="00E55E95">
        <w:rPr>
          <w:rFonts w:ascii="Times New Roman" w:hAnsi="Times New Roman" w:cs="Times New Roman"/>
          <w:b/>
          <w:color w:val="auto"/>
        </w:rPr>
        <w:t>es como predicar en el desierto a la arena…</w:t>
      </w:r>
    </w:p>
    <w:p w:rsidR="003D031A" w:rsidRPr="004176FE" w:rsidRDefault="003D031A" w:rsidP="003D031A">
      <w:pPr>
        <w:pStyle w:val="Default"/>
        <w:spacing w:after="140"/>
        <w:jc w:val="both"/>
        <w:rPr>
          <w:rFonts w:ascii="Times New Roman" w:hAnsi="Times New Roman" w:cs="Times New Roman"/>
          <w:b/>
          <w:color w:val="auto"/>
        </w:rPr>
      </w:pPr>
      <w:r w:rsidRPr="003D031A">
        <w:rPr>
          <w:rFonts w:ascii="Times New Roman" w:hAnsi="Times New Roman" w:cs="Times New Roman"/>
          <w:b/>
          <w:color w:val="auto"/>
        </w:rPr>
        <w:lastRenderedPageBreak/>
        <w:t>- El precio de un mercado sin ley (y el “rosario” de fraca</w:t>
      </w:r>
      <w:r w:rsidR="004176FE">
        <w:rPr>
          <w:rFonts w:ascii="Times New Roman" w:hAnsi="Times New Roman" w:cs="Times New Roman"/>
          <w:b/>
          <w:color w:val="auto"/>
        </w:rPr>
        <w:t>sos, de una economía distópica)</w:t>
      </w:r>
    </w:p>
    <w:p w:rsidR="003D031A" w:rsidRDefault="004176FE" w:rsidP="003D031A">
      <w:pPr>
        <w:pStyle w:val="Default"/>
        <w:spacing w:after="140"/>
        <w:jc w:val="both"/>
        <w:rPr>
          <w:rFonts w:ascii="Times New Roman" w:hAnsi="Times New Roman" w:cs="Times New Roman"/>
          <w:b/>
          <w:color w:val="FF0000"/>
        </w:rPr>
      </w:pPr>
      <w:r>
        <w:rPr>
          <w:noProof/>
          <w:lang w:eastAsia="es-ES"/>
        </w:rPr>
        <w:drawing>
          <wp:inline distT="0" distB="0" distL="0" distR="0" wp14:anchorId="35615FE0" wp14:editId="73A7ED89">
            <wp:extent cx="5734050" cy="3359150"/>
            <wp:effectExtent l="0" t="0" r="0" b="0"/>
            <wp:docPr id="143" name="Imagen 143" descr="https://phantom-expansion.unidadeditorial.es/c706dd7cb89abbe9ae38b5af4cb4a150/crop/0x63/799x596/resize/828/f/jpg/assets/multimedia/imagenes/2022/11/22/16691355247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hantom-expansion.unidadeditorial.es/c706dd7cb89abbe9ae38b5af4cb4a150/crop/0x63/799x596/resize/828/f/jpg/assets/multimedia/imagenes/2022/11/22/16691355247757.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731510" cy="3357662"/>
                    </a:xfrm>
                    <a:prstGeom prst="rect">
                      <a:avLst/>
                    </a:prstGeom>
                    <a:noFill/>
                    <a:ln>
                      <a:noFill/>
                    </a:ln>
                  </pic:spPr>
                </pic:pic>
              </a:graphicData>
            </a:graphic>
          </wp:inline>
        </w:drawing>
      </w:r>
    </w:p>
    <w:p w:rsidR="004176FE" w:rsidRPr="004176FE" w:rsidRDefault="004176FE" w:rsidP="004176FE">
      <w:pPr>
        <w:spacing w:line="240" w:lineRule="auto"/>
        <w:jc w:val="both"/>
        <w:rPr>
          <w:rFonts w:ascii="Times New Roman" w:hAnsi="Times New Roman" w:cs="Times New Roman"/>
          <w:sz w:val="20"/>
          <w:szCs w:val="20"/>
        </w:rPr>
      </w:pPr>
      <w:r w:rsidRPr="004176FE">
        <w:rPr>
          <w:rFonts w:ascii="Times New Roman" w:hAnsi="Times New Roman" w:cs="Times New Roman"/>
          <w:sz w:val="20"/>
          <w:szCs w:val="20"/>
        </w:rPr>
        <w:t xml:space="preserve">Representación de Musa en el Atlas Catalán de 1375, considerado uno de los primeros libros de mapas de la historia. Su nombre era Musa I de Malí (1280-1337), más conocido como Mansa Musa, un rey africano con todo el oro del mundo bajo su control. Su fortuna ascendía a unos 400.000 millones de dólares (ajustados por inflación). Aunque el 1% de la población actual acumule tanta riqueza como el resto, ninguno de los miembros de ese selectivo club ha conseguido superar al considerado el hombre más rico de la historia. </w:t>
      </w:r>
    </w:p>
    <w:p w:rsidR="003D031A" w:rsidRPr="003D031A" w:rsidRDefault="003D031A" w:rsidP="003D031A">
      <w:pPr>
        <w:pStyle w:val="Default"/>
        <w:spacing w:after="140"/>
        <w:jc w:val="both"/>
        <w:rPr>
          <w:rFonts w:ascii="Times New Roman" w:hAnsi="Times New Roman" w:cs="Times New Roman"/>
          <w:b/>
          <w:color w:val="auto"/>
        </w:rPr>
      </w:pPr>
      <w:r w:rsidRPr="003D031A">
        <w:rPr>
          <w:rFonts w:ascii="Times New Roman" w:hAnsi="Times New Roman" w:cs="Times New Roman"/>
          <w:b/>
          <w:color w:val="auto"/>
        </w:rPr>
        <w:t>Arie di bravura: “Testigo de cargo” (presentación de pruebas, y razones para no fiarse)</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Tras el glamur de lujosas sedes y carísima indumentaria, predominan la codicia, la avaricia, la mediocridad, la vileza, la ineficiencia, la superficialidad y, sobre todo, la traición.</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 xml:space="preserve">Cuando a los “mercados” (Wall Street) no les alcance con la expansión cuantitativa ilimitada (el helicóptero monetario) de los bancos centrales, para seguir fabricando burbujas… </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Cuando la fábrica del mundo (China) entre en luna menguante y deje de abastecer a la factoría de ficciones (Silicon Valley), para seguir arreando a la manada…</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Después del “soma” (Huxley) de los móviles, las redes sociales, las plataformas, los gadgets, el entretenimiento, la desinformación, y la manipulación… llegará la “bota” (Orwell) representada por el Partido Comunista de China, al que se encomendarán y postrarán.</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Cuando se agote el “Mundo Feliz” (de Silicon Valley), tendrá que venir el “Gran Hermano” chino, para salvar el culo de los “amos del universo” (Wall Street).</w:t>
      </w:r>
    </w:p>
    <w:p w:rsidR="003D031A" w:rsidRPr="003D031A" w:rsidRDefault="003D031A" w:rsidP="003D031A">
      <w:pPr>
        <w:pStyle w:val="Default"/>
        <w:spacing w:after="140"/>
        <w:jc w:val="both"/>
        <w:rPr>
          <w:rFonts w:ascii="Times New Roman" w:hAnsi="Times New Roman" w:cs="Times New Roman"/>
          <w:color w:val="auto"/>
        </w:rPr>
      </w:pPr>
      <w:r w:rsidRPr="003D031A">
        <w:rPr>
          <w:rFonts w:ascii="Times New Roman" w:hAnsi="Times New Roman" w:cs="Times New Roman"/>
          <w:color w:val="auto"/>
        </w:rPr>
        <w:t>Habrá que pasar del gran engaño de los productos de baratija, o de los chismes adictivos, a una dictadura que imponga el producto, protegiendo a los mercaderes.</w:t>
      </w:r>
    </w:p>
    <w:p w:rsidR="003D031A" w:rsidRPr="00801423"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Frente al</w:t>
      </w:r>
      <w:r w:rsidRPr="00845315">
        <w:rPr>
          <w:rFonts w:ascii="Times New Roman" w:hAnsi="Times New Roman" w:cs="Times New Roman"/>
          <w:color w:val="auto"/>
        </w:rPr>
        <w:t xml:space="preserve"> estruendoso fracaso económico y social</w:t>
      </w:r>
      <w:r>
        <w:rPr>
          <w:rFonts w:ascii="Times New Roman" w:hAnsi="Times New Roman" w:cs="Times New Roman"/>
          <w:color w:val="auto"/>
        </w:rPr>
        <w:t xml:space="preserve"> de </w:t>
      </w:r>
      <w:r w:rsidRPr="000D5BE1">
        <w:rPr>
          <w:rFonts w:ascii="Times New Roman" w:hAnsi="Times New Roman" w:cs="Times New Roman"/>
          <w:color w:val="auto"/>
        </w:rPr>
        <w:t>un</w:t>
      </w:r>
      <w:r>
        <w:rPr>
          <w:rFonts w:ascii="Times New Roman" w:hAnsi="Times New Roman" w:cs="Times New Roman"/>
          <w:color w:val="auto"/>
        </w:rPr>
        <w:t>os</w:t>
      </w:r>
      <w:r w:rsidRPr="000D5BE1">
        <w:rPr>
          <w:rFonts w:ascii="Times New Roman" w:hAnsi="Times New Roman" w:cs="Times New Roman"/>
          <w:color w:val="auto"/>
        </w:rPr>
        <w:t xml:space="preserve"> inagotable</w:t>
      </w:r>
      <w:r>
        <w:rPr>
          <w:rFonts w:ascii="Times New Roman" w:hAnsi="Times New Roman" w:cs="Times New Roman"/>
          <w:color w:val="auto"/>
        </w:rPr>
        <w:t>s</w:t>
      </w:r>
      <w:r w:rsidRPr="000D5BE1">
        <w:rPr>
          <w:rFonts w:ascii="Times New Roman" w:hAnsi="Times New Roman" w:cs="Times New Roman"/>
          <w:color w:val="auto"/>
        </w:rPr>
        <w:t xml:space="preserve"> oportunista</w:t>
      </w:r>
      <w:r>
        <w:rPr>
          <w:rFonts w:ascii="Times New Roman" w:hAnsi="Times New Roman" w:cs="Times New Roman"/>
          <w:color w:val="auto"/>
        </w:rPr>
        <w:t>s, el</w:t>
      </w:r>
      <w:r w:rsidRPr="00845315">
        <w:rPr>
          <w:rFonts w:ascii="Times New Roman" w:hAnsi="Times New Roman" w:cs="Times New Roman"/>
          <w:color w:val="auto"/>
        </w:rPr>
        <w:t xml:space="preserve"> silencio cómplice</w:t>
      </w:r>
      <w:r>
        <w:rPr>
          <w:rFonts w:ascii="Times New Roman" w:hAnsi="Times New Roman" w:cs="Times New Roman"/>
          <w:color w:val="auto"/>
        </w:rPr>
        <w:t xml:space="preserve"> de muchos académicos y líderes de opinión, contorsionistas</w:t>
      </w:r>
      <w:r w:rsidRPr="00845315">
        <w:rPr>
          <w:rFonts w:ascii="Times New Roman" w:hAnsi="Times New Roman" w:cs="Times New Roman"/>
          <w:color w:val="auto"/>
        </w:rPr>
        <w:t>,</w:t>
      </w:r>
      <w:r>
        <w:rPr>
          <w:rFonts w:ascii="Times New Roman" w:hAnsi="Times New Roman" w:cs="Times New Roman"/>
          <w:color w:val="auto"/>
        </w:rPr>
        <w:t xml:space="preserve"> o las </w:t>
      </w:r>
      <w:r w:rsidRPr="000D5BE1">
        <w:rPr>
          <w:rFonts w:ascii="Times New Roman" w:hAnsi="Times New Roman" w:cs="Times New Roman"/>
          <w:color w:val="auto"/>
        </w:rPr>
        <w:t>loas y elogios de la parroquia</w:t>
      </w:r>
      <w:r>
        <w:rPr>
          <w:rFonts w:ascii="Times New Roman" w:hAnsi="Times New Roman" w:cs="Times New Roman"/>
          <w:color w:val="auto"/>
        </w:rPr>
        <w:t xml:space="preserve"> de tragasables,</w:t>
      </w:r>
      <w:r w:rsidRPr="00845315">
        <w:rPr>
          <w:rFonts w:ascii="Times New Roman" w:hAnsi="Times New Roman" w:cs="Times New Roman"/>
          <w:color w:val="auto"/>
        </w:rPr>
        <w:t xml:space="preserve"> cuando no las operaciones directas de asociación y encubrimiento</w:t>
      </w:r>
      <w:r>
        <w:rPr>
          <w:rFonts w:ascii="Times New Roman" w:hAnsi="Times New Roman" w:cs="Times New Roman"/>
          <w:color w:val="auto"/>
        </w:rPr>
        <w:t xml:space="preserve"> de los políticos de plastilina… solo puedo certificar</w:t>
      </w:r>
      <w:r w:rsidRPr="00845315">
        <w:rPr>
          <w:rFonts w:ascii="Times New Roman" w:hAnsi="Times New Roman" w:cs="Times New Roman"/>
          <w:color w:val="auto"/>
        </w:rPr>
        <w:t xml:space="preserve"> una trágica tar</w:t>
      </w:r>
      <w:r>
        <w:rPr>
          <w:rFonts w:ascii="Times New Roman" w:hAnsi="Times New Roman" w:cs="Times New Roman"/>
          <w:color w:val="auto"/>
        </w:rPr>
        <w:t>a de cierto falso- liberalismo occidental</w:t>
      </w:r>
      <w:r w:rsidRPr="00845315">
        <w:rPr>
          <w:rFonts w:ascii="Times New Roman" w:hAnsi="Times New Roman" w:cs="Times New Roman"/>
          <w:color w:val="auto"/>
        </w:rPr>
        <w:t>, que no aprende de sus errores históricos.</w:t>
      </w:r>
    </w:p>
    <w:p w:rsidR="003D031A" w:rsidRPr="00591676" w:rsidRDefault="003D031A" w:rsidP="003D031A">
      <w:pPr>
        <w:rPr>
          <w:rFonts w:ascii="Times New Roman" w:hAnsi="Times New Roman" w:cs="Times New Roman"/>
          <w:sz w:val="24"/>
          <w:szCs w:val="24"/>
        </w:rPr>
      </w:pPr>
      <w:r>
        <w:rPr>
          <w:rFonts w:ascii="Times New Roman" w:hAnsi="Times New Roman" w:cs="Times New Roman"/>
          <w:sz w:val="24"/>
          <w:szCs w:val="24"/>
        </w:rPr>
        <w:t>Como decía César Vidal: “</w:t>
      </w:r>
      <w:r w:rsidRPr="00591676">
        <w:rPr>
          <w:rFonts w:ascii="Times New Roman" w:hAnsi="Times New Roman" w:cs="Times New Roman"/>
          <w:sz w:val="24"/>
          <w:szCs w:val="24"/>
        </w:rPr>
        <w:t>sin ánimo de ser exhaustivos los hechos son los siguientes</w:t>
      </w:r>
      <w:r>
        <w:rPr>
          <w:rFonts w:ascii="Times New Roman" w:hAnsi="Times New Roman" w:cs="Times New Roman"/>
          <w:sz w:val="24"/>
          <w:szCs w:val="24"/>
        </w:rPr>
        <w:t>”</w:t>
      </w:r>
      <w:r w:rsidRPr="00591676">
        <w:rPr>
          <w:rFonts w:ascii="Times New Roman" w:hAnsi="Times New Roman" w:cs="Times New Roman"/>
          <w:sz w:val="24"/>
          <w:szCs w:val="24"/>
        </w:rPr>
        <w:t>...</w:t>
      </w:r>
    </w:p>
    <w:p w:rsidR="003D031A" w:rsidRPr="00B33D9F"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 xml:space="preserve">Un </w:t>
      </w:r>
      <w:r w:rsidRPr="00845315">
        <w:rPr>
          <w:rFonts w:ascii="Times New Roman" w:hAnsi="Times New Roman" w:cs="Times New Roman"/>
          <w:color w:val="auto"/>
        </w:rPr>
        <w:t>universo infinito de exclusión, miseria, drogadicción, falta de educación y carencia de futuro.</w:t>
      </w:r>
      <w:r>
        <w:rPr>
          <w:rFonts w:ascii="Times New Roman" w:hAnsi="Times New Roman" w:cs="Times New Roman"/>
          <w:color w:val="auto"/>
        </w:rPr>
        <w:t xml:space="preserve"> </w:t>
      </w:r>
      <w:r w:rsidRPr="00B33D9F">
        <w:rPr>
          <w:rFonts w:ascii="Times New Roman" w:hAnsi="Times New Roman" w:cs="Times New Roman"/>
          <w:color w:val="auto"/>
        </w:rPr>
        <w:t>La distribución desigual de la riqueza en los países del Primer Mundo ha aumentado la distancia que separa a las personas ricas de los grupos más desfavorecidos</w:t>
      </w:r>
      <w:r w:rsidR="001A3C35">
        <w:rPr>
          <w:rFonts w:ascii="Times New Roman" w:hAnsi="Times New Roman" w:cs="Times New Roman"/>
          <w:color w:val="auto"/>
        </w:rPr>
        <w:t>.</w:t>
      </w:r>
    </w:p>
    <w:p w:rsidR="003D031A" w:rsidRPr="004176FE" w:rsidRDefault="003D031A" w:rsidP="003D031A">
      <w:pPr>
        <w:pStyle w:val="Default"/>
        <w:spacing w:after="140"/>
        <w:jc w:val="both"/>
        <w:rPr>
          <w:rFonts w:ascii="Times New Roman" w:hAnsi="Times New Roman" w:cs="Times New Roman"/>
          <w:b/>
          <w:color w:val="auto"/>
        </w:rPr>
      </w:pPr>
      <w:r w:rsidRPr="004176FE">
        <w:rPr>
          <w:rFonts w:ascii="Times New Roman" w:hAnsi="Times New Roman" w:cs="Times New Roman"/>
          <w:b/>
          <w:color w:val="auto"/>
        </w:rPr>
        <w:t>Cuarto Mundo: pobreza en los países desarrollados</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El crecimiento económico de los países desarrollados ha dado origen a lo que se conoce como Cuarto Mundo, un término que engloba a todas aquellas personas que residen en los países más avanzados, pero se encuentran excluidas o en riesgo de exclusión social. Esta situación se produce cuando la riqueza se distribuye de manera desigual y la línea que separa a ricos de pobres se convierte en abismo. </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El término “Cuarto Mundo”</w:t>
      </w:r>
      <w:r w:rsidRPr="00B33D9F">
        <w:rPr>
          <w:rFonts w:ascii="Times New Roman" w:hAnsi="Times New Roman" w:cs="Times New Roman"/>
          <w:color w:val="auto"/>
        </w:rPr>
        <w:t xml:space="preserve"> fue utilizado por primera vez en los años 70 para designar a aquellas personas que viven en situaciones realmente precarias. Su creador fue el padre Joseph Wresinski, criado en un ambiente muy alejado de la opulencia y que fundó en 1957 la primera asociación contra la exclusión de los más pobres. “El Cuarto Mundo es un pueblo formado por hombres, mujeres y niños que, generación tras generación, se ven excluidos de los derechos fundamentales de los que goza el resto de la sociedad. Se ven excluidos de los progresos sociales y de la participación en la vida asociativa, política, religiosa, cultural, sindical… de sus sociedades. No se cuenta con ellos como interlocutores sino, como mucho, como meros beneficiarios de ayudas”. </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Uno de cada cinco niños de países desarrollados vive en la pobreza, y uno de cada ocho sufre inseguridad alimentaria, reveló el Fondo de la ONU para </w:t>
      </w:r>
      <w:r>
        <w:rPr>
          <w:rFonts w:ascii="Times New Roman" w:hAnsi="Times New Roman" w:cs="Times New Roman"/>
          <w:color w:val="auto"/>
        </w:rPr>
        <w:t>la Infancia (UNICEF - 2017).</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Las cifras están incluidas en un nuevo informe que señala que hasta las economías más fuertes del mundo tienen dificultades para alcanzar las metas para niños y jóvenes que abarcan los 17 Objetivos </w:t>
      </w:r>
      <w:r>
        <w:rPr>
          <w:rFonts w:ascii="Times New Roman" w:hAnsi="Times New Roman" w:cs="Times New Roman"/>
          <w:color w:val="auto"/>
        </w:rPr>
        <w:t>de Desarrollo Sostenible (ODS).</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La violencia, la pobreza, los prejuicios y el bajo nivel de educación, son las principales amenazas</w:t>
      </w:r>
      <w:r>
        <w:rPr>
          <w:rFonts w:ascii="Times New Roman" w:hAnsi="Times New Roman" w:cs="Times New Roman"/>
          <w:color w:val="auto"/>
        </w:rPr>
        <w:t xml:space="preserve"> para el futuro de los menores.</w:t>
      </w:r>
    </w:p>
    <w:p w:rsidR="003D031A" w:rsidRPr="00B33D9F"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w:t>
      </w:r>
      <w:r w:rsidRPr="00B33D9F">
        <w:rPr>
          <w:rFonts w:ascii="Times New Roman" w:hAnsi="Times New Roman" w:cs="Times New Roman"/>
          <w:color w:val="auto"/>
        </w:rPr>
        <w:t>Esto es un llamado de atención para 41 países de la Unión Europea y de la OCDE sobre la situación de sus niños. Es claro que hasta los países más ricos, están lejo</w:t>
      </w:r>
      <w:r>
        <w:rPr>
          <w:rFonts w:ascii="Times New Roman" w:hAnsi="Times New Roman" w:cs="Times New Roman"/>
          <w:color w:val="auto"/>
        </w:rPr>
        <w:t>s de alcanzar los ODS para 2030”</w:t>
      </w:r>
      <w:r w:rsidRPr="00B33D9F">
        <w:rPr>
          <w:rFonts w:ascii="Times New Roman" w:hAnsi="Times New Roman" w:cs="Times New Roman"/>
          <w:color w:val="auto"/>
        </w:rPr>
        <w:t>, aseguró José Cuesta, jefe de la oficina de investigación económica y social de UN</w:t>
      </w:r>
      <w:r>
        <w:rPr>
          <w:rFonts w:ascii="Times New Roman" w:hAnsi="Times New Roman" w:cs="Times New Roman"/>
          <w:color w:val="auto"/>
        </w:rPr>
        <w:t>ICEF.</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 xml:space="preserve">El informe de UNICEF exhorta a los Estados a invertir más en salud, educación y protección para sus niños, así como a tener en cuenta el bienestar de los menores, especialmente de aquellos en situaciones más vulnerables, como parte de sus planes de </w:t>
      </w:r>
      <w:r>
        <w:rPr>
          <w:rFonts w:ascii="Times New Roman" w:hAnsi="Times New Roman" w:cs="Times New Roman"/>
          <w:color w:val="auto"/>
        </w:rPr>
        <w:t>desarrollo.</w:t>
      </w:r>
    </w:p>
    <w:p w:rsidR="003D031A" w:rsidRPr="00B33D9F"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“El mensaje más importante es que tener una buena economía, no ayuda por si sola a los niños a salir de la pobreza y de malas condiciones. Los cambios en políticas públicas y la habilidad para abordar situaciones de crisis o conflicto son factores importantes</w:t>
      </w:r>
      <w:r>
        <w:rPr>
          <w:rFonts w:ascii="Times New Roman" w:hAnsi="Times New Roman" w:cs="Times New Roman"/>
          <w:color w:val="auto"/>
        </w:rPr>
        <w:t xml:space="preserve"> en esta lucha”, agregó Cuesta.</w:t>
      </w:r>
    </w:p>
    <w:p w:rsidR="003D031A" w:rsidRDefault="003D031A" w:rsidP="003D031A">
      <w:pPr>
        <w:pStyle w:val="Default"/>
        <w:spacing w:after="140"/>
        <w:jc w:val="both"/>
        <w:rPr>
          <w:rFonts w:ascii="Times New Roman" w:hAnsi="Times New Roman" w:cs="Times New Roman"/>
          <w:color w:val="auto"/>
        </w:rPr>
      </w:pPr>
      <w:r w:rsidRPr="00B33D9F">
        <w:rPr>
          <w:rFonts w:ascii="Times New Roman" w:hAnsi="Times New Roman" w:cs="Times New Roman"/>
          <w:color w:val="auto"/>
        </w:rPr>
        <w:t>Entre otros datos, el informe destaca las grandes desigualdades que existen en las naciones que hicieron parte del estudio y revela la presencia de otros problemas que aquejan a la niñez y la juventud en naciones desarrolladas tales como los abusos sexuales, el suicidio y la desigualdad de género.</w:t>
      </w:r>
    </w:p>
    <w:p w:rsidR="003D031A" w:rsidRDefault="003D031A" w:rsidP="003D031A">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La riqueza de una pequ</w:t>
      </w:r>
      <w:r>
        <w:rPr>
          <w:rFonts w:ascii="Times New Roman" w:hAnsi="Times New Roman" w:cs="Times New Roman"/>
          <w:sz w:val="24"/>
          <w:szCs w:val="24"/>
        </w:rPr>
        <w:t>eña élite mundial formada por 2.</w:t>
      </w:r>
      <w:r w:rsidRPr="007D55EB">
        <w:rPr>
          <w:rFonts w:ascii="Times New Roman" w:hAnsi="Times New Roman" w:cs="Times New Roman"/>
          <w:sz w:val="24"/>
          <w:szCs w:val="24"/>
        </w:rPr>
        <w:t xml:space="preserve">755 milmillonarios ha crecido más durante la pandemia de COVID-19 que en el conjunto de los últimos 14 años. Se trata del mayor incremento anual jamás registrado. Y se ha dado en todos los continentes. Este incremento es el resultado del aumento desorbitado de los precios de los mercados de valores, </w:t>
      </w:r>
      <w:r w:rsidRPr="007D55EB">
        <w:rPr>
          <w:rFonts w:ascii="Times New Roman" w:hAnsi="Times New Roman" w:cs="Times New Roman"/>
          <w:sz w:val="24"/>
          <w:szCs w:val="24"/>
        </w:rPr>
        <w:lastRenderedPageBreak/>
        <w:t>el apogeo de las entidades no reguladas y el auge del poder monopolístico y la privatización, junto a la erosión de las normativas, los tipos impositivos a las personas físicas y las empresas, los derechos laborales y los salarios. Desde el inicio de la pandemia, ha surgido un nuevo milmillonario en el mundo cada 26 horas.</w:t>
      </w:r>
      <w:r>
        <w:rPr>
          <w:rFonts w:ascii="Times New Roman" w:hAnsi="Times New Roman" w:cs="Times New Roman"/>
          <w:sz w:val="24"/>
          <w:szCs w:val="24"/>
        </w:rPr>
        <w:t xml:space="preserve"> (OXFAM)</w:t>
      </w:r>
    </w:p>
    <w:p w:rsidR="003D031A" w:rsidRDefault="003D031A" w:rsidP="003D031A">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Desde la década de los ochenta, donde abundaron los programas de desregulación y liberalización, se ha duplicado la brecha entre los ingresos del trabajo y el capital que percibe el 50% más pobre de la población y el 10% más rico. Según el Informe sobre la Desigualdad en el Mundo 2022 elaborado por el World Inequality Lab, dicho incremento no ha sido</w:t>
      </w:r>
      <w:r>
        <w:rPr>
          <w:rFonts w:ascii="Times New Roman" w:hAnsi="Times New Roman" w:cs="Times New Roman"/>
          <w:sz w:val="24"/>
          <w:szCs w:val="24"/>
        </w:rPr>
        <w:t xml:space="preserve"> uniforme, lo que confirma que “</w:t>
      </w:r>
      <w:r w:rsidRPr="007D55EB">
        <w:rPr>
          <w:rFonts w:ascii="Times New Roman" w:hAnsi="Times New Roman" w:cs="Times New Roman"/>
          <w:sz w:val="24"/>
          <w:szCs w:val="24"/>
        </w:rPr>
        <w:t>la desigualdad no es inevi</w:t>
      </w:r>
      <w:r>
        <w:rPr>
          <w:rFonts w:ascii="Times New Roman" w:hAnsi="Times New Roman" w:cs="Times New Roman"/>
          <w:sz w:val="24"/>
          <w:szCs w:val="24"/>
        </w:rPr>
        <w:t>table, es una elección política”</w:t>
      </w:r>
      <w:r w:rsidRPr="007D55EB">
        <w:rPr>
          <w:rFonts w:ascii="Times New Roman" w:hAnsi="Times New Roman" w:cs="Times New Roman"/>
          <w:sz w:val="24"/>
          <w:szCs w:val="24"/>
        </w:rPr>
        <w:t xml:space="preserve"> y denota que el mundo sigue siendo particularmente desigual en la actualidad.</w:t>
      </w:r>
    </w:p>
    <w:p w:rsidR="003D031A" w:rsidRDefault="003D031A" w:rsidP="003D031A">
      <w:pPr>
        <w:spacing w:line="240" w:lineRule="auto"/>
        <w:jc w:val="both"/>
        <w:rPr>
          <w:rFonts w:ascii="Times New Roman" w:hAnsi="Times New Roman" w:cs="Times New Roman"/>
          <w:sz w:val="24"/>
          <w:szCs w:val="24"/>
        </w:rPr>
      </w:pPr>
      <w:r w:rsidRPr="007D55EB">
        <w:rPr>
          <w:rFonts w:ascii="Times New Roman" w:hAnsi="Times New Roman" w:cs="Times New Roman"/>
          <w:sz w:val="24"/>
          <w:szCs w:val="24"/>
        </w:rPr>
        <w:t>Por otro lado, mientras los países se volvían más ricos, los gobiernos se hacían cada vez más pobres. Así, la participación del patrimonio en manos de los actores públicos de los países ricos se ha reducido hasta tal punto que la totalidad de la riqueza está en manos privadas. Además, esta tendencia se ha visto magnificada a consecuencia de la crisis derivada de la pandemia, con los gobiernos pidiendo prestado el equivalente al 10-20% del PIB.</w:t>
      </w:r>
    </w:p>
    <w:p w:rsidR="003D031A" w:rsidRDefault="003D031A" w:rsidP="003D031A">
      <w:pPr>
        <w:spacing w:line="240" w:lineRule="auto"/>
        <w:jc w:val="both"/>
        <w:rPr>
          <w:rFonts w:ascii="Times New Roman" w:hAnsi="Times New Roman" w:cs="Times New Roman"/>
          <w:sz w:val="24"/>
          <w:szCs w:val="24"/>
        </w:rPr>
      </w:pPr>
      <w:r w:rsidRPr="007A73AB">
        <w:rPr>
          <w:rFonts w:ascii="Times New Roman" w:hAnsi="Times New Roman" w:cs="Times New Roman"/>
          <w:noProof/>
          <w:sz w:val="24"/>
          <w:szCs w:val="24"/>
          <w:lang w:eastAsia="es-ES"/>
        </w:rPr>
        <w:drawing>
          <wp:inline distT="0" distB="0" distL="0" distR="0" wp14:anchorId="49FB5F38" wp14:editId="4B80CA53">
            <wp:extent cx="5733802" cy="2679700"/>
            <wp:effectExtent l="0" t="0" r="635" b="6350"/>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31510" cy="2678629"/>
                    </a:xfrm>
                    <a:prstGeom prst="rect">
                      <a:avLst/>
                    </a:prstGeom>
                  </pic:spPr>
                </pic:pic>
              </a:graphicData>
            </a:graphic>
          </wp:inline>
        </w:drawing>
      </w:r>
    </w:p>
    <w:p w:rsidR="003D031A" w:rsidRPr="007D55EB" w:rsidRDefault="003D031A" w:rsidP="003D031A">
      <w:pPr>
        <w:spacing w:line="240" w:lineRule="auto"/>
        <w:jc w:val="both"/>
        <w:rPr>
          <w:rFonts w:ascii="Times New Roman" w:hAnsi="Times New Roman" w:cs="Times New Roman"/>
          <w:sz w:val="24"/>
          <w:szCs w:val="24"/>
        </w:rPr>
      </w:pPr>
      <w:r w:rsidRPr="007A73AB">
        <w:rPr>
          <w:rFonts w:ascii="Times New Roman" w:hAnsi="Times New Roman" w:cs="Times New Roman"/>
          <w:noProof/>
          <w:sz w:val="24"/>
          <w:szCs w:val="24"/>
          <w:lang w:eastAsia="es-ES"/>
        </w:rPr>
        <w:drawing>
          <wp:inline distT="0" distB="0" distL="0" distR="0" wp14:anchorId="26DEA9F8" wp14:editId="472B6470">
            <wp:extent cx="5726465" cy="2933700"/>
            <wp:effectExtent l="0" t="0" r="7620" b="0"/>
            <wp:docPr id="236" name="Imagen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31510" cy="2936285"/>
                    </a:xfrm>
                    <a:prstGeom prst="rect">
                      <a:avLst/>
                    </a:prstGeom>
                  </pic:spPr>
                </pic:pic>
              </a:graphicData>
            </a:graphic>
          </wp:inline>
        </w:drawing>
      </w:r>
    </w:p>
    <w:p w:rsidR="003D031A" w:rsidRPr="004176FE" w:rsidRDefault="003D031A" w:rsidP="003D031A">
      <w:pPr>
        <w:pStyle w:val="Default"/>
        <w:spacing w:after="140"/>
        <w:jc w:val="both"/>
        <w:rPr>
          <w:rFonts w:ascii="Times New Roman" w:hAnsi="Times New Roman" w:cs="Times New Roman"/>
          <w:b/>
          <w:color w:val="auto"/>
        </w:rPr>
      </w:pPr>
      <w:r w:rsidRPr="004176FE">
        <w:rPr>
          <w:rFonts w:ascii="Times New Roman" w:hAnsi="Times New Roman" w:cs="Times New Roman"/>
          <w:b/>
          <w:color w:val="auto"/>
        </w:rPr>
        <w:lastRenderedPageBreak/>
        <w:t>Dos crisis económicas de alcance mundial: 2008 (financiera) y</w:t>
      </w:r>
      <w:r w:rsidR="004176FE">
        <w:rPr>
          <w:rFonts w:ascii="Times New Roman" w:hAnsi="Times New Roman" w:cs="Times New Roman"/>
          <w:b/>
          <w:color w:val="auto"/>
        </w:rPr>
        <w:t xml:space="preserve"> </w:t>
      </w:r>
      <w:r w:rsidR="00306897">
        <w:rPr>
          <w:rFonts w:ascii="Times New Roman" w:hAnsi="Times New Roman" w:cs="Times New Roman"/>
          <w:b/>
          <w:color w:val="auto"/>
        </w:rPr>
        <w:t>2020 (sanitaria)</w:t>
      </w:r>
      <w:r w:rsidRPr="004176FE">
        <w:rPr>
          <w:rFonts w:ascii="Times New Roman" w:hAnsi="Times New Roman" w:cs="Times New Roman"/>
          <w:b/>
          <w:color w:val="auto"/>
        </w:rPr>
        <w:t xml:space="preserve"> </w:t>
      </w:r>
    </w:p>
    <w:p w:rsidR="003D031A" w:rsidRPr="00306897" w:rsidRDefault="003D031A" w:rsidP="003D031A">
      <w:pPr>
        <w:pStyle w:val="Default"/>
        <w:spacing w:after="140"/>
        <w:jc w:val="both"/>
        <w:rPr>
          <w:rFonts w:ascii="Times New Roman" w:hAnsi="Times New Roman" w:cs="Times New Roman"/>
          <w:color w:val="auto"/>
          <w:u w:val="single"/>
        </w:rPr>
      </w:pPr>
      <w:r w:rsidRPr="00306897">
        <w:rPr>
          <w:rFonts w:ascii="Times New Roman" w:hAnsi="Times New Roman" w:cs="Times New Roman"/>
          <w:color w:val="auto"/>
          <w:u w:val="single"/>
        </w:rPr>
        <w:t>La crisis financiera “podría haberse evitado”, según el Congreso de EEUU (29/1/11)</w:t>
      </w:r>
    </w:p>
    <w:p w:rsidR="003D031A" w:rsidRDefault="003D031A" w:rsidP="003D031A">
      <w:pPr>
        <w:pStyle w:val="Default"/>
        <w:spacing w:after="140"/>
        <w:jc w:val="both"/>
        <w:rPr>
          <w:rFonts w:ascii="Times New Roman" w:eastAsia="Times New Roman" w:hAnsi="Times New Roman" w:cs="Times New Roman"/>
          <w:lang w:eastAsia="es-ES"/>
        </w:rPr>
      </w:pPr>
      <w:r>
        <w:rPr>
          <w:rFonts w:ascii="Times New Roman" w:eastAsia="Times New Roman" w:hAnsi="Times New Roman" w:cs="Times New Roman"/>
          <w:lang w:eastAsia="es-ES"/>
        </w:rPr>
        <w:t>S</w:t>
      </w:r>
      <w:r w:rsidRPr="00636795">
        <w:rPr>
          <w:rFonts w:ascii="Times New Roman" w:eastAsia="Times New Roman" w:hAnsi="Times New Roman" w:cs="Times New Roman"/>
          <w:lang w:eastAsia="es-ES"/>
        </w:rPr>
        <w:t>etecientos testigos y millones de correos electrónicos sobre la crisis financiera del 2008 han sido la base sobre la que ha trabajado una comisión de diez congresistas de Estados Unidos con la misión de aclarar las causas de aquella catástrofe, cuyo toda</w:t>
      </w:r>
      <w:r>
        <w:rPr>
          <w:rFonts w:ascii="Times New Roman" w:eastAsia="Times New Roman" w:hAnsi="Times New Roman" w:cs="Times New Roman"/>
          <w:lang w:eastAsia="es-ES"/>
        </w:rPr>
        <w:t>vía retumba en todo el planeta.</w:t>
      </w:r>
    </w:p>
    <w:p w:rsidR="003D031A" w:rsidRPr="00006DD1" w:rsidRDefault="003D031A" w:rsidP="003D031A">
      <w:pPr>
        <w:pStyle w:val="Default"/>
        <w:spacing w:after="140"/>
        <w:jc w:val="both"/>
        <w:rPr>
          <w:rFonts w:ascii="Times New Roman" w:hAnsi="Times New Roman" w:cs="Times New Roman"/>
          <w:color w:val="auto"/>
        </w:rPr>
      </w:pPr>
      <w:r w:rsidRPr="00636795">
        <w:rPr>
          <w:rFonts w:ascii="Times New Roman" w:eastAsia="Times New Roman" w:hAnsi="Times New Roman" w:cs="Times New Roman"/>
          <w:vanish/>
          <w:lang w:eastAsia="es-ES"/>
        </w:rPr>
        <w:t>Final del formulario</w:t>
      </w:r>
      <w:r w:rsidRPr="00636795">
        <w:rPr>
          <w:rFonts w:ascii="Times New Roman" w:eastAsia="Times New Roman" w:hAnsi="Times New Roman" w:cs="Times New Roman"/>
          <w:lang w:eastAsia="es-ES"/>
        </w:rPr>
        <w:t>Sus conclusiones, que acaban de ver la luz, no son, ni mucho menos, tranquilizadora. Consideran que los poderes públicos hubieran debido ver lo que se avecinaba. Y acusan directamente a los dos últimos presidentes de la Reserva Federal (Fed) estadounidense: Alan Greenspan y Ben Bernanke. Y lo que es peor, la comisión resalta que el sistema financiero de hoy no es muy diferente al que existía antes del estallido del drama.</w:t>
      </w:r>
    </w:p>
    <w:p w:rsidR="003D031A" w:rsidRPr="00636795" w:rsidRDefault="003D031A" w:rsidP="003D031A">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Pr>
          <w:rFonts w:ascii="Times New Roman" w:eastAsia="Times New Roman" w:hAnsi="Times New Roman" w:cs="Times New Roman"/>
          <w:color w:val="000000"/>
          <w:sz w:val="24"/>
          <w:szCs w:val="24"/>
          <w:lang w:eastAsia="es-ES"/>
        </w:rPr>
        <w:t>“</w:t>
      </w:r>
      <w:r w:rsidRPr="00636795">
        <w:rPr>
          <w:rFonts w:ascii="Times New Roman" w:eastAsia="Times New Roman" w:hAnsi="Times New Roman" w:cs="Times New Roman"/>
          <w:color w:val="000000"/>
          <w:sz w:val="24"/>
          <w:szCs w:val="24"/>
          <w:lang w:eastAsia="es-ES"/>
        </w:rPr>
        <w:t>No fueron la madre nat</w:t>
      </w:r>
      <w:r>
        <w:rPr>
          <w:rFonts w:ascii="Times New Roman" w:eastAsia="Times New Roman" w:hAnsi="Times New Roman" w:cs="Times New Roman"/>
          <w:color w:val="000000"/>
          <w:sz w:val="24"/>
          <w:szCs w:val="24"/>
          <w:lang w:eastAsia="es-ES"/>
        </w:rPr>
        <w:t>uraleza ni errores informáticos”</w:t>
      </w:r>
      <w:r w:rsidRPr="00636795">
        <w:rPr>
          <w:rFonts w:ascii="Times New Roman" w:eastAsia="Times New Roman" w:hAnsi="Times New Roman" w:cs="Times New Roman"/>
          <w:color w:val="000000"/>
          <w:sz w:val="24"/>
          <w:szCs w:val="24"/>
          <w:lang w:eastAsia="es-ES"/>
        </w:rPr>
        <w:t xml:space="preserve"> los responsables de aquella crisis, dicen las actas presentadas por la comisión. Y reflejan que, tras la caída de Lehman Brothers, doce de las trece entidades financieras más importantes de Estados Unidos, es decir, todas excepto JP Morgan Chase, estuvieron durante dos semanas al borde del colapso. La culpa de aquello la tuvo el apetito desmesurado de los bancos por el riesgo y también la ineptitud de las agencias de calificación, que no vieron la intoxicación de activos que se estaba produciendo delante de sus narices.</w:t>
      </w:r>
    </w:p>
    <w:p w:rsidR="003D031A" w:rsidRPr="00636795" w:rsidRDefault="003D031A" w:rsidP="003D031A">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636795">
        <w:rPr>
          <w:rFonts w:ascii="Times New Roman" w:eastAsia="Times New Roman" w:hAnsi="Times New Roman" w:cs="Times New Roman"/>
          <w:color w:val="000000"/>
          <w:sz w:val="24"/>
          <w:szCs w:val="24"/>
          <w:lang w:eastAsia="es-ES"/>
        </w:rPr>
        <w:t>Y el informe asegura, además, que eso no hubiera ocurrido si el entonces presidente de la Fed, Alan Greenspan, se hubiera percatado de lo que estaba ocurriendo y lo hubiera atajado como era su responsabilidad. Y acusa de esa misma falta de acción al actual presidente, Ben Bernanke, aunque a este le reconoce una actuación correcta tras el estallido de la crisis.</w:t>
      </w:r>
    </w:p>
    <w:p w:rsidR="003D031A" w:rsidRPr="00636795" w:rsidRDefault="003D031A" w:rsidP="003D031A">
      <w:pPr>
        <w:shd w:val="clear" w:color="auto" w:fill="FFFFFF"/>
        <w:spacing w:before="100" w:beforeAutospacing="1" w:after="100" w:afterAutospacing="1" w:line="240" w:lineRule="auto"/>
        <w:jc w:val="both"/>
        <w:rPr>
          <w:rFonts w:ascii="Times New Roman" w:eastAsia="Times New Roman" w:hAnsi="Times New Roman" w:cs="Times New Roman"/>
          <w:color w:val="000000"/>
          <w:sz w:val="24"/>
          <w:szCs w:val="24"/>
          <w:lang w:eastAsia="es-ES"/>
        </w:rPr>
      </w:pPr>
      <w:r w:rsidRPr="00636795">
        <w:rPr>
          <w:rFonts w:ascii="Times New Roman" w:eastAsia="Times New Roman" w:hAnsi="Times New Roman" w:cs="Times New Roman"/>
          <w:color w:val="000000"/>
          <w:sz w:val="24"/>
          <w:szCs w:val="24"/>
          <w:lang w:eastAsia="es-ES"/>
        </w:rPr>
        <w:t>La comisión no se olvida de las responsabilidades políticas y cita al ex presidente George W. Bush, que dejó caer a Lehman Brothers, lo que estuvo a punto de acabar con el sistema económico mundial. Y no se olvida de su antecesor, Bill Clinton, durante cuyo mandato se impulsó la concesión de créditos hipotecarios incluso a aquellos que no podían devolverlos.</w:t>
      </w:r>
    </w:p>
    <w:p w:rsidR="003D031A" w:rsidRDefault="003D031A" w:rsidP="003D031A">
      <w:pPr>
        <w:pStyle w:val="Default"/>
        <w:spacing w:after="140"/>
        <w:jc w:val="both"/>
        <w:rPr>
          <w:rFonts w:ascii="Times New Roman" w:hAnsi="Times New Roman" w:cs="Times New Roman"/>
          <w:color w:val="auto"/>
        </w:rPr>
      </w:pPr>
      <w:r w:rsidRPr="00636795">
        <w:rPr>
          <w:rFonts w:ascii="Times New Roman" w:hAnsi="Times New Roman" w:cs="Times New Roman"/>
          <w:color w:val="auto"/>
        </w:rPr>
        <w:t>La crisis financiera</w:t>
      </w:r>
      <w:r>
        <w:rPr>
          <w:rFonts w:ascii="Times New Roman" w:hAnsi="Times New Roman" w:cs="Times New Roman"/>
          <w:color w:val="auto"/>
        </w:rPr>
        <w:t xml:space="preserve"> que asoló la economía en 2008 “podría haberse evitado”</w:t>
      </w:r>
      <w:r w:rsidRPr="00636795">
        <w:rPr>
          <w:rFonts w:ascii="Times New Roman" w:hAnsi="Times New Roman" w:cs="Times New Roman"/>
          <w:color w:val="auto"/>
        </w:rPr>
        <w:t xml:space="preserve"> si no se hubieran producido fallos generalizados en los reguladores, así como una mala gestión en las empresas y la irresponsable toma de riesgos de Wall Street, según reflejan las conclusiones de un informe elaborado por la Comisión Investigadora de la Crisis Financiera, formada por el Congreso de EEUU en 2009.</w:t>
      </w:r>
    </w:p>
    <w:p w:rsidR="003D031A" w:rsidRDefault="003D031A" w:rsidP="003D031A">
      <w:pPr>
        <w:pStyle w:val="NormalWeb"/>
        <w:shd w:val="clear" w:color="auto" w:fill="FFFFFF"/>
        <w:jc w:val="both"/>
        <w:rPr>
          <w:color w:val="000000"/>
        </w:rPr>
      </w:pPr>
      <w:r>
        <w:rPr>
          <w:color w:val="000000"/>
        </w:rPr>
        <w:t>- ¿</w:t>
      </w:r>
      <w:r>
        <w:rPr>
          <w:color w:val="000000"/>
          <w:u w:val="single"/>
        </w:rPr>
        <w:t>Cuánto cuesta el rescate financiero de EEUU? La cantidad total casi asciende al PIB del país</w:t>
      </w:r>
      <w:r>
        <w:rPr>
          <w:color w:val="000000"/>
        </w:rPr>
        <w:t xml:space="preserve"> (Bloomberg - </w:t>
      </w:r>
      <w:r>
        <w:rPr>
          <w:b/>
          <w:color w:val="000000"/>
        </w:rPr>
        <w:t>1/4/2009</w:t>
      </w:r>
      <w:r>
        <w:rPr>
          <w:color w:val="000000"/>
        </w:rPr>
        <w:t>)</w:t>
      </w:r>
    </w:p>
    <w:p w:rsidR="003D031A" w:rsidRDefault="003D031A" w:rsidP="003D031A">
      <w:pPr>
        <w:pStyle w:val="NormalWeb"/>
        <w:shd w:val="clear" w:color="auto" w:fill="FFFFFF"/>
        <w:jc w:val="both"/>
        <w:rPr>
          <w:b/>
          <w:color w:val="FF0000"/>
          <w:u w:val="single"/>
        </w:rPr>
      </w:pPr>
      <w:r>
        <w:rPr>
          <w:color w:val="000000"/>
        </w:rPr>
        <w:t xml:space="preserve">Un alto en el camino para hacer cuentas. Y es que entre tanto plan de estímulo, </w:t>
      </w:r>
      <w:r>
        <w:rPr>
          <w:b/>
          <w:color w:val="FF0000"/>
          <w:u w:val="single"/>
        </w:rPr>
        <w:t>el dinero empleado en la primera economía del mundo para hacer frente a la crisis parece incalculable para los mortales de a pie, pero no lo es. El Gobierno de EEUU y la Fed han gastado, prestado o garantizado un total de 12,8 billones de dólares, una cantidad que se acerca mucho al Producto Interior Bruto (PIB) del país.</w:t>
      </w:r>
    </w:p>
    <w:p w:rsidR="003D031A" w:rsidRDefault="003D031A" w:rsidP="003D031A">
      <w:pPr>
        <w:pStyle w:val="NormalWeb"/>
        <w:shd w:val="clear" w:color="auto" w:fill="FFFFFF"/>
        <w:jc w:val="both"/>
        <w:rPr>
          <w:b/>
          <w:color w:val="FF0000"/>
          <w:u w:val="single"/>
        </w:rPr>
      </w:pPr>
      <w:r>
        <w:rPr>
          <w:b/>
          <w:color w:val="FF0000"/>
          <w:u w:val="single"/>
        </w:rPr>
        <w:t>El dinero asciende a 42.105 dólares por cada hombre, mujer y niño en Estados Unidos y 14 veces los 899.800 millones de dólares de efectivo en circulación. En 2008 el PIB del país fue de 14,2 billones de dólares…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Un informe confidencial del FMI revela la factura de las ayudas a la banca</w:t>
      </w:r>
      <w:r>
        <w:rPr>
          <w:rFonts w:ascii="Times New Roman" w:hAnsi="Times New Roman" w:cs="Times New Roman"/>
          <w:sz w:val="24"/>
          <w:szCs w:val="24"/>
        </w:rPr>
        <w:t xml:space="preserve"> (El País - </w:t>
      </w:r>
      <w:r>
        <w:rPr>
          <w:rFonts w:ascii="Times New Roman" w:hAnsi="Times New Roman" w:cs="Times New Roman"/>
          <w:b/>
          <w:sz w:val="24"/>
          <w:szCs w:val="24"/>
        </w:rPr>
        <w:t>30/5/10</w:t>
      </w:r>
      <w:r>
        <w:rPr>
          <w:rFonts w:ascii="Times New Roman" w:hAnsi="Times New Roman" w:cs="Times New Roman"/>
          <w:sz w:val="24"/>
          <w:szCs w:val="24"/>
        </w:rPr>
        <w:t>)</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recursos movilizados para hacer frente a la crisis financiera superan el 25% del PIB en los países desarrollados, según se desprende de los informes confidenciales elaborados por el Fondo Monetario Internacional (FMI) y la Comisión Europea. </w:t>
      </w:r>
      <w:r>
        <w:rPr>
          <w:rFonts w:ascii="Times New Roman" w:hAnsi="Times New Roman" w:cs="Times New Roman"/>
          <w:color w:val="FF0000"/>
          <w:sz w:val="24"/>
          <w:szCs w:val="24"/>
          <w:u w:val="single"/>
        </w:rPr>
        <w:t>El trabajo del FMI ha sido encargado por el G-20 a la vista de los impresionantes recursos aportados o garantizados por los contribuyentes (superiores a los 9,6 billones de dólares) para salvar los bancos, aunque una parte de ellos no han sido utilizados.</w:t>
      </w:r>
      <w:r>
        <w:rPr>
          <w:rFonts w:ascii="Times New Roman" w:hAnsi="Times New Roman" w:cs="Times New Roman"/>
          <w:sz w:val="24"/>
          <w:szCs w:val="24"/>
        </w:rPr>
        <w:t xml:space="preserve"> El G-20 tiene previsto discutir en su reunión en Toronto a finales de junio “cómo el sector financiero podría hacer una justa y sustancial contribución para reparar el sistema bancario”.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impacto para el sector público de la crisis bancaria se concentra prácticamente en </w:t>
      </w:r>
      <w:r>
        <w:rPr>
          <w:rFonts w:ascii="Times New Roman" w:hAnsi="Times New Roman" w:cs="Times New Roman"/>
          <w:b/>
          <w:color w:val="FF0000"/>
          <w:sz w:val="24"/>
          <w:szCs w:val="24"/>
          <w:u w:val="single"/>
        </w:rPr>
        <w:t>los llamados países avanzados del G-20 (Australia, Canadá, Francia, Alemania, Italia, Japón, Corea, Reino Unido y Estados Unidos) con más de 9,5 billones</w:t>
      </w:r>
      <w:r>
        <w:rPr>
          <w:rFonts w:ascii="Times New Roman" w:hAnsi="Times New Roman" w:cs="Times New Roman"/>
          <w:sz w:val="24"/>
          <w:szCs w:val="24"/>
        </w:rPr>
        <w:t>. En los países emergentes del grupo sólo han consumido dinero de los ciudadanos Brasil (1,3% del PIB) y Rusia (9,6%). El resto de miembros del club (Argentina, China, India, Indonesia, México, Arabia Saudí, África del Sur y Turquía) no han gastado ni un céntimo…</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Un reciente informe de la Comisión Europea cifra en 4,1 billones de euros los recursos públicos comprometidos entre octubre de 2008 y marzo de 2010, por 19 Estados europeos, lo que representa el 32,6% del PIB de la UE…</w:t>
      </w:r>
    </w:p>
    <w:p w:rsidR="003D031A" w:rsidRPr="00306897" w:rsidRDefault="003D031A" w:rsidP="003D031A">
      <w:pPr>
        <w:pStyle w:val="Default"/>
        <w:spacing w:after="140"/>
        <w:jc w:val="both"/>
        <w:rPr>
          <w:rFonts w:ascii="Times New Roman" w:hAnsi="Times New Roman" w:cs="Times New Roman"/>
          <w:color w:val="auto"/>
          <w:u w:val="single"/>
        </w:rPr>
      </w:pPr>
      <w:r w:rsidRPr="00306897">
        <w:rPr>
          <w:rFonts w:ascii="Times New Roman" w:hAnsi="Times New Roman" w:cs="Times New Roman"/>
          <w:color w:val="auto"/>
          <w:u w:val="single"/>
        </w:rPr>
        <w:t xml:space="preserve">La Comisión Lancet COVID-19 destaca “enormes fallos globales” en la respuesta a la pandemia de COVID-19 (15/9/22) </w:t>
      </w:r>
    </w:p>
    <w:p w:rsidR="003D031A" w:rsidRPr="001A3C35" w:rsidRDefault="003D031A" w:rsidP="003D031A">
      <w:pPr>
        <w:pStyle w:val="Default"/>
        <w:spacing w:after="140"/>
        <w:jc w:val="both"/>
        <w:rPr>
          <w:rFonts w:ascii="Times New Roman" w:hAnsi="Times New Roman" w:cs="Times New Roman"/>
          <w:color w:val="FF0000"/>
          <w:u w:val="single"/>
        </w:rPr>
      </w:pPr>
      <w:r w:rsidRPr="00AF04E2">
        <w:rPr>
          <w:rFonts w:ascii="Times New Roman" w:hAnsi="Times New Roman" w:cs="Times New Roman"/>
          <w:color w:val="auto"/>
        </w:rPr>
        <w:t xml:space="preserve">La Comisión Lancet sobre lecciones para el futuro de la pandemia COVID-19, de la que ISGlobal ha sido uno de los principales colaboradores, ha publicado su primer informe completo que sintetiza la evidencia recogida durante los dos primeros años de la pandemia, incluyendo los últimos análisis epidemiológicos y financieros. </w:t>
      </w:r>
      <w:r w:rsidRPr="001A3C35">
        <w:rPr>
          <w:rFonts w:ascii="Times New Roman" w:hAnsi="Times New Roman" w:cs="Times New Roman"/>
          <w:color w:val="FF0000"/>
          <w:u w:val="single"/>
        </w:rPr>
        <w:t>La Comisión examina de forma crítica la respuesta global a la pandemia, citando fallos generalizados de prevención, transparencia, racionalidad, prácticas de salud pública y cooperación operativa, y solidaridad internacional. El resultado ha sido una cifra estimada de 17,7 millones de muertes (estimación que incluye las que no se han notificado).</w:t>
      </w:r>
    </w:p>
    <w:p w:rsidR="003D031A" w:rsidRPr="001A3C35" w:rsidRDefault="003D031A" w:rsidP="003D031A">
      <w:pPr>
        <w:pStyle w:val="Default"/>
        <w:spacing w:after="140"/>
        <w:jc w:val="both"/>
        <w:rPr>
          <w:rFonts w:ascii="Times New Roman" w:hAnsi="Times New Roman" w:cs="Times New Roman"/>
          <w:color w:val="FF0000"/>
          <w:u w:val="single"/>
        </w:rPr>
      </w:pPr>
      <w:r w:rsidRPr="001A3C35">
        <w:rPr>
          <w:rFonts w:ascii="Times New Roman" w:hAnsi="Times New Roman" w:cs="Times New Roman"/>
          <w:color w:val="FF0000"/>
          <w:u w:val="single"/>
        </w:rPr>
        <w:t>“El asombroso número de víctimas de los dos primeros años de la pandemia de COVID-19 es una profunda tragedia y un enorme fracaso social a múltiples niveles”, afirma el profesor Jeffrey Sachs, presidente de la Comisión, catedrático de la Universidad de Columbia (EEUU) y presidente de la Red de Soluciones para el Desarrollo Sostenible. El informe también concluye que la mayoría de los gobiernos nacionales no estaban preparados y fueron demasiado lentos en su respuesta, prestaron muy poca atención a los grupos más vulnerables, y no cooperaron entre sí. Además, se enfrentaron a los desafíos de la infodemia.</w:t>
      </w:r>
    </w:p>
    <w:p w:rsidR="003D031A" w:rsidRPr="00AF04E2" w:rsidRDefault="003D031A" w:rsidP="003D031A">
      <w:pPr>
        <w:pStyle w:val="Default"/>
        <w:spacing w:after="140"/>
        <w:jc w:val="both"/>
        <w:rPr>
          <w:rFonts w:ascii="Times New Roman" w:hAnsi="Times New Roman" w:cs="Times New Roman"/>
          <w:color w:val="auto"/>
        </w:rPr>
      </w:pPr>
      <w:r w:rsidRPr="00AF04E2">
        <w:rPr>
          <w:rFonts w:ascii="Times New Roman" w:hAnsi="Times New Roman" w:cs="Times New Roman"/>
          <w:color w:val="auto"/>
        </w:rPr>
        <w:t>La Comisión es el resultado de dos años de trabajo de 28 de las principales personas expertas del mundo en políticas públicas, gobernanza internacional, epidemiología, vacunación, economía, finanzas internacionales, sostenibilidad y salud mental, y de consultas con más de 100 colaboradores en sus 12 grupos de trabajo mundiales. La directora científica de ISGlobal, Denise Naniche, fue miembro del grupo de trabajo de vacunas y terapias, mientras que Josep M. Antó, senior Researc Professor, fu</w:t>
      </w:r>
      <w:r w:rsidR="001A3C35">
        <w:rPr>
          <w:rFonts w:ascii="Times New Roman" w:hAnsi="Times New Roman" w:cs="Times New Roman"/>
          <w:color w:val="auto"/>
        </w:rPr>
        <w:t xml:space="preserve">e miembro del grupo de trabajo </w:t>
      </w:r>
      <w:r w:rsidRPr="00AF04E2">
        <w:rPr>
          <w:rFonts w:ascii="Times New Roman" w:hAnsi="Times New Roman" w:cs="Times New Roman"/>
          <w:color w:val="auto"/>
        </w:rPr>
        <w:t>sobre recuperación verde. Además, Jeffrey V Lazarus, jefe del grupo de investigación en sistemas de salud, fue miembro del grupo de trabajo de medidas de salud pública para acabar con la pandemia y es coautor d</w:t>
      </w:r>
      <w:r>
        <w:rPr>
          <w:rFonts w:ascii="Times New Roman" w:hAnsi="Times New Roman" w:cs="Times New Roman"/>
          <w:color w:val="auto"/>
        </w:rPr>
        <w:t>e este primer informe completo.</w:t>
      </w:r>
    </w:p>
    <w:p w:rsidR="003D031A" w:rsidRPr="00AF04E2"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lastRenderedPageBreak/>
        <w:t>“</w:t>
      </w:r>
      <w:r w:rsidRPr="00AF04E2">
        <w:rPr>
          <w:rFonts w:ascii="Times New Roman" w:hAnsi="Times New Roman" w:cs="Times New Roman"/>
          <w:color w:val="auto"/>
        </w:rPr>
        <w:t>Nuestro informe es una llamada de atención para revigorizar las medidas de respuesta y ayudar a acabar con la pandemia com</w:t>
      </w:r>
      <w:r>
        <w:rPr>
          <w:rFonts w:ascii="Times New Roman" w:hAnsi="Times New Roman" w:cs="Times New Roman"/>
          <w:color w:val="auto"/>
        </w:rPr>
        <w:t>o amenaza para la salud pública”, afirma Jeffrey V Lazarus. “</w:t>
      </w:r>
      <w:r w:rsidRPr="00AF04E2">
        <w:rPr>
          <w:rFonts w:ascii="Times New Roman" w:hAnsi="Times New Roman" w:cs="Times New Roman"/>
          <w:color w:val="auto"/>
        </w:rPr>
        <w:t>Pedimos la colaboración de todos los países, incluida España, para poner en marcha un plan integral de respuesta a la pandemia y comunicarlo claramente a la pob</w:t>
      </w:r>
      <w:r>
        <w:rPr>
          <w:rFonts w:ascii="Times New Roman" w:hAnsi="Times New Roman" w:cs="Times New Roman"/>
          <w:color w:val="auto"/>
        </w:rPr>
        <w:t>lación”</w:t>
      </w:r>
      <w:r w:rsidRPr="00AF04E2">
        <w:rPr>
          <w:rFonts w:ascii="Times New Roman" w:hAnsi="Times New Roman" w:cs="Times New Roman"/>
          <w:color w:val="auto"/>
        </w:rPr>
        <w:t>, concluye.</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Los autores</w:t>
      </w:r>
      <w:r w:rsidRPr="00AF04E2">
        <w:rPr>
          <w:rFonts w:ascii="Times New Roman" w:hAnsi="Times New Roman" w:cs="Times New Roman"/>
          <w:color w:val="auto"/>
        </w:rPr>
        <w:t>, de renombre mundial, ofrecen medidas prácticas para garantizar que el COVID-19 deje de ser una amenaza para la salud pública. Las 11 recomendaciones incluyen una estrategia de vacunación plus, y acciones para fortalecer el multilateralismo y reforzar los sistemas nacionales de salud, así como planes de preparación para defenderse de futuras amenazas sanitarias mundiales y lograr un desarrollo sostenible.</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El BCE, la Fed y el Banco de Japón elevan su balance en cuatro billones en tres meses</w:t>
      </w:r>
      <w:r>
        <w:rPr>
          <w:rFonts w:ascii="Times New Roman" w:hAnsi="Times New Roman" w:cs="Times New Roman"/>
          <w:sz w:val="24"/>
          <w:szCs w:val="24"/>
        </w:rPr>
        <w:t xml:space="preserve"> (Cinco Días - </w:t>
      </w:r>
      <w:r>
        <w:rPr>
          <w:rFonts w:ascii="Times New Roman" w:hAnsi="Times New Roman" w:cs="Times New Roman"/>
          <w:b/>
          <w:sz w:val="24"/>
          <w:szCs w:val="24"/>
        </w:rPr>
        <w:t>2/7/20</w:t>
      </w:r>
      <w:r>
        <w:rPr>
          <w:rFonts w:ascii="Times New Roman" w:hAnsi="Times New Roman" w:cs="Times New Roman"/>
          <w:sz w:val="24"/>
          <w:szCs w:val="24"/>
        </w:rPr>
        <w:t>)</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Despliegan una batería de medidas para hacer frente a la pandemia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14:anchorId="66B8F241" wp14:editId="60329216">
            <wp:extent cx="5734050" cy="3086100"/>
            <wp:effectExtent l="0" t="0" r="0" b="0"/>
            <wp:docPr id="237" name="Imagen 237" descr="El BCE, la Fed y el Banco de Japón elevan su balance en cuatro billones en tres me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4" descr="El BCE, la Fed y el Banco de Japón elevan su balance en cuatro billones en tres meses"/>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5734050" cy="3086100"/>
                    </a:xfrm>
                    <a:prstGeom prst="rect">
                      <a:avLst/>
                    </a:prstGeom>
                    <a:noFill/>
                    <a:ln>
                      <a:noFill/>
                    </a:ln>
                  </pic:spPr>
                </pic:pic>
              </a:graphicData>
            </a:graphic>
          </wp:inline>
        </w:drawing>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color w:val="FF0000"/>
          <w:sz w:val="24"/>
          <w:szCs w:val="24"/>
          <w:u w:val="single"/>
        </w:rPr>
        <w:t xml:space="preserve">Si algo dejó claro la pasada crisis financiera es que cuanto más se dilate la aplicación de medidas más lenta puede ser la recuperación, por eso esta vez Gobiernos e instituciones se han afanado en poner en marcha iniciativas para paliar los efectos negativos de la </w:t>
      </w:r>
      <w:r w:rsidR="00C433B9">
        <w:rPr>
          <w:rFonts w:ascii="Times New Roman" w:hAnsi="Times New Roman" w:cs="Times New Roman"/>
          <w:color w:val="FF0000"/>
          <w:sz w:val="24"/>
          <w:szCs w:val="24"/>
          <w:u w:val="single"/>
        </w:rPr>
        <w:t>pandemia.</w:t>
      </w:r>
      <w:r w:rsidR="00C433B9">
        <w:rPr>
          <w:rFonts w:ascii="Times New Roman" w:hAnsi="Times New Roman" w:cs="Times New Roman"/>
          <w:sz w:val="24"/>
          <w:szCs w:val="24"/>
        </w:rPr>
        <w:t xml:space="preserve"> Los</w:t>
      </w:r>
      <w:r>
        <w:rPr>
          <w:rFonts w:ascii="Times New Roman" w:hAnsi="Times New Roman" w:cs="Times New Roman"/>
          <w:sz w:val="24"/>
          <w:szCs w:val="24"/>
        </w:rPr>
        <w:t xml:space="preserve"> bancos centrales son el mejor reflejo de esta corriente y desde el pasado mes de marzo han desplegado un abanico de propuestas para apoyar la recuperación. Un movimiento que se ha traducido en la inyección de dinero en el sistema para evitar problemas de liquidez y mantener bajo control los costes de financiación.</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Mientras los Gobiernos aceleran sus planes de financiación para obtener los recursos necesarios con los que costear el gasto sanitario y social, los bancos centrales no han dudado en inyectar dinero al sistema. La consecuencia directa de ello es la ampliación de los balances y el giro de la política monetaria. Si el año pasado la idea que imperaba en el mercado era la normalización, en este 2020 las medidas no convencionales vuelven a tomar el relevo</w:t>
      </w:r>
      <w:r>
        <w:rPr>
          <w:rFonts w:ascii="Times New Roman" w:hAnsi="Times New Roman" w:cs="Times New Roman"/>
          <w:sz w:val="24"/>
          <w:szCs w:val="24"/>
        </w:rPr>
        <w:t xml:space="preserve">. </w:t>
      </w:r>
      <w:r>
        <w:rPr>
          <w:rFonts w:ascii="Times New Roman" w:hAnsi="Times New Roman" w:cs="Times New Roman"/>
          <w:b/>
          <w:color w:val="FF0000"/>
          <w:sz w:val="24"/>
          <w:szCs w:val="24"/>
          <w:u w:val="single"/>
        </w:rPr>
        <w:t xml:space="preserve">Desde el pasado mes de marzo, momento en el que la pandemia comenzó su expansión por Europa y EEUU, el balance de los tres grandes bancos centrales del planeta (el BCE, la Reserva Federal y el Banco de Japón) ha aumentado de manera conjunta en más de cuatro billones de euros, pasando de los 9,04 billones que tenían a cierre de febrero a los </w:t>
      </w:r>
      <w:r>
        <w:rPr>
          <w:rFonts w:ascii="Times New Roman" w:hAnsi="Times New Roman" w:cs="Times New Roman"/>
          <w:b/>
          <w:color w:val="FF0000"/>
          <w:sz w:val="24"/>
          <w:szCs w:val="24"/>
          <w:u w:val="single"/>
        </w:rPr>
        <w:lastRenderedPageBreak/>
        <w:t>13,35 billones actuales. El incremento de los balances sido una corriente progresiva desde 2008, pero la llegada de la crisis derivada del coronavirus ha provocado un incremento exponencial hasta niveles históricos.</w:t>
      </w:r>
    </w:p>
    <w:p w:rsidR="003D031A" w:rsidRDefault="003D031A" w:rsidP="003D031A">
      <w:pPr>
        <w:spacing w:line="240" w:lineRule="auto"/>
        <w:jc w:val="both"/>
        <w:rPr>
          <w:rFonts w:ascii="Times New Roman" w:hAnsi="Times New Roman" w:cs="Times New Roman"/>
          <w:sz w:val="24"/>
          <w:szCs w:val="24"/>
          <w:u w:val="single"/>
        </w:rPr>
      </w:pPr>
      <w:r>
        <w:rPr>
          <w:rFonts w:ascii="Times New Roman" w:hAnsi="Times New Roman" w:cs="Times New Roman"/>
          <w:b/>
          <w:color w:val="FF0000"/>
          <w:sz w:val="24"/>
          <w:szCs w:val="24"/>
          <w:u w:val="single"/>
        </w:rPr>
        <w:t>El BCE, que en cuestión de meses ha pasado de estudiar una subida de los tipos a poner en marcha el programa de compras frente a la pandemia, ha elevado su balance un 31,9% (más de un billón), hasta los 6,2 billones de euros, el 52,8% del PIB de la zona euro</w:t>
      </w:r>
      <w:r>
        <w:rPr>
          <w:rFonts w:ascii="Times New Roman" w:hAnsi="Times New Roman" w:cs="Times New Roman"/>
          <w:sz w:val="24"/>
          <w:szCs w:val="24"/>
        </w:rPr>
        <w:t xml:space="preserve">. La institución que preside Christine Lagarde era reacia a la aplicación de nuevas medidas. Sin embargo, el incremento de las rentabilidades en el mercado de deuda, especialmente la de los países periféricos, revivió los fantasmas de 2011. El organismo rectificó y siguiendo los pasos de la Fed, puso en marcha una batería de medidas. </w:t>
      </w:r>
      <w:r>
        <w:rPr>
          <w:rFonts w:ascii="Times New Roman" w:hAnsi="Times New Roman" w:cs="Times New Roman"/>
          <w:sz w:val="24"/>
          <w:szCs w:val="24"/>
          <w:u w:val="single"/>
        </w:rPr>
        <w:t>A las subastas diarias de liquidez al sistema financiero, el BCE anunció una nueva ronda de financiación a tres años, conocida como TLTRO III, y vinculada a la concesión de créditos. El organismo cifra en tres billones estas medidas. Solo en la última subasta de liquidez la banca europea ha pedido 1,3 billones de euros.</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sz w:val="24"/>
          <w:szCs w:val="24"/>
          <w:u w:val="single"/>
        </w:rPr>
        <w:t xml:space="preserve">Como complemento a todo esto, el BCE puso en marcha el programa de compras de deuda. El plan, que en un principio estaba valorado en 750.00 millones de euros, fue ampliado en 600.000 millones, hasta los 1,36 billones. </w:t>
      </w:r>
      <w:r>
        <w:rPr>
          <w:rFonts w:ascii="Times New Roman" w:hAnsi="Times New Roman" w:cs="Times New Roman"/>
          <w:b/>
          <w:color w:val="FF0000"/>
          <w:sz w:val="24"/>
          <w:szCs w:val="24"/>
          <w:u w:val="single"/>
        </w:rPr>
        <w:t>Con todo ello el balance del organismo podría concluir 2020 en los 9 billones desde los 4,69 con los que comenzó el año.</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Más ambicioso parece el plan de actuación lanzado por la Reserva Federal. La institución que la semana pasada comenzó la compra de bonos corporativos anunció a comienzos de abril medidas por valor de 2,3 billones de dólares (2,1 billones de euros). En este programa, además de los ETF, se incluye la compra de 750.000 millones en bonos del Tesoro y 600.000 millones en préstamos a pequeñas y medianas empresas concedidos o refinanciados por los bancos comerciales.</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Hasta las adquisiciones se habían limitado a los fondos cotizados de deuda, operación en la que ha invertido 5.500 millones de dólares (unos 4.858 millones de euros). Pero esto ha sido suficiente para que en cuestión de tres meses el balance haya pasado de los 3,8 billones de euros que registraba a comienzos de marzo a los 6,3 billones, cifra que equivale al 32,6% del PIB de EEUU. Atendiendo a las declaraciones efectuadas por el secretario del Tesoro, Steven Mnuchin, la institución podría finalizar el año con un balance cercano a los ocho billones de euros, cifra no registrada hasta la fecha.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Japón y Reino Unido amplían las compras de activos</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Banco de Japón. La flexibilización monetaria es una de las características de las actuaciones del Banco Central de Japón, que mantiene los tipos de interés en el -0,1%</w:t>
      </w:r>
      <w:r>
        <w:rPr>
          <w:rFonts w:ascii="Times New Roman" w:hAnsi="Times New Roman" w:cs="Times New Roman"/>
          <w:sz w:val="24"/>
          <w:szCs w:val="24"/>
        </w:rPr>
        <w:t xml:space="preserve">. Junto a esto, la institución nipona también ha recurrido a los programas de compras de deuda. De hecho, a mediados de mes el BoJ anunció la ampliación hasta los 110 billones de yenes (901.000 millones de euros) su programa de créditos a tipos cero y otras medidas de liquidez para las empresas. </w:t>
      </w:r>
      <w:r>
        <w:rPr>
          <w:rFonts w:ascii="Times New Roman" w:hAnsi="Times New Roman" w:cs="Times New Roman"/>
          <w:b/>
          <w:color w:val="FF0000"/>
          <w:sz w:val="24"/>
          <w:szCs w:val="24"/>
          <w:u w:val="single"/>
        </w:rPr>
        <w:t>Las medidas aplicadas desde comienzos de año han llevado a la institución a elevar su balance desde los 4,9 billones de euros hasta 5,4 billones de euros, con lo que se sitúa por encima del 115% del PIB.</w:t>
      </w:r>
    </w:p>
    <w:p w:rsidR="003D031A" w:rsidRDefault="003D031A" w:rsidP="003D031A">
      <w:pPr>
        <w:spacing w:line="240" w:lineRule="auto"/>
        <w:jc w:val="both"/>
        <w:rPr>
          <w:rFonts w:ascii="Times New Roman" w:hAnsi="Times New Roman" w:cs="Times New Roman"/>
          <w:b/>
          <w:color w:val="FF0000"/>
          <w:sz w:val="24"/>
          <w:szCs w:val="24"/>
          <w:u w:val="single"/>
        </w:rPr>
      </w:pPr>
      <w:r>
        <w:rPr>
          <w:rFonts w:ascii="Times New Roman" w:hAnsi="Times New Roman" w:cs="Times New Roman"/>
          <w:color w:val="FF0000"/>
          <w:sz w:val="24"/>
          <w:szCs w:val="24"/>
          <w:u w:val="single"/>
        </w:rPr>
        <w:t>Banco de Inglaterra</w:t>
      </w:r>
      <w:r>
        <w:rPr>
          <w:rFonts w:ascii="Times New Roman" w:hAnsi="Times New Roman" w:cs="Times New Roman"/>
          <w:sz w:val="24"/>
          <w:szCs w:val="24"/>
        </w:rPr>
        <w:t xml:space="preserve">. La institución ha ampliado su programa de compra en 1.110 millones de euros, hasta los 832.500 millones. </w:t>
      </w:r>
      <w:r>
        <w:rPr>
          <w:rFonts w:ascii="Times New Roman" w:hAnsi="Times New Roman" w:cs="Times New Roman"/>
          <w:b/>
          <w:color w:val="FF0000"/>
          <w:sz w:val="24"/>
          <w:szCs w:val="24"/>
          <w:u w:val="single"/>
        </w:rPr>
        <w:t>El balance del Banco de Inglaterra no ha escapado a los repuntes. Esto, unido a la caída del PIB, ha provocado que en cuestión de tres meses el balance pasara de representar el 21,7% del PIB al 31,3% actual.</w:t>
      </w:r>
    </w:p>
    <w:p w:rsidR="003D031A" w:rsidRPr="00306897" w:rsidRDefault="003D031A" w:rsidP="003D031A">
      <w:pPr>
        <w:pStyle w:val="Default"/>
        <w:spacing w:after="140"/>
        <w:jc w:val="both"/>
        <w:rPr>
          <w:rFonts w:ascii="Times New Roman" w:hAnsi="Times New Roman" w:cs="Times New Roman"/>
          <w:b/>
          <w:color w:val="auto"/>
        </w:rPr>
      </w:pPr>
      <w:r w:rsidRPr="00306897">
        <w:rPr>
          <w:rFonts w:ascii="Times New Roman" w:hAnsi="Times New Roman" w:cs="Times New Roman"/>
          <w:b/>
          <w:color w:val="auto"/>
        </w:rPr>
        <w:lastRenderedPageBreak/>
        <w:t>La Agenda 2030, el Pacto Verde, y otros Pueblos Potemkin</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w:t>
      </w:r>
      <w:r w:rsidRPr="00422E5B">
        <w:rPr>
          <w:rFonts w:ascii="Times New Roman" w:hAnsi="Times New Roman" w:cs="Times New Roman"/>
          <w:color w:val="auto"/>
        </w:rPr>
        <w:t>En política y economía, un pueblo Potemkin es cualquier construcción (literal o figurativa) cuyo único propósito es proporcionar una fachada externa a un país al que le va mal, haciendo que la gente crea que al país le va mejor. El término proviene de las historias de una aldea portátil falsa construida únicamente para impresionar a la emperatriz Catalina II por su antiguo amante Grigori Potemkin, du</w:t>
      </w:r>
      <w:r>
        <w:rPr>
          <w:rFonts w:ascii="Times New Roman" w:hAnsi="Times New Roman" w:cs="Times New Roman"/>
          <w:color w:val="auto"/>
        </w:rPr>
        <w:t>rante su viaje a Crimea en 1787)</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La Agenda 2030 o el Gran Reseteo son pactos del establishment</w:t>
      </w:r>
      <w:r w:rsidRPr="00845315">
        <w:rPr>
          <w:rFonts w:ascii="Times New Roman" w:hAnsi="Times New Roman" w:cs="Times New Roman"/>
          <w:color w:val="auto"/>
        </w:rPr>
        <w:t xml:space="preserve">, que difícilmente la opinión pública acepte de buen grado, aunque vengan con moño democrático y envueltos en el celofán de la prosperidad </w:t>
      </w:r>
      <w:r>
        <w:rPr>
          <w:rFonts w:ascii="Times New Roman" w:hAnsi="Times New Roman" w:cs="Times New Roman"/>
          <w:color w:val="auto"/>
        </w:rPr>
        <w:t xml:space="preserve">prometida. Aunque </w:t>
      </w:r>
      <w:r w:rsidRPr="00845315">
        <w:rPr>
          <w:rFonts w:ascii="Times New Roman" w:hAnsi="Times New Roman" w:cs="Times New Roman"/>
          <w:color w:val="auto"/>
        </w:rPr>
        <w:t>nunca se sabe, en realidad, cómo reaccionará un inconsciente colectivo que suele ser voluble y, en consecuencia, una clase dirigente oportunista que actúa, como el fútbol, en la dinámica de lo impensado</w:t>
      </w:r>
      <w:r>
        <w:rPr>
          <w:rFonts w:ascii="Times New Roman" w:hAnsi="Times New Roman" w:cs="Times New Roman"/>
          <w:color w:val="auto"/>
        </w:rPr>
        <w:t>.</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Para mantener esa fachada de hipocresía los “amos del universo” están (o estaban, y estarán) dispuestos a olvidar l</w:t>
      </w:r>
      <w:r w:rsidRPr="00845315">
        <w:rPr>
          <w:rFonts w:ascii="Times New Roman" w:hAnsi="Times New Roman" w:cs="Times New Roman"/>
          <w:color w:val="auto"/>
        </w:rPr>
        <w:t xml:space="preserve">a realidad del gulag en Rusia, los crímenes </w:t>
      </w:r>
      <w:r>
        <w:rPr>
          <w:rFonts w:ascii="Times New Roman" w:hAnsi="Times New Roman" w:cs="Times New Roman"/>
          <w:color w:val="auto"/>
        </w:rPr>
        <w:t>de Mao, las matanzas de Camboya, u otras malhadadas experiencias, sin exigir que se asuman responsabilidades legales, o morales, sobre esos, o similares casos.</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 xml:space="preserve">Algunos estudiosos podrán preguntarse si esos “grandes logros” de los globalistas, terraplanistas, librecambistas, o simplemente “ventajeros”, </w:t>
      </w:r>
      <w:r w:rsidRPr="00845315">
        <w:rPr>
          <w:rFonts w:ascii="Times New Roman" w:hAnsi="Times New Roman" w:cs="Times New Roman"/>
          <w:color w:val="auto"/>
        </w:rPr>
        <w:t xml:space="preserve">se inscriben en la historia de la liberación de los </w:t>
      </w:r>
      <w:r>
        <w:rPr>
          <w:rFonts w:ascii="Times New Roman" w:hAnsi="Times New Roman" w:cs="Times New Roman"/>
          <w:color w:val="auto"/>
        </w:rPr>
        <w:t>hombres o en la de la opresión</w:t>
      </w:r>
      <w:r w:rsidRPr="00845315">
        <w:rPr>
          <w:rFonts w:ascii="Times New Roman" w:hAnsi="Times New Roman" w:cs="Times New Roman"/>
          <w:color w:val="auto"/>
        </w:rPr>
        <w:t xml:space="preserve">. </w:t>
      </w:r>
    </w:p>
    <w:p w:rsidR="003D031A" w:rsidRPr="00306897" w:rsidRDefault="003D031A" w:rsidP="003D031A">
      <w:pPr>
        <w:spacing w:line="240" w:lineRule="auto"/>
        <w:jc w:val="both"/>
        <w:rPr>
          <w:rFonts w:ascii="Times New Roman" w:hAnsi="Times New Roman" w:cs="Times New Roman"/>
          <w:sz w:val="24"/>
          <w:szCs w:val="24"/>
          <w:u w:val="single"/>
        </w:rPr>
      </w:pPr>
      <w:r w:rsidRPr="00306897">
        <w:rPr>
          <w:rFonts w:ascii="Times New Roman" w:hAnsi="Times New Roman" w:cs="Times New Roman"/>
          <w:sz w:val="24"/>
          <w:szCs w:val="24"/>
          <w:u w:val="single"/>
        </w:rPr>
        <w:t>La Unión Europea, atrapada entre la pandemia y la guerra, se hace trampas en el solitario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(Febrero 2022) El “mensaje” de la Comisión Europea al Foro Económico Mundial (Davos), Greenpeace, Greta Thunberg, y otros “zumbados” de la “tierra plana”: “Europa acabará muerta, pero resiliente” (“la valentía es una virtud de subtenientes” - Conrad).</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La “realpolitik” de la Unión Europea (gestada, parida, y arropada, por la Cancillería Federal Alemana), se demuestra absurda, tramposa y opaca, cual es norma de la casa.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Cumplido un mes de la invasión de Ucrania por Rusia, la UE no ha sido capaz de aprobar, aplicar o disponer una sola medida para afrontar los desastres de la crisis de abastecimientos, ni en el plano energético, ni en el alimenticio, ni en el económico, ni en el social, ni en el diplomático,… Todo son titubeos y zigzagueos, manotazos de un zombi perdido en las tinieblas de un film de serie B.</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la guerra de Putin carente de razón alguna que justifique la sumisión de un país y la anexión de un territorio por la fuerza de las armas, levanta una polvareda cegadora, la Unión Europea permanece paralizada, conteniendo el aliento, incapacitada voluntariamente para enfrentarse a una multitud de acontecimientos desfavorables.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Frente al esperpento de una nueva guerra en Europa, ante tal rosario de desaciertos, disparates y estruendosos patinazos, para una sociedad que se siente desamparada, sin nadie a quien recurrir, sin un maldito clavo de esperanza al que aferrarse, solo queda una pregunta desesperada: ¿Hay alguien al mando?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una situación que bordea la pesadilla y antecede al pánico, con los supermercados en fase de desabastecimiento, la inflación lanzando los precios a la estratosfera, las facturas de combustibles, electricidad y gas a niveles siderales, los coletazos de la pandemia, apenas hay respuesta eficaz o sensata desde la Unión Europea. La Comisión eco-feminista, progre, globalista, multilateral, virtual, pragmática, pacifista, dialogante, consensual, resiliente… ha demostrado ser el artefacto más inservible de la reciente historia europea, una colección de </w:t>
      </w:r>
      <w:r>
        <w:rPr>
          <w:rFonts w:ascii="Times New Roman" w:hAnsi="Times New Roman" w:cs="Times New Roman"/>
          <w:sz w:val="24"/>
          <w:szCs w:val="24"/>
        </w:rPr>
        <w:lastRenderedPageBreak/>
        <w:t>pazguatos resentidos, gandules excelsos, ignorantes revenidos, incapaces de hilvanar una sola respuesta a la descomunal tormenta que todo lo arrasa.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Solo falta que la presidenta de la Comisión Europea Ursula von der Leyen (política, y médica alemana), en una constatación perfecta de la inutilidad, salga en “Euronews”, para anunciar que la Unión Europea: “está un peldaño más cerca de tocar fondo”.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El mal del malvado siempre tiene un porqué que le beneficia a él y eso lo diferencia del mal del idiota, que es capaz de reventarlo todo sin beneficio para sí mismo. Y mientras, los europeos, continúan esperando que alguien les cuente una verdad incómoda.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¿Es incongruente apostar por aprovisionamientos de países tan inestables (como Ucrania) o tan dictatoriales (como Rusia, o China), cuando la UE se niega a volver a la energía nuclear y los hidrocarburos, o a explotar mediante fracking unas reservas europeas que se suponen importantes, o cuando resuelve abandonar (o desalentar) las actividades agrícolas propias que le permitirían alcanzar la soberanía alimentaria? Por supuesto. Y por eso merecen el repudio.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¿Eso es realpolitik? La que no evita guerras, y reconoce un mundo que no nos conviene, pero que sí le interesa a terceros países. Los mercaderes europeos aceptan el camino de los otros.</w:t>
      </w:r>
    </w:p>
    <w:p w:rsidR="003D031A" w:rsidRPr="00306897" w:rsidRDefault="003D031A" w:rsidP="003D031A">
      <w:pPr>
        <w:pStyle w:val="NormalWeb"/>
        <w:jc w:val="both"/>
        <w:textAlignment w:val="baseline"/>
        <w:rPr>
          <w:u w:val="single"/>
        </w:rPr>
      </w:pPr>
      <w:r w:rsidRPr="00306897">
        <w:rPr>
          <w:u w:val="single"/>
        </w:rPr>
        <w:t>El populismo pedante de unos burócratas que fingen guiarnos a través de la oscuridad</w:t>
      </w:r>
    </w:p>
    <w:p w:rsidR="003D031A" w:rsidRDefault="003D031A" w:rsidP="003D031A">
      <w:pPr>
        <w:pStyle w:val="NormalWeb"/>
        <w:jc w:val="both"/>
        <w:textAlignment w:val="baseline"/>
      </w:pPr>
      <w:r>
        <w:t>Complejo de inferioridad, cuando se trata de negociar (litigar, debatir, competir) con los EEUU o China… y fatua superioridad moral, cuando se trata de aplicar políticas (dogmas (paradigmas, mantras), que puedan afectar a los ciudadanos europeos. El oxímoron de los líderes europeos: ser buenos con los malos, y malos con los buenos. O sea.</w:t>
      </w:r>
    </w:p>
    <w:p w:rsidR="003D031A" w:rsidRDefault="003D031A" w:rsidP="003D031A">
      <w:pPr>
        <w:pStyle w:val="NormalWeb"/>
        <w:jc w:val="both"/>
        <w:textAlignment w:val="baseline"/>
        <w:rPr>
          <w:shd w:val="clear" w:color="auto" w:fill="FFFFFF"/>
        </w:rPr>
      </w:pPr>
      <w:r>
        <w:rPr>
          <w:rStyle w:val="Textoennegrita"/>
          <w:rFonts w:eastAsiaTheme="majorEastAsia"/>
          <w:b w:val="0"/>
          <w:shd w:val="clear" w:color="auto" w:fill="FFFFFF"/>
        </w:rPr>
        <w:t>Nadie da un euro por la Comisión Europea. El ilusionismo barato suministrado estos años desde Bruselas ya no sirve. Esos eslóganes estúpidos, esas poses pretenciosas, esas comparecencias huecas funcionaban en tiempos apacibles</w:t>
      </w:r>
      <w:r>
        <w:rPr>
          <w:shd w:val="clear" w:color="auto" w:fill="FFFFFF"/>
        </w:rPr>
        <w:t>, cuando la ciudanía consumía, y no había crisis. Ahora Europa reclama seriedad, y </w:t>
      </w:r>
      <w:hyperlink r:id="rId179" w:tgtFrame="_blank" w:history="1">
        <w:r w:rsidRPr="00C1012B">
          <w:rPr>
            <w:rStyle w:val="Hipervnculo"/>
            <w:color w:val="auto"/>
            <w:u w:val="none"/>
            <w:shd w:val="clear" w:color="auto" w:fill="FFFFFF"/>
          </w:rPr>
          <w:t>la población eleva la voz,</w:t>
        </w:r>
        <w:r>
          <w:rPr>
            <w:rStyle w:val="Hipervnculo"/>
            <w:shd w:val="clear" w:color="auto" w:fill="FFFFFF"/>
          </w:rPr>
          <w:t xml:space="preserve"> </w:t>
        </w:r>
      </w:hyperlink>
      <w:r>
        <w:rPr>
          <w:shd w:val="clear" w:color="auto" w:fill="FFFFFF"/>
        </w:rPr>
        <w:t>quizás esta vez con acierto. Y aunque así no sea. </w:t>
      </w:r>
      <w:r>
        <w:rPr>
          <w:rStyle w:val="Textoennegrita"/>
          <w:rFonts w:eastAsiaTheme="majorEastAsia"/>
          <w:b w:val="0"/>
          <w:shd w:val="clear" w:color="auto" w:fill="FFFFFF"/>
        </w:rPr>
        <w:t>Algo ha mudado en el tuétano de una sociedad harta</w:t>
      </w:r>
      <w:r>
        <w:rPr>
          <w:shd w:val="clear" w:color="auto" w:fill="FFFFFF"/>
        </w:rPr>
        <w:t> del catecismo woke, las tontadas de género (todas y todes), la cultura de la cancelación, la verborragia ecologista, el dispendio desaforado, el gasto interminable, el engaño persistente, la deuda impagable, esa profusa ineptitud que ha colocado a Europa en el lugar postrero de la fila de la recuperación post pandemia.</w:t>
      </w:r>
    </w:p>
    <w:p w:rsidR="003D031A" w:rsidRDefault="003D031A" w:rsidP="003D031A">
      <w:pPr>
        <w:pStyle w:val="NormalWeb"/>
        <w:jc w:val="both"/>
        <w:textAlignment w:val="baseline"/>
        <w:rPr>
          <w:shd w:val="clear" w:color="auto" w:fill="FFFFFF"/>
        </w:rPr>
      </w:pPr>
      <w:r>
        <w:rPr>
          <w:shd w:val="clear" w:color="auto" w:fill="FFFFFF"/>
        </w:rPr>
        <w:t>A la ciudadanía europea se le acabó la paciencia y a la Comisión Europea las trampas. Ni los que los nombraron para tan “anodino” cargo, se fían de ellos para continuar medrando.</w:t>
      </w:r>
    </w:p>
    <w:p w:rsidR="003D031A" w:rsidRDefault="003D031A" w:rsidP="003D031A">
      <w:pPr>
        <w:pStyle w:val="NormalWeb"/>
        <w:jc w:val="both"/>
        <w:textAlignment w:val="baseline"/>
        <w:rPr>
          <w:shd w:val="clear" w:color="auto" w:fill="FFFFFF"/>
        </w:rPr>
      </w:pPr>
      <w:r>
        <w:rPr>
          <w:shd w:val="clear" w:color="auto" w:fill="FFFFFF"/>
        </w:rPr>
        <w:t>Diseñaron una Europa dividida entre funcionarios y empleados precarios en el sector servicios (que en muchos casos, deben aceptar el humillante papel de “falsos autónomos”). Renunciaron a la autonomía industrial, abandonaron la soberanía alimentaria, cancelaron las opciones energéticas independientes, abdicaron de una fuerza militar europea… ¿and now?</w:t>
      </w:r>
    </w:p>
    <w:p w:rsidR="003D031A" w:rsidRPr="00306897" w:rsidRDefault="003D031A" w:rsidP="003D031A">
      <w:pPr>
        <w:spacing w:line="240" w:lineRule="auto"/>
        <w:jc w:val="both"/>
        <w:rPr>
          <w:rFonts w:ascii="Times New Roman" w:hAnsi="Times New Roman" w:cs="Times New Roman"/>
          <w:b/>
          <w:sz w:val="24"/>
          <w:szCs w:val="24"/>
        </w:rPr>
      </w:pPr>
      <w:r w:rsidRPr="00306897">
        <w:rPr>
          <w:rFonts w:ascii="Times New Roman" w:hAnsi="Times New Roman" w:cs="Times New Roman"/>
          <w:b/>
          <w:sz w:val="24"/>
          <w:szCs w:val="24"/>
        </w:rPr>
        <w:t>E</w:t>
      </w:r>
      <w:r w:rsidR="00306897">
        <w:rPr>
          <w:rFonts w:ascii="Times New Roman" w:hAnsi="Times New Roman" w:cs="Times New Roman"/>
          <w:b/>
          <w:sz w:val="24"/>
          <w:szCs w:val="24"/>
        </w:rPr>
        <w:t>l retorno de la inflación a los países avanzados</w:t>
      </w:r>
      <w:r w:rsidRPr="00306897">
        <w:rPr>
          <w:rFonts w:ascii="Times New Roman" w:hAnsi="Times New Roman" w:cs="Times New Roman"/>
          <w:b/>
          <w:sz w:val="24"/>
          <w:szCs w:val="24"/>
        </w:rPr>
        <w:t xml:space="preserve"> </w:t>
      </w:r>
    </w:p>
    <w:p w:rsidR="003D031A" w:rsidRDefault="003D031A" w:rsidP="003D031A">
      <w:pPr>
        <w:pStyle w:val="Default"/>
        <w:spacing w:after="140"/>
        <w:jc w:val="both"/>
        <w:rPr>
          <w:rFonts w:ascii="Times New Roman" w:hAnsi="Times New Roman" w:cs="Times New Roman"/>
          <w:color w:val="auto"/>
        </w:rPr>
      </w:pPr>
      <w:r w:rsidRPr="00686911">
        <w:rPr>
          <w:rFonts w:ascii="Times New Roman" w:hAnsi="Times New Roman" w:cs="Times New Roman"/>
          <w:color w:val="auto"/>
        </w:rPr>
        <w:t xml:space="preserve">La inflación ha regresado con más celeridad, ha aumentado con más fuerza y ha demostrado ser más obstinada y persistente de lo que creían posible los bancos centrales en un principio.  Después de dominar inicialmente los titulares en Estados Unidos, el problema se ha </w:t>
      </w:r>
      <w:r w:rsidRPr="00686911">
        <w:rPr>
          <w:rFonts w:ascii="Times New Roman" w:hAnsi="Times New Roman" w:cs="Times New Roman"/>
          <w:color w:val="auto"/>
        </w:rPr>
        <w:lastRenderedPageBreak/>
        <w:t xml:space="preserve">convertido en una pieza central de las discusiones sobre políticas en muchas economías avanzadas. </w:t>
      </w:r>
      <w:r w:rsidRPr="00845315">
        <w:rPr>
          <w:rFonts w:ascii="Times New Roman" w:hAnsi="Times New Roman" w:cs="Times New Roman"/>
          <w:color w:val="auto"/>
        </w:rPr>
        <w:t xml:space="preserve"> </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crisis inflacionista, que resucitó en los ciudadanos norteamericanos o europeos un fantasma inédito durante décadas, todavía golpea a las familias con una fuerza similar a la que ha caracterizado el último año, pero se va alejando de los récords que empezó a coleccionar desde el inicio de la guerra de Ucrania.</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inflación de Estados Unidos batió en junio (2022) un nuevo récord en los últimos cuarenta años al situar su tasa interanual en el 9,1%, su mayor nivel desde noviembre de 1981.</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tasa de inflación interanual de la eurozona aumentó en siete décimas en octubre (2022) y se situó en el 10,6 %, lo que supuso un récord en la historia del área de la moneda única.</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La inflación sigue subiendo, pero cada vez menos. Y, sobre todo, es distinta. El de la luz constituye solo un ejemplo de hasta qué punto la espiral de precios de la energía ya no es la única responsable -ni siquiera la principal- de que las familias americanas o europeas sean cada vez más pobres. Toda la economía ha sucumbido, con los alimentos, el transporte y los hoteles y restaurantes a la cabeza.</w:t>
      </w:r>
    </w:p>
    <w:p w:rsidR="003D031A" w:rsidRPr="00EA27DC" w:rsidRDefault="003D031A" w:rsidP="003D031A">
      <w:pPr>
        <w:pStyle w:val="Default"/>
        <w:spacing w:after="140"/>
        <w:jc w:val="both"/>
        <w:rPr>
          <w:rFonts w:ascii="Times New Roman" w:hAnsi="Times New Roman" w:cs="Times New Roman"/>
          <w:color w:val="auto"/>
        </w:rPr>
      </w:pPr>
    </w:p>
    <w:p w:rsidR="003D031A" w:rsidRPr="00EA27DC" w:rsidRDefault="003D031A" w:rsidP="003D031A">
      <w:pPr>
        <w:pStyle w:val="Default"/>
        <w:spacing w:after="140"/>
        <w:jc w:val="both"/>
        <w:rPr>
          <w:rFonts w:ascii="Times New Roman" w:hAnsi="Times New Roman" w:cs="Times New Roman"/>
          <w:color w:val="auto"/>
        </w:rPr>
      </w:pPr>
      <w:r w:rsidRPr="00EA27DC">
        <w:rPr>
          <w:noProof/>
          <w:color w:val="auto"/>
          <w:lang w:eastAsia="es-ES"/>
        </w:rPr>
        <w:drawing>
          <wp:inline distT="0" distB="0" distL="0" distR="0" wp14:anchorId="0F1B341B" wp14:editId="21AAA8AE">
            <wp:extent cx="5731510" cy="1622125"/>
            <wp:effectExtent l="0" t="0" r="2540" b="0"/>
            <wp:docPr id="238" name="Imagen 238" descr="Gráfico – inflación histórica del IPC Estados Unidos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 inflación histórica del IPC Estados Unidos - evolución de la inflación a largo plazo"/>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5731510" cy="1622125"/>
                    </a:xfrm>
                    <a:prstGeom prst="rect">
                      <a:avLst/>
                    </a:prstGeom>
                    <a:noFill/>
                    <a:ln>
                      <a:noFill/>
                    </a:ln>
                  </pic:spPr>
                </pic:pic>
              </a:graphicData>
            </a:graphic>
          </wp:inline>
        </w:drawing>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Inflación histórica en EEUU (Fuente: inflation.eu)</w:t>
      </w:r>
    </w:p>
    <w:p w:rsidR="003D031A" w:rsidRPr="00EA27DC" w:rsidRDefault="003D031A" w:rsidP="003D031A">
      <w:pPr>
        <w:pStyle w:val="Default"/>
        <w:spacing w:after="140"/>
        <w:jc w:val="both"/>
        <w:rPr>
          <w:rFonts w:ascii="Times New Roman" w:hAnsi="Times New Roman" w:cs="Times New Roman"/>
          <w:color w:val="auto"/>
        </w:rPr>
      </w:pPr>
      <w:r w:rsidRPr="00EA27DC">
        <w:rPr>
          <w:noProof/>
          <w:color w:val="auto"/>
          <w:lang w:eastAsia="es-ES"/>
        </w:rPr>
        <w:drawing>
          <wp:inline distT="0" distB="0" distL="0" distR="0" wp14:anchorId="2B15EFE2" wp14:editId="03A06E52">
            <wp:extent cx="5731510" cy="1622125"/>
            <wp:effectExtent l="0" t="0" r="2540" b="0"/>
            <wp:docPr id="239" name="Imagen 239" descr="Gráfico – inflación histórica del IPCA Europa - evolución de la inflación a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 inflación histórica del IPCA Europa - evolución de la inflación a largo plazo"/>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5731510" cy="1622125"/>
                    </a:xfrm>
                    <a:prstGeom prst="rect">
                      <a:avLst/>
                    </a:prstGeom>
                    <a:noFill/>
                    <a:ln>
                      <a:noFill/>
                    </a:ln>
                  </pic:spPr>
                </pic:pic>
              </a:graphicData>
            </a:graphic>
          </wp:inline>
        </w:drawing>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Inflación histórica en Europa (Fuente: inflation.eu)</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De cara a los próximos meses, la fuerza de los acontecimientos ha ido resolviendo la gran incógnita que ha marcado este 2022: ¿cuándo dejará de subir la inflación? La moderación de agosto, septiembre y octubre dibuja una tendencia que, aunque con posibles oscilaciones por la volatilidad de los mercados energéticos, se mantendrá en 2023.</w:t>
      </w:r>
    </w:p>
    <w:p w:rsidR="003D031A" w:rsidRPr="00EA27DC" w:rsidRDefault="003D031A" w:rsidP="003D031A">
      <w:pPr>
        <w:pStyle w:val="Default"/>
        <w:spacing w:after="140"/>
        <w:jc w:val="both"/>
        <w:rPr>
          <w:rFonts w:ascii="Times New Roman" w:hAnsi="Times New Roman" w:cs="Times New Roman"/>
          <w:color w:val="auto"/>
        </w:rPr>
      </w:pPr>
      <w:r w:rsidRPr="00EA27DC">
        <w:rPr>
          <w:rFonts w:ascii="Times New Roman" w:hAnsi="Times New Roman" w:cs="Times New Roman"/>
          <w:color w:val="auto"/>
        </w:rPr>
        <w:t xml:space="preserve">Todos los organismos internacionales prevén que el IPC se vaya moderando, hasta cerrar el año 2023 por debajo del 5%, ayudado por el enfriamiento económico ante las constantes subidas de los tipos de interés. Son cifras todavía altas, pero que darán un respiro a las familias siempre que vayan acompañadas de aumentos salariales. De momento, no se ha </w:t>
      </w:r>
      <w:r w:rsidRPr="00EA27DC">
        <w:rPr>
          <w:rFonts w:ascii="Times New Roman" w:hAnsi="Times New Roman" w:cs="Times New Roman"/>
          <w:color w:val="auto"/>
        </w:rPr>
        <w:lastRenderedPageBreak/>
        <w:t>producido una retroalimentación entre sueldos y precios: los temidos efectos de segunda ronda brillan por su ausencia.</w:t>
      </w:r>
    </w:p>
    <w:p w:rsidR="003D031A" w:rsidRPr="00306897" w:rsidRDefault="003D031A" w:rsidP="003D031A">
      <w:pPr>
        <w:spacing w:line="240" w:lineRule="auto"/>
        <w:jc w:val="both"/>
        <w:rPr>
          <w:rFonts w:ascii="Times New Roman" w:hAnsi="Times New Roman" w:cs="Times New Roman"/>
          <w:b/>
          <w:sz w:val="24"/>
          <w:szCs w:val="24"/>
        </w:rPr>
      </w:pPr>
      <w:r w:rsidRPr="00306897">
        <w:rPr>
          <w:rFonts w:ascii="Times New Roman" w:hAnsi="Times New Roman" w:cs="Times New Roman"/>
          <w:b/>
          <w:sz w:val="24"/>
          <w:szCs w:val="24"/>
        </w:rPr>
        <w:t xml:space="preserve">La ampliación de la brecha social en los países ricos - Transmisión intergeneracional de las desventajas </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Haber detenido el ascensor social, es el mayor “pecado” (¿mortal?) de la globalización. </w:t>
      </w:r>
    </w:p>
    <w:p w:rsidR="003D031A" w:rsidRPr="00306897" w:rsidRDefault="003D031A" w:rsidP="003D031A">
      <w:pPr>
        <w:spacing w:line="240" w:lineRule="auto"/>
        <w:jc w:val="both"/>
        <w:rPr>
          <w:rFonts w:ascii="Times New Roman" w:hAnsi="Times New Roman" w:cs="Times New Roman"/>
          <w:sz w:val="24"/>
          <w:szCs w:val="24"/>
          <w:u w:val="single"/>
        </w:rPr>
      </w:pPr>
      <w:r w:rsidRPr="00306897">
        <w:rPr>
          <w:rFonts w:ascii="Times New Roman" w:hAnsi="Times New Roman" w:cs="Times New Roman"/>
          <w:sz w:val="24"/>
          <w:szCs w:val="24"/>
          <w:u w:val="single"/>
        </w:rPr>
        <w:t xml:space="preserve">Heredarás mis deudas (cuando los hijos son más pobres que sus padres) </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nuevas generaciones, de los países desarrollados (también llamados, avanzados, o ricos) y que ahora están, en vías de subdesarrollo, han entrado caminando hacia atrás en el futuro… </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Una parte considerable de la juventud ha pasado a componer el sector de los “Ni-Ni-Ni”: entre las crisis (2008 y 2020), la economía disruptiva, y el anestésico de las redes sociales, “ni estudian, ni trabajan… ni piensan” (porque consideran que lo único importante es estar… “conectados”). No son los únicos, pero sí los más importantes, de cara al porvenir, a quienes se les han robado las posibilidades de trabajo, ingresos, y condiciones de vida.</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Entre tanto, China, gracias a su gran fuerza de trabajo, se convirtió en una potencia manufacturera, lo que permitió a las empresas internacionales reducir sus costos de producción y entregar bienes más asequibles a los consumidores. Con el tiempo, los ingresos chinos aumentaron y la producción de bajo costo comenzó a trasladarse a otros lugares. Pero el progreso económico de China, en particular, por la creciente demanda de su enorme mercado interno, se ha podido mantener. En opinión de Charles Goodhart y Manoj Pradhan, el mundo debe la Gran Moderación, el período de menor volatilidad macroeconómica que duró desde la década de 1980 hasta 2007, en gran parte a la integración de China en la economía global. Estados Unidos cosechó grandes recompensas del ascenso de China durante este período.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Pero, los Estados Unidos y la Unión Europea no lograron adaptarse a una economía global cambiante. Cuando millones de estadounidenses y europeos perdieron sus trabajos de fabricación, culparon al comercio, especialmente con China, a pesar de que la tecnología jugó un papel mucho más importante. La disminución de los ingresos de la clase media y el aumento de la desigualdad exacerbaron el descontento.</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La crisis financiera de 2008 aceleró estas frustraciones. Más allá de resaltar el absoluto fracaso del gobierno norteamericano para mantener bajo control al sector financiero, la crisis mostró que la posición de Estados Unidos en la cima del orden jerárquico económico mundial ya no era inexpugnable. Mientras EEUU, que desencadenó la crisis financiera, sufrió una importante recesión, y la Unión Europea, que replicó la misma, bordeó la depresión, el crecimiento de China nunca cayó por debajo del 6%.</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opinión de Andrew Sheng (miembro distinguido del Asia Global Institute de la Universidad de Hong Kong y miembro del Consejo Asesor del PNUMA sobre Finanzas Sostenibles, ex presidente de la Comisión de Valores y Futuros de Hong Kong), “le guste o no a EEUU, un orden multipolar ya está aquí en muchos sentidos. Como muestran estudios recientes del Belfer Center de Harvard, China está </w:t>
      </w:r>
      <w:r w:rsidR="00C433B9">
        <w:rPr>
          <w:rFonts w:ascii="Times New Roman" w:hAnsi="Times New Roman" w:cs="Times New Roman"/>
          <w:sz w:val="24"/>
          <w:szCs w:val="24"/>
        </w:rPr>
        <w:t>alcanzando rápidamente a los EE</w:t>
      </w:r>
      <w:r>
        <w:rPr>
          <w:rFonts w:ascii="Times New Roman" w:hAnsi="Times New Roman" w:cs="Times New Roman"/>
          <w:sz w:val="24"/>
          <w:szCs w:val="24"/>
        </w:rPr>
        <w:t>UU en términos de tecnología y capacidades militares, aunque EEUU todavía lidera en finanzas, investigación y desarrollo, educación y acceso al talento global.</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Además, a diferencia del período de Guerra Fría entre EEUU y la URSS, las principales potencias mundiales, especialmente Estados Unidos y China, son pares económicos. Como </w:t>
      </w:r>
      <w:r>
        <w:rPr>
          <w:rFonts w:ascii="Times New Roman" w:hAnsi="Times New Roman" w:cs="Times New Roman"/>
          <w:sz w:val="24"/>
          <w:szCs w:val="24"/>
        </w:rPr>
        <w:lastRenderedPageBreak/>
        <w:t>mostró un estudio de RAND de 1988, el PIB de la Unión Soviética alcanzó un máximo del 60% del PIB de EEUU en 1977. Mientras que la Unión Soviética gastaba entre el 15% y el 17% del PIB en defensa, tres veces la proporción de EEUU, su ingreso per cápita ascendía a solo la mitad de los de Estados Unidos.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Por el contrario, China y Rusia, juntas representan alrededor del 77% del PIB de Estados Unidos en términos de dólares corrientes y el 137% en paridad de poder adquisitivo. Además, Estados Unidos está abrumado por la deuda, que ha aumentado a 29,2 billones de dólares. Con un 122% del PIB, la relación deuda / PIB de Estados Unidos ahora supera su pico de la Segunda Guerra Mundial del 119% del PIB”... (Joe Biden en un mundo multipolar - Project Syndicate - 27/12/21)</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La gran cuestión es intentar dar respuesta a la siguiente pregunta; ¿ha sido prudente facilitar un despliegue de poder tan exorbitante por parte de China, para cumplimentar el deseo de una mayor rentabilidad por parte de las grandes corporaciones norteamericanas y europeas?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Las grandes tecnologías y los defensores del libre mercado no piensan en ello: ¿qué tiene de malo la avaricia? ¿por qué alguien se va a resistir a las experiencias que satisfacen los deseos de los más fuertes? ¿quién puede sostener que existe un fallo de mercado cuando los jugadores globales ganan dinero sin restricciones ni limitaciones?</w:t>
      </w:r>
    </w:p>
    <w:p w:rsidR="003D031A" w:rsidRDefault="003D031A" w:rsidP="003D031A">
      <w:pPr>
        <w:spacing w:line="240" w:lineRule="auto"/>
        <w:jc w:val="both"/>
        <w:rPr>
          <w:rFonts w:ascii="Times New Roman" w:hAnsi="Times New Roman" w:cs="Times New Roman"/>
          <w:sz w:val="24"/>
          <w:szCs w:val="24"/>
        </w:rPr>
      </w:pPr>
      <w:r w:rsidRPr="00C433B9">
        <w:rPr>
          <w:rFonts w:ascii="Times New Roman" w:hAnsi="Times New Roman" w:cs="Times New Roman"/>
          <w:sz w:val="24"/>
          <w:szCs w:val="24"/>
          <w:u w:val="single"/>
        </w:rPr>
        <w:t>Las generaciones subutilizadas</w:t>
      </w:r>
      <w:r>
        <w:rPr>
          <w:rFonts w:ascii="Times New Roman" w:hAnsi="Times New Roman" w:cs="Times New Roman"/>
          <w:sz w:val="24"/>
          <w:szCs w:val="24"/>
        </w:rPr>
        <w:t xml:space="preserve"> (Los datos utilizados corresponden a un Paper anterior:</w:t>
      </w:r>
      <w:r>
        <w:rPr>
          <w:rFonts w:ascii="Times New Roman" w:hAnsi="Times New Roman" w:cs="Times New Roman"/>
          <w:b/>
          <w:sz w:val="24"/>
          <w:szCs w:val="24"/>
        </w:rPr>
        <w:t xml:space="preserve"> </w:t>
      </w:r>
      <w:r w:rsidRPr="007E2916">
        <w:rPr>
          <w:rFonts w:ascii="Times New Roman" w:hAnsi="Times New Roman" w:cs="Times New Roman"/>
          <w:sz w:val="24"/>
          <w:szCs w:val="24"/>
        </w:rPr>
        <w:t>“Trabajo juvenil (la gran asignatura pendiente de la UE)”</w:t>
      </w:r>
      <w:r>
        <w:rPr>
          <w:rFonts w:ascii="Times New Roman" w:hAnsi="Times New Roman" w:cs="Times New Roman"/>
          <w:sz w:val="24"/>
          <w:szCs w:val="24"/>
        </w:rPr>
        <w:t xml:space="preserve">, publicado el </w:t>
      </w:r>
      <w:r w:rsidRPr="00B11BD8">
        <w:rPr>
          <w:rFonts w:ascii="Times New Roman" w:hAnsi="Times New Roman" w:cs="Times New Roman"/>
          <w:sz w:val="24"/>
          <w:szCs w:val="24"/>
        </w:rPr>
        <w:t>15/11/20</w:t>
      </w:r>
      <w:r>
        <w:rPr>
          <w:rFonts w:ascii="Times New Roman" w:hAnsi="Times New Roman" w:cs="Times New Roman"/>
          <w:sz w:val="24"/>
          <w:szCs w:val="24"/>
        </w:rPr>
        <w:t>)</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La tasa de participación juvenil en la fuerza de trabajo ha disminuido considerablemente en los últimos 20 años pasando del 55 por ciento en 1997 al 45,7 por ciento en 2017.</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En los países de la OCDE, cerca del 18 por ciento de los jóvenes desempleados llevan un año o más sin trabajar.</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La proporción mundial de jóvenes que no están empleados y no cursan estudios ni reciben capacitación se estima en el 21,8 por ciento para el 2017. El 76,9 por ciento de estos jóvenes son mujeres.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Cuanto más tiempo estudian los jóvenes, menos tiempo transcurre hasta que encuentran un empleo. En promedio, el tiempo transcurrido entre el final de los estudios y el primer empleo es (I) 1,6 veces más largo para los jóvenes con estudios primarios que para aquellos que terminaron la secundaria, (II) 1,7  veces más largo para los jóvenes con estudios secundarios que para aquellos con estudios terciarios, y (III) 2,6 veces más larga para los jóvenes con estudios primarios que para aquellos con estudios terciarios.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Combinar trabajo y estudios reduce sustancialmente el tiempo de transición de la escuela al trabajo en todas las regiones. El promedio de duración, en 21  países, de la transición de los jóvenes que combinan trabajo y estudios es de 1,9 meses, comparado a 20,1 meses para los que no conciertan trabajo y estudios.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Los jóvenes tienen el doble de posibilidades de tener un empleo temporal que los adultos.</w:t>
      </w:r>
    </w:p>
    <w:p w:rsidR="003D031A" w:rsidRDefault="003D031A" w:rsidP="003D031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El empleo en el sector manufacturero ha disminuido en la mayoría de las regiones, pero sigue siendo un sector importante. Sin embargo, las habilidades demandadas están cambiando, con un creciente interés por trabajadores de alta y baja cualificación y un menor interés por trabajadores semi-cualificados. Esta tendencia hacia la polarización del empleo </w:t>
      </w:r>
      <w:r>
        <w:rPr>
          <w:rFonts w:ascii="Times New Roman" w:hAnsi="Times New Roman" w:cs="Times New Roman"/>
          <w:sz w:val="24"/>
          <w:szCs w:val="24"/>
        </w:rPr>
        <w:lastRenderedPageBreak/>
        <w:t xml:space="preserve">podría verse acentuada por las nuevas tecnologías y puede potencialmente exacerbar las desigualdades existentes.  </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 relación de las tasas de desempleo jóvenes-adultos apenas ha cambiado a lo largo de la última década, reflejando las profundas y extensas desventajas de los jóvenes en el mercado de trabajo.</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crecimiento económico en los países desarrollados sigue estado desconectado del crecimiento del empleo, y la inestabilidad económica amenaza con tornar estructural el desempleo juvenil. Según informes de la OIT más de dos de cada cinco jóvenes de la población activa están desempleados o son trabajadores pobres, una dramática realidad que tiene un impacto en todas las sociedades del mundo.</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muchos de estos jóvenes, su presente y su futuro se encuentran en el subempleo o en la economía informal. Son los miembros involuntarios de las generaciones subutilizadas. </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Las competencias requeridas también están cambiando. Se constata una disminución en la demanda las competencias de nivel medio mientras que la de trabajadores altamente calificados y poco calificados está aumentando, lo cual contribuye con una mayor polarización del mercado de trabajo. La demanda por jóvenes muy calificados ha aumentado considerablemente en los países de altos ingresos, mientras el empleo de los jóvenes semi</w:t>
      </w:r>
      <w:r w:rsidR="00C433B9">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c</w:t>
      </w:r>
      <w:r w:rsidR="00C433B9">
        <w:rPr>
          <w:rFonts w:ascii="Times New Roman" w:hAnsi="Times New Roman" w:cs="Times New Roman"/>
          <w:sz w:val="24"/>
          <w:szCs w:val="24"/>
          <w:shd w:val="clear" w:color="auto" w:fill="FFFFFF"/>
        </w:rPr>
        <w:t>u</w:t>
      </w:r>
      <w:r>
        <w:rPr>
          <w:rFonts w:ascii="Times New Roman" w:hAnsi="Times New Roman" w:cs="Times New Roman"/>
          <w:sz w:val="24"/>
          <w:szCs w:val="24"/>
          <w:shd w:val="clear" w:color="auto" w:fill="FFFFFF"/>
        </w:rPr>
        <w:t>alificados se contrajo. Esta tendencia hacia la polarización del empleo podría acentuarse con las nuevas tecnologías y exacerbar las desigualdades existentes.</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Un número creciente de jóvenes en busca de trabajo y de jóvenes emprendedores se dirigen a la economía disruptiva -es decir, la economía de las plataformas y de las ocupaciones transitorias- donde encuentran nuevas y diversas formas de empleo, como el trabajo de colaboración horizontal por Internet, que pueden ofrecer flexibilidad y ampliar las oportunidades de generar un ingreso. Sin embargo, existen riesgos importantes como los bajos ingresos, la falta de garantía de continuidad del empleo o el ingreso, y la falta de acceso a las prestaciones sociales relacionadas con el trabajo.</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Los jóvenes con frecuencia comienzan su vida laboral en empleos temporales sabiendo que es posible que no lleguen nunca a obtener la “seguridad del empleo”. Para aumentar las probabilidades de pasar a un empleo estable y satisfactorio en las economías desarrolladas es esencial invertir más en la educación de calidad y en el desarrollo de competencias, ya que los antecedentes demuestran que cuanto mayor sea el tiempo que una persona joven estudia, más breve será su período de transición hacia el empleo.</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impacta (negativamente) sobre el crecimiento (producción, empleo, ingresos) y sin embargo nadie puede aclarar el momento concreto en el que esto ha ocurrido. La cosa es pensar qué pueden hacer los organismos de control, y nosotros mismos, para evitar la adicción y obligar a estas empresas a ser más responsables. Las tecnológicas son las nuevas tabacaleras y hay que hacer que se responsabilicen por su labor, aunque no sea tan beneficioso para su negocio.</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 xml:space="preserve">Aunque las nuevas tecnologías, la economía de plataformas digitales, asociativa, colaborativa disruptiva, hayan modificado la cultura del trabajo y el concepto de empleo continuo…  aunque nada es divertido todos los días, nada es fácil todos los días, a veces el trabajo es </w:t>
      </w:r>
      <w:r w:rsidRPr="007E2916">
        <w:rPr>
          <w:rFonts w:ascii="Times New Roman" w:hAnsi="Times New Roman" w:cs="Times New Roman"/>
          <w:sz w:val="24"/>
          <w:szCs w:val="24"/>
          <w:shd w:val="clear" w:color="auto" w:fill="FFFFFF"/>
        </w:rPr>
        <w:lastRenderedPageBreak/>
        <w:t>duro, a veces es frustrante, a veces es difícil y a veces no queremos hacer ese trabajo... Y eso está bien. Hay mucha gente que desea trabajar, intentando encontrar lo bonito y la pasión del trabajo todos los días, y nunca va a encontrar lo que está buscando, porque eso no existe.</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Pero si encontramos un trabajo en el que nos hagan sentirnos parte de algo más grande que nosotros mismos, donde sentimos que nuestros jefes y colegas nos apoyan para crecer, donde cuando cometes un error te dicen que vuelvas atrás y lo intentes otra vez, donde notamos que contribuimos, que somos un equipo, esto hará que las dificultades diarias sean menores y sentiremos la alegría del trabajo. Creo que todos tenemos derecho a amar nuestro trabajo. La mayoría de los trabajadores deberían poder decir que aman su trabajo, y es responsabilidad de los jefes hacer que esto pase.</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La economía de las plataformas se halla inmersa en una vertiginosa espiral de indecencia en la que se erosiona el mercado de trabajo y, por ende, se degrada el Contrato Social, de forma que poco a poco la economía deja de ser funcional, hasta que llega un día en el que el modelo de negocio deja de asegurar el crecimiento y sin embargo nadie puede aclarar el momento concreto en el que esto ha ocurrido.</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qué algo que parecía tan normal en otras épocas (un trabajo para toda la vida), hoy parece imposible, utópico, poco productivo o no competitivo?</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qué los hijos están condenados (en la mayoría de los casos) a ser más pobres que sus padres?</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¿Cuándo se “jodió” la movilidad social? ¿Quién dejó “fuera de servicio” el ascensor generacional?</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¿Cómo se puede entrar caminando hacia atrás en el futuro?</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¿Hasta cuándo los jóvenes abducidos, anestesiados, sonámbulos, arreados como manada, seguirán aceptando alimentarse con la sopa boba de las redes sociales?</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¿Qué pasará con los zombis felices, el día que descubran que son unos siervos infelices?</w:t>
      </w:r>
    </w:p>
    <w:p w:rsidR="003D031A" w:rsidRPr="007E2916"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¿Por cuánto tiempo más se podrá prolongar el regreso a la Edad Media?</w:t>
      </w:r>
    </w:p>
    <w:p w:rsidR="003D031A"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Mientras la ola de descontento en los países avanzados, se extiende como una mancha de aceite, ante la desigualdad de oportunidades… ¿cuánta desigualdad es demasiada?</w:t>
      </w:r>
    </w:p>
    <w:p w:rsidR="003D031A" w:rsidRDefault="003D031A" w:rsidP="003D031A">
      <w:pPr>
        <w:spacing w:line="240" w:lineRule="auto"/>
        <w:jc w:val="both"/>
        <w:rPr>
          <w:rFonts w:ascii="Times New Roman" w:hAnsi="Times New Roman" w:cs="Times New Roman"/>
          <w:sz w:val="24"/>
          <w:szCs w:val="24"/>
          <w:shd w:val="clear" w:color="auto" w:fill="FFFFFF"/>
        </w:rPr>
      </w:pPr>
      <w:r w:rsidRPr="007E2916">
        <w:rPr>
          <w:rFonts w:ascii="Times New Roman" w:hAnsi="Times New Roman" w:cs="Times New Roman"/>
          <w:sz w:val="24"/>
          <w:szCs w:val="24"/>
          <w:shd w:val="clear" w:color="auto" w:fill="FFFFFF"/>
        </w:rPr>
        <w:t>¿Quién será el primero en decir que, “el Rey está desnudo”? ¿Dónde levantarán la primera guillotina “low cost”? ¿Cuál será el primer “Palacio de Invierno - Airbnb” que asaltarán los miserables? ¿Quedará algún lugar seguro donde puedan refugiarse los “amos del universo”?</w:t>
      </w:r>
    </w:p>
    <w:p w:rsidR="003D031A" w:rsidRPr="008C22D9" w:rsidRDefault="003D031A" w:rsidP="003D031A">
      <w:pPr>
        <w:pStyle w:val="NormalWeb"/>
        <w:shd w:val="clear" w:color="auto" w:fill="FFFFFF"/>
        <w:spacing w:after="360"/>
        <w:jc w:val="both"/>
      </w:pPr>
      <w:r w:rsidRPr="008C22D9">
        <w:t>¿Cómo imaginan los jóvenes su vida cuando sólo han conocido crisis económicas? ¿Cómo explicar la sensación de incertidumbre y la manera de escapar de ella?</w:t>
      </w:r>
    </w:p>
    <w:p w:rsidR="003D031A" w:rsidRDefault="003D031A" w:rsidP="003D031A">
      <w:pPr>
        <w:pStyle w:val="NormalWeb"/>
        <w:shd w:val="clear" w:color="auto" w:fill="FFFFFF"/>
        <w:spacing w:after="360"/>
        <w:jc w:val="both"/>
      </w:pPr>
      <w:r w:rsidRPr="008C22D9">
        <w:t>“Esta generación ha tenido la mala suerte de haber vivido dos grandes crisis en apenas 12 años. Será la mejor preparada y la primera que vivirá peor que sus padres. Debemos reflexionar sobre lo que</w:t>
      </w:r>
      <w:r>
        <w:t xml:space="preserve"> está sucediendo</w:t>
      </w:r>
      <w:r w:rsidRPr="008C22D9">
        <w:t>”</w:t>
      </w:r>
      <w:r>
        <w:t>…</w:t>
      </w:r>
      <w:r w:rsidRPr="008C22D9">
        <w:t xml:space="preserve"> “Somos invisibles para el resto de </w:t>
      </w:r>
      <w:r>
        <w:t>la sociedad”… “Mi vida está en “</w:t>
      </w:r>
      <w:r w:rsidRPr="008C22D9">
        <w:t>stand by</w:t>
      </w:r>
      <w:r>
        <w:t>”</w:t>
      </w:r>
      <w:r w:rsidRPr="008C22D9">
        <w:t>”</w:t>
      </w:r>
      <w:r>
        <w:t>… “</w:t>
      </w:r>
      <w:r w:rsidRPr="008C22D9">
        <w:t>El futuro es una sombra</w:t>
      </w:r>
      <w:r>
        <w:t xml:space="preserve">”… son algunas de las frases que se escuchan o leen, a diario.  </w:t>
      </w:r>
      <w:r w:rsidRPr="008C22D9">
        <w:t>Del paro a la salud mental, las preoc</w:t>
      </w:r>
      <w:r>
        <w:t>upaciones más recurrentes son</w:t>
      </w:r>
      <w:r w:rsidRPr="008C22D9">
        <w:t xml:space="preserve"> la incapacidad de encontrar un trabajo digno, independizarse o formar una familia.</w:t>
      </w:r>
    </w:p>
    <w:p w:rsidR="003D031A" w:rsidRDefault="003D031A" w:rsidP="003D031A">
      <w:pPr>
        <w:pStyle w:val="NormalWeb"/>
        <w:shd w:val="clear" w:color="auto" w:fill="FFFFFF"/>
        <w:spacing w:after="360"/>
        <w:jc w:val="both"/>
      </w:pPr>
      <w:r>
        <w:lastRenderedPageBreak/>
        <w:t>¿Europa deja atrás a sus jóvenes? ¿Cómo han pasado a ser el grupo de edad con más pobres?</w:t>
      </w:r>
    </w:p>
    <w:p w:rsidR="003D031A" w:rsidRPr="001E412D" w:rsidRDefault="003D031A" w:rsidP="003D031A">
      <w:pPr>
        <w:pStyle w:val="NormalWeb"/>
        <w:shd w:val="clear" w:color="auto" w:fill="FFFFFF"/>
        <w:spacing w:after="360"/>
        <w:jc w:val="both"/>
      </w:pPr>
      <w:r>
        <w:t>El 32% de la población española de entre 20 y 29 años está en riesgo de pobreza o exclusión social, frente el 16% de los mayores de 65 años. Entre las causas está el mercado de trabajo, precario desde hace décadas; entre sus consecuencias, que dos de cada tres jóvenes viva con sus padres.</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El desafío del empleo juvenil no consiste sólo en crear empleos, sino también -e incluso más- en la calidad del trabajo y el empleo decente para los jóvenes…</w:t>
      </w:r>
    </w:p>
    <w:p w:rsidR="003D031A" w:rsidRDefault="003D031A" w:rsidP="003D031A">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Para concluir esta </w:t>
      </w:r>
      <w:r w:rsidRPr="001E412D">
        <w:rPr>
          <w:rFonts w:ascii="Times New Roman" w:hAnsi="Times New Roman" w:cs="Times New Roman"/>
          <w:sz w:val="24"/>
          <w:szCs w:val="24"/>
          <w:shd w:val="clear" w:color="auto" w:fill="FFFFFF"/>
        </w:rPr>
        <w:t>presentación de pruebas,</w:t>
      </w:r>
      <w:r>
        <w:rPr>
          <w:rFonts w:ascii="Times New Roman" w:hAnsi="Times New Roman" w:cs="Times New Roman"/>
          <w:sz w:val="24"/>
          <w:szCs w:val="24"/>
          <w:shd w:val="clear" w:color="auto" w:fill="FFFFFF"/>
        </w:rPr>
        <w:t xml:space="preserve"> voy a abordar el segundo aspecto que me produce mayor desazón, intranquilidad, alarma, frustración, irritación, y desesperanza: el sepulcral silencio de muchos académicos de postín (miembros conspicuos de la Ivy League), la complicidad manifiesta de una larga lista de gurús mediáticos, y la actitud contemplativa, permisiva, relativista, tolerante, acrítica, o sospechosamente connivente, de los organismos internacionales (FMI, BM, ONU, OCDE)… Todo este conjunto de “socios del silencio”, “cooperadores necesarios”, o “flautistas de Hamelin”, aumentan las r</w:t>
      </w:r>
      <w:r w:rsidRPr="001E412D">
        <w:rPr>
          <w:rFonts w:ascii="Times New Roman" w:hAnsi="Times New Roman" w:cs="Times New Roman"/>
          <w:sz w:val="24"/>
          <w:szCs w:val="24"/>
          <w:shd w:val="clear" w:color="auto" w:fill="FFFFFF"/>
        </w:rPr>
        <w:t>azones para no fiarse</w:t>
      </w:r>
      <w:r>
        <w:rPr>
          <w:rFonts w:ascii="Times New Roman" w:hAnsi="Times New Roman" w:cs="Times New Roman"/>
          <w:sz w:val="24"/>
          <w:szCs w:val="24"/>
          <w:shd w:val="clear" w:color="auto" w:fill="FFFFFF"/>
        </w:rPr>
        <w:t xml:space="preserve"> del modelo de globalización económica.</w:t>
      </w:r>
    </w:p>
    <w:p w:rsidR="003D031A" w:rsidRPr="00306897" w:rsidRDefault="003D031A" w:rsidP="003D031A">
      <w:pPr>
        <w:pStyle w:val="Default"/>
        <w:spacing w:after="140"/>
        <w:jc w:val="both"/>
        <w:rPr>
          <w:rFonts w:ascii="Times New Roman" w:hAnsi="Times New Roman" w:cs="Times New Roman"/>
          <w:b/>
          <w:color w:val="auto"/>
        </w:rPr>
      </w:pPr>
      <w:r w:rsidRPr="00306897">
        <w:rPr>
          <w:rFonts w:ascii="Times New Roman" w:hAnsi="Times New Roman" w:cs="Times New Roman"/>
          <w:b/>
          <w:color w:val="auto"/>
        </w:rPr>
        <w:t>Los grandes bonetes de la economía</w:t>
      </w:r>
      <w:r w:rsidR="00835869">
        <w:rPr>
          <w:rFonts w:ascii="Times New Roman" w:hAnsi="Times New Roman" w:cs="Times New Roman"/>
          <w:b/>
          <w:color w:val="auto"/>
        </w:rPr>
        <w:t xml:space="preserve"> (callados como momias egipcias)</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rPr>
        <w:t>Atravesando una</w:t>
      </w:r>
      <w:r w:rsidRPr="009B3F87">
        <w:t xml:space="preserve"> </w:t>
      </w:r>
      <w:r w:rsidRPr="009B3F87">
        <w:rPr>
          <w:rFonts w:ascii="Times New Roman" w:hAnsi="Times New Roman" w:cs="Times New Roman"/>
          <w:color w:val="auto"/>
        </w:rPr>
        <w:t>etapa de meliflua docilidad</w:t>
      </w:r>
      <w:r>
        <w:rPr>
          <w:rFonts w:ascii="Times New Roman" w:hAnsi="Times New Roman" w:cs="Times New Roman"/>
          <w:color w:val="auto"/>
        </w:rPr>
        <w:t xml:space="preserve">, </w:t>
      </w:r>
      <w:r w:rsidRPr="009B3F87">
        <w:rPr>
          <w:rFonts w:ascii="Times New Roman" w:hAnsi="Times New Roman" w:cs="Times New Roman"/>
          <w:color w:val="auto"/>
        </w:rPr>
        <w:t>encogidos por la reverber</w:t>
      </w:r>
      <w:r>
        <w:rPr>
          <w:rFonts w:ascii="Times New Roman" w:hAnsi="Times New Roman" w:cs="Times New Roman"/>
          <w:color w:val="auto"/>
        </w:rPr>
        <w:t>ación mediática de la ideología woke,</w:t>
      </w:r>
      <w:r w:rsidRPr="009B3F87">
        <w:rPr>
          <w:rFonts w:ascii="Times New Roman" w:hAnsi="Times New Roman" w:cs="Times New Roman"/>
          <w:color w:val="auto"/>
        </w:rPr>
        <w:t xml:space="preserve"> y </w:t>
      </w:r>
      <w:r>
        <w:rPr>
          <w:rFonts w:ascii="Times New Roman" w:hAnsi="Times New Roman" w:cs="Times New Roman"/>
          <w:color w:val="auto"/>
        </w:rPr>
        <w:t xml:space="preserve">obsesionados con no hacer ruido, </w:t>
      </w:r>
      <w:r w:rsidRPr="009B3F87">
        <w:rPr>
          <w:rFonts w:ascii="Times New Roman" w:hAnsi="Times New Roman" w:cs="Times New Roman"/>
          <w:color w:val="auto"/>
        </w:rPr>
        <w:t>se ha</w:t>
      </w:r>
      <w:r>
        <w:rPr>
          <w:rFonts w:ascii="Times New Roman" w:hAnsi="Times New Roman" w:cs="Times New Roman"/>
          <w:color w:val="auto"/>
        </w:rPr>
        <w:t>n convertido en avatares</w:t>
      </w:r>
      <w:r w:rsidRPr="009B3F87">
        <w:rPr>
          <w:rFonts w:ascii="Times New Roman" w:hAnsi="Times New Roman" w:cs="Times New Roman"/>
          <w:color w:val="auto"/>
        </w:rPr>
        <w:t xml:space="preserve"> átono</w:t>
      </w:r>
      <w:r>
        <w:rPr>
          <w:rFonts w:ascii="Times New Roman" w:hAnsi="Times New Roman" w:cs="Times New Roman"/>
          <w:color w:val="auto"/>
        </w:rPr>
        <w:t>s</w:t>
      </w:r>
      <w:r w:rsidRPr="009B3F87">
        <w:rPr>
          <w:rFonts w:ascii="Times New Roman" w:hAnsi="Times New Roman" w:cs="Times New Roman"/>
          <w:color w:val="auto"/>
        </w:rPr>
        <w:t>, superfluo</w:t>
      </w:r>
      <w:r>
        <w:rPr>
          <w:rFonts w:ascii="Times New Roman" w:hAnsi="Times New Roman" w:cs="Times New Roman"/>
          <w:color w:val="auto"/>
        </w:rPr>
        <w:t>s</w:t>
      </w:r>
      <w:r w:rsidRPr="009B3F87">
        <w:rPr>
          <w:rFonts w:ascii="Times New Roman" w:hAnsi="Times New Roman" w:cs="Times New Roman"/>
          <w:color w:val="auto"/>
        </w:rPr>
        <w:t>, insignificante</w:t>
      </w:r>
      <w:r>
        <w:rPr>
          <w:rFonts w:ascii="Times New Roman" w:hAnsi="Times New Roman" w:cs="Times New Roman"/>
          <w:color w:val="auto"/>
        </w:rPr>
        <w:t>s</w:t>
      </w:r>
      <w:r w:rsidRPr="009B3F87">
        <w:rPr>
          <w:rFonts w:ascii="Times New Roman" w:hAnsi="Times New Roman" w:cs="Times New Roman"/>
          <w:color w:val="auto"/>
        </w:rPr>
        <w:t>, manejado</w:t>
      </w:r>
      <w:r>
        <w:rPr>
          <w:rFonts w:ascii="Times New Roman" w:hAnsi="Times New Roman" w:cs="Times New Roman"/>
          <w:color w:val="auto"/>
        </w:rPr>
        <w:t>s por los grandes de Wall Street y Silicon Valley,</w:t>
      </w:r>
      <w:r w:rsidRPr="009B3F87">
        <w:rPr>
          <w:rFonts w:ascii="Times New Roman" w:hAnsi="Times New Roman" w:cs="Times New Roman"/>
          <w:color w:val="auto"/>
        </w:rPr>
        <w:t xml:space="preserve"> y alejado</w:t>
      </w:r>
      <w:r>
        <w:rPr>
          <w:rFonts w:ascii="Times New Roman" w:hAnsi="Times New Roman" w:cs="Times New Roman"/>
          <w:color w:val="auto"/>
        </w:rPr>
        <w:t>s</w:t>
      </w:r>
      <w:r w:rsidRPr="009B3F87">
        <w:rPr>
          <w:rFonts w:ascii="Times New Roman" w:hAnsi="Times New Roman" w:cs="Times New Roman"/>
          <w:color w:val="auto"/>
        </w:rPr>
        <w:t xml:space="preserve"> del angustiado mundo de</w:t>
      </w:r>
      <w:r>
        <w:rPr>
          <w:rFonts w:ascii="Times New Roman" w:hAnsi="Times New Roman" w:cs="Times New Roman"/>
          <w:color w:val="auto"/>
        </w:rPr>
        <w:t xml:space="preserve"> los empresarios y trabajadores</w:t>
      </w:r>
      <w:r w:rsidRPr="009B3F87">
        <w:rPr>
          <w:rFonts w:ascii="Times New Roman" w:hAnsi="Times New Roman" w:cs="Times New Roman"/>
          <w:color w:val="auto"/>
        </w:rPr>
        <w:t xml:space="preserve"> que se la juegan cada día para levantar el cierre de su negocio</w:t>
      </w:r>
      <w:r>
        <w:rPr>
          <w:rFonts w:ascii="Times New Roman" w:hAnsi="Times New Roman" w:cs="Times New Roman"/>
          <w:color w:val="auto"/>
        </w:rPr>
        <w:t>, o para mantener el empleo</w:t>
      </w:r>
      <w:r w:rsidRPr="009B3F87">
        <w:rPr>
          <w:rFonts w:ascii="Times New Roman" w:hAnsi="Times New Roman" w:cs="Times New Roman"/>
          <w:color w:val="auto"/>
        </w:rPr>
        <w:t xml:space="preserve"> y que conforman ese o</w:t>
      </w:r>
      <w:r>
        <w:rPr>
          <w:rFonts w:ascii="Times New Roman" w:hAnsi="Times New Roman" w:cs="Times New Roman"/>
          <w:color w:val="auto"/>
        </w:rPr>
        <w:t>bjeto de saqueo al que</w:t>
      </w:r>
      <w:r w:rsidRPr="009B3F87">
        <w:rPr>
          <w:rFonts w:ascii="Times New Roman" w:hAnsi="Times New Roman" w:cs="Times New Roman"/>
          <w:color w:val="auto"/>
        </w:rPr>
        <w:t xml:space="preserve"> persigue con obstinación</w:t>
      </w:r>
      <w:r>
        <w:rPr>
          <w:rFonts w:ascii="Times New Roman" w:hAnsi="Times New Roman" w:cs="Times New Roman"/>
          <w:color w:val="auto"/>
        </w:rPr>
        <w:t xml:space="preserve"> el fisco</w:t>
      </w:r>
      <w:r w:rsidRPr="009B3F87">
        <w:rPr>
          <w:rFonts w:ascii="Times New Roman" w:hAnsi="Times New Roman" w:cs="Times New Roman"/>
          <w:color w:val="auto"/>
        </w:rPr>
        <w:t>.</w:t>
      </w:r>
    </w:p>
    <w:p w:rsidR="003D031A" w:rsidRPr="00836A71"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 xml:space="preserve">Si ustedes (pacientes lectores) me permiten la metáfora, esta pandilla de agradadores, aplaudidores, masajistas, son cómo la orquesta del Titanic, que sigue tocando mientras la nave se hunde. Silencian el estrepitoso fracaso, no denuncian a los mayores trapisondistas, o apoyan torpemente la sucia trayectoria de comisionistas y mercaderes. </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 xml:space="preserve">Y aunque parezca, todavía, que esta pandilla de delincuentes y cómplices está </w:t>
      </w:r>
      <w:r w:rsidRPr="002045AC">
        <w:rPr>
          <w:rFonts w:ascii="Times New Roman" w:hAnsi="Times New Roman" w:cs="Times New Roman"/>
          <w:color w:val="auto"/>
        </w:rPr>
        <w:t>más viva que nu</w:t>
      </w:r>
      <w:r>
        <w:rPr>
          <w:rFonts w:ascii="Times New Roman" w:hAnsi="Times New Roman" w:cs="Times New Roman"/>
          <w:color w:val="auto"/>
        </w:rPr>
        <w:t xml:space="preserve">nca y con más poder que siempre… </w:t>
      </w:r>
      <w:r w:rsidRPr="00836A71">
        <w:rPr>
          <w:rFonts w:ascii="Times New Roman" w:hAnsi="Times New Roman" w:cs="Times New Roman"/>
          <w:color w:val="auto"/>
        </w:rPr>
        <w:t>todos, tarde o temprano, deberán responder por ello</w:t>
      </w:r>
      <w:r>
        <w:rPr>
          <w:rFonts w:ascii="Times New Roman" w:hAnsi="Times New Roman" w:cs="Times New Roman"/>
          <w:color w:val="auto"/>
        </w:rPr>
        <w:t>, ante los tribunales (si sus delitos no prescriben) o ante la historia (donde sus delitos son imprescriptibles).</w:t>
      </w:r>
      <w:r w:rsidRPr="00836A71">
        <w:rPr>
          <w:rFonts w:ascii="Times New Roman" w:hAnsi="Times New Roman" w:cs="Times New Roman"/>
          <w:color w:val="auto"/>
        </w:rPr>
        <w:t xml:space="preserve"> </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Por todo ello, y mucho más: Ni olvido, ni perdón, hay que organizar la resistencia (social, económica, y moral)</w:t>
      </w:r>
      <w:r w:rsidR="006417CE">
        <w:rPr>
          <w:rFonts w:ascii="Times New Roman" w:hAnsi="Times New Roman" w:cs="Times New Roman"/>
          <w:color w:val="auto"/>
        </w:rPr>
        <w:t xml:space="preserve">. </w:t>
      </w:r>
      <w:r>
        <w:rPr>
          <w:rFonts w:ascii="Times New Roman" w:hAnsi="Times New Roman" w:cs="Times New Roman"/>
          <w:color w:val="auto"/>
        </w:rPr>
        <w:t>Por lo menos dejar constancia de que en este Occidente</w:t>
      </w:r>
      <w:r w:rsidRPr="009B3F87">
        <w:rPr>
          <w:rFonts w:ascii="Times New Roman" w:hAnsi="Times New Roman" w:cs="Times New Roman"/>
          <w:color w:val="auto"/>
        </w:rPr>
        <w:t xml:space="preserve"> inerme y zombi, hay espíritus dispuestos a defender algo tan elemental como la libertad.</w:t>
      </w:r>
    </w:p>
    <w:p w:rsidR="003D031A" w:rsidRDefault="003D031A" w:rsidP="003D031A">
      <w:pPr>
        <w:pStyle w:val="Default"/>
        <w:spacing w:after="140"/>
        <w:jc w:val="both"/>
        <w:rPr>
          <w:rFonts w:ascii="Times New Roman" w:hAnsi="Times New Roman" w:cs="Times New Roman"/>
          <w:color w:val="auto"/>
        </w:rPr>
      </w:pPr>
      <w:r>
        <w:rPr>
          <w:rFonts w:ascii="Times New Roman" w:hAnsi="Times New Roman" w:cs="Times New Roman"/>
          <w:color w:val="auto"/>
        </w:rPr>
        <w:t xml:space="preserve">De no hacer lo necesario, o al menos lo posible, por recuperar la libertad, la igualdad de oportunidades, y el crecimiento económico, algún “emprendedor” (listillo) de Wall Street o Silicon Valley (con el aplauso del Foro de Davos, of course) </w:t>
      </w:r>
      <w:r w:rsidRPr="000D5BE1">
        <w:rPr>
          <w:rFonts w:ascii="Times New Roman" w:hAnsi="Times New Roman" w:cs="Times New Roman"/>
          <w:color w:val="auto"/>
        </w:rPr>
        <w:t>estará pensando en promover una ruta turística por esos pueblos fantasmas</w:t>
      </w:r>
      <w:r>
        <w:rPr>
          <w:rFonts w:ascii="Times New Roman" w:hAnsi="Times New Roman" w:cs="Times New Roman"/>
          <w:color w:val="auto"/>
        </w:rPr>
        <w:t xml:space="preserve"> de EEUU o Europa,</w:t>
      </w:r>
      <w:r w:rsidRPr="000D5BE1">
        <w:rPr>
          <w:rFonts w:ascii="Times New Roman" w:hAnsi="Times New Roman" w:cs="Times New Roman"/>
          <w:color w:val="auto"/>
        </w:rPr>
        <w:t xml:space="preserve"> bajo el</w:t>
      </w:r>
      <w:r>
        <w:rPr>
          <w:rFonts w:ascii="Times New Roman" w:hAnsi="Times New Roman" w:cs="Times New Roman"/>
          <w:color w:val="auto"/>
        </w:rPr>
        <w:t xml:space="preserve"> lema “aquí vivían los trabajadores americanos (o europeos)</w:t>
      </w:r>
      <w:r w:rsidRPr="000D5BE1">
        <w:rPr>
          <w:rFonts w:ascii="Times New Roman" w:hAnsi="Times New Roman" w:cs="Times New Roman"/>
          <w:color w:val="auto"/>
        </w:rPr>
        <w:t xml:space="preserve"> hasta anteayer”.</w:t>
      </w:r>
    </w:p>
    <w:p w:rsidR="003C7B1E" w:rsidRDefault="003C7B1E" w:rsidP="00D56D06">
      <w:pPr>
        <w:pStyle w:val="Default"/>
        <w:spacing w:after="140"/>
        <w:jc w:val="both"/>
        <w:rPr>
          <w:rFonts w:ascii="Times New Roman" w:hAnsi="Times New Roman" w:cs="Times New Roman"/>
          <w:color w:val="auto"/>
        </w:rPr>
      </w:pPr>
      <w:r>
        <w:rPr>
          <w:rFonts w:ascii="Times New Roman" w:hAnsi="Times New Roman" w:cs="Times New Roman"/>
          <w:b/>
          <w:color w:val="auto"/>
        </w:rPr>
        <w:t xml:space="preserve">Nota: </w:t>
      </w:r>
      <w:r w:rsidRPr="003C7B1E">
        <w:rPr>
          <w:rFonts w:ascii="Times New Roman" w:hAnsi="Times New Roman" w:cs="Times New Roman"/>
          <w:b/>
          <w:color w:val="auto"/>
        </w:rPr>
        <w:t>El Thanksgiving Day es una fiesta nacional celebrada en Estados Unidos y Canadá, el cuarto jueves del mes de noviembre, proclamado como día festivo por Abraham Lincoln.  Originalmente, fue un día de agradecimiento por la cosecha y por el año anterior.</w:t>
      </w:r>
      <w:r>
        <w:rPr>
          <w:rFonts w:ascii="Times New Roman" w:hAnsi="Times New Roman" w:cs="Times New Roman"/>
          <w:b/>
          <w:color w:val="auto"/>
        </w:rPr>
        <w:t xml:space="preserve"> De tan </w:t>
      </w:r>
      <w:r w:rsidR="00EF04C2">
        <w:rPr>
          <w:rFonts w:ascii="Times New Roman" w:hAnsi="Times New Roman" w:cs="Times New Roman"/>
          <w:b/>
          <w:color w:val="auto"/>
        </w:rPr>
        <w:t>“entrañable” circunstancia</w:t>
      </w:r>
      <w:r w:rsidR="006417CE">
        <w:rPr>
          <w:rFonts w:ascii="Times New Roman" w:hAnsi="Times New Roman" w:cs="Times New Roman"/>
          <w:b/>
          <w:color w:val="auto"/>
        </w:rPr>
        <w:t>,</w:t>
      </w:r>
      <w:r>
        <w:rPr>
          <w:rFonts w:ascii="Times New Roman" w:hAnsi="Times New Roman" w:cs="Times New Roman"/>
          <w:b/>
          <w:color w:val="auto"/>
        </w:rPr>
        <w:t xml:space="preserve"> he recuperado una</w:t>
      </w:r>
      <w:r w:rsidR="00EF04C2">
        <w:rPr>
          <w:rFonts w:ascii="Times New Roman" w:hAnsi="Times New Roman" w:cs="Times New Roman"/>
          <w:b/>
          <w:color w:val="auto"/>
        </w:rPr>
        <w:t>s fotos recientes</w:t>
      </w:r>
      <w:r w:rsidR="006417CE">
        <w:rPr>
          <w:rFonts w:ascii="Times New Roman" w:hAnsi="Times New Roman" w:cs="Times New Roman"/>
          <w:b/>
          <w:color w:val="auto"/>
        </w:rPr>
        <w:t>…</w:t>
      </w:r>
      <w:r w:rsidR="00EF04C2">
        <w:rPr>
          <w:rFonts w:ascii="Times New Roman" w:hAnsi="Times New Roman" w:cs="Times New Roman"/>
          <w:b/>
          <w:color w:val="auto"/>
        </w:rPr>
        <w:t xml:space="preserve"> muy, pero muy, “sugerentes”. El que quiera entender, que entienda.</w:t>
      </w:r>
      <w:r>
        <w:rPr>
          <w:rFonts w:ascii="Times New Roman" w:hAnsi="Times New Roman" w:cs="Times New Roman"/>
          <w:b/>
          <w:color w:val="auto"/>
        </w:rPr>
        <w:t xml:space="preserve"> </w:t>
      </w:r>
    </w:p>
    <w:p w:rsidR="00D56D06" w:rsidRPr="003C7B1E" w:rsidRDefault="00D56D06" w:rsidP="00D56D06">
      <w:pPr>
        <w:pStyle w:val="Default"/>
        <w:spacing w:after="140"/>
        <w:jc w:val="both"/>
        <w:rPr>
          <w:rFonts w:ascii="Times New Roman" w:hAnsi="Times New Roman" w:cs="Times New Roman"/>
          <w:color w:val="auto"/>
        </w:rPr>
      </w:pPr>
      <w:r>
        <w:rPr>
          <w:rFonts w:ascii="Times New Roman" w:hAnsi="Times New Roman" w:cs="Times New Roman"/>
          <w:b/>
          <w:color w:val="auto"/>
        </w:rPr>
        <w:lastRenderedPageBreak/>
        <w:t>“</w:t>
      </w:r>
      <w:r w:rsidRPr="00DF701E">
        <w:rPr>
          <w:rFonts w:ascii="Times New Roman" w:hAnsi="Times New Roman" w:cs="Times New Roman"/>
          <w:b/>
          <w:color w:val="auto"/>
        </w:rPr>
        <w:t>Las</w:t>
      </w:r>
      <w:r>
        <w:rPr>
          <w:rFonts w:ascii="Times New Roman" w:hAnsi="Times New Roman" w:cs="Times New Roman"/>
          <w:b/>
          <w:color w:val="auto"/>
        </w:rPr>
        <w:t>t</w:t>
      </w:r>
      <w:r w:rsidRPr="00DF701E">
        <w:rPr>
          <w:rFonts w:ascii="Times New Roman" w:hAnsi="Times New Roman" w:cs="Times New Roman"/>
          <w:b/>
          <w:color w:val="auto"/>
        </w:rPr>
        <w:t xml:space="preserve"> minute</w:t>
      </w:r>
      <w:r>
        <w:rPr>
          <w:rFonts w:ascii="Times New Roman" w:hAnsi="Times New Roman" w:cs="Times New Roman"/>
          <w:b/>
          <w:color w:val="auto"/>
        </w:rPr>
        <w:t>”</w:t>
      </w:r>
      <w:r w:rsidRPr="00DF701E">
        <w:rPr>
          <w:rFonts w:ascii="Times New Roman" w:hAnsi="Times New Roman" w:cs="Times New Roman"/>
          <w:b/>
          <w:color w:val="auto"/>
        </w:rPr>
        <w:t>: mira tú por dónde (por si quedara alguna duda)</w:t>
      </w:r>
    </w:p>
    <w:p w:rsidR="00D56D06" w:rsidRDefault="00D56D06" w:rsidP="00D56D06">
      <w:pPr>
        <w:pStyle w:val="Default"/>
        <w:spacing w:after="140"/>
        <w:jc w:val="both"/>
        <w:rPr>
          <w:rFonts w:ascii="Times New Roman" w:hAnsi="Times New Roman" w:cs="Times New Roman"/>
          <w:color w:val="auto"/>
        </w:rPr>
      </w:pPr>
      <w:r>
        <w:rPr>
          <w:noProof/>
          <w:lang w:eastAsia="es-ES"/>
        </w:rPr>
        <w:drawing>
          <wp:inline distT="0" distB="0" distL="0" distR="0" wp14:anchorId="2B7B4B5F" wp14:editId="340734C2">
            <wp:extent cx="5734050" cy="3409950"/>
            <wp:effectExtent l="0" t="0" r="0" b="0"/>
            <wp:docPr id="49" name="Imagen 49" descr="https://phantom-expansion.unidadeditorial.es/11e9491885fb7f5fd58e08aeb571f4d0/crop/378x317/1939x1358/resize/828/f/jpg/assets/multimedia/imagenes/2022/11/26/166949579399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phantom-expansion.unidadeditorial.es/11e9491885fb7f5fd58e08aeb571f4d0/crop/378x317/1939x1358/resize/828/f/jpg/assets/multimedia/imagenes/2022/11/26/16694957939993.jpg"/>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5731510" cy="3408440"/>
                    </a:xfrm>
                    <a:prstGeom prst="rect">
                      <a:avLst/>
                    </a:prstGeom>
                    <a:noFill/>
                    <a:ln>
                      <a:noFill/>
                    </a:ln>
                  </pic:spPr>
                </pic:pic>
              </a:graphicData>
            </a:graphic>
          </wp:inline>
        </w:drawing>
      </w:r>
      <w:r w:rsidRPr="000147FB">
        <w:rPr>
          <w:rFonts w:ascii="Times New Roman" w:hAnsi="Times New Roman" w:cs="Times New Roman"/>
          <w:color w:val="auto"/>
        </w:rPr>
        <w:t>Jesse Livermore, legendario trader nacido en 1877 en Shrewsbury, Massachusetts, decía que</w:t>
      </w:r>
      <w:r w:rsidR="006417CE">
        <w:rPr>
          <w:rFonts w:ascii="Times New Roman" w:hAnsi="Times New Roman" w:cs="Times New Roman"/>
          <w:color w:val="auto"/>
        </w:rPr>
        <w:t xml:space="preserve"> “</w:t>
      </w:r>
      <w:r w:rsidRPr="000147FB">
        <w:rPr>
          <w:rFonts w:ascii="Times New Roman" w:hAnsi="Times New Roman" w:cs="Times New Roman"/>
          <w:color w:val="auto"/>
        </w:rPr>
        <w:t xml:space="preserve">el mercado de valores nunca es obvio. Está diseñado para engañar a la mayoría de la </w:t>
      </w:r>
      <w:r w:rsidR="006417CE">
        <w:rPr>
          <w:rFonts w:ascii="Times New Roman" w:hAnsi="Times New Roman" w:cs="Times New Roman"/>
          <w:color w:val="auto"/>
        </w:rPr>
        <w:t>gente la mayor parte del tiempo”</w:t>
      </w:r>
      <w:r w:rsidRPr="000147FB">
        <w:rPr>
          <w:rFonts w:ascii="Times New Roman" w:hAnsi="Times New Roman" w:cs="Times New Roman"/>
          <w:color w:val="auto"/>
        </w:rPr>
        <w:t>.</w:t>
      </w:r>
      <w:r>
        <w:rPr>
          <w:rFonts w:ascii="Times New Roman" w:hAnsi="Times New Roman" w:cs="Times New Roman"/>
          <w:color w:val="auto"/>
        </w:rPr>
        <w:t xml:space="preserve"> (Expansión - 26/11/22)</w:t>
      </w:r>
    </w:p>
    <w:p w:rsidR="00D56D06" w:rsidRDefault="00D56D06" w:rsidP="00D56D06">
      <w:pPr>
        <w:pStyle w:val="Default"/>
        <w:spacing w:after="140"/>
        <w:jc w:val="both"/>
        <w:rPr>
          <w:rFonts w:ascii="Times New Roman" w:hAnsi="Times New Roman" w:cs="Times New Roman"/>
          <w:color w:val="auto"/>
        </w:rPr>
      </w:pPr>
      <w:r>
        <w:rPr>
          <w:noProof/>
          <w:lang w:eastAsia="es-ES"/>
        </w:rPr>
        <w:drawing>
          <wp:inline distT="0" distB="0" distL="0" distR="0" wp14:anchorId="137FC7A0" wp14:editId="281A141A">
            <wp:extent cx="5731510" cy="3811905"/>
            <wp:effectExtent l="0" t="0" r="2540" b="0"/>
            <wp:docPr id="53" name="Imagen 53" descr="https://images.wsj.net/im-673984?width=860&amp;height=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s.wsj.net/im-673984?width=860&amp;height=572"/>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5731510" cy="3811905"/>
                    </a:xfrm>
                    <a:prstGeom prst="rect">
                      <a:avLst/>
                    </a:prstGeom>
                    <a:noFill/>
                    <a:ln>
                      <a:noFill/>
                    </a:ln>
                  </pic:spPr>
                </pic:pic>
              </a:graphicData>
            </a:graphic>
          </wp:inline>
        </w:drawing>
      </w:r>
    </w:p>
    <w:p w:rsidR="00D56D06" w:rsidRDefault="00D56D06" w:rsidP="00D56D06">
      <w:pPr>
        <w:pStyle w:val="Default"/>
        <w:spacing w:after="140"/>
        <w:jc w:val="both"/>
        <w:rPr>
          <w:rFonts w:ascii="Times New Roman" w:hAnsi="Times New Roman" w:cs="Times New Roman"/>
          <w:color w:val="auto"/>
        </w:rPr>
      </w:pPr>
      <w:r w:rsidRPr="001D6E01">
        <w:rPr>
          <w:rFonts w:ascii="Times New Roman" w:hAnsi="Times New Roman" w:cs="Times New Roman"/>
          <w:color w:val="auto"/>
        </w:rPr>
        <w:t>Las personas hicieron fila para participar en una comida gratuita de Acción de Gracias el jueves proporcionada por Union Rescue Mission en el distrito Skid Row del centro de Los Ángeles.</w:t>
      </w:r>
      <w:r>
        <w:rPr>
          <w:rFonts w:ascii="Times New Roman" w:hAnsi="Times New Roman" w:cs="Times New Roman"/>
          <w:color w:val="auto"/>
        </w:rPr>
        <w:t xml:space="preserve"> (The Wall Street Journal - 27/11/22)</w:t>
      </w:r>
    </w:p>
    <w:p w:rsidR="00D56D06" w:rsidRDefault="00D56D06" w:rsidP="00D56D06">
      <w:pPr>
        <w:pStyle w:val="Default"/>
        <w:spacing w:after="140"/>
        <w:jc w:val="both"/>
        <w:rPr>
          <w:rFonts w:ascii="Times New Roman" w:hAnsi="Times New Roman" w:cs="Times New Roman"/>
          <w:color w:val="auto"/>
        </w:rPr>
      </w:pPr>
      <w:r w:rsidRPr="00DF701E">
        <w:rPr>
          <w:rFonts w:ascii="Times New Roman" w:hAnsi="Times New Roman" w:cs="Times New Roman"/>
          <w:noProof/>
          <w:color w:val="auto"/>
          <w:lang w:eastAsia="es-ES"/>
        </w:rPr>
        <w:lastRenderedPageBreak/>
        <w:drawing>
          <wp:inline distT="0" distB="0" distL="0" distR="0" wp14:anchorId="0B81EE28" wp14:editId="129A3DAA">
            <wp:extent cx="5691777" cy="3810000"/>
            <wp:effectExtent l="0" t="0" r="4445" b="0"/>
            <wp:docPr id="233" name="Imagen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696745" cy="3813326"/>
                    </a:xfrm>
                    <a:prstGeom prst="rect">
                      <a:avLst/>
                    </a:prstGeom>
                  </pic:spPr>
                </pic:pic>
              </a:graphicData>
            </a:graphic>
          </wp:inline>
        </w:drawing>
      </w:r>
    </w:p>
    <w:p w:rsidR="00D56D06" w:rsidRDefault="00D56D06" w:rsidP="00D56D06">
      <w:pPr>
        <w:pStyle w:val="Default"/>
        <w:spacing w:after="140"/>
        <w:jc w:val="both"/>
        <w:rPr>
          <w:rFonts w:ascii="Times New Roman" w:hAnsi="Times New Roman" w:cs="Times New Roman"/>
          <w:color w:val="auto"/>
        </w:rPr>
      </w:pPr>
      <w:r w:rsidRPr="00DF701E">
        <w:rPr>
          <w:rFonts w:ascii="Times New Roman" w:hAnsi="Times New Roman" w:cs="Times New Roman"/>
          <w:color w:val="auto"/>
        </w:rPr>
        <w:t xml:space="preserve">Las protestas en China por </w:t>
      </w:r>
      <w:r>
        <w:rPr>
          <w:rFonts w:ascii="Times New Roman" w:hAnsi="Times New Roman" w:cs="Times New Roman"/>
          <w:color w:val="auto"/>
        </w:rPr>
        <w:t>la Covid se vuelven políticas: “</w:t>
      </w:r>
      <w:r w:rsidRPr="00DF701E">
        <w:rPr>
          <w:rFonts w:ascii="Times New Roman" w:hAnsi="Times New Roman" w:cs="Times New Roman"/>
          <w:color w:val="auto"/>
        </w:rPr>
        <w:t xml:space="preserve">Abajo </w:t>
      </w:r>
      <w:r>
        <w:rPr>
          <w:rFonts w:ascii="Times New Roman" w:hAnsi="Times New Roman" w:cs="Times New Roman"/>
          <w:color w:val="auto"/>
        </w:rPr>
        <w:t xml:space="preserve">Xi Jinping. Queremos democracia”. </w:t>
      </w:r>
      <w:r w:rsidRPr="00DF701E">
        <w:rPr>
          <w:rFonts w:ascii="Times New Roman" w:hAnsi="Times New Roman" w:cs="Times New Roman"/>
          <w:color w:val="auto"/>
        </w:rPr>
        <w:t>La ira social contra los líderes del Partido Comunista se ha extendido hasta el último rincón del gigante asiático. Piden la dimisión del presidente chino.</w:t>
      </w:r>
      <w:r>
        <w:rPr>
          <w:rFonts w:ascii="Times New Roman" w:hAnsi="Times New Roman" w:cs="Times New Roman"/>
          <w:color w:val="auto"/>
        </w:rPr>
        <w:t xml:space="preserve"> (El Español - 28/11/22) </w:t>
      </w:r>
    </w:p>
    <w:p w:rsidR="00D56D06" w:rsidRDefault="00EF04C2" w:rsidP="00D56D06">
      <w:pPr>
        <w:pStyle w:val="Default"/>
        <w:spacing w:after="140"/>
        <w:jc w:val="both"/>
        <w:rPr>
          <w:rFonts w:ascii="Times New Roman" w:hAnsi="Times New Roman" w:cs="Times New Roman"/>
          <w:color w:val="auto"/>
        </w:rPr>
      </w:pPr>
      <w:r>
        <w:rPr>
          <w:rFonts w:ascii="Times New Roman" w:hAnsi="Times New Roman" w:cs="Times New Roman"/>
          <w:color w:val="auto"/>
        </w:rPr>
        <w:t>Algunos pueden referirse a</w:t>
      </w:r>
      <w:r w:rsidR="006417CE">
        <w:rPr>
          <w:rFonts w:ascii="Times New Roman" w:hAnsi="Times New Roman" w:cs="Times New Roman"/>
          <w:color w:val="auto"/>
        </w:rPr>
        <w:t xml:space="preserve"> </w:t>
      </w:r>
      <w:r w:rsidR="00B951FF">
        <w:rPr>
          <w:rFonts w:ascii="Times New Roman" w:hAnsi="Times New Roman" w:cs="Times New Roman"/>
          <w:color w:val="auto"/>
        </w:rPr>
        <w:t>“L</w:t>
      </w:r>
      <w:r w:rsidR="006417CE">
        <w:rPr>
          <w:rFonts w:ascii="Times New Roman" w:hAnsi="Times New Roman" w:cs="Times New Roman"/>
          <w:color w:val="auto"/>
        </w:rPr>
        <w:t xml:space="preserve">os Caminos de Dios”, otros </w:t>
      </w:r>
      <w:r w:rsidR="00B951FF">
        <w:rPr>
          <w:rFonts w:ascii="Times New Roman" w:hAnsi="Times New Roman" w:cs="Times New Roman"/>
          <w:color w:val="auto"/>
        </w:rPr>
        <w:t>“L</w:t>
      </w:r>
      <w:r w:rsidR="002E06F8">
        <w:rPr>
          <w:rFonts w:ascii="Times New Roman" w:hAnsi="Times New Roman" w:cs="Times New Roman"/>
          <w:color w:val="auto"/>
        </w:rPr>
        <w:t>os Renglones torcidos de Dios”;</w:t>
      </w:r>
      <w:r w:rsidR="006417CE">
        <w:rPr>
          <w:rFonts w:ascii="Times New Roman" w:hAnsi="Times New Roman" w:cs="Times New Roman"/>
          <w:color w:val="auto"/>
        </w:rPr>
        <w:t xml:space="preserve"> </w:t>
      </w:r>
      <w:r w:rsidR="007226CB">
        <w:rPr>
          <w:rFonts w:ascii="Times New Roman" w:hAnsi="Times New Roman" w:cs="Times New Roman"/>
          <w:color w:val="auto"/>
        </w:rPr>
        <w:t xml:space="preserve"> </w:t>
      </w:r>
      <w:r w:rsidR="006417CE">
        <w:rPr>
          <w:rFonts w:ascii="Times New Roman" w:hAnsi="Times New Roman" w:cs="Times New Roman"/>
          <w:color w:val="auto"/>
        </w:rPr>
        <w:t>como</w:t>
      </w:r>
      <w:r w:rsidR="00245136">
        <w:rPr>
          <w:rFonts w:ascii="Times New Roman" w:hAnsi="Times New Roman" w:cs="Times New Roman"/>
          <w:color w:val="auto"/>
        </w:rPr>
        <w:t xml:space="preserve"> simple</w:t>
      </w:r>
      <w:r w:rsidR="006417CE">
        <w:rPr>
          <w:rFonts w:ascii="Times New Roman" w:hAnsi="Times New Roman" w:cs="Times New Roman"/>
          <w:color w:val="auto"/>
        </w:rPr>
        <w:t xml:space="preserve"> reportero de sucesos económicos, prefiero</w:t>
      </w:r>
      <w:r>
        <w:rPr>
          <w:rFonts w:ascii="Times New Roman" w:hAnsi="Times New Roman" w:cs="Times New Roman"/>
          <w:color w:val="auto"/>
        </w:rPr>
        <w:t xml:space="preserve"> llamarlo</w:t>
      </w:r>
      <w:r w:rsidR="006417CE">
        <w:rPr>
          <w:rFonts w:ascii="Times New Roman" w:hAnsi="Times New Roman" w:cs="Times New Roman"/>
          <w:color w:val="auto"/>
        </w:rPr>
        <w:t xml:space="preserve"> </w:t>
      </w:r>
      <w:r w:rsidR="00B951FF">
        <w:rPr>
          <w:rFonts w:ascii="Times New Roman" w:hAnsi="Times New Roman" w:cs="Times New Roman"/>
          <w:color w:val="auto"/>
        </w:rPr>
        <w:t xml:space="preserve">“La </w:t>
      </w:r>
      <w:r w:rsidR="006417CE">
        <w:rPr>
          <w:rFonts w:ascii="Times New Roman" w:hAnsi="Times New Roman" w:cs="Times New Roman"/>
          <w:color w:val="auto"/>
        </w:rPr>
        <w:t xml:space="preserve">Maldita hemeroteca”, </w:t>
      </w:r>
      <w:r w:rsidR="002E06F8">
        <w:rPr>
          <w:rFonts w:ascii="Times New Roman" w:hAnsi="Times New Roman" w:cs="Times New Roman"/>
          <w:color w:val="auto"/>
        </w:rPr>
        <w:t>(</w:t>
      </w:r>
      <w:r w:rsidR="006417CE">
        <w:rPr>
          <w:rFonts w:ascii="Times New Roman" w:hAnsi="Times New Roman" w:cs="Times New Roman"/>
          <w:color w:val="auto"/>
        </w:rPr>
        <w:t>por la cuenta que le</w:t>
      </w:r>
      <w:r w:rsidR="0069584F">
        <w:rPr>
          <w:rFonts w:ascii="Times New Roman" w:hAnsi="Times New Roman" w:cs="Times New Roman"/>
          <w:color w:val="auto"/>
        </w:rPr>
        <w:t>s</w:t>
      </w:r>
      <w:r w:rsidR="006417CE">
        <w:rPr>
          <w:rFonts w:ascii="Times New Roman" w:hAnsi="Times New Roman" w:cs="Times New Roman"/>
          <w:color w:val="auto"/>
        </w:rPr>
        <w:t xml:space="preserve"> trae</w:t>
      </w:r>
      <w:r w:rsidR="002E06F8">
        <w:rPr>
          <w:rFonts w:ascii="Times New Roman" w:hAnsi="Times New Roman" w:cs="Times New Roman"/>
          <w:color w:val="auto"/>
        </w:rPr>
        <w:t>)</w:t>
      </w:r>
      <w:r w:rsidR="0069584F">
        <w:rPr>
          <w:rFonts w:ascii="Times New Roman" w:hAnsi="Times New Roman" w:cs="Times New Roman"/>
          <w:color w:val="auto"/>
        </w:rPr>
        <w:t xml:space="preserve">, </w:t>
      </w:r>
      <w:r w:rsidR="00245136">
        <w:rPr>
          <w:rFonts w:ascii="Times New Roman" w:hAnsi="Times New Roman" w:cs="Times New Roman"/>
          <w:color w:val="auto"/>
        </w:rPr>
        <w:t xml:space="preserve">que pone </w:t>
      </w:r>
      <w:r w:rsidR="00C433B9">
        <w:rPr>
          <w:rFonts w:ascii="Times New Roman" w:hAnsi="Times New Roman" w:cs="Times New Roman"/>
          <w:color w:val="auto"/>
        </w:rPr>
        <w:t>en</w:t>
      </w:r>
      <w:r w:rsidR="00245136">
        <w:rPr>
          <w:rFonts w:ascii="Times New Roman" w:hAnsi="Times New Roman" w:cs="Times New Roman"/>
          <w:color w:val="auto"/>
        </w:rPr>
        <w:t xml:space="preserve"> evidencia a toda la pandilla</w:t>
      </w:r>
      <w:r w:rsidR="0069584F">
        <w:rPr>
          <w:rFonts w:ascii="Times New Roman" w:hAnsi="Times New Roman" w:cs="Times New Roman"/>
          <w:color w:val="auto"/>
        </w:rPr>
        <w:t xml:space="preserve"> de aplaudidores, masajistas</w:t>
      </w:r>
      <w:r>
        <w:rPr>
          <w:rFonts w:ascii="Times New Roman" w:hAnsi="Times New Roman" w:cs="Times New Roman"/>
          <w:color w:val="auto"/>
        </w:rPr>
        <w:t>, o beneficiados</w:t>
      </w:r>
      <w:r w:rsidR="0069584F">
        <w:rPr>
          <w:rFonts w:ascii="Times New Roman" w:hAnsi="Times New Roman" w:cs="Times New Roman"/>
          <w:color w:val="auto"/>
        </w:rPr>
        <w:t>, de la globalización</w:t>
      </w:r>
      <w:r w:rsidR="00B951FF">
        <w:rPr>
          <w:rFonts w:ascii="Times New Roman" w:hAnsi="Times New Roman" w:cs="Times New Roman"/>
          <w:color w:val="auto"/>
        </w:rPr>
        <w:t>. Los</w:t>
      </w:r>
      <w:r w:rsidR="0069584F">
        <w:rPr>
          <w:rFonts w:ascii="Times New Roman" w:hAnsi="Times New Roman" w:cs="Times New Roman"/>
          <w:color w:val="auto"/>
        </w:rPr>
        <w:t xml:space="preserve"> “terapeutas” de la “lluvia fina”, </w:t>
      </w:r>
      <w:r w:rsidR="00B951FF">
        <w:rPr>
          <w:rFonts w:ascii="Times New Roman" w:hAnsi="Times New Roman" w:cs="Times New Roman"/>
          <w:color w:val="auto"/>
        </w:rPr>
        <w:t>los</w:t>
      </w:r>
      <w:r w:rsidR="0069584F">
        <w:rPr>
          <w:rFonts w:ascii="Times New Roman" w:hAnsi="Times New Roman" w:cs="Times New Roman"/>
          <w:color w:val="auto"/>
        </w:rPr>
        <w:t xml:space="preserve"> “arrieros” de la “manada”</w:t>
      </w:r>
      <w:r w:rsidR="00B951FF">
        <w:rPr>
          <w:rFonts w:ascii="Times New Roman" w:hAnsi="Times New Roman" w:cs="Times New Roman"/>
          <w:color w:val="auto"/>
        </w:rPr>
        <w:t>, y</w:t>
      </w:r>
      <w:r w:rsidR="0069584F">
        <w:rPr>
          <w:rFonts w:ascii="Times New Roman" w:hAnsi="Times New Roman" w:cs="Times New Roman"/>
          <w:color w:val="auto"/>
        </w:rPr>
        <w:t xml:space="preserve"> los “apóstoles</w:t>
      </w:r>
      <w:r w:rsidR="00245136">
        <w:rPr>
          <w:rFonts w:ascii="Times New Roman" w:hAnsi="Times New Roman" w:cs="Times New Roman"/>
          <w:color w:val="auto"/>
        </w:rPr>
        <w:t xml:space="preserve"> davosianos</w:t>
      </w:r>
      <w:r w:rsidR="0069584F">
        <w:rPr>
          <w:rFonts w:ascii="Times New Roman" w:hAnsi="Times New Roman" w:cs="Times New Roman"/>
          <w:color w:val="auto"/>
        </w:rPr>
        <w:t xml:space="preserve">” del </w:t>
      </w:r>
      <w:r w:rsidR="007226CB">
        <w:rPr>
          <w:rFonts w:ascii="Times New Roman" w:hAnsi="Times New Roman" w:cs="Times New Roman"/>
          <w:color w:val="auto"/>
        </w:rPr>
        <w:t>“</w:t>
      </w:r>
      <w:r w:rsidR="0069584F">
        <w:rPr>
          <w:rFonts w:ascii="Times New Roman" w:hAnsi="Times New Roman" w:cs="Times New Roman"/>
          <w:color w:val="auto"/>
        </w:rPr>
        <w:t>Gran Reseteo</w:t>
      </w:r>
      <w:r w:rsidR="007226CB">
        <w:rPr>
          <w:rFonts w:ascii="Times New Roman" w:hAnsi="Times New Roman" w:cs="Times New Roman"/>
          <w:color w:val="auto"/>
        </w:rPr>
        <w:t>”</w:t>
      </w:r>
      <w:r w:rsidR="0069584F">
        <w:rPr>
          <w:rFonts w:ascii="Times New Roman" w:hAnsi="Times New Roman" w:cs="Times New Roman"/>
          <w:color w:val="auto"/>
        </w:rPr>
        <w:t xml:space="preserve"> (en manos y </w:t>
      </w:r>
      <w:r w:rsidR="007226CB">
        <w:rPr>
          <w:rFonts w:ascii="Times New Roman" w:hAnsi="Times New Roman" w:cs="Times New Roman"/>
          <w:color w:val="auto"/>
        </w:rPr>
        <w:t>pies</w:t>
      </w:r>
      <w:r w:rsidR="0069584F">
        <w:rPr>
          <w:rFonts w:ascii="Times New Roman" w:hAnsi="Times New Roman" w:cs="Times New Roman"/>
          <w:color w:val="auto"/>
        </w:rPr>
        <w:t xml:space="preserve"> de Xi Jinping).</w:t>
      </w:r>
      <w:r w:rsidR="006417CE">
        <w:rPr>
          <w:rFonts w:ascii="Times New Roman" w:hAnsi="Times New Roman" w:cs="Times New Roman"/>
          <w:color w:val="auto"/>
        </w:rPr>
        <w:t xml:space="preserve"> </w:t>
      </w:r>
    </w:p>
    <w:p w:rsidR="00E73B30" w:rsidRDefault="00E73B30" w:rsidP="00D56D06">
      <w:pPr>
        <w:pStyle w:val="Default"/>
        <w:spacing w:after="140"/>
        <w:jc w:val="both"/>
        <w:rPr>
          <w:rFonts w:ascii="Times New Roman" w:hAnsi="Times New Roman" w:cs="Times New Roman"/>
          <w:color w:val="auto"/>
        </w:rPr>
      </w:pPr>
      <w:r>
        <w:rPr>
          <w:rFonts w:ascii="Times New Roman" w:hAnsi="Times New Roman" w:cs="Times New Roman"/>
          <w:color w:val="auto"/>
        </w:rPr>
        <w:t>Son unas fotos que viene</w:t>
      </w:r>
      <w:r w:rsidR="007226CB">
        <w:rPr>
          <w:rFonts w:ascii="Times New Roman" w:hAnsi="Times New Roman" w:cs="Times New Roman"/>
          <w:color w:val="auto"/>
        </w:rPr>
        <w:t>n</w:t>
      </w:r>
      <w:r>
        <w:rPr>
          <w:rFonts w:ascii="Times New Roman" w:hAnsi="Times New Roman" w:cs="Times New Roman"/>
          <w:color w:val="auto"/>
        </w:rPr>
        <w:t xml:space="preserve"> perfectas para introducir el </w:t>
      </w:r>
      <w:r w:rsidRPr="004413FB">
        <w:rPr>
          <w:rFonts w:ascii="Times New Roman" w:hAnsi="Times New Roman" w:cs="Times New Roman"/>
          <w:b/>
          <w:color w:val="auto"/>
        </w:rPr>
        <w:t>Anexo</w:t>
      </w:r>
      <w:r>
        <w:rPr>
          <w:rFonts w:ascii="Times New Roman" w:hAnsi="Times New Roman" w:cs="Times New Roman"/>
          <w:color w:val="auto"/>
        </w:rPr>
        <w:t xml:space="preserve">, donde se dejan como </w:t>
      </w:r>
      <w:r w:rsidR="00EF04C2">
        <w:rPr>
          <w:rFonts w:ascii="Times New Roman" w:hAnsi="Times New Roman" w:cs="Times New Roman"/>
          <w:color w:val="auto"/>
        </w:rPr>
        <w:t>“</w:t>
      </w:r>
      <w:r w:rsidRPr="002E06F8">
        <w:rPr>
          <w:rFonts w:ascii="Times New Roman" w:hAnsi="Times New Roman" w:cs="Times New Roman"/>
          <w:b/>
          <w:color w:val="auto"/>
        </w:rPr>
        <w:t>lecturas complementarias</w:t>
      </w:r>
      <w:r w:rsidR="00EF04C2">
        <w:rPr>
          <w:rFonts w:ascii="Times New Roman" w:hAnsi="Times New Roman" w:cs="Times New Roman"/>
          <w:color w:val="auto"/>
        </w:rPr>
        <w:t>”</w:t>
      </w:r>
      <w:r>
        <w:rPr>
          <w:rFonts w:ascii="Times New Roman" w:hAnsi="Times New Roman" w:cs="Times New Roman"/>
          <w:color w:val="auto"/>
        </w:rPr>
        <w:t xml:space="preserve"> algunas citas de Paper anteriores, que se refieren a la claudicación de Occidente ante China, o a la posibilidad que se esté iniciando un proceso de desglobalización.</w:t>
      </w:r>
    </w:p>
    <w:p w:rsidR="001E00F5" w:rsidRDefault="00EF04C2" w:rsidP="00D56D06">
      <w:pPr>
        <w:pStyle w:val="Default"/>
        <w:spacing w:after="140"/>
        <w:jc w:val="both"/>
        <w:rPr>
          <w:rFonts w:ascii="Times New Roman" w:hAnsi="Times New Roman" w:cs="Times New Roman"/>
          <w:color w:val="auto"/>
        </w:rPr>
      </w:pPr>
      <w:r>
        <w:rPr>
          <w:rFonts w:ascii="Times New Roman" w:hAnsi="Times New Roman" w:cs="Times New Roman"/>
          <w:color w:val="auto"/>
        </w:rPr>
        <w:t>De la observación de la fotos, se puede deducir fácilmente, que, aunque todavía sigan los “días de vino y rosas” en Wall Stree</w:t>
      </w:r>
      <w:r w:rsidR="001E00F5">
        <w:rPr>
          <w:rFonts w:ascii="Times New Roman" w:hAnsi="Times New Roman" w:cs="Times New Roman"/>
          <w:color w:val="auto"/>
        </w:rPr>
        <w:t xml:space="preserve">t, tal vez </w:t>
      </w:r>
      <w:r w:rsidR="004413FB">
        <w:rPr>
          <w:rFonts w:ascii="Times New Roman" w:hAnsi="Times New Roman" w:cs="Times New Roman"/>
          <w:color w:val="auto"/>
        </w:rPr>
        <w:t xml:space="preserve">con menos brillo, y </w:t>
      </w:r>
      <w:r>
        <w:rPr>
          <w:rFonts w:ascii="Times New Roman" w:hAnsi="Times New Roman" w:cs="Times New Roman"/>
          <w:color w:val="auto"/>
        </w:rPr>
        <w:t>a saber por cuanto tiempo, los milagros de la glo</w:t>
      </w:r>
      <w:r w:rsidR="001E00F5">
        <w:rPr>
          <w:rFonts w:ascii="Times New Roman" w:hAnsi="Times New Roman" w:cs="Times New Roman"/>
          <w:color w:val="auto"/>
        </w:rPr>
        <w:t>balización, no han llegado a</w:t>
      </w:r>
      <w:r>
        <w:rPr>
          <w:rFonts w:ascii="Times New Roman" w:hAnsi="Times New Roman" w:cs="Times New Roman"/>
          <w:color w:val="auto"/>
        </w:rPr>
        <w:t xml:space="preserve"> ciertas capas de la población</w:t>
      </w:r>
      <w:r w:rsidR="001E00F5">
        <w:rPr>
          <w:rFonts w:ascii="Times New Roman" w:hAnsi="Times New Roman" w:cs="Times New Roman"/>
          <w:color w:val="auto"/>
        </w:rPr>
        <w:t xml:space="preserve"> a</w:t>
      </w:r>
      <w:r w:rsidR="004413FB">
        <w:rPr>
          <w:rFonts w:ascii="Times New Roman" w:hAnsi="Times New Roman" w:cs="Times New Roman"/>
          <w:color w:val="auto"/>
        </w:rPr>
        <w:t xml:space="preserve">mericana (para los que el </w:t>
      </w:r>
      <w:r w:rsidR="004413FB" w:rsidRPr="004413FB">
        <w:rPr>
          <w:rFonts w:ascii="Times New Roman" w:hAnsi="Times New Roman" w:cs="Times New Roman"/>
          <w:color w:val="auto"/>
        </w:rPr>
        <w:t>Thanksgiving Day</w:t>
      </w:r>
      <w:r w:rsidR="001E00F5">
        <w:rPr>
          <w:rFonts w:ascii="Times New Roman" w:hAnsi="Times New Roman" w:cs="Times New Roman"/>
          <w:color w:val="auto"/>
        </w:rPr>
        <w:t>, es uno más en el calendario de sus desgracias y penurias).</w:t>
      </w:r>
    </w:p>
    <w:p w:rsidR="008F1D30" w:rsidRDefault="001E00F5" w:rsidP="00D56D06">
      <w:pPr>
        <w:pStyle w:val="Default"/>
        <w:spacing w:after="140"/>
        <w:jc w:val="both"/>
        <w:rPr>
          <w:rFonts w:ascii="Times New Roman" w:hAnsi="Times New Roman" w:cs="Times New Roman"/>
          <w:color w:val="auto"/>
        </w:rPr>
      </w:pPr>
      <w:r>
        <w:rPr>
          <w:rFonts w:ascii="Times New Roman" w:hAnsi="Times New Roman" w:cs="Times New Roman"/>
          <w:color w:val="auto"/>
        </w:rPr>
        <w:t>Y lo más interesante, llamativo, y sugerente, puede ser el “embrión” de una reacción social, en la China de Xi Jinping. Para todos aquellos que</w:t>
      </w:r>
      <w:r w:rsidR="003115F5">
        <w:rPr>
          <w:rFonts w:ascii="Times New Roman" w:hAnsi="Times New Roman" w:cs="Times New Roman"/>
          <w:color w:val="auto"/>
        </w:rPr>
        <w:t xml:space="preserve"> pretenden seguir sacando ventaja</w:t>
      </w:r>
      <w:r>
        <w:rPr>
          <w:rFonts w:ascii="Times New Roman" w:hAnsi="Times New Roman" w:cs="Times New Roman"/>
          <w:color w:val="auto"/>
        </w:rPr>
        <w:t xml:space="preserve"> de la fábrica</w:t>
      </w:r>
      <w:r w:rsidR="003115F5">
        <w:rPr>
          <w:rFonts w:ascii="Times New Roman" w:hAnsi="Times New Roman" w:cs="Times New Roman"/>
          <w:color w:val="auto"/>
        </w:rPr>
        <w:t xml:space="preserve"> del mundo (Silicon Valley), una incógnita;</w:t>
      </w:r>
      <w:r>
        <w:rPr>
          <w:rFonts w:ascii="Times New Roman" w:hAnsi="Times New Roman" w:cs="Times New Roman"/>
          <w:color w:val="auto"/>
        </w:rPr>
        <w:t xml:space="preserve"> para</w:t>
      </w:r>
      <w:r w:rsidR="003115F5">
        <w:rPr>
          <w:rFonts w:ascii="Times New Roman" w:hAnsi="Times New Roman" w:cs="Times New Roman"/>
          <w:color w:val="auto"/>
        </w:rPr>
        <w:t xml:space="preserve"> los</w:t>
      </w:r>
      <w:r>
        <w:rPr>
          <w:rFonts w:ascii="Times New Roman" w:hAnsi="Times New Roman" w:cs="Times New Roman"/>
          <w:color w:val="auto"/>
        </w:rPr>
        <w:t xml:space="preserve"> se han apurado a correr en ayuda del vencedor (Davos &amp; Co.)</w:t>
      </w:r>
      <w:r w:rsidR="003115F5">
        <w:rPr>
          <w:rFonts w:ascii="Times New Roman" w:hAnsi="Times New Roman" w:cs="Times New Roman"/>
          <w:color w:val="auto"/>
        </w:rPr>
        <w:t>, una frustración; y para los políticos Occidentales, serviles, lacayos, y genuflexos, dispuestos a claudicar ante el poder chino</w:t>
      </w:r>
      <w:r w:rsidR="008F1D30">
        <w:rPr>
          <w:rFonts w:ascii="Times New Roman" w:hAnsi="Times New Roman" w:cs="Times New Roman"/>
          <w:color w:val="auto"/>
        </w:rPr>
        <w:t>, un descalabro</w:t>
      </w:r>
      <w:r w:rsidR="003115F5">
        <w:rPr>
          <w:rFonts w:ascii="Times New Roman" w:hAnsi="Times New Roman" w:cs="Times New Roman"/>
          <w:color w:val="auto"/>
        </w:rPr>
        <w:t xml:space="preserve">. </w:t>
      </w:r>
      <w:r>
        <w:rPr>
          <w:rFonts w:ascii="Times New Roman" w:hAnsi="Times New Roman" w:cs="Times New Roman"/>
          <w:color w:val="auto"/>
        </w:rPr>
        <w:t xml:space="preserve"> </w:t>
      </w:r>
    </w:p>
    <w:p w:rsidR="008F1D30" w:rsidRPr="00306897" w:rsidRDefault="008F1D30" w:rsidP="008F1D30">
      <w:pPr>
        <w:pStyle w:val="Default"/>
        <w:spacing w:after="140"/>
        <w:jc w:val="both"/>
        <w:rPr>
          <w:rFonts w:ascii="Times New Roman" w:hAnsi="Times New Roman" w:cs="Times New Roman"/>
          <w:b/>
          <w:color w:val="auto"/>
        </w:rPr>
      </w:pPr>
      <w:r w:rsidRPr="00306897">
        <w:rPr>
          <w:rFonts w:ascii="Times New Roman" w:hAnsi="Times New Roman" w:cs="Times New Roman"/>
          <w:b/>
          <w:color w:val="auto"/>
        </w:rPr>
        <w:t>¿Si hasta los chinos piden democracia, que no harán, los americanos y europeos? ¡Help!</w:t>
      </w:r>
      <w:r w:rsidR="00EF04C2" w:rsidRPr="00306897">
        <w:rPr>
          <w:rFonts w:ascii="Times New Roman" w:hAnsi="Times New Roman" w:cs="Times New Roman"/>
          <w:b/>
          <w:color w:val="auto"/>
        </w:rPr>
        <w:t xml:space="preserve"> </w:t>
      </w:r>
    </w:p>
    <w:p w:rsidR="004413FB" w:rsidRDefault="004413FB" w:rsidP="008F1D30">
      <w:pPr>
        <w:pStyle w:val="Default"/>
        <w:spacing w:after="140"/>
        <w:jc w:val="both"/>
        <w:rPr>
          <w:rFonts w:ascii="Times New Roman" w:hAnsi="Times New Roman" w:cs="Times New Roman"/>
          <w:b/>
        </w:rPr>
      </w:pPr>
    </w:p>
    <w:p w:rsidR="00E67166" w:rsidRPr="008F1D30" w:rsidRDefault="00980BB3" w:rsidP="008F1D30">
      <w:pPr>
        <w:pStyle w:val="Default"/>
        <w:spacing w:after="140"/>
        <w:jc w:val="both"/>
        <w:rPr>
          <w:rFonts w:ascii="Times New Roman" w:hAnsi="Times New Roman" w:cs="Times New Roman"/>
          <w:color w:val="auto"/>
        </w:rPr>
      </w:pPr>
      <w:r>
        <w:rPr>
          <w:rFonts w:ascii="Times New Roman" w:hAnsi="Times New Roman" w:cs="Times New Roman"/>
          <w:b/>
        </w:rPr>
        <w:lastRenderedPageBreak/>
        <w:t>Anexo</w:t>
      </w:r>
      <w:r w:rsidR="004413FB">
        <w:rPr>
          <w:rFonts w:ascii="Times New Roman" w:hAnsi="Times New Roman" w:cs="Times New Roman"/>
          <w:b/>
        </w:rPr>
        <w:t xml:space="preserve"> II</w:t>
      </w:r>
      <w:r>
        <w:rPr>
          <w:rFonts w:ascii="Times New Roman" w:hAnsi="Times New Roman" w:cs="Times New Roman"/>
          <w:b/>
        </w:rPr>
        <w:t xml:space="preserve">: </w:t>
      </w:r>
      <w:r w:rsidR="00E67166" w:rsidRPr="00E67166">
        <w:rPr>
          <w:rFonts w:ascii="Times New Roman" w:hAnsi="Times New Roman" w:cs="Times New Roman"/>
          <w:b/>
        </w:rPr>
        <w:t>Impugnación general (</w:t>
      </w:r>
      <w:r w:rsidR="00E55E95">
        <w:rPr>
          <w:rFonts w:ascii="Times New Roman" w:hAnsi="Times New Roman" w:cs="Times New Roman"/>
          <w:b/>
        </w:rPr>
        <w:t xml:space="preserve">a </w:t>
      </w:r>
      <w:r w:rsidR="00E67166" w:rsidRPr="00E67166">
        <w:rPr>
          <w:rFonts w:ascii="Times New Roman" w:hAnsi="Times New Roman" w:cs="Times New Roman"/>
          <w:b/>
        </w:rPr>
        <w:t>un modelo económico</w:t>
      </w:r>
      <w:r w:rsidR="00E55E95">
        <w:rPr>
          <w:rFonts w:ascii="Times New Roman" w:hAnsi="Times New Roman" w:cs="Times New Roman"/>
          <w:b/>
        </w:rPr>
        <w:t xml:space="preserve"> que está</w:t>
      </w:r>
      <w:r w:rsidR="00E67166" w:rsidRPr="00E67166">
        <w:rPr>
          <w:rFonts w:ascii="Times New Roman" w:hAnsi="Times New Roman" w:cs="Times New Roman"/>
          <w:b/>
        </w:rPr>
        <w:t xml:space="preserve"> viciado desde el principio)</w:t>
      </w:r>
    </w:p>
    <w:p w:rsidR="009A4415" w:rsidRPr="00D24928" w:rsidRDefault="009A4415" w:rsidP="009A4415">
      <w:pPr>
        <w:spacing w:line="240" w:lineRule="auto"/>
        <w:jc w:val="both"/>
        <w:rPr>
          <w:rFonts w:ascii="Times New Roman" w:hAnsi="Times New Roman" w:cs="Times New Roman"/>
          <w:b/>
          <w:sz w:val="24"/>
          <w:szCs w:val="24"/>
        </w:rPr>
      </w:pPr>
      <w:r w:rsidRPr="00E6187D">
        <w:rPr>
          <w:rFonts w:ascii="Times New Roman" w:hAnsi="Times New Roman" w:cs="Times New Roman"/>
          <w:sz w:val="24"/>
          <w:szCs w:val="24"/>
        </w:rPr>
        <w:t>En un Paper anterior</w:t>
      </w:r>
      <w:r w:rsidRPr="00D24928">
        <w:rPr>
          <w:rFonts w:ascii="Times New Roman" w:hAnsi="Times New Roman" w:cs="Times New Roman"/>
          <w:b/>
          <w:sz w:val="24"/>
          <w:szCs w:val="24"/>
        </w:rPr>
        <w:t xml:space="preserve"> - </w:t>
      </w:r>
      <w:r w:rsidR="00C83A8A">
        <w:rPr>
          <w:rFonts w:ascii="Times New Roman" w:hAnsi="Times New Roman" w:cs="Times New Roman"/>
          <w:b/>
          <w:sz w:val="24"/>
          <w:szCs w:val="24"/>
        </w:rPr>
        <w:t>“</w:t>
      </w:r>
      <w:r w:rsidRPr="00D24928">
        <w:rPr>
          <w:rFonts w:ascii="Times New Roman" w:hAnsi="Times New Roman" w:cs="Times New Roman"/>
          <w:b/>
          <w:sz w:val="24"/>
          <w:szCs w:val="24"/>
        </w:rPr>
        <w:t>¿</w:t>
      </w:r>
      <w:r>
        <w:rPr>
          <w:rFonts w:ascii="Times New Roman" w:hAnsi="Times New Roman" w:cs="Times New Roman"/>
          <w:b/>
          <w:sz w:val="24"/>
          <w:szCs w:val="24"/>
        </w:rPr>
        <w:t>“</w:t>
      </w:r>
      <w:r w:rsidRPr="00D24928">
        <w:rPr>
          <w:rFonts w:ascii="Times New Roman" w:hAnsi="Times New Roman" w:cs="Times New Roman"/>
          <w:b/>
          <w:sz w:val="24"/>
          <w:szCs w:val="24"/>
        </w:rPr>
        <w:t>Haciendo negocios</w:t>
      </w:r>
      <w:r>
        <w:rPr>
          <w:rFonts w:ascii="Times New Roman" w:hAnsi="Times New Roman" w:cs="Times New Roman"/>
          <w:b/>
          <w:sz w:val="24"/>
          <w:szCs w:val="24"/>
        </w:rPr>
        <w:t>”</w:t>
      </w:r>
      <w:r w:rsidRPr="00D24928">
        <w:rPr>
          <w:rFonts w:ascii="Times New Roman" w:hAnsi="Times New Roman" w:cs="Times New Roman"/>
          <w:b/>
          <w:sz w:val="24"/>
          <w:szCs w:val="24"/>
        </w:rPr>
        <w:t xml:space="preserve"> con China</w:t>
      </w:r>
      <w:r w:rsidRPr="00E6187D">
        <w:rPr>
          <w:rFonts w:ascii="Times New Roman" w:hAnsi="Times New Roman" w:cs="Times New Roman"/>
          <w:b/>
          <w:sz w:val="24"/>
          <w:szCs w:val="24"/>
        </w:rPr>
        <w:t>?</w:t>
      </w:r>
      <w:r w:rsidR="00C83A8A">
        <w:rPr>
          <w:rFonts w:ascii="Times New Roman" w:hAnsi="Times New Roman" w:cs="Times New Roman"/>
          <w:b/>
          <w:sz w:val="24"/>
          <w:szCs w:val="24"/>
        </w:rPr>
        <w:t>”</w:t>
      </w:r>
      <w:r w:rsidR="00E6187D" w:rsidRPr="00E6187D">
        <w:rPr>
          <w:rFonts w:ascii="Times New Roman" w:hAnsi="Times New Roman" w:cs="Times New Roman"/>
          <w:sz w:val="24"/>
          <w:szCs w:val="24"/>
        </w:rPr>
        <w:t xml:space="preserve">, publicado el </w:t>
      </w:r>
      <w:r w:rsidR="00E6187D">
        <w:rPr>
          <w:rFonts w:ascii="Times New Roman" w:hAnsi="Times New Roman" w:cs="Times New Roman"/>
          <w:b/>
          <w:sz w:val="24"/>
          <w:szCs w:val="24"/>
        </w:rPr>
        <w:t>15/6/21</w:t>
      </w:r>
      <w:r w:rsidR="00E6187D" w:rsidRPr="00E6187D">
        <w:rPr>
          <w:rFonts w:ascii="Times New Roman" w:hAnsi="Times New Roman" w:cs="Times New Roman"/>
          <w:sz w:val="24"/>
          <w:szCs w:val="24"/>
        </w:rPr>
        <w:t>, decía:</w:t>
      </w:r>
      <w:r>
        <w:rPr>
          <w:rFonts w:ascii="Times New Roman" w:hAnsi="Times New Roman" w:cs="Times New Roman"/>
          <w:b/>
          <w:sz w:val="24"/>
          <w:szCs w:val="24"/>
        </w:rPr>
        <w:t xml:space="preserve"> </w:t>
      </w:r>
    </w:p>
    <w:p w:rsidR="009A4415" w:rsidRDefault="009A4415" w:rsidP="009A4415">
      <w:pPr>
        <w:spacing w:line="240" w:lineRule="auto"/>
        <w:jc w:val="both"/>
        <w:rPr>
          <w:rFonts w:ascii="Times New Roman" w:hAnsi="Times New Roman" w:cs="Times New Roman"/>
          <w:sz w:val="24"/>
          <w:szCs w:val="24"/>
          <w:lang w:val="en-US"/>
        </w:rPr>
      </w:pPr>
      <w:r>
        <w:rPr>
          <w:noProof/>
          <w:lang w:eastAsia="es-ES"/>
        </w:rPr>
        <w:drawing>
          <wp:inline distT="0" distB="0" distL="0" distR="0" wp14:anchorId="101A69A0" wp14:editId="6052DC91">
            <wp:extent cx="5734049" cy="3657600"/>
            <wp:effectExtent l="0" t="0" r="635" b="0"/>
            <wp:docPr id="112" name="Imagen 112" descr="Biden Xi mee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Biden Xi meeting"/>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5731510" cy="3655980"/>
                    </a:xfrm>
                    <a:prstGeom prst="rect">
                      <a:avLst/>
                    </a:prstGeom>
                    <a:noFill/>
                    <a:ln>
                      <a:noFill/>
                    </a:ln>
                  </pic:spPr>
                </pic:pic>
              </a:graphicData>
            </a:graphic>
          </wp:inline>
        </w:drawing>
      </w:r>
    </w:p>
    <w:p w:rsidR="009A4415" w:rsidRPr="004C2670" w:rsidRDefault="009A4415" w:rsidP="009A4415">
      <w:pPr>
        <w:spacing w:line="240" w:lineRule="auto"/>
        <w:jc w:val="both"/>
        <w:rPr>
          <w:rFonts w:ascii="Times New Roman" w:hAnsi="Times New Roman" w:cs="Times New Roman"/>
          <w:b/>
          <w:sz w:val="24"/>
          <w:szCs w:val="24"/>
        </w:rPr>
      </w:pPr>
      <w:r w:rsidRPr="004C2670">
        <w:rPr>
          <w:rFonts w:ascii="Times New Roman" w:hAnsi="Times New Roman" w:cs="Times New Roman"/>
          <w:b/>
          <w:sz w:val="24"/>
          <w:szCs w:val="24"/>
        </w:rPr>
        <w:t>- Introducción: Davos (enero 2021), “la mano que mece la cuna”</w:t>
      </w:r>
    </w:p>
    <w:p w:rsidR="009A4415" w:rsidRPr="00B43B49"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Primero las noticias, y luego, los comentarios (a modo de Introducción)</w:t>
      </w:r>
      <w:r w:rsidRPr="00B43B49">
        <w:rPr>
          <w:rFonts w:ascii="Times New Roman" w:hAnsi="Times New Roman" w:cs="Times New Roman"/>
          <w:sz w:val="24"/>
          <w:szCs w:val="24"/>
        </w:rPr>
        <w:t>:</w:t>
      </w:r>
    </w:p>
    <w:p w:rsidR="009A4415" w:rsidRPr="00EB7E03"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B7E03">
        <w:rPr>
          <w:rFonts w:ascii="Times New Roman" w:hAnsi="Times New Roman" w:cs="Times New Roman"/>
          <w:sz w:val="24"/>
          <w:szCs w:val="24"/>
          <w:u w:val="single"/>
        </w:rPr>
        <w:t>Xi Jinping inaugura Davos como</w:t>
      </w:r>
      <w:r>
        <w:rPr>
          <w:rFonts w:ascii="Times New Roman" w:hAnsi="Times New Roman" w:cs="Times New Roman"/>
          <w:sz w:val="24"/>
          <w:szCs w:val="24"/>
          <w:u w:val="single"/>
        </w:rPr>
        <w:t xml:space="preserve"> invitado de honor y advierte: “</w:t>
      </w:r>
      <w:r w:rsidRPr="00EB7E03">
        <w:rPr>
          <w:rFonts w:ascii="Times New Roman" w:hAnsi="Times New Roman" w:cs="Times New Roman"/>
          <w:sz w:val="24"/>
          <w:szCs w:val="24"/>
          <w:u w:val="single"/>
        </w:rPr>
        <w:t>El mundo no volverá a ser como antes</w:t>
      </w:r>
      <w:r>
        <w:rPr>
          <w:rFonts w:ascii="Times New Roman" w:hAnsi="Times New Roman" w:cs="Times New Roman"/>
          <w:sz w:val="24"/>
          <w:szCs w:val="24"/>
        </w:rPr>
        <w:t xml:space="preserve">” (Libertad Digital - </w:t>
      </w:r>
      <w:r>
        <w:rPr>
          <w:rFonts w:ascii="Times New Roman" w:hAnsi="Times New Roman" w:cs="Times New Roman"/>
          <w:b/>
          <w:sz w:val="24"/>
          <w:szCs w:val="24"/>
        </w:rPr>
        <w:t>28</w:t>
      </w:r>
      <w:r w:rsidRPr="00EB7E03">
        <w:rPr>
          <w:rFonts w:ascii="Times New Roman" w:hAnsi="Times New Roman" w:cs="Times New Roman"/>
          <w:b/>
          <w:sz w:val="24"/>
          <w:szCs w:val="24"/>
        </w:rPr>
        <w:t>/1/21</w:t>
      </w:r>
      <w:r>
        <w:rPr>
          <w:rFonts w:ascii="Times New Roman" w:hAnsi="Times New Roman" w:cs="Times New Roman"/>
          <w:sz w:val="24"/>
          <w:szCs w:val="24"/>
        </w:rPr>
        <w:t>)</w:t>
      </w:r>
    </w:p>
    <w:p w:rsidR="009A4415"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El mandatario comunista ha inaugurado la cumbre con un discurso triunfalista y un manual de órdenes dirigidas a los líderes mundiales.</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(Por Elena Berberana)</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Xi Jinping, presidente de la República Popular de China y secretario del Partido Comunista Chino (PCCh), ha sido el invitado de honor en la 51º Edición del Foro Económico Mundial, también conocido como Foro de Davos.</w:t>
      </w:r>
    </w:p>
    <w:p w:rsidR="009A4415" w:rsidRPr="00EB7E03" w:rsidRDefault="009A4415" w:rsidP="009A4415">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El mandatario comunista ha inaugurado la cumbre virtual con un discurso triunfalista y un manual de deberes y órdenes dirigidas a los líderes mundiales. El presidente chino ha presumido de ser la única economía que ha crecido en mitad de la pandemia del coronavirus y ha advertido que “el mundo ya no será como antes”.</w:t>
      </w:r>
    </w:p>
    <w:p w:rsidR="009A4415" w:rsidRPr="00EB7E03" w:rsidRDefault="009A4415" w:rsidP="009A4415">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Pese a que el gobierno chino ocultó el virus desde principios de enero de 2020 a la comunidad internacional, dejó que volarán aviones durante dos meses desde China al resto del mundo, transportando enfermos contagiados, y desabasteció de mascarillas a numerosos países europeos y americanos, mientras la covid-19 se expandía, ninguno de los líderes mundiales le ha recriminado nada a Xi Jinping. Es más, algunos casi se ponen de rodillas ante </w:t>
      </w:r>
      <w:r w:rsidRPr="00EB7E03">
        <w:rPr>
          <w:rFonts w:ascii="Times New Roman" w:hAnsi="Times New Roman" w:cs="Times New Roman"/>
          <w:color w:val="FF0000"/>
          <w:sz w:val="24"/>
          <w:szCs w:val="24"/>
          <w:u w:val="single"/>
        </w:rPr>
        <w:lastRenderedPageBreak/>
        <w:t>el presidente chino, como es el caso del fundador del Foro Económico Mundial, Klaus Schwab.</w:t>
      </w:r>
    </w:p>
    <w:p w:rsidR="009A4415" w:rsidRPr="00EB7E03" w:rsidRDefault="009A4415" w:rsidP="009A4415">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u w:val="single"/>
        </w:rPr>
        <w:t>Este economista y empresario alemán de ideas izquierdistas ha alabado al secretario general del PCCh y, en su presentación, ha destacado las políticas económicas de China y su gestión del coronavirus. “Tenemos que comenzar una nueva era global y contamos con usted. Muchas gracias, señor presidente, por esta declaración de principios y por recordarnos que somos parte de una comunidad global que comparte el mismo futuro común”, ha señalado el fundador del Foro dirigiéndose a Jinping.</w:t>
      </w:r>
    </w:p>
    <w:p w:rsidR="009A4415" w:rsidRPr="00EB7E03" w:rsidRDefault="009A4415" w:rsidP="009A4415">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En un contexto tan favorable, el líder comunista ha dejado claro que China ha salido vencedora de la tragedia sanitaria mundial y ha instado a los países a seguir su ejemplo. “En China estamos siguiendo el camino hacia un país socialista moderno. Ahora, desempeñaremos un papel más activo para fomentar una globalización económica mundial que sea más abierta, inclusiva, equilibrada y beneficiosa para todos”, ha pronunciado el líder del PCCh desde su despacho en Pekín.</w:t>
      </w:r>
    </w:p>
    <w:p w:rsidR="009A4415" w:rsidRPr="00EB7E03" w:rsidRDefault="009A4415" w:rsidP="009A4415">
      <w:pPr>
        <w:spacing w:line="240" w:lineRule="auto"/>
        <w:jc w:val="both"/>
        <w:rPr>
          <w:rFonts w:ascii="Times New Roman" w:hAnsi="Times New Roman" w:cs="Times New Roman"/>
          <w:sz w:val="24"/>
          <w:szCs w:val="24"/>
          <w:u w:val="single"/>
        </w:rPr>
      </w:pPr>
      <w:r w:rsidRPr="00EB7E03">
        <w:rPr>
          <w:rFonts w:ascii="Times New Roman" w:hAnsi="Times New Roman" w:cs="Times New Roman"/>
          <w:color w:val="FF0000"/>
          <w:sz w:val="24"/>
          <w:szCs w:val="24"/>
          <w:u w:val="single"/>
        </w:rPr>
        <w:t>China se declara victoriosa de una pandemia que se expandió por su ocultamiento y, no olvidemos, contó con el encubrimiento inicial de la Organización Mundial de la Salud (OMS), que se negó a escuchar el aviso de Taiwán el 31 de diciembre de 2019, tal y como afirma el gobierno de la isla</w:t>
      </w:r>
      <w:r w:rsidRPr="00EB7E03">
        <w:rPr>
          <w:rFonts w:ascii="Times New Roman" w:hAnsi="Times New Roman" w:cs="Times New Roman"/>
          <w:sz w:val="24"/>
          <w:szCs w:val="24"/>
        </w:rPr>
        <w:t xml:space="preserve">. </w:t>
      </w:r>
      <w:r w:rsidRPr="00EB7E03">
        <w:rPr>
          <w:rFonts w:ascii="Times New Roman" w:hAnsi="Times New Roman" w:cs="Times New Roman"/>
          <w:sz w:val="24"/>
          <w:szCs w:val="24"/>
          <w:u w:val="single"/>
        </w:rPr>
        <w:t>El propio embajador taiwanés en España, José María Liu, denunció esta situación a Libertad Digital en una video-entrevista.</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China se fortalece y eleva la represión</w:t>
      </w:r>
    </w:p>
    <w:p w:rsidR="009A4415" w:rsidRPr="00EB7E03" w:rsidRDefault="009A4415" w:rsidP="009A4415">
      <w:pPr>
        <w:spacing w:line="240" w:lineRule="auto"/>
        <w:jc w:val="both"/>
        <w:rPr>
          <w:rFonts w:ascii="Times New Roman" w:hAnsi="Times New Roman" w:cs="Times New Roman"/>
          <w:color w:val="FF0000"/>
          <w:sz w:val="24"/>
          <w:szCs w:val="24"/>
          <w:u w:val="single"/>
        </w:rPr>
      </w:pPr>
      <w:r w:rsidRPr="00EB7E03">
        <w:rPr>
          <w:rFonts w:ascii="Times New Roman" w:hAnsi="Times New Roman" w:cs="Times New Roman"/>
          <w:color w:val="FF0000"/>
          <w:sz w:val="24"/>
          <w:szCs w:val="24"/>
          <w:u w:val="single"/>
        </w:rPr>
        <w:t xml:space="preserve">Y mientras Occidente ha visto sus economías desplomarse, el PIB del gigante asiático ha crecido un 2,3% en 2020, consolidándose como el único país del G-20 que ha visto su economía prosperar en medio de la pandemia. </w:t>
      </w:r>
      <w:r w:rsidRPr="00EB7E03">
        <w:rPr>
          <w:rFonts w:ascii="Times New Roman" w:hAnsi="Times New Roman" w:cs="Times New Roman"/>
          <w:b/>
          <w:color w:val="FF0000"/>
          <w:sz w:val="24"/>
          <w:szCs w:val="24"/>
          <w:u w:val="single"/>
        </w:rPr>
        <w:t>Su posición de fortaleza ha hecho que Xi Jinping haya lanzado un mensaje inquietante: “No debe haber países uno por encima del otro. No debe haber jerarquía. Ni debe haber un país que imponga sus normas sobre los demás. De lo contrario, volveremos a la ley de la selva. Debemos dejar de imponer unos sistemas sociales y culturales por encima de otros”, ha especificado</w:t>
      </w:r>
      <w:r w:rsidRPr="00EB7E03">
        <w:rPr>
          <w:rFonts w:ascii="Times New Roman" w:hAnsi="Times New Roman" w:cs="Times New Roman"/>
          <w:color w:val="FF0000"/>
          <w:sz w:val="24"/>
          <w:szCs w:val="24"/>
          <w:u w:val="single"/>
        </w:rPr>
        <w:t>. Sin embargo, China está lejos de ser un lugar que preserva las libertades de los ciudadanos.</w:t>
      </w:r>
    </w:p>
    <w:p w:rsidR="009A4415" w:rsidRPr="00EB7E03" w:rsidRDefault="009A4415" w:rsidP="009A4415">
      <w:pPr>
        <w:spacing w:line="240" w:lineRule="auto"/>
        <w:jc w:val="both"/>
        <w:rPr>
          <w:rFonts w:ascii="Times New Roman" w:hAnsi="Times New Roman" w:cs="Times New Roman"/>
          <w:sz w:val="24"/>
          <w:szCs w:val="24"/>
          <w:u w:val="single"/>
        </w:rPr>
      </w:pPr>
      <w:r w:rsidRPr="00EB7E03">
        <w:rPr>
          <w:rFonts w:ascii="Times New Roman" w:hAnsi="Times New Roman" w:cs="Times New Roman"/>
          <w:sz w:val="24"/>
          <w:szCs w:val="24"/>
        </w:rPr>
        <w:t xml:space="preserve">Organismos como Amnistía Internacional denuncian que el gobierno de Xi Jinping ha elevado la represión y han aumentado las detenciones y encarcelamientos de los disidentes en Hong Kong. Igualmente, </w:t>
      </w:r>
      <w:r w:rsidRPr="00EB7E03">
        <w:rPr>
          <w:rFonts w:ascii="Times New Roman" w:hAnsi="Times New Roman" w:cs="Times New Roman"/>
          <w:sz w:val="24"/>
          <w:szCs w:val="24"/>
          <w:u w:val="single"/>
        </w:rPr>
        <w:t>numerosos médicos, científicos y periodistas huidos del régimen comunista han informado de los secuestros y muertes de aquellos que desafiaron al PCCh y hablaron sobre el origen del coronavirus. Según la agencia de noticias japonesa Kyodo, el mismo Jinping señaló públicamente que los doctores podrían ser acusados de espionaje e incluso condenados con la pena de muerte.</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En el mismo sentido, el gobierno de Taiwán también ha criticado duramente el desfile de aviones militares chinos que sobrevuelan amenazantes la isla, con el objetivo de tomar el control del país. Igualmente, varias ONG han reiterado en numerosas ocasiones el sometimiento y explotación de la minoría uigur. Este grupo étnico y religioso es perseguido en China e internado en campos denominados por el Par</w:t>
      </w:r>
      <w:r>
        <w:rPr>
          <w:rFonts w:ascii="Times New Roman" w:hAnsi="Times New Roman" w:cs="Times New Roman"/>
          <w:sz w:val="24"/>
          <w:szCs w:val="24"/>
        </w:rPr>
        <w:t>tido Comunista Chino como “</w:t>
      </w:r>
      <w:r w:rsidRPr="00EB7E03">
        <w:rPr>
          <w:rFonts w:ascii="Times New Roman" w:hAnsi="Times New Roman" w:cs="Times New Roman"/>
          <w:sz w:val="24"/>
          <w:szCs w:val="24"/>
        </w:rPr>
        <w:t>centros de educación ideológic</w:t>
      </w:r>
      <w:r>
        <w:rPr>
          <w:rFonts w:ascii="Times New Roman" w:hAnsi="Times New Roman" w:cs="Times New Roman"/>
          <w:sz w:val="24"/>
          <w:szCs w:val="24"/>
        </w:rPr>
        <w:t>a y entrenamiento profesional”.</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Nueva Guerra Fría</w:t>
      </w:r>
    </w:p>
    <w:p w:rsidR="009A4415" w:rsidRPr="000C0316" w:rsidRDefault="009A4415" w:rsidP="009A4415">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 xml:space="preserve">No obstante, ninguno de los líderes presentes en la primera sesión virtual del Foro Davos 2021, entre ellos la presidenta de la Comisión Europea, Ursula von der Leyen, la canciller </w:t>
      </w:r>
      <w:r w:rsidRPr="000C0316">
        <w:rPr>
          <w:rFonts w:ascii="Times New Roman" w:hAnsi="Times New Roman" w:cs="Times New Roman"/>
          <w:sz w:val="24"/>
          <w:szCs w:val="24"/>
          <w:u w:val="single"/>
        </w:rPr>
        <w:lastRenderedPageBreak/>
        <w:t>alemana, Angela Merkel y el presidente de Francia, Emmanuel Macron, han mencionado estos asuntos</w:t>
      </w:r>
      <w:r w:rsidRPr="00EB7E03">
        <w:rPr>
          <w:rFonts w:ascii="Times New Roman" w:hAnsi="Times New Roman" w:cs="Times New Roman"/>
          <w:sz w:val="24"/>
          <w:szCs w:val="24"/>
        </w:rPr>
        <w:t xml:space="preserve">. </w:t>
      </w:r>
      <w:r w:rsidRPr="000C0316">
        <w:rPr>
          <w:rFonts w:ascii="Times New Roman" w:hAnsi="Times New Roman" w:cs="Times New Roman"/>
          <w:sz w:val="24"/>
          <w:szCs w:val="24"/>
          <w:u w:val="single"/>
        </w:rPr>
        <w:t>Tampoco lo ha hecho EEUU</w:t>
      </w:r>
      <w:r w:rsidRPr="00EB7E03">
        <w:rPr>
          <w:rFonts w:ascii="Times New Roman" w:hAnsi="Times New Roman" w:cs="Times New Roman"/>
          <w:sz w:val="24"/>
          <w:szCs w:val="24"/>
        </w:rPr>
        <w:t xml:space="preserve">, después de que Trump pusiera los puntos sobre las íes al Partido Comunista Chino. </w:t>
      </w:r>
      <w:r w:rsidRPr="000C0316">
        <w:rPr>
          <w:rFonts w:ascii="Times New Roman" w:hAnsi="Times New Roman" w:cs="Times New Roman"/>
          <w:sz w:val="24"/>
          <w:szCs w:val="24"/>
          <w:u w:val="single"/>
        </w:rPr>
        <w:t>La Administración de Joe Biden</w:t>
      </w:r>
      <w:r w:rsidRPr="00EB7E03">
        <w:rPr>
          <w:rFonts w:ascii="Times New Roman" w:hAnsi="Times New Roman" w:cs="Times New Roman"/>
          <w:sz w:val="24"/>
          <w:szCs w:val="24"/>
        </w:rPr>
        <w:t xml:space="preserve">, en cambio, </w:t>
      </w:r>
      <w:r w:rsidRPr="000C0316">
        <w:rPr>
          <w:rFonts w:ascii="Times New Roman" w:hAnsi="Times New Roman" w:cs="Times New Roman"/>
          <w:sz w:val="24"/>
          <w:szCs w:val="24"/>
          <w:u w:val="single"/>
        </w:rPr>
        <w:t>ha optado por no enviar al nuevo presidente al Foro de Davos. En su lugar, lo ha sustituido un representante especializado en “asuntos climáticos”.</w:t>
      </w:r>
    </w:p>
    <w:p w:rsidR="009A4415" w:rsidRPr="000C0316" w:rsidRDefault="009A4415" w:rsidP="009A4415">
      <w:pPr>
        <w:spacing w:line="240" w:lineRule="auto"/>
        <w:jc w:val="both"/>
        <w:rPr>
          <w:rFonts w:ascii="Times New Roman" w:hAnsi="Times New Roman" w:cs="Times New Roman"/>
          <w:b/>
          <w:color w:val="FF0000"/>
          <w:sz w:val="24"/>
          <w:szCs w:val="24"/>
          <w:u w:val="single"/>
        </w:rPr>
      </w:pPr>
      <w:r w:rsidRPr="000C0316">
        <w:rPr>
          <w:rFonts w:ascii="Times New Roman" w:hAnsi="Times New Roman" w:cs="Times New Roman"/>
          <w:b/>
          <w:color w:val="FF0000"/>
          <w:sz w:val="24"/>
          <w:szCs w:val="24"/>
          <w:u w:val="single"/>
        </w:rPr>
        <w:t>De este modo, sin la presencia de EEUU, Xi Jinping ha hablado como si se fuera el nuevo líder mundial, que señaliza el camino político a seguir, y ha mencionado una nueva Guerra Fría si no se aceptan los cambios venideros. “El fuerte no puede imponerse al débil, de lo contrario, estaremos ante una nueva Guerra Fría. No se deben rechazar los cambios. El multilateralismo debe promoverse”, ha espetado.</w:t>
      </w:r>
    </w:p>
    <w:p w:rsidR="009A4415" w:rsidRPr="000C0316" w:rsidRDefault="009A4415" w:rsidP="009A4415">
      <w:pPr>
        <w:spacing w:line="240" w:lineRule="auto"/>
        <w:jc w:val="both"/>
        <w:rPr>
          <w:rFonts w:ascii="Times New Roman" w:hAnsi="Times New Roman" w:cs="Times New Roman"/>
          <w:sz w:val="24"/>
          <w:szCs w:val="24"/>
          <w:u w:val="single"/>
        </w:rPr>
      </w:pPr>
      <w:r w:rsidRPr="000C0316">
        <w:rPr>
          <w:rFonts w:ascii="Times New Roman" w:hAnsi="Times New Roman" w:cs="Times New Roman"/>
          <w:sz w:val="24"/>
          <w:szCs w:val="24"/>
          <w:u w:val="single"/>
        </w:rPr>
        <w:t>Hay que recordar que China ha firmado un macro-acuerdo comercial con 15 países asiáticos. Justo esta pasada Navidad, el presidente chino se reunía con los líderes europeos para sellar grandes inversiones de la Unión Europea en China.</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Gobierno Mundial</w:t>
      </w:r>
    </w:p>
    <w:p w:rsidR="009A4415" w:rsidRPr="00EB7E03" w:rsidRDefault="009A4415" w:rsidP="009A4415">
      <w:pPr>
        <w:spacing w:line="240" w:lineRule="auto"/>
        <w:jc w:val="both"/>
        <w:rPr>
          <w:rFonts w:ascii="Times New Roman" w:hAnsi="Times New Roman" w:cs="Times New Roman"/>
          <w:sz w:val="24"/>
          <w:szCs w:val="24"/>
        </w:rPr>
      </w:pPr>
      <w:r w:rsidRPr="000C0316">
        <w:rPr>
          <w:rFonts w:ascii="Times New Roman" w:hAnsi="Times New Roman" w:cs="Times New Roman"/>
          <w:color w:val="FF0000"/>
          <w:sz w:val="24"/>
          <w:szCs w:val="24"/>
          <w:u w:val="single"/>
        </w:rPr>
        <w:t>Por último, Xi Jinping ha concluido dando un aviso. La senda a seguir es un nuevo gobierno mundial en el que China tendrá un gran peso. El objetivo, marcado en la Agenda 2030 del Foro Económico Mundial es instaurar un socialismo global, tal y como apuntan las campañas propagandísticas del Foro: “En 2030 no poseerás nada y serás feliz”, reza uno de sus polémicos eslóganes bajo el título de “El Gran Reinicio”.</w:t>
      </w:r>
      <w:r w:rsidRPr="000C0316">
        <w:rPr>
          <w:rFonts w:ascii="Times New Roman" w:hAnsi="Times New Roman" w:cs="Times New Roman"/>
          <w:color w:val="FF0000"/>
          <w:sz w:val="24"/>
          <w:szCs w:val="24"/>
        </w:rPr>
        <w:t xml:space="preserve"> </w:t>
      </w:r>
      <w:r w:rsidRPr="00EB7E03">
        <w:rPr>
          <w:rFonts w:ascii="Times New Roman" w:hAnsi="Times New Roman" w:cs="Times New Roman"/>
          <w:sz w:val="24"/>
          <w:szCs w:val="24"/>
        </w:rPr>
        <w:t>En España, por ejemplo, la agenda 2030 está a cargo del vicepresidente comunista Pablo Iglesias.</w:t>
      </w:r>
    </w:p>
    <w:p w:rsidR="009A4415" w:rsidRPr="00EB7E03" w:rsidRDefault="009A4415" w:rsidP="009A4415">
      <w:pPr>
        <w:spacing w:line="240" w:lineRule="auto"/>
        <w:jc w:val="both"/>
        <w:rPr>
          <w:rFonts w:ascii="Times New Roman" w:hAnsi="Times New Roman" w:cs="Times New Roman"/>
          <w:sz w:val="24"/>
          <w:szCs w:val="24"/>
        </w:rPr>
      </w:pPr>
      <w:r w:rsidRPr="00EB7E03">
        <w:rPr>
          <w:rFonts w:ascii="Times New Roman" w:hAnsi="Times New Roman" w:cs="Times New Roman"/>
          <w:sz w:val="24"/>
          <w:szCs w:val="24"/>
        </w:rPr>
        <w:t>Klaus Schwab, el fundador marxista de Davos, trabaja para que estas directrices se cumplan y los países sigan un mismo guion. No es de extrañar que el economista alemán muestre su simpatía por Xi Jinping y haya despreciado, junto a otros millonarios, como Bill Gates, y políticos colaboradores de Davo</w:t>
      </w:r>
      <w:r>
        <w:rPr>
          <w:rFonts w:ascii="Times New Roman" w:hAnsi="Times New Roman" w:cs="Times New Roman"/>
          <w:sz w:val="24"/>
          <w:szCs w:val="24"/>
        </w:rPr>
        <w:t>s, al gobierno de Donald Trump.</w:t>
      </w:r>
    </w:p>
    <w:p w:rsidR="009A4415" w:rsidRDefault="009A4415" w:rsidP="009A4415">
      <w:pPr>
        <w:spacing w:line="240" w:lineRule="auto"/>
        <w:jc w:val="both"/>
        <w:rPr>
          <w:rFonts w:ascii="Times New Roman" w:hAnsi="Times New Roman" w:cs="Times New Roman"/>
          <w:b/>
          <w:color w:val="FF0000"/>
          <w:sz w:val="24"/>
          <w:szCs w:val="24"/>
          <w:u w:val="single"/>
        </w:rPr>
      </w:pPr>
      <w:r>
        <w:rPr>
          <w:rFonts w:ascii="Times New Roman" w:hAnsi="Times New Roman" w:cs="Times New Roman"/>
          <w:b/>
          <w:color w:val="FF0000"/>
          <w:sz w:val="24"/>
          <w:szCs w:val="24"/>
          <w:u w:val="single"/>
        </w:rPr>
        <w:t>“</w:t>
      </w:r>
      <w:r w:rsidRPr="000C0316">
        <w:rPr>
          <w:rFonts w:ascii="Times New Roman" w:hAnsi="Times New Roman" w:cs="Times New Roman"/>
          <w:b/>
          <w:color w:val="FF0000"/>
          <w:sz w:val="24"/>
          <w:szCs w:val="24"/>
          <w:u w:val="single"/>
        </w:rPr>
        <w:t>La confrontación nos lleva por mal camino. No debemos volver al pasado. Debemos construir una economía mundial a través de acuerdos y debemos eliminar las barreras. Debemos reforzar el G-20 c</w:t>
      </w:r>
      <w:r>
        <w:rPr>
          <w:rFonts w:ascii="Times New Roman" w:hAnsi="Times New Roman" w:cs="Times New Roman"/>
          <w:b/>
          <w:color w:val="FF0000"/>
          <w:sz w:val="24"/>
          <w:szCs w:val="24"/>
          <w:u w:val="single"/>
        </w:rPr>
        <w:t>omo un foro de Gobierno Mundial”</w:t>
      </w:r>
      <w:r w:rsidRPr="000C0316">
        <w:rPr>
          <w:rFonts w:ascii="Times New Roman" w:hAnsi="Times New Roman" w:cs="Times New Roman"/>
          <w:b/>
          <w:color w:val="FF0000"/>
          <w:sz w:val="24"/>
          <w:szCs w:val="24"/>
          <w:u w:val="single"/>
        </w:rPr>
        <w:t>, ha finalizado el secretario general del Partido Comunista Chino.</w:t>
      </w:r>
    </w:p>
    <w:p w:rsidR="009A4415" w:rsidRPr="00EE714C"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w:t>
      </w:r>
      <w:r w:rsidRPr="00EE714C">
        <w:rPr>
          <w:rFonts w:ascii="Times New Roman" w:hAnsi="Times New Roman" w:cs="Times New Roman"/>
          <w:sz w:val="24"/>
          <w:szCs w:val="24"/>
          <w:u w:val="single"/>
        </w:rPr>
        <w:t>En 203</w:t>
      </w:r>
      <w:r>
        <w:rPr>
          <w:rFonts w:ascii="Times New Roman" w:hAnsi="Times New Roman" w:cs="Times New Roman"/>
          <w:sz w:val="24"/>
          <w:szCs w:val="24"/>
          <w:u w:val="single"/>
        </w:rPr>
        <w:t>0 no tendrás nada y serás feliz”</w:t>
      </w:r>
      <w:r w:rsidRPr="00EE714C">
        <w:rPr>
          <w:rFonts w:ascii="Times New Roman" w:hAnsi="Times New Roman" w:cs="Times New Roman"/>
          <w:sz w:val="24"/>
          <w:szCs w:val="24"/>
          <w:u w:val="single"/>
        </w:rPr>
        <w:t>: el proyecto comunista mundial que aplauden Macron y Merkel en Davos</w:t>
      </w:r>
      <w:r>
        <w:rPr>
          <w:rFonts w:ascii="Times New Roman" w:hAnsi="Times New Roman" w:cs="Times New Roman"/>
          <w:sz w:val="24"/>
          <w:szCs w:val="24"/>
        </w:rPr>
        <w:t xml:space="preserve"> (Libertad Digital - </w:t>
      </w:r>
      <w:r w:rsidRPr="00EE714C">
        <w:rPr>
          <w:rFonts w:ascii="Times New Roman" w:hAnsi="Times New Roman" w:cs="Times New Roman"/>
          <w:b/>
          <w:sz w:val="24"/>
          <w:szCs w:val="24"/>
        </w:rPr>
        <w:t>31/1/21</w:t>
      </w:r>
      <w:r>
        <w:rPr>
          <w:rFonts w:ascii="Times New Roman" w:hAnsi="Times New Roman" w:cs="Times New Roman"/>
          <w:sz w:val="24"/>
          <w:szCs w:val="24"/>
        </w:rPr>
        <w:t>)</w:t>
      </w:r>
    </w:p>
    <w:p w:rsidR="009A4415" w:rsidRPr="00EE714C"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E714C">
        <w:rPr>
          <w:rFonts w:ascii="Times New Roman" w:hAnsi="Times New Roman" w:cs="Times New Roman"/>
          <w:sz w:val="24"/>
          <w:szCs w:val="24"/>
        </w:rPr>
        <w:t>Federico Jiménez Losantos</w:t>
      </w:r>
      <w:r>
        <w:rPr>
          <w:rFonts w:ascii="Times New Roman" w:hAnsi="Times New Roman" w:cs="Times New Roman"/>
          <w:sz w:val="24"/>
          <w:szCs w:val="24"/>
        </w:rPr>
        <w:t>)</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China ya no admitirá que ningún país, empezando por los USA, discuta su poder militar, ni económico, ni político, o sea, dictatorial.</w:t>
      </w:r>
    </w:p>
    <w:p w:rsidR="009A4415" w:rsidRPr="00B05DD1" w:rsidRDefault="009A4415" w:rsidP="009A4415">
      <w:pPr>
        <w:spacing w:line="240" w:lineRule="auto"/>
        <w:jc w:val="both"/>
        <w:rPr>
          <w:rFonts w:ascii="Times New Roman" w:hAnsi="Times New Roman" w:cs="Times New Roman"/>
          <w:color w:val="FF0000"/>
          <w:sz w:val="24"/>
          <w:szCs w:val="24"/>
          <w:u w:val="single"/>
        </w:rPr>
      </w:pPr>
      <w:r w:rsidRPr="00B05DD1">
        <w:rPr>
          <w:rFonts w:ascii="Times New Roman" w:hAnsi="Times New Roman" w:cs="Times New Roman"/>
          <w:color w:val="FF0000"/>
          <w:sz w:val="24"/>
          <w:szCs w:val="24"/>
          <w:u w:val="single"/>
        </w:rPr>
        <w:t>A la dictadura en las redes proclamada por las Cinco Hermanas de Internet como colofón de las elecciones norteamericanas se ha añadido tan sólo un mes después un proyecto, lo que hoy llaman agenda, típicamente comunista y cuyo propósito es acabar con la libertad en el mundo mediante la prohibición de la propiedad. Y con un límite brevísimo: 2030.</w:t>
      </w:r>
    </w:p>
    <w:p w:rsidR="009A4415"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El resumen de lo sucedido en Davos lo hizo estupendamente Elena Berberana en LD. Fue prácticamente la única porque si los totalitarios están empeñados en anunciar su inmediato dominio mundial, en sólo nueve años, los demócratas están aún más empeñados en no oírlo, en hacer como que no ha pasado nada, o en hacernos creer que</w:t>
      </w:r>
      <w:r>
        <w:rPr>
          <w:rFonts w:ascii="Times New Roman" w:hAnsi="Times New Roman" w:cs="Times New Roman"/>
          <w:sz w:val="24"/>
          <w:szCs w:val="24"/>
        </w:rPr>
        <w:t>, si nada hacemos, nada pasará.</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lastRenderedPageBreak/>
        <w:t>El eclipse de los USA de Biden</w:t>
      </w:r>
    </w:p>
    <w:p w:rsidR="009A4415" w:rsidRPr="00B05DD1" w:rsidRDefault="009A4415" w:rsidP="009A4415">
      <w:pPr>
        <w:spacing w:line="240" w:lineRule="auto"/>
        <w:jc w:val="both"/>
        <w:rPr>
          <w:rFonts w:ascii="Times New Roman" w:hAnsi="Times New Roman" w:cs="Times New Roman"/>
          <w:color w:val="FF0000"/>
          <w:sz w:val="24"/>
          <w:szCs w:val="24"/>
          <w:u w:val="single"/>
        </w:rPr>
      </w:pPr>
      <w:r w:rsidRPr="00EE714C">
        <w:rPr>
          <w:rFonts w:ascii="Times New Roman" w:hAnsi="Times New Roman" w:cs="Times New Roman"/>
          <w:sz w:val="24"/>
          <w:szCs w:val="24"/>
        </w:rPr>
        <w:t xml:space="preserve">Pero vaya si ha pasado. </w:t>
      </w:r>
      <w:r w:rsidRPr="00B05DD1">
        <w:rPr>
          <w:rFonts w:ascii="Times New Roman" w:hAnsi="Times New Roman" w:cs="Times New Roman"/>
          <w:color w:val="FF0000"/>
          <w:sz w:val="24"/>
          <w:szCs w:val="24"/>
          <w:u w:val="single"/>
        </w:rPr>
        <w:t>El discurso de Xi Jinping no debe ser tomado a broma, ya que se proclama vencedor de la crisis mundial que su régimen ha creado el que sin duda lo es. Y si dice “nada volverá a ser como antes” debe entenderse que China ya no admitirá que ningún país, empezando por los USA, discuta su poder militar, ni económico, ni político, o sea, dictatorial. El flamante yacente Biden no envió a nadie a Davos, como era costumbre en presidentes anteriores, sobre todo del género obamita. Y más con el proyecto del WEF, que es como si Obama dijese que el “the pursuit of hapiness” de la constitución USA sólo se logrará aboliendo la propiedad. Sanders, más presidente fantasma que Harris, sí hubiera ido. Y coincidido.</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Pero ahora sabemos -Trump ha sido tan tonto que no lo hizo saber oficialmente antes y Facebook lo censuró expulsando al New York Post por denunciarlo- que el hijo de Biden, apadrinado por su padre, vicepresidente de Obama, hacía negocios con Xi Jinping. Con su historial de alcoholismo y gusto por la prostitución, ¿qué grabaciones no tendrá Pekín del Bidenito? La nueva administración mandó a un dizque experto en Cambio Climático. Po</w:t>
      </w:r>
      <w:r w:rsidR="00EC1EAA">
        <w:rPr>
          <w:rFonts w:ascii="Times New Roman" w:hAnsi="Times New Roman" w:cs="Times New Roman"/>
          <w:sz w:val="24"/>
          <w:szCs w:val="24"/>
        </w:rPr>
        <w:t>día haber alquilado a Greta Thun</w:t>
      </w:r>
      <w:r w:rsidRPr="00EE714C">
        <w:rPr>
          <w:rFonts w:ascii="Times New Roman" w:hAnsi="Times New Roman" w:cs="Times New Roman"/>
          <w:sz w:val="24"/>
          <w:szCs w:val="24"/>
        </w:rPr>
        <w:t>berg, par</w:t>
      </w:r>
      <w:r>
        <w:rPr>
          <w:rFonts w:ascii="Times New Roman" w:hAnsi="Times New Roman" w:cs="Times New Roman"/>
          <w:sz w:val="24"/>
          <w:szCs w:val="24"/>
        </w:rPr>
        <w:t>a afianzar el multilateralismo.</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Tres agentes siniestros</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Yo creo que desde la caída de Sendero Luminoso en Perú no ha habido en ningún país democrático y en presencia de los máximos líderes occidentales una proclama comunista contra la libertad, una profecía totalitaria, como la proclamada en Davos por tres agentes siniestros.</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El primer criminal es el mayordomo: el Foro Económico Mundial, un coloquio de economistas progres convertido en la típica organización-pantalla comunista, como las que Münzenberg creó para Stalin, cuyo jefe actual Xi Jinping fue recibido así por el fundador del WEF Klaus Schwab:</w:t>
      </w:r>
    </w:p>
    <w:p w:rsidR="009A4415" w:rsidRPr="00B05DD1" w:rsidRDefault="009A4415" w:rsidP="009A4415">
      <w:pPr>
        <w:spacing w:line="240" w:lineRule="auto"/>
        <w:jc w:val="both"/>
        <w:rPr>
          <w:rFonts w:ascii="Times New Roman" w:hAnsi="Times New Roman" w:cs="Times New Roman"/>
          <w:color w:val="FF0000"/>
          <w:sz w:val="24"/>
          <w:szCs w:val="24"/>
          <w:u w:val="single"/>
        </w:rPr>
      </w:pPr>
      <w:r w:rsidRPr="00B05DD1">
        <w:rPr>
          <w:rFonts w:ascii="Times New Roman" w:hAnsi="Times New Roman" w:cs="Times New Roman"/>
          <w:color w:val="FF0000"/>
          <w:sz w:val="24"/>
          <w:szCs w:val="24"/>
          <w:u w:val="single"/>
        </w:rPr>
        <w:t>“Tenemos que comenzar una nueva era global y contamos con usted. Muchas gracias, señor presidente, por esta declaración de principios y por recordarnos que somos parte de una comunidad global que comparte el mismo futuro común”.</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Xi tiene a dos millones de presos en campos de concentración, ha decretado la pena de muerte para cualquiera que informe sobre el origen del covid19; de hecho, ha eliminado a bastantes de los que lo denunciaron. Protegido por su esbirro en la OMS Tetros, dejó propagarse el virus por todo el mundo nada menos que dos meses. Pero se proclama “vencedor de la crisis” y dice que “nada volverá a ser como antes”. Y ante su poder, sin límites y sin limitaciones, se arrodilla el Occidente servil, ciego, rastrero.</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Porque el segundo agente y la verdadera estrella de Davos fue Xi Jinping. Su discurso, arrogante y falaz, fue de puro autobombo comunista:</w:t>
      </w:r>
    </w:p>
    <w:p w:rsidR="009A4415" w:rsidRPr="00B05DD1" w:rsidRDefault="009A4415" w:rsidP="009A4415">
      <w:pPr>
        <w:spacing w:line="240" w:lineRule="auto"/>
        <w:jc w:val="both"/>
        <w:rPr>
          <w:rFonts w:ascii="Times New Roman" w:hAnsi="Times New Roman" w:cs="Times New Roman"/>
          <w:color w:val="FF0000"/>
          <w:sz w:val="24"/>
          <w:szCs w:val="24"/>
          <w:u w:val="single"/>
        </w:rPr>
      </w:pPr>
      <w:r w:rsidRPr="00B05DD1">
        <w:rPr>
          <w:rFonts w:ascii="Times New Roman" w:hAnsi="Times New Roman" w:cs="Times New Roman"/>
          <w:color w:val="FF0000"/>
          <w:sz w:val="24"/>
          <w:szCs w:val="24"/>
          <w:u w:val="single"/>
        </w:rPr>
        <w:t>“En China estamos siguiendo el camino hacia un país socialista moderno. Ahora, desempeñaremos un papel más activo para fomentar una globalización económica mundial que sea más abierta, inclusiva, equilibrada y beneficiosa para todos”.</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 xml:space="preserve">No hay más que ver lo inclusivo que este padrecito de los pueblos, como se proclamaba Stalin, es con los chinos que no le obedecen para ver qué Xi es un Mao con dentífrico. Ahí están sus fechorías en Hong Kong. ¿Alguien puede creer, seniles izquierdistas millonarios aparte, que China piensa respetar en los demás países las libertades que proscribe en el suyo? </w:t>
      </w:r>
      <w:r w:rsidRPr="00B05DD1">
        <w:rPr>
          <w:rFonts w:ascii="Times New Roman" w:hAnsi="Times New Roman" w:cs="Times New Roman"/>
          <w:sz w:val="24"/>
          <w:szCs w:val="24"/>
          <w:u w:val="single"/>
        </w:rPr>
        <w:lastRenderedPageBreak/>
        <w:t>¿Alguien puede creer en que favorecerá un comercio internacional justo, es decir, con reglas respetadas por todos, donde no haga trampas, como suele?</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Nadie. Y sin embargo, habla Xi, amenaza, relincha y todos se callan. Qué duda cabe de que el virus chino ha alumbrado una nueva época, la de la genuflexión ante el comunismo chino. Y eso, apenas meses después de llegar en Europa a la conclusión de que ni los USA ni la UE podían seguir dependiendo de los productos baratos, a menudo basura, “made in China”. Si se respeta a ese sistema, ¿cómo no se van a respetar sus productos?</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Macron resetea sus ideas y se hace rojo</w:t>
      </w:r>
    </w:p>
    <w:p w:rsidR="009A4415" w:rsidRPr="00EE714C" w:rsidRDefault="009A4415" w:rsidP="009A4415">
      <w:pPr>
        <w:spacing w:line="240" w:lineRule="auto"/>
        <w:jc w:val="both"/>
        <w:rPr>
          <w:rFonts w:ascii="Times New Roman" w:hAnsi="Times New Roman" w:cs="Times New Roman"/>
          <w:sz w:val="24"/>
          <w:szCs w:val="24"/>
        </w:rPr>
      </w:pPr>
      <w:r w:rsidRPr="00B05DD1">
        <w:rPr>
          <w:rFonts w:ascii="Times New Roman" w:hAnsi="Times New Roman" w:cs="Times New Roman"/>
          <w:sz w:val="24"/>
          <w:szCs w:val="24"/>
          <w:u w:val="single"/>
        </w:rPr>
        <w:t>Pero el mayor efecto de Davos no ha sido el silencio de Merkel</w:t>
      </w:r>
      <w:r w:rsidRPr="00EE714C">
        <w:rPr>
          <w:rFonts w:ascii="Times New Roman" w:hAnsi="Times New Roman" w:cs="Times New Roman"/>
          <w:sz w:val="24"/>
          <w:szCs w:val="24"/>
        </w:rPr>
        <w:t>, que se niega a apoyar a Navalny y los disidentes de Putin porque considera más importante los acuerdos con Rusia en materia energética. La monja progre que acogió a dos millones de “refugiados” como un gesto de “humanidad”, agotó sus reservas de sensibilidad. Traba</w:t>
      </w:r>
      <w:r>
        <w:rPr>
          <w:rFonts w:ascii="Times New Roman" w:hAnsi="Times New Roman" w:cs="Times New Roman"/>
          <w:sz w:val="24"/>
          <w:szCs w:val="24"/>
        </w:rPr>
        <w:t>jará como Schroeder en Gazprom.</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Chapoteando en ese engendro maoísta y xinpingiano llamado “el gran reseteo”, la autocrítica y el lavado de cerebro comunistas de siempre, Macron, que viene de la Banca Rostchild, fue más allá</w:t>
      </w:r>
      <w:r w:rsidRPr="00EE714C">
        <w:rPr>
          <w:rFonts w:ascii="Times New Roman" w:hAnsi="Times New Roman" w:cs="Times New Roman"/>
          <w:sz w:val="24"/>
          <w:szCs w:val="24"/>
        </w:rPr>
        <w:t xml:space="preserve">. Y del covid19 ha deducido que el Kapital es malo: </w:t>
      </w:r>
      <w:r w:rsidRPr="00B05DD1">
        <w:rPr>
          <w:rFonts w:ascii="Times New Roman" w:hAnsi="Times New Roman" w:cs="Times New Roman"/>
          <w:sz w:val="24"/>
          <w:szCs w:val="24"/>
          <w:u w:val="single"/>
        </w:rPr>
        <w:t>“saldremos de esta pandemia sólo con una economía que piense más en las desigualdades”; “El modelo capitalista, la economía abierta no pueden funcionar en este entorno”; “El capitalismo ha garantizado hasta ahora el crecimiento, pero al precio de la desigualdad”</w:t>
      </w:r>
    </w:p>
    <w:p w:rsidR="009A4415" w:rsidRPr="00B05DD1" w:rsidRDefault="009A4415" w:rsidP="009A4415">
      <w:pPr>
        <w:spacing w:line="240" w:lineRule="auto"/>
        <w:jc w:val="both"/>
        <w:rPr>
          <w:rFonts w:ascii="Times New Roman" w:hAnsi="Times New Roman" w:cs="Times New Roman"/>
          <w:sz w:val="24"/>
          <w:szCs w:val="24"/>
          <w:u w:val="single"/>
        </w:rPr>
      </w:pPr>
      <w:r w:rsidRPr="00EE714C">
        <w:rPr>
          <w:rFonts w:ascii="Times New Roman" w:hAnsi="Times New Roman" w:cs="Times New Roman"/>
          <w:sz w:val="24"/>
          <w:szCs w:val="24"/>
        </w:rPr>
        <w:t xml:space="preserve">Está a la vista que Taiwán y Corea del Sur, países capitalistas, han salido mejor que Francia o España de esta crisis, que aún no han salido. Y Venezuela es la prueba de cómo el comunismo empeora incluso las peores crisis, pero se ve que Macron, si baja en las encuestas, se resetea como sea. Y como es culto y redicho, utiliza esa mezcla almibarada y demagógica de condescendencia y buenos sentimientos típica de Hollywood y de Maduro. </w:t>
      </w:r>
      <w:r w:rsidRPr="00B05DD1">
        <w:rPr>
          <w:rFonts w:ascii="Times New Roman" w:hAnsi="Times New Roman" w:cs="Times New Roman"/>
          <w:sz w:val="24"/>
          <w:szCs w:val="24"/>
          <w:u w:val="single"/>
        </w:rPr>
        <w:t>En una de las sesiones de autocrítica en el WEF, Macron añadió que el mundo “debe ir más allá de la hostilidad a la intervención estatal en la economía”, como si fuera poca la que hay en Francia, y él criticaba. Dijo también que las empresas se “limitaban a accionistas y consumidores” y “habían dejado fuera a los trabajadores”, como si los accionistas no fueran trabajadores ni los trabajadores consumieran. Y, sobre todo, concluyó, “el capitalismo daña el medio ambiente.” Greta Zombi, en su jet, aplaudiría.</w:t>
      </w:r>
    </w:p>
    <w:p w:rsidR="009A4415" w:rsidRPr="00EE714C" w:rsidRDefault="009A4415" w:rsidP="009A4415">
      <w:pPr>
        <w:spacing w:line="240" w:lineRule="auto"/>
        <w:jc w:val="both"/>
        <w:rPr>
          <w:rFonts w:ascii="Times New Roman" w:hAnsi="Times New Roman" w:cs="Times New Roman"/>
          <w:sz w:val="24"/>
          <w:szCs w:val="24"/>
        </w:rPr>
      </w:pPr>
      <w:r w:rsidRPr="00B05DD1">
        <w:rPr>
          <w:rFonts w:ascii="Times New Roman" w:hAnsi="Times New Roman" w:cs="Times New Roman"/>
          <w:sz w:val="24"/>
          <w:szCs w:val="24"/>
          <w:u w:val="single"/>
        </w:rPr>
        <w:t>Ni el comunista más necio puede sostener esto sin estremecerse. La historia de los países comunistas es la de la destrucción del medio ambiente más salvaje que se recuerda</w:t>
      </w:r>
      <w:r w:rsidRPr="00EE714C">
        <w:rPr>
          <w:rFonts w:ascii="Times New Roman" w:hAnsi="Times New Roman" w:cs="Times New Roman"/>
          <w:sz w:val="24"/>
          <w:szCs w:val="24"/>
        </w:rPr>
        <w:t xml:space="preserve">. Los bosques de propiedad privada están más seguros que los de propiedad estatal en casi todo el mundo, y sólo donde existe el imperio de la Ley, en las democracias liberales, puede legislarse en serio y actuar contra los depredadores ecológicos. Nadie contamina más que la China comunista. Pero como hay que respetar ese sistema, nadie le va a poner pegas a la quema de carbón por Xi Jinping. Ni yo ni nadie sabe la parte en la actividad humana que realmente incide en el cambio climático, aunque sin duda es muy pequeña al lado de las causas naturales, pero el discurso político del clima daña a los países capitalistas mientras es ignorado por los comunistas. Pekín y Moscú </w:t>
      </w:r>
      <w:r>
        <w:rPr>
          <w:rFonts w:ascii="Times New Roman" w:hAnsi="Times New Roman" w:cs="Times New Roman"/>
          <w:sz w:val="24"/>
          <w:szCs w:val="24"/>
        </w:rPr>
        <w:t>lo prescriben, no lo practican.</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Las frases de Davos que harán licuarse a Pablo Iglesias</w:t>
      </w:r>
    </w:p>
    <w:p w:rsidR="009A4415" w:rsidRPr="00B05DD1" w:rsidRDefault="009A4415" w:rsidP="009A4415">
      <w:pPr>
        <w:spacing w:line="240" w:lineRule="auto"/>
        <w:jc w:val="both"/>
        <w:rPr>
          <w:rFonts w:ascii="Times New Roman" w:hAnsi="Times New Roman" w:cs="Times New Roman"/>
          <w:sz w:val="24"/>
          <w:szCs w:val="24"/>
          <w:u w:val="single"/>
        </w:rPr>
      </w:pPr>
      <w:r w:rsidRPr="00B05DD1">
        <w:rPr>
          <w:rFonts w:ascii="Times New Roman" w:hAnsi="Times New Roman" w:cs="Times New Roman"/>
          <w:sz w:val="24"/>
          <w:szCs w:val="24"/>
          <w:u w:val="single"/>
        </w:rPr>
        <w:t xml:space="preserve">El tinglado siniestro de Davos ha tenido el detalle de resumir en unas pocas frases y un vídeo </w:t>
      </w:r>
      <w:r w:rsidRPr="00B05DD1">
        <w:rPr>
          <w:rFonts w:ascii="Times New Roman" w:hAnsi="Times New Roman" w:cs="Times New Roman"/>
          <w:color w:val="FF0000"/>
          <w:sz w:val="24"/>
          <w:szCs w:val="24"/>
          <w:u w:val="single"/>
        </w:rPr>
        <w:t>el futuro que nos reserva el Gran Reseteo</w:t>
      </w:r>
      <w:r w:rsidRPr="00B05DD1">
        <w:rPr>
          <w:rFonts w:ascii="Times New Roman" w:hAnsi="Times New Roman" w:cs="Times New Roman"/>
          <w:sz w:val="24"/>
          <w:szCs w:val="24"/>
          <w:u w:val="single"/>
        </w:rPr>
        <w:t xml:space="preserve">. Son una mezcla de criminalidad y estupidez francamente risible si detrás no tuviera las fuerzas poderosísimas que pretenden impulsar esa </w:t>
      </w:r>
      <w:r w:rsidRPr="00B05DD1">
        <w:rPr>
          <w:rFonts w:ascii="Times New Roman" w:hAnsi="Times New Roman" w:cs="Times New Roman"/>
          <w:color w:val="FF0000"/>
          <w:sz w:val="24"/>
          <w:szCs w:val="24"/>
          <w:u w:val="single"/>
        </w:rPr>
        <w:lastRenderedPageBreak/>
        <w:t>Agenda 2030</w:t>
      </w:r>
      <w:r w:rsidRPr="00B05DD1">
        <w:rPr>
          <w:rFonts w:ascii="Times New Roman" w:hAnsi="Times New Roman" w:cs="Times New Roman"/>
          <w:sz w:val="24"/>
          <w:szCs w:val="24"/>
          <w:u w:val="single"/>
        </w:rPr>
        <w:t>, cuyo responsable en el Gobierno de España es, naturalmente, Pablo Iglesias. Veamos las más importantes, aunque todo el vídeo es digno de ver y temer.</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“No poseerás nada y serás feliz”</w:t>
      </w:r>
    </w:p>
    <w:p w:rsidR="009A4415" w:rsidRPr="00EE714C" w:rsidRDefault="009A4415" w:rsidP="009A4415">
      <w:pPr>
        <w:spacing w:line="240" w:lineRule="auto"/>
        <w:jc w:val="both"/>
        <w:rPr>
          <w:rFonts w:ascii="Times New Roman" w:hAnsi="Times New Roman" w:cs="Times New Roman"/>
          <w:sz w:val="24"/>
          <w:szCs w:val="24"/>
        </w:rPr>
      </w:pPr>
      <w:r w:rsidRPr="00EE714C">
        <w:rPr>
          <w:rFonts w:ascii="Times New Roman" w:hAnsi="Times New Roman" w:cs="Times New Roman"/>
          <w:sz w:val="24"/>
          <w:szCs w:val="24"/>
        </w:rPr>
        <w:t>Un tipo con cara de idiota sonríe ante esta frase, sin saber que, para impedir la propiedad, siempre fue necesaria la más absoluta tiranía. La Ley existe para proteger de la arbitrariedad la propiedad, la vida y la libertad de todos. El comunismo, régimen que prohíbe la propiedad, salvo de los comunistas, ha creado sociedades tan felices que de ellas han huido los que han podido</w:t>
      </w:r>
      <w:r>
        <w:rPr>
          <w:rFonts w:ascii="Times New Roman" w:hAnsi="Times New Roman" w:cs="Times New Roman"/>
          <w:sz w:val="24"/>
          <w:szCs w:val="24"/>
        </w:rPr>
        <w:t>.</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“Podrás alquilar cualquier cosa que necesites y te la llevará un dron a casa”</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¿Cómo puedo alquilar nada si no tengo dinero ni casa en propiedad? ¿El Estado Comunista, el Gran Hermano decidirá el dron que me abastecerá?</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“Estados Unidos no será la primera potencia mundial. Un puñado de países lo sustituirán”</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¿Qué puñado? ¿Y de quién será el puño: China, Rusia, Irán? ¡Mal cambio!</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“No tendrás que esperar a un donante de órgano. No se harán trasplantes de órganos, sino que éstos se crearán.”</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¿Se negará a los que quieran tener propiedades? ¿Quién los adjudicará?</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“Comerás menos carne. No será un alimento básico. Para el bien del medio ambiente y de tu propia salud”.</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¡Oh, Gran Hermano Vegetariano! ¿Podremos opinar sobre nuestra dieta?</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“Mil millones de personas tendrán que desplazarse por el cambio climático. Tendremos que hacer un mejor trabajo de bienvenida e integración de esos refugiados.”</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¿Para qué gastar en el cambio climático, si se sabemos los que se van a desplazar? ¿Y quién dice que lo hacen o harán por el cambio climático?</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“Las empresas pagan por el Dióxido de carbono. Habrá un precio global estandarizado para el carbón. Esto acelerará la desaparición del uso de combustibles fósiles.”</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Las empresas ya pagan, y los consumidores en la factura, los cambios de política energética. ¿Quién fijará el precio del carbón: el Soviet Supremo? ¿Qué hay de la energía nuclear?</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“La humanidad podría viajar a Marte.”</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¿A qué?</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“Los científicos están trabajando para hacer una estancia saludable en el espacio, lo cual puede facilitar la investigación.”</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¿Quién los paga, y para qué, si ya no tenemos nada y somos felices aquí?</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“Los valores occidentales serán puestos a prueba”.</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¿Por quién? ¿Y los no occidentales? ¿Y Xi Jinping, Putin y Kim Jong Un?</w:t>
      </w:r>
    </w:p>
    <w:p w:rsidR="009A4415" w:rsidRPr="00B05DD1" w:rsidRDefault="009A4415" w:rsidP="009A4415">
      <w:pPr>
        <w:spacing w:line="240" w:lineRule="auto"/>
        <w:jc w:val="both"/>
        <w:rPr>
          <w:rFonts w:ascii="Times New Roman" w:hAnsi="Times New Roman" w:cs="Times New Roman"/>
          <w:color w:val="FF0000"/>
          <w:sz w:val="24"/>
          <w:szCs w:val="24"/>
        </w:rPr>
      </w:pPr>
      <w:r w:rsidRPr="00B05DD1">
        <w:rPr>
          <w:rFonts w:ascii="Times New Roman" w:hAnsi="Times New Roman" w:cs="Times New Roman"/>
          <w:color w:val="FF0000"/>
          <w:sz w:val="24"/>
          <w:szCs w:val="24"/>
        </w:rPr>
        <w:t>“Los valores que sustentan nuestras democracias deben ser considerados”</w:t>
      </w:r>
      <w:r>
        <w:rPr>
          <w:rFonts w:ascii="Times New Roman" w:hAnsi="Times New Roman" w:cs="Times New Roman"/>
          <w:color w:val="FF0000"/>
          <w:sz w:val="24"/>
          <w:szCs w:val="24"/>
        </w:rPr>
        <w:t>.</w:t>
      </w:r>
    </w:p>
    <w:p w:rsidR="009A4415" w:rsidRPr="009829C5" w:rsidRDefault="009A4415" w:rsidP="009A4415">
      <w:pPr>
        <w:spacing w:line="240" w:lineRule="auto"/>
        <w:jc w:val="both"/>
        <w:rPr>
          <w:rFonts w:ascii="Times New Roman" w:hAnsi="Times New Roman" w:cs="Times New Roman"/>
          <w:color w:val="FF0000"/>
          <w:sz w:val="24"/>
          <w:szCs w:val="24"/>
        </w:rPr>
      </w:pPr>
      <w:r w:rsidRPr="009829C5">
        <w:rPr>
          <w:rFonts w:ascii="Times New Roman" w:hAnsi="Times New Roman" w:cs="Times New Roman"/>
          <w:color w:val="FF0000"/>
          <w:sz w:val="24"/>
          <w:szCs w:val="24"/>
        </w:rPr>
        <w:lastRenderedPageBreak/>
        <w:t>O sea, anulados. En eso coinciden comunistas como Iglesias, yihadistas y demás liberticidas.</w:t>
      </w:r>
    </w:p>
    <w:p w:rsidR="009A4415" w:rsidRDefault="009A4415" w:rsidP="009A4415">
      <w:pPr>
        <w:spacing w:line="240" w:lineRule="auto"/>
        <w:jc w:val="both"/>
        <w:rPr>
          <w:rFonts w:ascii="Times New Roman" w:hAnsi="Times New Roman" w:cs="Times New Roman"/>
          <w:b/>
          <w:color w:val="FF0000"/>
          <w:sz w:val="24"/>
          <w:szCs w:val="24"/>
          <w:u w:val="single"/>
        </w:rPr>
      </w:pPr>
      <w:r w:rsidRPr="009829C5">
        <w:rPr>
          <w:rFonts w:ascii="Times New Roman" w:hAnsi="Times New Roman" w:cs="Times New Roman"/>
          <w:b/>
          <w:color w:val="FF0000"/>
          <w:sz w:val="24"/>
          <w:szCs w:val="24"/>
          <w:u w:val="single"/>
        </w:rPr>
        <w:t>La enseñanza de Davos es que el comunismo está más vivo que nunca y que cada vez hay más idiotas dispuestos a imponérnoslo.</w:t>
      </w:r>
    </w:p>
    <w:p w:rsidR="009A4415" w:rsidRDefault="009A4415" w:rsidP="009A4415">
      <w:pPr>
        <w:pStyle w:val="NormalWeb"/>
        <w:shd w:val="clear" w:color="auto" w:fill="FFFFFF"/>
        <w:jc w:val="both"/>
      </w:pPr>
      <w:r>
        <w:t xml:space="preserve">- </w:t>
      </w:r>
      <w:r>
        <w:rPr>
          <w:u w:val="single"/>
        </w:rPr>
        <w:t>“El Gran Reseteo”</w:t>
      </w:r>
      <w:r w:rsidRPr="00E93BEB">
        <w:rPr>
          <w:u w:val="single"/>
        </w:rPr>
        <w:t xml:space="preserve"> de Davos concluye con la implantación de los viajes en trenes-cama y el fin del capitalismo</w:t>
      </w:r>
      <w:r>
        <w:t xml:space="preserve"> (Libertad Digital - </w:t>
      </w:r>
      <w:r w:rsidRPr="00E93BEB">
        <w:rPr>
          <w:b/>
        </w:rPr>
        <w:t>2/2/21</w:t>
      </w:r>
      <w:r>
        <w:t>)</w:t>
      </w:r>
    </w:p>
    <w:p w:rsidR="009A4415" w:rsidRPr="009829C5" w:rsidRDefault="009A4415" w:rsidP="009A4415">
      <w:pPr>
        <w:pStyle w:val="NormalWeb"/>
        <w:shd w:val="clear" w:color="auto" w:fill="FFFFFF"/>
        <w:jc w:val="both"/>
        <w:rPr>
          <w:color w:val="FF0000"/>
        </w:rPr>
      </w:pPr>
      <w:r w:rsidRPr="009829C5">
        <w:rPr>
          <w:color w:val="FF0000"/>
        </w:rPr>
        <w:t>Los líderes del Foro Económico Mundial anuncian el adelanto de la Agenda 2030, porque los ciudadanos “ya están preparados”.</w:t>
      </w:r>
    </w:p>
    <w:p w:rsidR="009A4415" w:rsidRDefault="009A4415" w:rsidP="009A4415">
      <w:pPr>
        <w:pStyle w:val="NormalWeb"/>
        <w:shd w:val="clear" w:color="auto" w:fill="FFFFFF"/>
        <w:jc w:val="both"/>
      </w:pPr>
      <w:r>
        <w:t>(Por Elena Berberana)</w:t>
      </w:r>
    </w:p>
    <w:p w:rsidR="009A4415" w:rsidRPr="009829C5" w:rsidRDefault="009A4415" w:rsidP="009A4415">
      <w:pPr>
        <w:pStyle w:val="NormalWeb"/>
        <w:shd w:val="clear" w:color="auto" w:fill="FFFFFF"/>
        <w:jc w:val="both"/>
        <w:rPr>
          <w:color w:val="FF0000"/>
          <w:u w:val="single"/>
        </w:rPr>
      </w:pPr>
      <w:r w:rsidRPr="009829C5">
        <w:rPr>
          <w:color w:val="FF0000"/>
          <w:u w:val="single"/>
        </w:rPr>
        <w:t>Jefes de Estado, gobiernos, CEO de empresas, medios de comunicación globales y líderes izquierdistas de la sociedad civil han coincidido en que la Agenda 2030 debe adelantarse. Es la conclusión final sustraída del Foro Económico Mundial que ha finalizado este pasado fin de semana de enero. La excusa para adelantar este proyecto colectivista, que persigue la instauración de un modelo socialista mundial y sin fronteras, bajo el lema “The Great Reset”, se debe, según su fundador Klaus Schwab, a la crisis provocada por el coronavirus a nivel global y la alta contaminación en el planeta.</w:t>
      </w:r>
    </w:p>
    <w:p w:rsidR="009A4415" w:rsidRPr="009829C5" w:rsidRDefault="009A4415" w:rsidP="009A4415">
      <w:pPr>
        <w:pStyle w:val="NormalWeb"/>
        <w:shd w:val="clear" w:color="auto" w:fill="FFFFFF"/>
        <w:jc w:val="both"/>
        <w:rPr>
          <w:color w:val="FF0000"/>
          <w:u w:val="single"/>
        </w:rPr>
      </w:pPr>
      <w:r w:rsidRPr="009829C5">
        <w:rPr>
          <w:color w:val="FF0000"/>
          <w:u w:val="single"/>
        </w:rPr>
        <w:t>“Ahora es el momento del Gran Reinicio”, han anunciado en su web, después de que finalizaran las reuniones de la cumbre celebrada entre el 25 y 29 de enero en Suiza. Parece ser que la población se encuentra lo suficientemente sometida, debido al miedo provocado por la tragedia sanitaria, para acatar las órdenes del cónclave de mandatarios. Así lo indican en el informe acordado en Davos 2021, en el que se refleja que los nuevos cambios del “Gran Reseteo” serán aceptados sin rechistar por los ciudadanos.</w:t>
      </w:r>
    </w:p>
    <w:p w:rsidR="009A4415" w:rsidRPr="009829C5" w:rsidRDefault="009A4415" w:rsidP="009A4415">
      <w:pPr>
        <w:pStyle w:val="NormalWeb"/>
        <w:shd w:val="clear" w:color="auto" w:fill="FFFFFF"/>
        <w:jc w:val="both"/>
        <w:rPr>
          <w:color w:val="FF0000"/>
          <w:u w:val="single"/>
        </w:rPr>
      </w:pPr>
      <w:r w:rsidRPr="009829C5">
        <w:rPr>
          <w:color w:val="FF0000"/>
          <w:u w:val="single"/>
        </w:rPr>
        <w:t>“Un aspecto positivo de la pandemia es que nos ha enseñado que podemos introducir cambios radicales en nuestro estilo de vida con gran rapidez. Los ciudadanos han demostrado con creces que están dispuestos a hacer sacrificios por el bien de la atención sanitaria y otros trabajadores esenciales y grupos de población vulnerables, como los ancianos. Es evidente que existe una voluntad de construir una sociedad mejor y debemos aprovecharla para garantizar el Gran Reinicio que necesitamos con tanta urgencia”, señala uno de los párrafos de la Agenda de Davos 2021. El mismo Klaus Schwab ha aseverado que “los ciudadanos ya están preparados para afrontarlo”.</w:t>
      </w:r>
    </w:p>
    <w:p w:rsidR="009A4415" w:rsidRDefault="009A4415" w:rsidP="009A4415">
      <w:pPr>
        <w:pStyle w:val="NormalWeb"/>
        <w:shd w:val="clear" w:color="auto" w:fill="FFFFFF"/>
        <w:jc w:val="both"/>
      </w:pPr>
      <w:r w:rsidRPr="009829C5">
        <w:rPr>
          <w:color w:val="FF0000"/>
          <w:u w:val="single"/>
        </w:rPr>
        <w:t>Además de la excusa inicial de la pandemia, como apuntó el fundador alemán del Foro, Klaus Schwab, el segundo pretexto para acelerar la imposición de la Agenda 2030 (que en España está a cargo de Pablo Iglesias) es el supuesto cambio climático</w:t>
      </w:r>
      <w:r>
        <w:t>. Pese a que centenares de científicos elaboraron una carta común explicando que no existen evidencias que culpen a la mano del hombre, y que, sobre todo, se debe a un proceso meteorológico propio del planeta Tierra, los líderes de Davos insisten en la culpabilidad del ser humano en la contaminación y el giro del clima.</w:t>
      </w:r>
    </w:p>
    <w:p w:rsidR="009A4415" w:rsidRPr="009829C5" w:rsidRDefault="009A4415" w:rsidP="009A4415">
      <w:pPr>
        <w:pStyle w:val="NormalWeb"/>
        <w:shd w:val="clear" w:color="auto" w:fill="FFFFFF"/>
        <w:jc w:val="both"/>
        <w:rPr>
          <w:color w:val="FF0000"/>
          <w:u w:val="single"/>
        </w:rPr>
      </w:pPr>
      <w:r w:rsidRPr="009829C5">
        <w:rPr>
          <w:color w:val="FF0000"/>
          <w:u w:val="single"/>
        </w:rPr>
        <w:t>Como resultado, “a partir de 2021, la forma de viajar de las clases medias debe cambiar rotundamente”, expone la Agenda de Davos 2021. Tal y como ya avisara el multimillonario Bill Gates, también miembro del Foro Económico Mundial, “los viajes en avión se van a reducir a más de la mitad en estos próximos años. Los aviones contaminan mucho”.</w:t>
      </w:r>
    </w:p>
    <w:p w:rsidR="009A4415" w:rsidRPr="009829C5" w:rsidRDefault="009A4415" w:rsidP="009A4415">
      <w:pPr>
        <w:pStyle w:val="NormalWeb"/>
        <w:shd w:val="clear" w:color="auto" w:fill="FFFFFF"/>
        <w:jc w:val="both"/>
        <w:rPr>
          <w:color w:val="FF0000"/>
          <w:u w:val="single"/>
        </w:rPr>
      </w:pPr>
      <w:r w:rsidRPr="009829C5">
        <w:rPr>
          <w:color w:val="FF0000"/>
          <w:u w:val="single"/>
        </w:rPr>
        <w:lastRenderedPageBreak/>
        <w:t>Por esta razón, el Foro de Davos ha anunciado al término de la cumbre que las clases medias volverán a viajar en tren-cama. Se acabó aquello de salir de Madrid y estar en Londres en dos horas. Para inocular esta idea en la ciudadanía, en su nuevo spot propagandístico, el Foro Económico Mundial intenta vender al público “lo maravilloso que es hacer viajes en trenes nocturnos” como sucedía antes de la década de los 80.</w:t>
      </w:r>
    </w:p>
    <w:p w:rsidR="009A4415" w:rsidRDefault="009A4415" w:rsidP="009A4415">
      <w:pPr>
        <w:pStyle w:val="NormalWeb"/>
        <w:shd w:val="clear" w:color="auto" w:fill="FFFFFF"/>
        <w:jc w:val="both"/>
      </w:pPr>
      <w:r>
        <w:t>“En diciembre de 2021 puedes dormir en Viena y desayunar en París, o dormir en Zúrich y desayunar en Ámsterdam, en 2023. Berlín y Bruselas se unirán a la red de rutas nocturnas, y Barcelona podría estar añadida en 2024. El tren nocturno pasó de moda en los 80, cuando las aerolíneas económicas permitieron viajes baratos y rápidos. Ahora, los servicios de trenes están uniendo fuerzas en ocho países europeos. El gobierno de Gran Bretaña ha invertido 150 millones en trenes-cama entre Londres y Escocia”, se puede leer en el anuncio publicitario.</w:t>
      </w:r>
    </w:p>
    <w:p w:rsidR="009A4415" w:rsidRPr="009829C5" w:rsidRDefault="009A4415" w:rsidP="009A4415">
      <w:pPr>
        <w:pStyle w:val="NormalWeb"/>
        <w:shd w:val="clear" w:color="auto" w:fill="FFFFFF"/>
        <w:jc w:val="both"/>
        <w:rPr>
          <w:u w:val="single"/>
        </w:rPr>
      </w:pPr>
      <w:r w:rsidRPr="009829C5">
        <w:rPr>
          <w:u w:val="single"/>
        </w:rPr>
        <w:t>En base a este propósito, el avión será un privilegio de ricos. El precio de los vuelos se elevará, con la excusa de la contaminación, viajar en avión se hará inaccesible para la clase trabajadora. Por tanto, Bill Gates y sus colegas del Foro de Davos sí podrán viajar en avión, pero el resto tendrá que aguantar horas y horas en las camas de los ferrocarriles para trasladarse de país. Todo un adelanto.</w:t>
      </w:r>
    </w:p>
    <w:p w:rsidR="009A4415" w:rsidRDefault="009A4415" w:rsidP="009A4415">
      <w:pPr>
        <w:pStyle w:val="NormalWeb"/>
        <w:shd w:val="clear" w:color="auto" w:fill="FFFFFF"/>
        <w:jc w:val="both"/>
      </w:pPr>
      <w:r>
        <w:t>Y por si aún no se ha creído el ciudadano común lo que le espera, el anuncio prosigue adelantando los proyectos que diferentes gobiernos ya han puesto en marcha. “Suecia tiene como objetivo restablecer la ruta internacional. Así que tú podrías dejar Malmö a las 7:40h pm y estar en Londres para la hora del almuerzo. La Unión Europea acordó llamar al año 2021 “el año del ferrocarril europeo”. Impulsar los viajes en tren podría ayudar al bloque a alcanzar la neutralidad de carbono para 2050. El comportamiento del consumidor ya ha comenzado a cambiar. “¿A dónde cogerías el tren nocturno?”, finaliza la campaña.</w:t>
      </w:r>
    </w:p>
    <w:p w:rsidR="009A4415" w:rsidRPr="009829C5" w:rsidRDefault="009A4415" w:rsidP="009A4415">
      <w:pPr>
        <w:pStyle w:val="NormalWeb"/>
        <w:shd w:val="clear" w:color="auto" w:fill="FFFFFF"/>
        <w:jc w:val="both"/>
        <w:rPr>
          <w:color w:val="FF0000"/>
          <w:u w:val="single"/>
        </w:rPr>
      </w:pPr>
      <w:r w:rsidRPr="009829C5">
        <w:rPr>
          <w:color w:val="FF0000"/>
          <w:u w:val="single"/>
        </w:rPr>
        <w:t>Este nuevo pronóstico se une a otros incluidos en el plan del Gran Reseteo, como la de no comer carne en 2030 y ser un individuo sin derecho a tener una propiedad, según los planificadores centrales de este Mundo Feliz, al estilo de Huxley.</w:t>
      </w:r>
    </w:p>
    <w:p w:rsidR="009A4415" w:rsidRDefault="009A4415" w:rsidP="009A4415">
      <w:pPr>
        <w:pStyle w:val="NormalWeb"/>
        <w:shd w:val="clear" w:color="auto" w:fill="FFFFFF"/>
        <w:jc w:val="both"/>
      </w:pPr>
      <w:r>
        <w:t>“Capitalismo inclusivo”</w:t>
      </w:r>
    </w:p>
    <w:p w:rsidR="009A4415" w:rsidRPr="000C37EC" w:rsidRDefault="009A4415" w:rsidP="009A4415">
      <w:pPr>
        <w:pStyle w:val="NormalWeb"/>
        <w:shd w:val="clear" w:color="auto" w:fill="FFFFFF"/>
        <w:jc w:val="both"/>
        <w:rPr>
          <w:color w:val="FF0000"/>
          <w:u w:val="single"/>
        </w:rPr>
      </w:pPr>
      <w:r w:rsidRPr="000C37EC">
        <w:rPr>
          <w:color w:val="FF0000"/>
          <w:u w:val="single"/>
        </w:rPr>
        <w:t>Otro de los aspectos destacados en los informes finales de la Agenda de Davos 2021 es el cuestionamiento del capitalismo actual. De forma más sofisticada, el Foro Económico Mundial esconde sus intenciones socialcomunistas bajo un nuevo concepto desarrollado este año: “el capitalismo entre partes” o “capitalismo inclusivo”.</w:t>
      </w:r>
    </w:p>
    <w:p w:rsidR="009A4415" w:rsidRPr="000C37EC" w:rsidRDefault="009A4415" w:rsidP="009A4415">
      <w:pPr>
        <w:pStyle w:val="NormalWeb"/>
        <w:shd w:val="clear" w:color="auto" w:fill="FFFFFF"/>
        <w:jc w:val="both"/>
        <w:rPr>
          <w:color w:val="FF0000"/>
          <w:u w:val="single"/>
        </w:rPr>
      </w:pPr>
      <w:r w:rsidRPr="000C37EC">
        <w:rPr>
          <w:color w:val="FF0000"/>
          <w:u w:val="single"/>
        </w:rPr>
        <w:t>Para los líderes del Foro, los presuntos daños ocasionados por el supuesto cambio climático a nivel mundial “están abocando a grandes desigualdades económicas”, y esto se debe “al capitalismo actual”.</w:t>
      </w:r>
    </w:p>
    <w:p w:rsidR="009A4415" w:rsidRPr="000C37EC" w:rsidRDefault="009A4415" w:rsidP="009A4415">
      <w:pPr>
        <w:pStyle w:val="NormalWeb"/>
        <w:shd w:val="clear" w:color="auto" w:fill="FFFFFF"/>
        <w:jc w:val="both"/>
        <w:rPr>
          <w:color w:val="FF0000"/>
          <w:u w:val="single"/>
        </w:rPr>
      </w:pPr>
      <w:r w:rsidRPr="000C37EC">
        <w:rPr>
          <w:color w:val="FF0000"/>
          <w:u w:val="single"/>
        </w:rPr>
        <w:t xml:space="preserve">Marck Benioff, CEO de la compañía Salforces, ha llegado a decir en una de las intervenciones en Davos que “el capitalismo, tal y como lo hemos conocido, ha muerto”. El Foro Económico Mundial lo aclara en el resumen de esta última cumbre: “El capitalismo, el que se ha practicado en las últimas décadas, con su obsesión en la maximización de beneficios para los accionistas ha dado lugar a una desigualdad horrible. Es hora de un nuevo capitalismo más justo, un capitalismo equitativo y sostenible que realmente funciona para todos y donde las empresas, incluidas las tecnológicas, no solo toman de la sociedad, sino que </w:t>
      </w:r>
      <w:r w:rsidRPr="000C37EC">
        <w:rPr>
          <w:color w:val="FF0000"/>
          <w:u w:val="single"/>
        </w:rPr>
        <w:lastRenderedPageBreak/>
        <w:t>realmente devuelven y tienen un impacto positivo”. Es decir, una empresa dejará de ser privada, no existirá un propietario.</w:t>
      </w:r>
    </w:p>
    <w:p w:rsidR="009A4415" w:rsidRDefault="009A4415" w:rsidP="009A4415">
      <w:pPr>
        <w:pStyle w:val="NormalWeb"/>
        <w:shd w:val="clear" w:color="auto" w:fill="FFFFFF"/>
        <w:jc w:val="both"/>
        <w:rPr>
          <w:color w:val="FF0000"/>
          <w:u w:val="single"/>
        </w:rPr>
      </w:pPr>
      <w:r w:rsidRPr="000C37EC">
        <w:rPr>
          <w:b/>
          <w:color w:val="FF0000"/>
          <w:u w:val="single"/>
        </w:rPr>
        <w:t>El Foro de Davos ya lo venía anunciando: “En 2030, no tendrás nada y serás feliz”, rezaba una de sus predicciones hace tres años</w:t>
      </w:r>
      <w:r w:rsidRPr="000C37EC">
        <w:rPr>
          <w:color w:val="FF0000"/>
          <w:u w:val="single"/>
        </w:rPr>
        <w:t>. Ahora, sus líderes adelantan que, en la nueva forma de “capitalismo equitativo”, las empresas no tendrán el control de su compañía, porque también formarán parte de ella el gobierno de turno y el Estado, entre otros agentes interesados. Una fórmula idéntica a la que aplica el Partido Comunista Chino en su régimen. No es de extrañar que el invitado de honor del Foro Económico Mundial 2021 fuera Xi Jinping, el presidente de la República Popular de China.</w:t>
      </w:r>
    </w:p>
    <w:p w:rsidR="009A4415" w:rsidRPr="00E1218D" w:rsidRDefault="009A4415" w:rsidP="009A4415">
      <w:pPr>
        <w:spacing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E1218D">
        <w:rPr>
          <w:rFonts w:ascii="Times New Roman" w:hAnsi="Times New Roman" w:cs="Times New Roman"/>
          <w:sz w:val="24"/>
          <w:szCs w:val="24"/>
          <w:u w:val="single"/>
        </w:rPr>
        <w:t>Los libros ¿rojos? de Xi Jinping. La cuarta revolución industrial</w:t>
      </w:r>
      <w:r>
        <w:rPr>
          <w:rFonts w:ascii="Times New Roman" w:hAnsi="Times New Roman" w:cs="Times New Roman"/>
          <w:sz w:val="24"/>
          <w:szCs w:val="24"/>
        </w:rPr>
        <w:t xml:space="preserve"> (Libertad Digital - </w:t>
      </w:r>
      <w:r w:rsidRPr="00E1218D">
        <w:rPr>
          <w:rFonts w:ascii="Times New Roman" w:hAnsi="Times New Roman" w:cs="Times New Roman"/>
          <w:b/>
          <w:sz w:val="24"/>
          <w:szCs w:val="24"/>
        </w:rPr>
        <w:t>3/2/21</w:t>
      </w:r>
      <w:r>
        <w:rPr>
          <w:rFonts w:ascii="Times New Roman" w:hAnsi="Times New Roman" w:cs="Times New Roman"/>
          <w:sz w:val="24"/>
          <w:szCs w:val="24"/>
        </w:rPr>
        <w:t>)</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1218D">
        <w:rPr>
          <w:rFonts w:ascii="Times New Roman" w:hAnsi="Times New Roman" w:cs="Times New Roman"/>
          <w:sz w:val="24"/>
          <w:szCs w:val="24"/>
        </w:rPr>
        <w:t>Pedro de Tena</w:t>
      </w:r>
      <w:r>
        <w:rPr>
          <w:rFonts w:ascii="Times New Roman" w:hAnsi="Times New Roman" w:cs="Times New Roman"/>
          <w:sz w:val="24"/>
          <w:szCs w:val="24"/>
        </w:rPr>
        <w:t>)</w:t>
      </w:r>
    </w:p>
    <w:p w:rsidR="009A4415" w:rsidRPr="000C37EC" w:rsidRDefault="009A4415" w:rsidP="009A4415">
      <w:pPr>
        <w:spacing w:line="240" w:lineRule="auto"/>
        <w:jc w:val="both"/>
        <w:rPr>
          <w:rFonts w:ascii="Times New Roman" w:hAnsi="Times New Roman" w:cs="Times New Roman"/>
          <w:sz w:val="24"/>
          <w:szCs w:val="24"/>
          <w:u w:val="single"/>
        </w:rPr>
      </w:pPr>
      <w:r w:rsidRPr="000C37EC">
        <w:rPr>
          <w:rFonts w:ascii="Times New Roman" w:hAnsi="Times New Roman" w:cs="Times New Roman"/>
          <w:sz w:val="24"/>
          <w:szCs w:val="24"/>
          <w:u w:val="single"/>
        </w:rPr>
        <w:t>La consideración que tiene Xi Jinping, presidente de la República Popular China, hacia el economista alemán Klaus Schwab excede las normas de la cortesía para abarcar formas de admiración estratégicas o de máxima utilidad. Además de saludarle especialmente en el Foro de Davos de 2017, le mencionó dos veces más en su discurso del 17 de enero. La primera, llamando “Economía Schwab” al entrecruzamiento de ideas del Foro que hacía saltar “chispas de conocimiento” y grandes resultados “con relativamente poca aportación”.</w:t>
      </w:r>
    </w:p>
    <w:p w:rsidR="009A4415" w:rsidRPr="000C37EC" w:rsidRDefault="009A4415" w:rsidP="009A4415">
      <w:pPr>
        <w:spacing w:line="240" w:lineRule="auto"/>
        <w:jc w:val="both"/>
        <w:rPr>
          <w:rFonts w:ascii="Times New Roman" w:hAnsi="Times New Roman" w:cs="Times New Roman"/>
          <w:sz w:val="24"/>
          <w:szCs w:val="24"/>
          <w:u w:val="single"/>
        </w:rPr>
      </w:pPr>
      <w:r w:rsidRPr="000C37EC">
        <w:rPr>
          <w:rFonts w:ascii="Times New Roman" w:hAnsi="Times New Roman" w:cs="Times New Roman"/>
          <w:sz w:val="24"/>
          <w:szCs w:val="24"/>
          <w:u w:val="single"/>
        </w:rPr>
        <w:t>Posteriormente, lo citó de nuevo en referencia a su libro La Cuarta Revolución Industrial, un libro poco conocido por el gran público a pesar de haberlo publicado la editorial Debate en 2016 con prólogo de Ana Patricia Botín. Entonces, el presidente chino destacó cómo esta cuarta revolución industrial ha escrito que ésta causaría efectos como la intensificación de la desigualdad, la distribución desigual de ingresos y un crecimiento desequilibrado.</w:t>
      </w:r>
    </w:p>
    <w:p w:rsidR="009A4415" w:rsidRPr="000C37EC" w:rsidRDefault="009A4415" w:rsidP="009A4415">
      <w:pPr>
        <w:spacing w:line="240" w:lineRule="auto"/>
        <w:jc w:val="both"/>
        <w:rPr>
          <w:rFonts w:ascii="Times New Roman" w:hAnsi="Times New Roman" w:cs="Times New Roman"/>
          <w:sz w:val="24"/>
          <w:szCs w:val="24"/>
          <w:u w:val="single"/>
        </w:rPr>
      </w:pPr>
      <w:r w:rsidRPr="000C37EC">
        <w:rPr>
          <w:rFonts w:ascii="Times New Roman" w:hAnsi="Times New Roman" w:cs="Times New Roman"/>
          <w:sz w:val="24"/>
          <w:szCs w:val="24"/>
          <w:u w:val="single"/>
        </w:rPr>
        <w:t>Por tanto, cabe conjeturar que este libro de Schwab es uno de los libros de referencia que dan pistas estratégicas al PC Chino y a su presidente. Si tenemos en cuenta que otro libro más reciente del alemán, Covid-19: el gran reinicio (2020), escrito conjuntamente con Thierry Malleret, está, si no mencionado expresamente, claramente asumido por Xi Jinping en su intervención de este pasado mes de enero en Davos, podemos concluir que estos dos libros, paridos en el seno del Foro Económico Mundial, cuando menos, les resultan útiles al régimen comunista chino.</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Tal vez no sea estrictamente los “libros rojos” del presidente de China y líder del Partido Comunista, pero parece que de algún modo benefician la senda elegida por el gran país asiático y parecen ser herramientas de máxima calidad para ejecutar los planes mundiales de China en el futuro inmediato.</w:t>
      </w:r>
    </w:p>
    <w:p w:rsidR="009A4415" w:rsidRPr="00E1218D" w:rsidRDefault="009A4415" w:rsidP="009A4415">
      <w:pPr>
        <w:spacing w:line="240" w:lineRule="auto"/>
        <w:jc w:val="both"/>
        <w:rPr>
          <w:rFonts w:ascii="Times New Roman" w:hAnsi="Times New Roman" w:cs="Times New Roman"/>
          <w:sz w:val="24"/>
          <w:szCs w:val="24"/>
        </w:rPr>
      </w:pPr>
      <w:r w:rsidRPr="000C37EC">
        <w:rPr>
          <w:rFonts w:ascii="Times New Roman" w:hAnsi="Times New Roman" w:cs="Times New Roman"/>
          <w:sz w:val="24"/>
          <w:szCs w:val="24"/>
          <w:u w:val="single"/>
        </w:rPr>
        <w:t>El primero de ellos desde el punto de vista de su aparición en el tiempo es, como hemos dicho,  La cuarta revolución industrial</w:t>
      </w:r>
      <w:r w:rsidRPr="00E1218D">
        <w:rPr>
          <w:rFonts w:ascii="Times New Roman" w:hAnsi="Times New Roman" w:cs="Times New Roman"/>
          <w:sz w:val="24"/>
          <w:szCs w:val="24"/>
        </w:rPr>
        <w:t>. Del otro, trataremos en otro artícul</w:t>
      </w:r>
      <w:r>
        <w:rPr>
          <w:rFonts w:ascii="Times New Roman" w:hAnsi="Times New Roman" w:cs="Times New Roman"/>
          <w:sz w:val="24"/>
          <w:szCs w:val="24"/>
        </w:rPr>
        <w:t>o complementario.</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Para Schwab no hay duda de que esta “cuarta revolución industrial” está teniendo lugar y “no se parece a nada que la humanidad haya experimentado antes”, tanto por su magnitud (revolución digital que afecta a todo), velocidad (ritmo exponencial antes que lineal) y alcance (mundial). No sólo está cambiando lo que hacemos y como lo hacemos sino también quiénes somos.</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 xml:space="preserve">Casi como el viejo Kant, Schwab quiere un mundo con sociedades y naciones (o ex naciones) verdaderamente cosmopolitas y traza un plan para conseguirlo. La cuarta revolución </w:t>
      </w:r>
      <w:r w:rsidRPr="000C37EC">
        <w:rPr>
          <w:rFonts w:ascii="Times New Roman" w:hAnsi="Times New Roman" w:cs="Times New Roman"/>
          <w:color w:val="FF0000"/>
          <w:sz w:val="24"/>
          <w:szCs w:val="24"/>
          <w:u w:val="single"/>
        </w:rPr>
        <w:lastRenderedPageBreak/>
        <w:t>industrial es como una ley de la naturaleza inexorable y poco pueden hacer ni la libertad ni la voluntad individuales en su tratamiento. Lo único que puede hacerse es darle “de una manera que mejore el estado del mundo”, para lo cual, obviamente, es preciso saber qué es lo mejor para el mundo y para todo el mundo que componemos los individuos, viejo sueño totalitario de una ingeniería socio-política que se siente capaz de decidir qué es lo bueno para todos.</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Dado que “la naturaleza fundamental y global de esta revolución afectará a todos los países, economías, sectores y personas y estará influenciada por ellos”, será preciso un nuevo internacionalismo ya sin encaje en un mundo de naciones sino con raíces “la cooperación entre fronteras académicas, sociales, políticas, nacionales y de la industria” para “crear narrativas positivas, comunes y llenas de esperanza, que les permitan a individuos y grupos de todas partes del mundo participar y beneficiarse de las transformaciones actuales.”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 habido cuatro grandes revoluciones en la historia: la agrícola y ganadera del Neolítico basada en la energía humana o natural (agua y viento) que dio origen a las ciudades y  comercio, capacidad de transporte reducidos y escasa globalización y las tres revoluciones industriales que se sucedieron desde el siglo XVIII sustituyendo la energía muscular por la energía mecánica, mejorando sustancialment</w:t>
      </w:r>
      <w:r>
        <w:rPr>
          <w:rFonts w:ascii="Times New Roman" w:hAnsi="Times New Roman" w:cs="Times New Roman"/>
          <w:sz w:val="24"/>
          <w:szCs w:val="24"/>
        </w:rPr>
        <w:t>e transportes y comunicaciones.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Desde 1760 a 1840, aparecen la máquina de vapor, el ferrocarril y producción y comercio en masa. Desde 1840 al siglo XX se acentúa el mismo umbo con la electricidad, las cadenas de montaje y se continúa la extensión de comercio y la aceleración del transporte. Desde 1960, los semiconductores, la computación mediante servidores y la informática personal dan paso a la era digital co</w:t>
      </w:r>
      <w:r>
        <w:rPr>
          <w:rFonts w:ascii="Times New Roman" w:hAnsi="Times New Roman" w:cs="Times New Roman"/>
          <w:sz w:val="24"/>
          <w:szCs w:val="24"/>
        </w:rPr>
        <w:t>n Internet de vehículo mundial.</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Han Zheng y Klaus Schwab (Davos, 2020)</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Desde 1990, está en marcha una nueva revolución más intensa si cabe  caracterizada “por un internet más ubicuo y móvil, por sensores más pequeños y potentes que son cada vez más baratos, y por la inteligencia artificial y el aprendizaje de la máquina.” Es lo que se ha llamado la “segunda era de las máquinas” que reciben su fuerza de la automatiza</w:t>
      </w:r>
      <w:r>
        <w:rPr>
          <w:rFonts w:ascii="Times New Roman" w:hAnsi="Times New Roman" w:cs="Times New Roman"/>
          <w:color w:val="FF0000"/>
          <w:sz w:val="24"/>
          <w:szCs w:val="24"/>
          <w:u w:val="single"/>
        </w:rPr>
        <w:t>ción y de la creación de cosas “sin precedentes”</w:t>
      </w:r>
      <w:r w:rsidRPr="000C37EC">
        <w:rPr>
          <w:rFonts w:ascii="Times New Roman" w:hAnsi="Times New Roman" w:cs="Times New Roman"/>
          <w:color w:val="FF0000"/>
          <w:sz w:val="24"/>
          <w:szCs w:val="24"/>
          <w:u w:val="single"/>
        </w:rPr>
        <w:t>.</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Según Schwab, “la cuarta revolución industrial…no solo consiste en máquinas y sistemas inteligentes y conectados. Su alcance es más amplio. Al mismo tiempo, se producen oleadas de más avances en ámbitos que van desde la secuenciación genética hasta la nanotecnología, y de las energías renovables a la computación cuántica. Es la fusión de estas tecnologías y su interacción a través de los dominios físicos, digitales y biológicos lo que hace que la cuarta revolución industrial sea fundamentalmente diferente d</w:t>
      </w:r>
      <w:r>
        <w:rPr>
          <w:rFonts w:ascii="Times New Roman" w:hAnsi="Times New Roman" w:cs="Times New Roman"/>
          <w:color w:val="FF0000"/>
          <w:sz w:val="24"/>
          <w:szCs w:val="24"/>
          <w:u w:val="single"/>
        </w:rPr>
        <w:t>e las anteriores”.</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En el planeta conviven sociedades y personas que no han salido de la primera, segunda o tercera revolución industrial. Por ejemplo, “1.300 millones de personas carecen de acceso a la electricidad” y “4.000 millones de personas, la mayoría en el mundo en desarrollo no tiene acceso a Internet”.</w:t>
      </w:r>
    </w:p>
    <w:p w:rsidR="009A4415" w:rsidRPr="000C37EC" w:rsidRDefault="009A4415" w:rsidP="009A4415">
      <w:pPr>
        <w:spacing w:line="240" w:lineRule="auto"/>
        <w:jc w:val="both"/>
        <w:rPr>
          <w:rFonts w:ascii="Times New Roman" w:hAnsi="Times New Roman" w:cs="Times New Roman"/>
          <w:color w:val="FF0000"/>
          <w:sz w:val="24"/>
          <w:szCs w:val="24"/>
          <w:u w:val="single"/>
        </w:rPr>
      </w:pPr>
      <w:r w:rsidRPr="000C37EC">
        <w:rPr>
          <w:rFonts w:ascii="Times New Roman" w:hAnsi="Times New Roman" w:cs="Times New Roman"/>
          <w:color w:val="FF0000"/>
          <w:sz w:val="24"/>
          <w:szCs w:val="24"/>
          <w:u w:val="single"/>
        </w:rPr>
        <w:t>El problema es que, para decirlo en términos clásicos marxistas, el desarrollo de las fuerzas productivas no se aviene con las relaciones sociales, ni con las relaciones de producción ni con el conjunto de unas superestructuras institucionales, jurídicas e ideológicas diseñadas para un estadio tecnológico anterior.  Por eso, Schwab cree que se necesita un “rediseño” de “nuestros sistemas económicos, sociales y políticos” y la formulación de una “narrativa” sobre la cuarta revolución industrial. El problema es que no está claro que la libertad de cada persona tenga cabida en los nuevos diseños ni siquiera que la persona en sí sea respetada.</w:t>
      </w:r>
    </w:p>
    <w:p w:rsidR="009A4415"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lastRenderedPageBreak/>
        <w:t>Los cambios para los próximos años: la libertad en peligro</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Tecnologías implantables</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Desde teléfonos móviles a tatuajes inteligentes, de implantes cocleares, lejos ya de las prótesis,  a chips que relacionan palabras y pensamientos</w:t>
      </w:r>
      <w:r w:rsidRPr="00E1218D">
        <w:rPr>
          <w:rFonts w:ascii="Times New Roman" w:hAnsi="Times New Roman" w:cs="Times New Roman"/>
          <w:sz w:val="24"/>
          <w:szCs w:val="24"/>
        </w:rPr>
        <w:t>. Sus ventajas van desde la búsqueda de personas desaparecidas e identificaciones instantáneas al desarrollo de una vida más larga y saludable o una memoria inagotable. Pero, ¿qué pasará con la privacidad, con la autonomía, con el control de las tendencias, con la libertad de actuación sobre nuestros datos?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P</w:t>
      </w:r>
      <w:r>
        <w:rPr>
          <w:rFonts w:ascii="Times New Roman" w:hAnsi="Times New Roman" w:cs="Times New Roman"/>
          <w:sz w:val="24"/>
          <w:szCs w:val="24"/>
        </w:rPr>
        <w:t>resencia digital</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El 80 por ciento de las personas tendrán presencia digital en internet y ello afectará a su vida física. Seremos más transparentes, nos conectaremos con otros, podremos expresarnos, coordinarnos  e intercambiar información con particulares y con el gobierno</w:t>
      </w:r>
      <w:r w:rsidRPr="00E1218D">
        <w:rPr>
          <w:rFonts w:ascii="Times New Roman" w:hAnsi="Times New Roman" w:cs="Times New Roman"/>
          <w:sz w:val="24"/>
          <w:szCs w:val="24"/>
        </w:rPr>
        <w:t xml:space="preserve">. Pero podremos ser más vigilados, podremos ser suplantados, acosados, deformados con fakes e identificados, queramos o no. Facebook, Twitter e Instagram cuentan con más “habitantes” que Estados Unidos, Unión Europea e Iberoamérica juntas.  </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w:t>
      </w:r>
      <w:r>
        <w:rPr>
          <w:rFonts w:ascii="Times New Roman" w:hAnsi="Times New Roman" w:cs="Times New Roman"/>
          <w:sz w:val="24"/>
          <w:szCs w:val="24"/>
        </w:rPr>
        <w:t>a visión como la nueva interfaz</w:t>
      </w:r>
    </w:p>
    <w:p w:rsidR="009A4415"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El 10 por ciento de las gafas de lectura estarán conectadas a internet y serán inteligentes al estilo de Google Glass y otros</w:t>
      </w:r>
      <w:r>
        <w:rPr>
          <w:rFonts w:ascii="Times New Roman" w:hAnsi="Times New Roman" w:cs="Times New Roman"/>
          <w:sz w:val="24"/>
          <w:szCs w:val="24"/>
        </w:rPr>
        <w:t xml:space="preserve">. </w:t>
      </w:r>
      <w:r w:rsidRPr="00E1218D">
        <w:rPr>
          <w:rFonts w:ascii="Times New Roman" w:hAnsi="Times New Roman" w:cs="Times New Roman"/>
          <w:sz w:val="24"/>
          <w:szCs w:val="24"/>
        </w:rPr>
        <w:t>Los ojos pueden ser la fuente para interactuar con la información y responder a ella. La información será inmediata y muy cualificada y aumentada, con especial interés para discapacitados. Pero puede distraer, saturar de información, ser adictivo. Moldear objetos en 3D, adquirir información de todo lo digitalizad</w:t>
      </w:r>
      <w:r>
        <w:rPr>
          <w:rFonts w:ascii="Times New Roman" w:hAnsi="Times New Roman" w:cs="Times New Roman"/>
          <w:sz w:val="24"/>
          <w:szCs w:val="24"/>
        </w:rPr>
        <w:t>o que se vea o esté al alcance.</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I</w:t>
      </w:r>
      <w:r>
        <w:rPr>
          <w:rFonts w:ascii="Times New Roman" w:hAnsi="Times New Roman" w:cs="Times New Roman"/>
          <w:sz w:val="24"/>
          <w:szCs w:val="24"/>
        </w:rPr>
        <w:t>nternet para vestir</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La ropa (ya hay camisetas que miden el sudor, el pulso, la respiración) y accesorios también estarán conectados a Internet, pasando de los móviles a los tejidos y objetos cercanos. Ya hay un reloj de Apple con conexión a la red y pronto lo estará la ropa, antes de 2025</w:t>
      </w:r>
      <w:r w:rsidRPr="00E1218D">
        <w:rPr>
          <w:rFonts w:ascii="Times New Roman" w:hAnsi="Times New Roman" w:cs="Times New Roman"/>
          <w:sz w:val="24"/>
          <w:szCs w:val="24"/>
        </w:rPr>
        <w:t>. Con ellos habrá más autosuficiencia, mejor salud, resolución de casos de desaparecidos, personalización y diseño propio de ropa, monitores para seguir la respiración de un bebé o su sueño, pero habrá problemas de seguridad de los datos, riesgos de ser vigilados y merma de la intimidad. 70 millones de relojes inteligentes y otros brazaletes se vendieron en 20</w:t>
      </w:r>
      <w:r>
        <w:rPr>
          <w:rFonts w:ascii="Times New Roman" w:hAnsi="Times New Roman" w:cs="Times New Roman"/>
          <w:sz w:val="24"/>
          <w:szCs w:val="24"/>
        </w:rPr>
        <w:t>15 Serán  514 millones en 2021.</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I</w:t>
      </w:r>
      <w:r>
        <w:rPr>
          <w:rFonts w:ascii="Times New Roman" w:hAnsi="Times New Roman" w:cs="Times New Roman"/>
          <w:sz w:val="24"/>
          <w:szCs w:val="24"/>
        </w:rPr>
        <w:t>nformática ubicua</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El 90 por ciento de los seres humanos vivos tendrán acceso a Internet. Hoy, sólo el 43%. Por ello, aumentarán las ventas de todo tipo de móviles y tabletas o similares. Internet será un derecho como el agua que requerirá menos inversiones por avanzar las conexiones inalámbricas</w:t>
      </w:r>
      <w:r w:rsidRPr="00E1218D">
        <w:rPr>
          <w:rFonts w:ascii="Times New Roman" w:hAnsi="Times New Roman" w:cs="Times New Roman"/>
          <w:sz w:val="24"/>
          <w:szCs w:val="24"/>
        </w:rPr>
        <w:t xml:space="preserve">. El mundo estará interconectado y difundir contenidos será lo normal. Con ello, se reducirán las diferencias, se facilitará el acceso a la educación, salud y gobierno. El comercio electrónico se multiplicará creando empleos y podrá facilitarse la participación democrática. Pero la posibilidad de manipulación será mayor como la dispersión política tanto como los espacios cerrados y privados a los que no se podrá acceder (clubs o jardines privados).  Internet.org, un proyecto de Facebook, ha habilitado el acceso a servicios básicos de internet para más de mil millones de personas en diecisiete países en el 2014. Google tiene su proyecto Loon, con globos </w:t>
      </w:r>
      <w:r>
        <w:rPr>
          <w:rFonts w:ascii="Times New Roman" w:hAnsi="Times New Roman" w:cs="Times New Roman"/>
          <w:sz w:val="24"/>
          <w:szCs w:val="24"/>
        </w:rPr>
        <w:t>y SpaceX invierte en satélites.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lastRenderedPageBreak/>
        <w:t>U</w:t>
      </w:r>
      <w:r>
        <w:rPr>
          <w:rFonts w:ascii="Times New Roman" w:hAnsi="Times New Roman" w:cs="Times New Roman"/>
          <w:sz w:val="24"/>
          <w:szCs w:val="24"/>
        </w:rPr>
        <w:t>n superordenador de bolsillo</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Los teléfonos inteligentes se extenderán al máximo en 2025 y tendrá costos, tamaños y formatos mucho menores y funcione</w:t>
      </w:r>
      <w:r>
        <w:rPr>
          <w:rFonts w:ascii="Times New Roman" w:hAnsi="Times New Roman" w:cs="Times New Roman"/>
          <w:sz w:val="24"/>
          <w:szCs w:val="24"/>
          <w:u w:val="single"/>
        </w:rPr>
        <w:t>s</w:t>
      </w:r>
      <w:r w:rsidRPr="00260B74">
        <w:rPr>
          <w:rFonts w:ascii="Times New Roman" w:hAnsi="Times New Roman" w:cs="Times New Roman"/>
          <w:sz w:val="24"/>
          <w:szCs w:val="24"/>
          <w:u w:val="single"/>
        </w:rPr>
        <w:t xml:space="preserve"> similares a un ordenador</w:t>
      </w:r>
      <w:r w:rsidRPr="00E1218D">
        <w:rPr>
          <w:rFonts w:ascii="Times New Roman" w:hAnsi="Times New Roman" w:cs="Times New Roman"/>
          <w:sz w:val="24"/>
          <w:szCs w:val="24"/>
        </w:rPr>
        <w:t>. Para esta década, se prevé que África t</w:t>
      </w:r>
      <w:r>
        <w:rPr>
          <w:rFonts w:ascii="Times New Roman" w:hAnsi="Times New Roman" w:cs="Times New Roman"/>
          <w:sz w:val="24"/>
          <w:szCs w:val="24"/>
        </w:rPr>
        <w:t xml:space="preserve">enga 500 millones de móviles. </w:t>
      </w:r>
      <w:r w:rsidRPr="00E1218D">
        <w:rPr>
          <w:rFonts w:ascii="Times New Roman" w:hAnsi="Times New Roman" w:cs="Times New Roman"/>
          <w:sz w:val="24"/>
          <w:szCs w:val="24"/>
        </w:rPr>
        <w:t xml:space="preserve">Las máquinas serán más rápidas y harán tareas complejas y especializadas. Sus efectos positivos y negativos serán similares a los del punto anterior si bien traerá confusiones entre lo personal y lo laboral. La potencia y capacidad de los artefactos crecen exponencialmente pero tal vez </w:t>
      </w:r>
      <w:r>
        <w:rPr>
          <w:rFonts w:ascii="Times New Roman" w:hAnsi="Times New Roman" w:cs="Times New Roman"/>
          <w:sz w:val="24"/>
          <w:szCs w:val="24"/>
        </w:rPr>
        <w:t>también sus costes ambientales.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A</w:t>
      </w:r>
      <w:r>
        <w:rPr>
          <w:rFonts w:ascii="Times New Roman" w:hAnsi="Times New Roman" w:cs="Times New Roman"/>
          <w:sz w:val="24"/>
          <w:szCs w:val="24"/>
        </w:rPr>
        <w:t>lmacenamiento para todos</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El 90 por ciento de las personas tienen almacenamiento ilimitado y gratuito (financiado mediante publicidad), disminuyendo la preocupación por borrar</w:t>
      </w:r>
      <w:r w:rsidRPr="00E1218D">
        <w:rPr>
          <w:rFonts w:ascii="Times New Roman" w:hAnsi="Times New Roman" w:cs="Times New Roman"/>
          <w:sz w:val="24"/>
          <w:szCs w:val="24"/>
        </w:rPr>
        <w:t>. Eso puede hacer que el almacenamiento vuelva a ser mercancía si bien compensable en publicidad o compras. Ya se ofrece almacenamiento gratis en la nube. La memoria personal se enriquecerá así como la eficiencia general en estudios y negocios. El problema estará en mantener la privacidad, la impo</w:t>
      </w:r>
      <w:r>
        <w:rPr>
          <w:rFonts w:ascii="Times New Roman" w:hAnsi="Times New Roman" w:cs="Times New Roman"/>
          <w:sz w:val="24"/>
          <w:szCs w:val="24"/>
        </w:rPr>
        <w:t xml:space="preserve">sibilidad de borrar del todo.  </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w:t>
      </w:r>
      <w:r>
        <w:rPr>
          <w:rFonts w:ascii="Times New Roman" w:hAnsi="Times New Roman" w:cs="Times New Roman"/>
          <w:sz w:val="24"/>
          <w:szCs w:val="24"/>
        </w:rPr>
        <w:t>l Internet de y para las cosas</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Internet será el medio al que la mayoría de los sensores se conectarán. Cualquier cosa podrá ser conectada a la red mediante sensores inteligentes que podrá monitorizar a animales domésticos y su salud, a familiares, a electrodomésticos</w:t>
      </w:r>
      <w:r w:rsidRPr="00E1218D">
        <w:rPr>
          <w:rFonts w:ascii="Times New Roman" w:hAnsi="Times New Roman" w:cs="Times New Roman"/>
          <w:sz w:val="24"/>
          <w:szCs w:val="24"/>
        </w:rPr>
        <w:t xml:space="preserve"> Con ello se aumentará la eficiencia de los recursos, la productividad, la seguridad, la ampliación de los mercados, nuevas empresas dotadores de sensores, de productos con servicios digitales, creación de “gemelos” digitales, ampliación de la percepción de los entornos…</w:t>
      </w:r>
      <w:r>
        <w:rPr>
          <w:rFonts w:ascii="Times New Roman" w:hAnsi="Times New Roman" w:cs="Times New Roman"/>
          <w:sz w:val="24"/>
          <w:szCs w:val="24"/>
        </w:rPr>
        <w:t xml:space="preserve"> </w:t>
      </w:r>
      <w:r w:rsidRPr="00E1218D">
        <w:rPr>
          <w:rFonts w:ascii="Times New Roman" w:hAnsi="Times New Roman" w:cs="Times New Roman"/>
          <w:sz w:val="24"/>
          <w:szCs w:val="24"/>
        </w:rPr>
        <w:t>Pero, además el peligro para la privacidad, exigirá mucha mayor cualificación en los empleos y podrá sufrir pérdida del control. Toda empresa será empresa de software. Los coches ya tienen códigos informáticos y procesadores incorporados además de tener un 8 por cient</w:t>
      </w:r>
      <w:r>
        <w:rPr>
          <w:rFonts w:ascii="Times New Roman" w:hAnsi="Times New Roman" w:cs="Times New Roman"/>
          <w:sz w:val="24"/>
          <w:szCs w:val="24"/>
        </w:rPr>
        <w:t>o de ellos conexión a Internet.</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w:t>
      </w:r>
      <w:r>
        <w:rPr>
          <w:rFonts w:ascii="Times New Roman" w:hAnsi="Times New Roman" w:cs="Times New Roman"/>
          <w:sz w:val="24"/>
          <w:szCs w:val="24"/>
        </w:rPr>
        <w:t>l hogar conectado</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Internet llegará a los aparatos domésticos por la Domótica. Permitirá controlar las luces, las cortinas, la ventilación, el aire acondicionado, el audio y el vídeo, los electrodomésticos y los sistemas de seguridad. Podrá haber robots conectados para todo tipo de servicios como ya hay aspiradoras</w:t>
      </w:r>
      <w:r w:rsidRPr="00E1218D">
        <w:rPr>
          <w:rFonts w:ascii="Times New Roman" w:hAnsi="Times New Roman" w:cs="Times New Roman"/>
          <w:sz w:val="24"/>
          <w:szCs w:val="24"/>
        </w:rPr>
        <w:t xml:space="preserve">. Crecerá la eficiencia y el servicio cómodo, la seguridad, la autonomía de niños, ancianos y discapacitados, especialización de la publicidad, aumento del teletrabajo y reducción de costos (incluso médicos). Pero  vuelve a presentarse el problema de la privacidad, el espionaje externo, y la vulnerabilidad en general. Ya hay coches que ordenan al termostato de </w:t>
      </w:r>
      <w:r>
        <w:rPr>
          <w:rFonts w:ascii="Times New Roman" w:hAnsi="Times New Roman" w:cs="Times New Roman"/>
          <w:sz w:val="24"/>
          <w:szCs w:val="24"/>
        </w:rPr>
        <w:t xml:space="preserve">casa que suba la temperatura.  </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C</w:t>
      </w:r>
      <w:r>
        <w:rPr>
          <w:rFonts w:ascii="Times New Roman" w:hAnsi="Times New Roman" w:cs="Times New Roman"/>
          <w:sz w:val="24"/>
          <w:szCs w:val="24"/>
        </w:rPr>
        <w:t>iudades inteligentes</w:t>
      </w:r>
    </w:p>
    <w:p w:rsidR="009A4415"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Podrá haber ciudades sin semáforos para 2025 o así se espera. Servicios, suministros y calles estarán conectados a Internet administrando la energía, los materiales, logística y tráfico, soluciones de estacionamiento inteligente, recogida de basuras e incluso análisis de modelos predictivos</w:t>
      </w:r>
      <w:r w:rsidRPr="00E1218D">
        <w:rPr>
          <w:rFonts w:ascii="Times New Roman" w:hAnsi="Times New Roman" w:cs="Times New Roman"/>
          <w:sz w:val="24"/>
          <w:szCs w:val="24"/>
        </w:rPr>
        <w:t>.  Habrá una mejora en los servicios y recursos, menores coste</w:t>
      </w:r>
      <w:r>
        <w:rPr>
          <w:rFonts w:ascii="Times New Roman" w:hAnsi="Times New Roman" w:cs="Times New Roman"/>
          <w:sz w:val="24"/>
          <w:szCs w:val="24"/>
        </w:rPr>
        <w:t>s</w:t>
      </w:r>
      <w:r w:rsidRPr="00E1218D">
        <w:rPr>
          <w:rFonts w:ascii="Times New Roman" w:hAnsi="Times New Roman" w:cs="Times New Roman"/>
          <w:sz w:val="24"/>
          <w:szCs w:val="24"/>
        </w:rPr>
        <w:t>, menos delincuencia y contaminación, más movilidad, etc. Pero habrá problemas para guardar la privacidad, riesgo de colapso si falla el sistema y vulnerabilidad a los ataques cibernéticos. Santander ya contaba con 20.000 sensores en 2015. Naturalmente, la cultura urbana tradicional sufrirá  y los hábitos deberán ser cambiados.</w:t>
      </w:r>
    </w:p>
    <w:p w:rsidR="009A4415" w:rsidRPr="00E1218D" w:rsidRDefault="009A4415" w:rsidP="009A4415">
      <w:pPr>
        <w:spacing w:line="240" w:lineRule="auto"/>
        <w:jc w:val="both"/>
        <w:rPr>
          <w:rFonts w:ascii="Times New Roman" w:hAnsi="Times New Roman" w:cs="Times New Roman"/>
          <w:sz w:val="24"/>
          <w:szCs w:val="24"/>
        </w:rPr>
      </w:pP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lastRenderedPageBreak/>
        <w:t>“B</w:t>
      </w:r>
      <w:r>
        <w:rPr>
          <w:rFonts w:ascii="Times New Roman" w:hAnsi="Times New Roman" w:cs="Times New Roman"/>
          <w:sz w:val="24"/>
          <w:szCs w:val="24"/>
        </w:rPr>
        <w:t xml:space="preserve">ig Data” para la toma de decisiones </w:t>
      </w:r>
    </w:p>
    <w:p w:rsidR="009A4415" w:rsidRPr="00E1218D"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 xml:space="preserve">El censo de población será sustituido por fuentes de Big Data debidamente interconectados. Se trata de aprovechar la inmensa cantidad de datos sobre personas y comunidades para reemplazar los procesos que hoy se realizan manualmente. </w:t>
      </w:r>
      <w:r w:rsidRPr="00260B74">
        <w:rPr>
          <w:rFonts w:ascii="Times New Roman" w:hAnsi="Times New Roman" w:cs="Times New Roman"/>
          <w:sz w:val="24"/>
          <w:szCs w:val="24"/>
        </w:rPr>
        <w:t>Ello puede conllevar despidos y desaparición de empleos pero creará nuevas categorías laborales</w:t>
      </w:r>
      <w:r>
        <w:rPr>
          <w:rFonts w:ascii="Times New Roman" w:hAnsi="Times New Roman" w:cs="Times New Roman"/>
          <w:sz w:val="24"/>
          <w:szCs w:val="24"/>
        </w:rPr>
        <w:t>. P</w:t>
      </w:r>
      <w:r w:rsidRPr="00E1218D">
        <w:rPr>
          <w:rFonts w:ascii="Times New Roman" w:hAnsi="Times New Roman" w:cs="Times New Roman"/>
          <w:sz w:val="24"/>
          <w:szCs w:val="24"/>
        </w:rPr>
        <w:t xml:space="preserve">uede hacer que algunos puestos de trabajo queden obsoletos, pero también crear categorías laborales y oportunidades que actualmente no existen en el mercado. Siguen los problemas con la individualidad, la privacidad, la propiedad de los nuevos datos organizados y la posible desconfianza hacia la veracidad de los datos. El volumen de datos en las empresas de todo el mundo se duplica cada 1,2 años. Hasta los satélites se usan ya en la agricultura. Incluso hay datos sobre la salubridad de </w:t>
      </w:r>
      <w:r>
        <w:rPr>
          <w:rFonts w:ascii="Times New Roman" w:hAnsi="Times New Roman" w:cs="Times New Roman"/>
          <w:sz w:val="24"/>
          <w:szCs w:val="24"/>
        </w:rPr>
        <w:t>los restaurantes de una ciudad.</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A partir de ahora enunciamos simplemente el resto de los componentes de esta revolución industrial, la cuarta, que forma parte de la visión del mundo asumid</w:t>
      </w:r>
      <w:r>
        <w:rPr>
          <w:rFonts w:ascii="Times New Roman" w:hAnsi="Times New Roman" w:cs="Times New Roman"/>
          <w:sz w:val="24"/>
          <w:szCs w:val="24"/>
        </w:rPr>
        <w:t>a escénicamente por Xi Jinping</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V</w:t>
      </w:r>
      <w:r>
        <w:rPr>
          <w:rFonts w:ascii="Times New Roman" w:hAnsi="Times New Roman" w:cs="Times New Roman"/>
          <w:sz w:val="24"/>
          <w:szCs w:val="24"/>
        </w:rPr>
        <w:t>ehículos sin conductor</w:t>
      </w:r>
    </w:p>
    <w:p w:rsidR="009A4415" w:rsidRPr="00260B74"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Los automóviles sin conductor equivaldrán al 10 por ciento de todos los vehículos en las carreteras de Estados Unidos.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I</w:t>
      </w:r>
      <w:r>
        <w:rPr>
          <w:rFonts w:ascii="Times New Roman" w:hAnsi="Times New Roman" w:cs="Times New Roman"/>
          <w:sz w:val="24"/>
          <w:szCs w:val="24"/>
        </w:rPr>
        <w:t>nteligencia artificial y toma de decisiones</w:t>
      </w:r>
    </w:p>
    <w:p w:rsidR="009A4415"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Habrá una máquina de inteligencia artificial en una junta directiva.</w:t>
      </w:r>
    </w:p>
    <w:p w:rsidR="009A4415"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L</w:t>
      </w:r>
      <w:r>
        <w:rPr>
          <w:rFonts w:ascii="Times New Roman" w:hAnsi="Times New Roman" w:cs="Times New Roman"/>
          <w:sz w:val="24"/>
          <w:szCs w:val="24"/>
        </w:rPr>
        <w:t>a inteligencia artificial y los empleos de cuello blanco</w:t>
      </w:r>
    </w:p>
    <w:p w:rsidR="009A4415" w:rsidRPr="00260B74"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El 30 por ciento de las auditorías corporativas las realizará la inteligencia artificial con grave quebranto para los “cuellos blancos”.</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Robótica y servicios</w:t>
      </w:r>
    </w:p>
    <w:p w:rsidR="009A4415" w:rsidRPr="00260B74"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Se espera el primer farmacéutico robot en Estados Unidos. Ya había en 2017 1,1 millones de robots.</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Bitcoin y blockchain </w:t>
      </w:r>
    </w:p>
    <w:p w:rsidR="009A4415" w:rsidRPr="00260B74"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El 10 por ciento del producto interior bruto (PIB) global estará almacenado en tecnología de blockchain,  una forma de hacer de manera distribuida el seguimiento de transacciones fiables.</w:t>
      </w:r>
    </w:p>
    <w:p w:rsidR="009A4415" w:rsidRPr="00E1218D" w:rsidRDefault="009A4415" w:rsidP="009A4415">
      <w:pPr>
        <w:spacing w:line="240" w:lineRule="auto"/>
        <w:jc w:val="both"/>
        <w:rPr>
          <w:rFonts w:ascii="Times New Roman" w:hAnsi="Times New Roman" w:cs="Times New Roman"/>
          <w:sz w:val="24"/>
          <w:szCs w:val="24"/>
        </w:rPr>
      </w:pPr>
      <w:r w:rsidRPr="00E1218D">
        <w:rPr>
          <w:rFonts w:ascii="Times New Roman" w:hAnsi="Times New Roman" w:cs="Times New Roman"/>
          <w:sz w:val="24"/>
          <w:szCs w:val="24"/>
        </w:rPr>
        <w:t>E</w:t>
      </w:r>
      <w:r>
        <w:rPr>
          <w:rFonts w:ascii="Times New Roman" w:hAnsi="Times New Roman" w:cs="Times New Roman"/>
          <w:sz w:val="24"/>
          <w:szCs w:val="24"/>
        </w:rPr>
        <w:t>conomía colaborativa</w:t>
      </w:r>
    </w:p>
    <w:p w:rsidR="009A4415" w:rsidRDefault="009A4415" w:rsidP="009A4415">
      <w:pPr>
        <w:spacing w:line="240" w:lineRule="auto"/>
        <w:jc w:val="both"/>
        <w:rPr>
          <w:rFonts w:ascii="Times New Roman" w:hAnsi="Times New Roman" w:cs="Times New Roman"/>
          <w:sz w:val="24"/>
          <w:szCs w:val="24"/>
        </w:rPr>
      </w:pPr>
      <w:r w:rsidRPr="00260B74">
        <w:rPr>
          <w:rFonts w:ascii="Times New Roman" w:hAnsi="Times New Roman" w:cs="Times New Roman"/>
          <w:sz w:val="24"/>
          <w:szCs w:val="24"/>
          <w:u w:val="single"/>
        </w:rPr>
        <w:t>En todo el mundo habrá más viajes en automóvil compartido que en coches privados.</w:t>
      </w:r>
      <w:r w:rsidRPr="00E1218D">
        <w:rPr>
          <w:rFonts w:ascii="Times New Roman" w:hAnsi="Times New Roman" w:cs="Times New Roman"/>
          <w:sz w:val="24"/>
          <w:szCs w:val="24"/>
        </w:rPr>
        <w:t xml:space="preserve"> Ya Zipcar proporciona un método para compartir el uso de un vehículo por períodos más cortos y razonables que las empresas tradicionales de alquiler de coches.</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Los gobiernos y blockchain</w:t>
      </w:r>
    </w:p>
    <w:p w:rsidR="009A4415" w:rsidRDefault="009A4415" w:rsidP="009A4415">
      <w:pPr>
        <w:spacing w:line="240" w:lineRule="auto"/>
        <w:jc w:val="both"/>
        <w:rPr>
          <w:rFonts w:ascii="Times New Roman" w:hAnsi="Times New Roman" w:cs="Times New Roman"/>
          <w:sz w:val="24"/>
          <w:szCs w:val="24"/>
          <w:u w:val="single"/>
        </w:rPr>
      </w:pPr>
      <w:r w:rsidRPr="00260B74">
        <w:rPr>
          <w:rFonts w:ascii="Times New Roman" w:hAnsi="Times New Roman" w:cs="Times New Roman"/>
          <w:sz w:val="24"/>
          <w:szCs w:val="24"/>
          <w:u w:val="single"/>
        </w:rPr>
        <w:t>Primera vez que un gobierno recaudará sus impuestos a través de un blockchain que no está regulado por un banco central pero conlleva un impuesto a las transacciones.</w:t>
      </w:r>
    </w:p>
    <w:p w:rsidR="009A4415" w:rsidRPr="00260B74" w:rsidRDefault="009A4415" w:rsidP="009A4415">
      <w:pPr>
        <w:spacing w:line="240" w:lineRule="auto"/>
        <w:jc w:val="both"/>
        <w:rPr>
          <w:rFonts w:ascii="Times New Roman" w:hAnsi="Times New Roman" w:cs="Times New Roman"/>
          <w:sz w:val="24"/>
          <w:szCs w:val="24"/>
          <w:u w:val="single"/>
        </w:rPr>
      </w:pP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Impresión 3D e industria</w:t>
      </w:r>
    </w:p>
    <w:p w:rsidR="009A4415" w:rsidRPr="00E1218D" w:rsidRDefault="009A4415" w:rsidP="009A4415">
      <w:pPr>
        <w:spacing w:line="240" w:lineRule="auto"/>
        <w:jc w:val="both"/>
        <w:rPr>
          <w:rFonts w:ascii="Times New Roman" w:hAnsi="Times New Roman" w:cs="Times New Roman"/>
          <w:sz w:val="24"/>
          <w:szCs w:val="24"/>
        </w:rPr>
      </w:pPr>
      <w:r w:rsidRPr="00A11273">
        <w:rPr>
          <w:rFonts w:ascii="Times New Roman" w:hAnsi="Times New Roman" w:cs="Times New Roman"/>
          <w:sz w:val="24"/>
          <w:szCs w:val="24"/>
          <w:u w:val="single"/>
        </w:rPr>
        <w:t>El primer automóvil fabricado mediante la impresión 3D estará en producción</w:t>
      </w:r>
      <w:r w:rsidRPr="00E1218D">
        <w:rPr>
          <w:rFonts w:ascii="Times New Roman" w:hAnsi="Times New Roman" w:cs="Times New Roman"/>
          <w:sz w:val="24"/>
          <w:szCs w:val="24"/>
        </w:rPr>
        <w:t>. Con el paso del tiempo, las impresoras 3D superarán los obstáculos de velocidad, costo y ta</w:t>
      </w:r>
      <w:r>
        <w:rPr>
          <w:rFonts w:ascii="Times New Roman" w:hAnsi="Times New Roman" w:cs="Times New Roman"/>
          <w:sz w:val="24"/>
          <w:szCs w:val="24"/>
        </w:rPr>
        <w:t xml:space="preserve">maño, y su uso se generalizar. </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Impresión 3D y salud humana</w:t>
      </w:r>
    </w:p>
    <w:p w:rsidR="009A4415" w:rsidRPr="00E1218D" w:rsidRDefault="009A4415" w:rsidP="009A4415">
      <w:pPr>
        <w:spacing w:line="240" w:lineRule="auto"/>
        <w:jc w:val="both"/>
        <w:rPr>
          <w:rFonts w:ascii="Times New Roman" w:hAnsi="Times New Roman" w:cs="Times New Roman"/>
          <w:sz w:val="24"/>
          <w:szCs w:val="24"/>
        </w:rPr>
      </w:pPr>
      <w:r w:rsidRPr="00A11273">
        <w:rPr>
          <w:rFonts w:ascii="Times New Roman" w:hAnsi="Times New Roman" w:cs="Times New Roman"/>
          <w:sz w:val="24"/>
          <w:szCs w:val="24"/>
          <w:u w:val="single"/>
        </w:rPr>
        <w:t>Primer trasplante de un hígado impreso en 3D</w:t>
      </w:r>
      <w:r w:rsidRPr="00E1218D">
        <w:rPr>
          <w:rFonts w:ascii="Times New Roman" w:hAnsi="Times New Roman" w:cs="Times New Roman"/>
          <w:sz w:val="24"/>
          <w:szCs w:val="24"/>
        </w:rPr>
        <w:t xml:space="preserve">. Esto es, las nuevas impresoras crearán órganos </w:t>
      </w:r>
      <w:r>
        <w:rPr>
          <w:rFonts w:ascii="Times New Roman" w:hAnsi="Times New Roman" w:cs="Times New Roman"/>
          <w:sz w:val="24"/>
          <w:szCs w:val="24"/>
        </w:rPr>
        <w:t>humanos. Será la “bioimpresión”.</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Impresión 3D y artículos de consumo</w:t>
      </w:r>
    </w:p>
    <w:p w:rsidR="009A4415" w:rsidRPr="00E1218D" w:rsidRDefault="009A4415" w:rsidP="009A4415">
      <w:pPr>
        <w:spacing w:line="240" w:lineRule="auto"/>
        <w:jc w:val="both"/>
        <w:rPr>
          <w:rFonts w:ascii="Times New Roman" w:hAnsi="Times New Roman" w:cs="Times New Roman"/>
          <w:sz w:val="24"/>
          <w:szCs w:val="24"/>
        </w:rPr>
      </w:pPr>
      <w:r w:rsidRPr="00A11273">
        <w:rPr>
          <w:rFonts w:ascii="Times New Roman" w:hAnsi="Times New Roman" w:cs="Times New Roman"/>
          <w:sz w:val="24"/>
          <w:szCs w:val="24"/>
          <w:u w:val="single"/>
        </w:rPr>
        <w:t>El 5 por ciento de los productos de consumo serán impresos en 3D e irá creciendo este porcentaje</w:t>
      </w:r>
      <w:r w:rsidRPr="00E1218D">
        <w:rPr>
          <w:rFonts w:ascii="Times New Roman" w:hAnsi="Times New Roman" w:cs="Times New Roman"/>
          <w:sz w:val="24"/>
          <w:szCs w:val="24"/>
        </w:rPr>
        <w:t>. Incluso electro</w:t>
      </w:r>
      <w:r>
        <w:rPr>
          <w:rFonts w:ascii="Times New Roman" w:hAnsi="Times New Roman" w:cs="Times New Roman"/>
          <w:sz w:val="24"/>
          <w:szCs w:val="24"/>
        </w:rPr>
        <w:t>domésticos podrán ser impresos.</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Seres Diseñadores</w:t>
      </w:r>
    </w:p>
    <w:p w:rsidR="009A4415" w:rsidRPr="00E1218D" w:rsidRDefault="009A4415" w:rsidP="009A4415">
      <w:pPr>
        <w:spacing w:line="240" w:lineRule="auto"/>
        <w:jc w:val="both"/>
        <w:rPr>
          <w:rFonts w:ascii="Times New Roman" w:hAnsi="Times New Roman" w:cs="Times New Roman"/>
          <w:sz w:val="24"/>
          <w:szCs w:val="24"/>
        </w:rPr>
      </w:pPr>
      <w:r w:rsidRPr="00A11273">
        <w:rPr>
          <w:rFonts w:ascii="Times New Roman" w:hAnsi="Times New Roman" w:cs="Times New Roman"/>
          <w:sz w:val="24"/>
          <w:szCs w:val="24"/>
          <w:u w:val="single"/>
        </w:rPr>
        <w:t>Nace el primer ser humano con el genoma directa y deliberadamente editado</w:t>
      </w:r>
      <w:r w:rsidRPr="00E1218D">
        <w:rPr>
          <w:rFonts w:ascii="Times New Roman" w:hAnsi="Times New Roman" w:cs="Times New Roman"/>
          <w:sz w:val="24"/>
          <w:szCs w:val="24"/>
        </w:rPr>
        <w:t>. El Proyecto Genoma Humano gastó 2.700 millones de dólares para producir el primer genoma completo en 2003. En 2009, el costo por genoma se redujo hasta los 100.000 dólares, mientras que hoy es posible para los investigadores pagar a un laboratorio especializado solo 1.000 dólares par</w:t>
      </w:r>
      <w:r>
        <w:rPr>
          <w:rFonts w:ascii="Times New Roman" w:hAnsi="Times New Roman" w:cs="Times New Roman"/>
          <w:sz w:val="24"/>
          <w:szCs w:val="24"/>
        </w:rPr>
        <w:t xml:space="preserve">a secuenciar un genoma humano. </w:t>
      </w:r>
    </w:p>
    <w:p w:rsidR="009A4415" w:rsidRPr="00E1218D"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Neurotecnologías</w:t>
      </w:r>
    </w:p>
    <w:p w:rsidR="009A4415" w:rsidRPr="00E1218D" w:rsidRDefault="009A4415" w:rsidP="009A4415">
      <w:pPr>
        <w:spacing w:line="240" w:lineRule="auto"/>
        <w:jc w:val="both"/>
        <w:rPr>
          <w:rFonts w:ascii="Times New Roman" w:hAnsi="Times New Roman" w:cs="Times New Roman"/>
          <w:sz w:val="24"/>
          <w:szCs w:val="24"/>
        </w:rPr>
      </w:pPr>
      <w:r w:rsidRPr="00A11273">
        <w:rPr>
          <w:rFonts w:ascii="Times New Roman" w:hAnsi="Times New Roman" w:cs="Times New Roman"/>
          <w:sz w:val="24"/>
          <w:szCs w:val="24"/>
          <w:u w:val="single"/>
        </w:rPr>
        <w:t>Punto de inflexión: Primer humano con una memoria totalmente artificial implantada en el cerebro.</w:t>
      </w:r>
      <w:r w:rsidRPr="00E1218D">
        <w:rPr>
          <w:rFonts w:ascii="Times New Roman" w:hAnsi="Times New Roman" w:cs="Times New Roman"/>
          <w:sz w:val="24"/>
          <w:szCs w:val="24"/>
        </w:rPr>
        <w:t xml:space="preserve"> Ya hay un Proyecto Cerebro Humano (proyecto de 1.000 millones de euros, financiado por la Comisión Europea durante más de diez años). El otro es la iniciativa de Barack Obama sobre Investigación del Cerebro a través de Neurotecnologías Innovadoras Avanzadas (BR</w:t>
      </w:r>
      <w:r>
        <w:rPr>
          <w:rFonts w:ascii="Times New Roman" w:hAnsi="Times New Roman" w:cs="Times New Roman"/>
          <w:sz w:val="24"/>
          <w:szCs w:val="24"/>
        </w:rPr>
        <w:t>AIN, por sus siglas en inglés).</w:t>
      </w:r>
    </w:p>
    <w:p w:rsidR="009A4415" w:rsidRDefault="009A4415" w:rsidP="009A4415">
      <w:pPr>
        <w:spacing w:line="240" w:lineRule="auto"/>
        <w:jc w:val="both"/>
        <w:rPr>
          <w:rFonts w:ascii="Times New Roman" w:hAnsi="Times New Roman" w:cs="Times New Roman"/>
          <w:color w:val="FF0000"/>
          <w:sz w:val="24"/>
          <w:szCs w:val="24"/>
          <w:u w:val="single"/>
        </w:rPr>
      </w:pPr>
      <w:r w:rsidRPr="00A11273">
        <w:rPr>
          <w:rFonts w:ascii="Times New Roman" w:hAnsi="Times New Roman" w:cs="Times New Roman"/>
          <w:color w:val="FF0000"/>
          <w:sz w:val="24"/>
          <w:szCs w:val="24"/>
          <w:u w:val="single"/>
        </w:rPr>
        <w:t>Como se ve, es un amplio abanico de consecuencias prácticas de la revolución tecnológica en marcha. El problema es la dirección y los valores desde los que se afronten y desarrollen. No es lo mismo que el desarrollo tecnológico se haga para libertad que contra ella. Cabe sospechar que el máximo dirigente del comunismo chino, una dictadura descomunal, no esté pensando precisamente en las libertades individuales ni en los derechos y deberes personales ante este panorama. Y puede estarse seguro de que, eso sí, aprovechará la circunstancia según le vaya interesando. Parece el caso de su relación con el Foro de Davos, su pista de lanzamiento mundial.</w:t>
      </w:r>
    </w:p>
    <w:p w:rsidR="009A4415" w:rsidRPr="00B146EC"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Los libros ¿rojos? de Xi Jinp</w:t>
      </w:r>
      <w:r w:rsidRPr="00197211">
        <w:rPr>
          <w:rFonts w:ascii="Times New Roman" w:hAnsi="Times New Roman" w:cs="Times New Roman"/>
          <w:sz w:val="24"/>
          <w:szCs w:val="24"/>
          <w:u w:val="single"/>
        </w:rPr>
        <w:t>ing. Covid-19: El Gran Reinicio</w:t>
      </w:r>
      <w:r>
        <w:rPr>
          <w:rFonts w:ascii="Times New Roman" w:hAnsi="Times New Roman" w:cs="Times New Roman"/>
          <w:sz w:val="24"/>
          <w:szCs w:val="24"/>
        </w:rPr>
        <w:t xml:space="preserve"> (Libertad Digital - </w:t>
      </w:r>
      <w:r w:rsidRPr="00197211">
        <w:rPr>
          <w:rFonts w:ascii="Times New Roman" w:hAnsi="Times New Roman" w:cs="Times New Roman"/>
          <w:b/>
          <w:sz w:val="24"/>
          <w:szCs w:val="24"/>
        </w:rPr>
        <w:t>10/2/21</w:t>
      </w:r>
      <w:r>
        <w:rPr>
          <w:rFonts w:ascii="Times New Roman" w:hAnsi="Times New Roman" w:cs="Times New Roman"/>
          <w:sz w:val="24"/>
          <w:szCs w:val="24"/>
        </w:rPr>
        <w:t>)</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Fundándose en su libro anterior, Schwab considera que los cambios ya en marcha son inevitables y conducen a un “gran reseteo” del mundo conocido.</w:t>
      </w:r>
    </w:p>
    <w:p w:rsidR="009A4415" w:rsidRPr="00394E53" w:rsidRDefault="009A4415" w:rsidP="009A4415">
      <w:pPr>
        <w:spacing w:line="240" w:lineRule="auto"/>
        <w:jc w:val="both"/>
        <w:rPr>
          <w:rFonts w:ascii="Times New Roman" w:hAnsi="Times New Roman" w:cs="Times New Roman"/>
          <w:sz w:val="24"/>
          <w:szCs w:val="24"/>
          <w:u w:val="single"/>
        </w:rPr>
      </w:pPr>
      <w:r w:rsidRPr="00394E53">
        <w:rPr>
          <w:rFonts w:ascii="Times New Roman" w:hAnsi="Times New Roman" w:cs="Times New Roman"/>
          <w:sz w:val="24"/>
          <w:szCs w:val="24"/>
          <w:u w:val="single"/>
        </w:rPr>
        <w:t>Más que oportunamente, el pasado mes de junio de 2020 vio la luz el último libro de Klaus Schwab, en este caso, escrito al alimón con Thierry Malleret, el primero, como es conocido, presidente del Foro Económico Mundial de Davos y el segundo, responsable de un barómetro predictivo y responsable del área Red de Riesgos Globales del propio Foro de Davos.</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 xml:space="preserve">El título del libro, Covid-19: El Gran Reinicio, es todo un mensaje directo que parece confirmar que la pandemia de Covid-19 quiere convertirse en el eje de un proyecto mundial de cambio institucional, tecnológico, económico y cultural. Ahora, las sospechas, llamadas </w:t>
      </w:r>
      <w:r w:rsidRPr="00B146EC">
        <w:rPr>
          <w:rFonts w:ascii="Times New Roman" w:hAnsi="Times New Roman" w:cs="Times New Roman"/>
          <w:sz w:val="24"/>
          <w:szCs w:val="24"/>
        </w:rPr>
        <w:lastRenderedPageBreak/>
        <w:t>conspiranoicas, acerca de la pandemia como plan oculto de autores ocultos para dar paso a cambios esenciales que quieren reducir el poder de las naciones tradicionales y promover una globalización pro China, tienen el</w:t>
      </w:r>
      <w:r>
        <w:rPr>
          <w:rFonts w:ascii="Times New Roman" w:hAnsi="Times New Roman" w:cs="Times New Roman"/>
          <w:sz w:val="24"/>
          <w:szCs w:val="24"/>
        </w:rPr>
        <w:t xml:space="preserve"> campo abonado para extenderse.</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Por cierto, en todo el libro de 141 páginas en formato digital sólo se menciona una vez el lugar global de aparición de la pandemia: “Nada resulta más ilustrativo de esto que la vertiginosa velocidad a la que avanzó la COVID-19 en marzo de 2020. En menos de un mes, pareció que de la vorágine provocada por la asombrosa velocidad a la que la pandemia se extendió por la mayor parte del mundo había de surgir una era completamente nueva. Se pensó que el brote se había iniciado en China poco tiempo antes, pero la progresión exponencial de la pandemia sorprendió a muchos altos responsables y a la mayoría de los ciudadanos porque, en general, nos resulta cognitivamente difícil comprender la importanci</w:t>
      </w:r>
      <w:r>
        <w:rPr>
          <w:rFonts w:ascii="Times New Roman" w:hAnsi="Times New Roman" w:cs="Times New Roman"/>
          <w:sz w:val="24"/>
          <w:szCs w:val="24"/>
        </w:rPr>
        <w:t>a del crecimiento exponencial”.</w:t>
      </w:r>
    </w:p>
    <w:p w:rsidR="009A4415" w:rsidRPr="00394E53" w:rsidRDefault="009A4415" w:rsidP="009A4415">
      <w:pPr>
        <w:spacing w:line="240" w:lineRule="auto"/>
        <w:jc w:val="both"/>
        <w:rPr>
          <w:rFonts w:ascii="Times New Roman" w:hAnsi="Times New Roman" w:cs="Times New Roman"/>
          <w:sz w:val="24"/>
          <w:szCs w:val="24"/>
          <w:u w:val="single"/>
        </w:rPr>
      </w:pPr>
      <w:r w:rsidRPr="00394E53">
        <w:rPr>
          <w:rFonts w:ascii="Times New Roman" w:hAnsi="Times New Roman" w:cs="Times New Roman"/>
          <w:sz w:val="24"/>
          <w:szCs w:val="24"/>
          <w:u w:val="single"/>
        </w:rPr>
        <w:t>Publicado justo cuando la presidencia de Donald Trump estaba siendo torpedeada desde los sindicatos americanos, los demócratas y muchos gobiernos de diferentes Estados -algo que ha confesado la revista Time con todo lujo de detalles-, el libro deja claro que uno de los motivos por el que la caída de Trump era deseada por muchos era su distanciamiento de China.</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Cuando trata de la creciente rivalidad entre China y Estados Unidos en las postrimerías de la presidencia de Trump, Schwab y Malleret escriben: “A diferencia de la Unión Soviética, China no pretende imponer su ideología en todo el mundo… Antes de la pandemia, ya se estaban generando tensiones entre las dos potencias dominantes en muchos ámbitos diferentes (el comercio, los derechos de propiedad, las bases militares en el mar del Sur de China y, en particular, la tecnología y la inversión en industrias estratégicas), pero después de cuarenta años de enfrentamiento estratégico, Estados Unidos y China parecen ahora incapaces de salvar la brecha ideológica y política que los separa”.</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De esta confrontación planetaria, hay tres posibilidades: O ya ha ganado China, o ganará Estados Unidos o no habrá ganadores claros. Los que creen que la victoria ha sido de China aducen para apuntalar su conclusión en que la fuerza de Estados Unidos como principal potencia militar mundial ha quedado reducida a la irrelevancia al demostrarse su incapacidad frente a un enemigo invisible y microscópico, el Covid-19 nacido en China.</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Además, ha demostrado la incompetencia de la respuesta de Estados Unidos (y de Europa) a la pandemia por no ser en ninguno de los casos una respuesta “nacional” conjunta en el caso USA ni común en el caso europeo donde el troceo de la gestión ha resultado un espectáculo inenarrable. China sí ha ejercido un mando único dictatorial, como es natural, en un régimen comunista.</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La derrota de Estados Unidos se amarra con la imagen de una sociedad muy desigual ante el tratamiento de la pandemia, sin cobertura médica universal y un racismo “sistémico” que ha sido puesto de manifiesto por el movimiento Black Lives Matter. Es más, es que China ha sustituido a EEUU como país amparador en las catástrofes: “En marzo de 2020, China envió a Italia 31 toneladas de equipos médicos (ventiladores, mascarillas y trajes de protección) que la Unión Europea no pudo proporcionar”.</w:t>
      </w:r>
    </w:p>
    <w:p w:rsidR="009A4415" w:rsidRPr="00B146EC" w:rsidRDefault="009A4415" w:rsidP="009A4415">
      <w:pPr>
        <w:spacing w:line="240" w:lineRule="auto"/>
        <w:jc w:val="both"/>
        <w:rPr>
          <w:rFonts w:ascii="Times New Roman" w:hAnsi="Times New Roman" w:cs="Times New Roman"/>
          <w:sz w:val="24"/>
          <w:szCs w:val="24"/>
        </w:rPr>
      </w:pPr>
      <w:r w:rsidRPr="00394E53">
        <w:rPr>
          <w:rFonts w:ascii="Times New Roman" w:hAnsi="Times New Roman" w:cs="Times New Roman"/>
          <w:sz w:val="24"/>
          <w:szCs w:val="24"/>
          <w:u w:val="single"/>
        </w:rPr>
        <w:t>Los que ven ganador a Estados Unidos aducen la fortaleza del dólar (China ya ha ensayado un modelo de moneda digital en 2020), el éxito de sus universidades, el declive demográfico chino, cuya población envejece rápidamente y su “cerco” conflictivo por otros países desde Japón a India y su dependencia energética</w:t>
      </w:r>
      <w:r>
        <w:rPr>
          <w:rFonts w:ascii="Times New Roman" w:hAnsi="Times New Roman" w:cs="Times New Roman"/>
          <w:sz w:val="24"/>
          <w:szCs w:val="24"/>
        </w:rPr>
        <w:t>. Pero, claro, “</w:t>
      </w:r>
      <w:r w:rsidRPr="00B146EC">
        <w:rPr>
          <w:rFonts w:ascii="Times New Roman" w:hAnsi="Times New Roman" w:cs="Times New Roman"/>
          <w:sz w:val="24"/>
          <w:szCs w:val="24"/>
        </w:rPr>
        <w:t xml:space="preserve">¿cómo puede aceptar la </w:t>
      </w:r>
      <w:r w:rsidRPr="00B146EC">
        <w:rPr>
          <w:rFonts w:ascii="Times New Roman" w:hAnsi="Times New Roman" w:cs="Times New Roman"/>
          <w:sz w:val="24"/>
          <w:szCs w:val="24"/>
        </w:rPr>
        <w:lastRenderedPageBreak/>
        <w:t>Administración estadounidense que el 97 % de los antibióticos que se comercializan en</w:t>
      </w:r>
      <w:r>
        <w:rPr>
          <w:rFonts w:ascii="Times New Roman" w:hAnsi="Times New Roman" w:cs="Times New Roman"/>
          <w:sz w:val="24"/>
          <w:szCs w:val="24"/>
        </w:rPr>
        <w:t xml:space="preserve"> el país sean de origen chino?”</w:t>
      </w:r>
    </w:p>
    <w:p w:rsidR="009A4415" w:rsidRPr="00394E53" w:rsidRDefault="009A4415" w:rsidP="009A4415">
      <w:pPr>
        <w:spacing w:line="240" w:lineRule="auto"/>
        <w:jc w:val="both"/>
        <w:rPr>
          <w:rFonts w:ascii="Times New Roman" w:hAnsi="Times New Roman" w:cs="Times New Roman"/>
          <w:sz w:val="24"/>
          <w:szCs w:val="24"/>
          <w:u w:val="single"/>
        </w:rPr>
      </w:pPr>
      <w:r w:rsidRPr="00394E53">
        <w:rPr>
          <w:rFonts w:ascii="Times New Roman" w:hAnsi="Times New Roman" w:cs="Times New Roman"/>
          <w:sz w:val="24"/>
          <w:szCs w:val="24"/>
          <w:u w:val="single"/>
        </w:rPr>
        <w:t>Otros creen que son las grandes potencias como Estados Unidos, China y la Unión Europea las que han perdido esta batalla por haber demostrado ser “altamente disfuncionales”, esto es, “han crecido tanto que han sobrepasado el umbral a partir del cual no pueden gobernarse de manera efectiva. Esta es, a su vez, la razón de que pequeñas economías como Singapur, Islandia, Corea del Sur e Israel parezcan haber tenido mejores resultados que Estados Unidos en la conten</w:t>
      </w:r>
      <w:r>
        <w:rPr>
          <w:rFonts w:ascii="Times New Roman" w:hAnsi="Times New Roman" w:cs="Times New Roman"/>
          <w:sz w:val="24"/>
          <w:szCs w:val="24"/>
          <w:u w:val="single"/>
        </w:rPr>
        <w:t>ción y gestión de la pandemia</w:t>
      </w:r>
      <w:r w:rsidRPr="00394E53">
        <w:rPr>
          <w:rFonts w:ascii="Times New Roman" w:hAnsi="Times New Roman" w:cs="Times New Roman"/>
          <w:sz w:val="24"/>
          <w:szCs w:val="24"/>
          <w:u w:val="single"/>
        </w:rPr>
        <w:t>”</w:t>
      </w:r>
      <w:r>
        <w:rPr>
          <w:rFonts w:ascii="Times New Roman" w:hAnsi="Times New Roman" w:cs="Times New Roman"/>
          <w:sz w:val="24"/>
          <w:szCs w:val="24"/>
          <w:u w:val="single"/>
        </w:rPr>
        <w:t>.</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Por cierto, de España se dice que no lo ha hecho bien, como sospechábamos experiencialmente. “Otros, como Italia, España, Estados Unidos o el Reino Unido, parece que no lo han hecho tan bien en distintos aspectos, por ejemplo en su grado de preparación, gestión de la crisis, comunicación pública, número de casos confirmados y fallecimient</w:t>
      </w:r>
      <w:r>
        <w:rPr>
          <w:rFonts w:ascii="Times New Roman" w:hAnsi="Times New Roman" w:cs="Times New Roman"/>
          <w:sz w:val="24"/>
          <w:szCs w:val="24"/>
        </w:rPr>
        <w:t>os, y otros parámetros varios”.</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 xml:space="preserve">En el libro se reconoce ampliamente el ascenso de China en el panorama tecnoeconómico y político mundial y se hace referencia a la llamada “trampa de Tucídides”, “el estrés estructural que inevitablemente se produce cuando una potencia ascendente como China rivaliza con una potencia dominante como Estados Unidos. Esta confrontación será un foco de perturbación mundial, desorden e incertidumbre en los años venideros” y ello hace necesario que Estados Unidos, ya sin Trump, férreo enemigo del poder creciente chino, admita la multilateralidad de </w:t>
      </w:r>
      <w:r>
        <w:rPr>
          <w:rFonts w:ascii="Times New Roman" w:hAnsi="Times New Roman" w:cs="Times New Roman"/>
          <w:sz w:val="24"/>
          <w:szCs w:val="24"/>
        </w:rPr>
        <w:t>las relaciones que China exige.</w:t>
      </w:r>
    </w:p>
    <w:p w:rsidR="009A4415" w:rsidRPr="00394E53" w:rsidRDefault="009A4415" w:rsidP="009A4415">
      <w:pPr>
        <w:spacing w:line="240" w:lineRule="auto"/>
        <w:jc w:val="both"/>
        <w:rPr>
          <w:rFonts w:ascii="Times New Roman" w:hAnsi="Times New Roman" w:cs="Times New Roman"/>
          <w:color w:val="FF0000"/>
          <w:sz w:val="24"/>
          <w:szCs w:val="24"/>
          <w:u w:val="single"/>
        </w:rPr>
      </w:pPr>
      <w:r w:rsidRPr="00394E53">
        <w:rPr>
          <w:rFonts w:ascii="Times New Roman" w:hAnsi="Times New Roman" w:cs="Times New Roman"/>
          <w:color w:val="FF0000"/>
          <w:sz w:val="24"/>
          <w:szCs w:val="24"/>
          <w:u w:val="single"/>
        </w:rPr>
        <w:t>A China le interesa una globalización, que no sólo no condena como la izquierda española y europea, sino que aplaude por lo que le ha beneficiado, razón por la que denuncia la “renacionalización” de los Estados Unidos que puso a su nación por encima de otras obligaciones internacionales (ONU, OMS, destacamento de tropas en Oriente Medio, inversiones en el extranjero) en tiempo del mandado de Trump. “Resulta revelador que la Administración estadounidense decidiese, en abril de 2020, impedir que un fondo de pensiones de gestión pública realizase inversiones en China”, expone.</w:t>
      </w:r>
    </w:p>
    <w:p w:rsidR="009A4415" w:rsidRPr="00394E53" w:rsidRDefault="009A4415" w:rsidP="009A4415">
      <w:pPr>
        <w:spacing w:line="240" w:lineRule="auto"/>
        <w:jc w:val="both"/>
        <w:rPr>
          <w:rFonts w:ascii="Times New Roman" w:hAnsi="Times New Roman" w:cs="Times New Roman"/>
          <w:b/>
          <w:color w:val="FF0000"/>
          <w:sz w:val="24"/>
          <w:szCs w:val="24"/>
          <w:u w:val="single"/>
        </w:rPr>
      </w:pPr>
      <w:r w:rsidRPr="00394E53">
        <w:rPr>
          <w:rFonts w:ascii="Times New Roman" w:hAnsi="Times New Roman" w:cs="Times New Roman"/>
          <w:b/>
          <w:color w:val="FF0000"/>
          <w:sz w:val="24"/>
          <w:szCs w:val="24"/>
          <w:u w:val="single"/>
        </w:rPr>
        <w:t>En este marco, el libro propone la necesidad de un “reinicio” general del mundo. En realidad, la traducción de reset por “reinicio” es confusa. Cuando en español decimos resetear un disco duro, blanco o un ordenador queremos indicar la operación por la cual se borra y se pierde toda la información contenida y se da paso a la posibilidad de usarlo de nuevo. Cuando decimos “reiniciar” nos referimos a la posibilidad de que un sistema operativo o programa actualice o recupere sus funciones básicas sin eliminación de datos preexistentes. El libro, en inglés, habla de resetear, no de reiniciar.</w:t>
      </w:r>
    </w:p>
    <w:p w:rsidR="009A4415" w:rsidRPr="00394E53" w:rsidRDefault="009A4415" w:rsidP="009A4415">
      <w:pPr>
        <w:spacing w:line="240" w:lineRule="auto"/>
        <w:jc w:val="both"/>
        <w:rPr>
          <w:rFonts w:ascii="Times New Roman" w:hAnsi="Times New Roman" w:cs="Times New Roman"/>
          <w:b/>
          <w:color w:val="FF0000"/>
          <w:sz w:val="24"/>
          <w:szCs w:val="24"/>
          <w:u w:val="single"/>
        </w:rPr>
      </w:pPr>
      <w:r w:rsidRPr="00394E53">
        <w:rPr>
          <w:rFonts w:ascii="Times New Roman" w:hAnsi="Times New Roman" w:cs="Times New Roman"/>
          <w:b/>
          <w:color w:val="FF0000"/>
          <w:sz w:val="24"/>
          <w:szCs w:val="24"/>
          <w:u w:val="single"/>
        </w:rPr>
        <w:t>Fundándose en su libro anterior, La cuarta revolución industrial, Schwab considera que los cambios ya en marcha -relacionados al estilo de Alvin Toffler en La tercera ola de finales de la década de los 70-, son inevitables, complejos, interdependientes y veloces,  y conducen a un “gran reinicio” o mejor “reseteo”, del mundo conocido. El meollo está en si de ese reinicio sale un mundo más ordenado -no aclara mucho qué clase de orden-, o no.</w:t>
      </w:r>
    </w:p>
    <w:p w:rsidR="009A4415" w:rsidRPr="00394E53" w:rsidRDefault="009A4415" w:rsidP="009A4415">
      <w:pPr>
        <w:spacing w:line="240" w:lineRule="auto"/>
        <w:jc w:val="both"/>
        <w:rPr>
          <w:rFonts w:ascii="Times New Roman" w:hAnsi="Times New Roman" w:cs="Times New Roman"/>
          <w:b/>
          <w:color w:val="FF0000"/>
          <w:sz w:val="24"/>
          <w:szCs w:val="24"/>
          <w:u w:val="single"/>
        </w:rPr>
      </w:pPr>
      <w:r w:rsidRPr="00394E53">
        <w:rPr>
          <w:rFonts w:ascii="Times New Roman" w:hAnsi="Times New Roman" w:cs="Times New Roman"/>
          <w:b/>
          <w:color w:val="FF0000"/>
          <w:sz w:val="24"/>
          <w:szCs w:val="24"/>
          <w:u w:val="single"/>
        </w:rPr>
        <w:t>Este gran Reseteo debe afectar tanto a nivel macroeconómico como microeconómico y va a ser acelerado por la pandemia de Covid-19, lo cual insiste en su “oportunidad”. En el nivel “macro” debe producirse un Reinicio económico en el que uno de los puntos finales debe ser el replanteamiento de la viabilidad de la hegemonía del dólar estadounidense.</w:t>
      </w:r>
    </w:p>
    <w:p w:rsidR="009A4415" w:rsidRPr="00B146EC" w:rsidRDefault="009A4415" w:rsidP="009A4415">
      <w:pPr>
        <w:spacing w:line="240" w:lineRule="auto"/>
        <w:jc w:val="both"/>
        <w:rPr>
          <w:rFonts w:ascii="Times New Roman" w:hAnsi="Times New Roman" w:cs="Times New Roman"/>
          <w:sz w:val="24"/>
          <w:szCs w:val="24"/>
        </w:rPr>
      </w:pPr>
      <w:r w:rsidRPr="00394E53">
        <w:rPr>
          <w:rFonts w:ascii="Times New Roman" w:hAnsi="Times New Roman" w:cs="Times New Roman"/>
          <w:sz w:val="24"/>
          <w:szCs w:val="24"/>
          <w:u w:val="single"/>
        </w:rPr>
        <w:lastRenderedPageBreak/>
        <w:t>“El renminbi chino (RMB) podría ser una opción, pero no hasta que se eliminen los estrictos controles de capital y el RMB se convierta en una moneda determinada por el mercado</w:t>
      </w:r>
      <w:r w:rsidRPr="00B146EC">
        <w:rPr>
          <w:rFonts w:ascii="Times New Roman" w:hAnsi="Times New Roman" w:cs="Times New Roman"/>
          <w:sz w:val="24"/>
          <w:szCs w:val="24"/>
        </w:rPr>
        <w:t>, lo que es poco probable que suceda en el futuro previsible. Lo mismo cabe decir del euro: podría ser una opción, pero no hasta que las dudas sobre una posible implosión de la eurozona se disipen de manera definitiva, lo que nue</w:t>
      </w:r>
      <w:r>
        <w:rPr>
          <w:rFonts w:ascii="Times New Roman" w:hAnsi="Times New Roman" w:cs="Times New Roman"/>
          <w:sz w:val="24"/>
          <w:szCs w:val="24"/>
        </w:rPr>
        <w:t>vamente es una perspectiva poco”</w:t>
      </w:r>
      <w:r w:rsidRPr="00B146EC">
        <w:rPr>
          <w:rFonts w:ascii="Times New Roman" w:hAnsi="Times New Roman" w:cs="Times New Roman"/>
          <w:sz w:val="24"/>
          <w:szCs w:val="24"/>
        </w:rPr>
        <w:t>. Luego estarán los intentos nacionales d</w:t>
      </w:r>
      <w:r>
        <w:rPr>
          <w:rFonts w:ascii="Times New Roman" w:hAnsi="Times New Roman" w:cs="Times New Roman"/>
          <w:sz w:val="24"/>
          <w:szCs w:val="24"/>
        </w:rPr>
        <w:t>e modelos monetarios digitales.</w:t>
      </w:r>
    </w:p>
    <w:p w:rsidR="009A4415" w:rsidRPr="00394E53" w:rsidRDefault="009A4415" w:rsidP="009A4415">
      <w:pPr>
        <w:spacing w:line="240" w:lineRule="auto"/>
        <w:jc w:val="both"/>
        <w:rPr>
          <w:rFonts w:ascii="Times New Roman" w:hAnsi="Times New Roman" w:cs="Times New Roman"/>
          <w:b/>
          <w:color w:val="FF0000"/>
          <w:sz w:val="24"/>
          <w:szCs w:val="24"/>
          <w:u w:val="single"/>
        </w:rPr>
      </w:pPr>
      <w:r w:rsidRPr="00394E53">
        <w:rPr>
          <w:rFonts w:ascii="Times New Roman" w:hAnsi="Times New Roman" w:cs="Times New Roman"/>
          <w:b/>
          <w:color w:val="FF0000"/>
          <w:sz w:val="24"/>
          <w:szCs w:val="24"/>
          <w:u w:val="single"/>
        </w:rPr>
        <w:t>Los reinicios social y político serán necesarios como consecuencia de la pandemia. “Los grandes problemas del mundo, especialmente las divisiones sociales, la injusticia, la falta de cooperación o el fracaso de la gobernanza y el liderazgo globales, han quedado más al descubierto que nunca, y la gente cree que ha llegado el momento de reinventarse. Surgirá un nuevo mundo, cuyos contornos nos corresponde a nosotros imaginar y trazar”. Tómese nota de que la libertad, uno de los valores fundamentales de Occidente, no es considerado.</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Además,  ¿quiénes son nosotros? ¿Los estados nacionales? ¿El foro de Davos? ¿Algunos centros de poder? ¿Nuevas alianzas que tengan a China, por ejemplo, como centro de gravedad de las decisiones? Desde luego, la globalización debe continuar pero con una gobernanza global que resuelva la rivalidad entre China y Estados Unidos en un contexto de estados nacionales en deterioro.</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No podía faltar el “reinicio” medioambiental, una defensa de un medio ambiente benéfico y “descarbonizado” para todo el planeta porque las fronteras no tienen significado a ese nivel macro. Pero, claro, ni una línea escriben los autores sobre la contaminación procedente de China ni sobre la reciente decisión de sus rectores comunistas de construir docenas de nuevas centrales de carbón en un plan de estímulo para su economía de 50 billones de yuanes (6.500 millones de euros que impedirá todo intento de sosten</w:t>
      </w:r>
      <w:r>
        <w:rPr>
          <w:rFonts w:ascii="Times New Roman" w:hAnsi="Times New Roman" w:cs="Times New Roman"/>
          <w:sz w:val="24"/>
          <w:szCs w:val="24"/>
        </w:rPr>
        <w:t>er la temperatura de la Tierra</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 xml:space="preserve">A nivel microeconómico, el reinicio deseado tendrá que afectar a empresas, industrias y, muy especialmente, al comportamiento de los individuos. Esto es, ¿debe seguir siendo la libertad y la autonomía de los individuos, de los ciudadanos, quienes den como resultante un cierto bien común o hay un  bien común detectable a niveles globales que debe imponerse a las voluntades? Dicho en otros términos, </w:t>
      </w:r>
      <w:r>
        <w:rPr>
          <w:rFonts w:ascii="Times New Roman" w:hAnsi="Times New Roman" w:cs="Times New Roman"/>
          <w:b/>
          <w:color w:val="FF0000"/>
          <w:sz w:val="24"/>
          <w:szCs w:val="24"/>
          <w:u w:val="single"/>
        </w:rPr>
        <w:t>¿</w:t>
      </w:r>
      <w:r w:rsidRPr="00445E6A">
        <w:rPr>
          <w:rFonts w:ascii="Times New Roman" w:hAnsi="Times New Roman" w:cs="Times New Roman"/>
          <w:b/>
          <w:color w:val="FF0000"/>
          <w:sz w:val="24"/>
          <w:szCs w:val="24"/>
          <w:u w:val="single"/>
        </w:rPr>
        <w:t>el funcionamiento de las democracias occidentales es mejor que funcionamientos globalmente dirigidos, por ejemplo, los sistemas comunistas?</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 xml:space="preserve">Aunque los autores reconocen que muchos de los problemas que necesitan un reinicio ya existían antes de la pandemia, animan a convertirla en la palanca </w:t>
      </w:r>
      <w:r>
        <w:rPr>
          <w:rFonts w:ascii="Times New Roman" w:hAnsi="Times New Roman" w:cs="Times New Roman"/>
          <w:sz w:val="24"/>
          <w:szCs w:val="24"/>
        </w:rPr>
        <w:t>universal de un cambio general.</w:t>
      </w:r>
    </w:p>
    <w:p w:rsidR="009A4415" w:rsidRPr="00B146EC" w:rsidRDefault="009A4415" w:rsidP="009A4415">
      <w:pPr>
        <w:spacing w:line="240" w:lineRule="auto"/>
        <w:jc w:val="both"/>
        <w:rPr>
          <w:rFonts w:ascii="Times New Roman" w:hAnsi="Times New Roman" w:cs="Times New Roman"/>
          <w:sz w:val="24"/>
          <w:szCs w:val="24"/>
        </w:rPr>
      </w:pPr>
      <w:r w:rsidRPr="00B43B49">
        <w:rPr>
          <w:rFonts w:ascii="Times New Roman" w:hAnsi="Times New Roman" w:cs="Times New Roman"/>
          <w:color w:val="FF0000"/>
          <w:sz w:val="24"/>
          <w:szCs w:val="24"/>
        </w:rPr>
        <w:t>“</w:t>
      </w:r>
      <w:r w:rsidRPr="00445E6A">
        <w:rPr>
          <w:rFonts w:ascii="Times New Roman" w:hAnsi="Times New Roman" w:cs="Times New Roman"/>
          <w:color w:val="FF0000"/>
          <w:sz w:val="24"/>
          <w:szCs w:val="24"/>
          <w:u w:val="single"/>
        </w:rPr>
        <w:t>En este corto período de tiempo, la COVID-19 ha provocado cambios trascendentales y ha magnificado los problemas que ya aquejaban a nuestras economías y sociedades</w:t>
      </w:r>
      <w:r w:rsidRPr="00B146EC">
        <w:rPr>
          <w:rFonts w:ascii="Times New Roman" w:hAnsi="Times New Roman" w:cs="Times New Roman"/>
          <w:sz w:val="24"/>
          <w:szCs w:val="24"/>
        </w:rPr>
        <w:t xml:space="preserve">. El aumento de las desigualdades, una sensación generalizada de injusticia, la profundización de las brechas geopolíticas, la polarización política, el incremento del déficit público y los elevados niveles de endeudamiento, una gobernanza global ineficaz o inexistente, una excesiva financiarización, la degradación del medio ambiente... son algunos de los principales desafíos que existían antes de la pandemia. </w:t>
      </w:r>
      <w:r w:rsidRPr="00445E6A">
        <w:rPr>
          <w:rFonts w:ascii="Times New Roman" w:hAnsi="Times New Roman" w:cs="Times New Roman"/>
          <w:color w:val="FF0000"/>
          <w:sz w:val="24"/>
          <w:szCs w:val="24"/>
          <w:u w:val="single"/>
        </w:rPr>
        <w:t>La crisis del coronavirus los ha agravado todos”</w:t>
      </w:r>
      <w:r>
        <w:rPr>
          <w:rFonts w:ascii="Times New Roman" w:hAnsi="Times New Roman" w:cs="Times New Roman"/>
          <w:sz w:val="24"/>
          <w:szCs w:val="24"/>
        </w:rPr>
        <w:t>.</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 xml:space="preserve">Tras referirse a la Crónica de una muerte anunciada de García Márquez, Schwab y Malleret concluyen que “reiniciar es una tarea ambiciosa, quizás demasiado ambiciosa, pero no tenemos más remedio que hacer todo lo posible para llevarla a cabo. Se trata de hacer que el mundo sea menos divisivo, menos contaminante, menos destructivo, más </w:t>
      </w:r>
      <w:r w:rsidRPr="00445E6A">
        <w:rPr>
          <w:rFonts w:ascii="Times New Roman" w:hAnsi="Times New Roman" w:cs="Times New Roman"/>
          <w:b/>
          <w:color w:val="FF0000"/>
          <w:sz w:val="24"/>
          <w:szCs w:val="24"/>
          <w:u w:val="single"/>
        </w:rPr>
        <w:lastRenderedPageBreak/>
        <w:t>inclusivo, más equitativo y más justo de lo que era antes de la pandemia”. No se habla de libertad ni de individuos salvo para denunciar el egoísmo.</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Como no es posible negar que la globalización económica y social impulsada por Occidente y su capitalismo activo ha significado un progreso y una mejora reales de la humanidad en su conjunto, los autores tratan de minusvalorarlo. “Por lo tanto, la convicción de que el mundo actual es mejor de lo que ha sido jamás, aunque correcta, no puede servir de excusa para conformarse con el statu quo y no buscar soluciones a los numerosos males que lo siguen aquejando”, finalizan. Sí, la humanidad es menos pobre, menos ignorante, menos desigual, pero en promedio. Si se miran las zonas, las regiones o los continentes, la visión es menos feliz.</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Y pone como ejemplo la situación de los afroamericanos en Estados Unidos. La trágica muerte de George Floyd (un afroamericano asesinado por un agente de policía en mayo de 2020,) ilustra vívidamente este punto… el profundo sentimiento de injusticia acumulado por la comunidad afroamericana de Estados Unidos finalmente estalló en protestas mas</w:t>
      </w:r>
      <w:r>
        <w:rPr>
          <w:rFonts w:ascii="Times New Roman" w:hAnsi="Times New Roman" w:cs="Times New Roman"/>
          <w:sz w:val="24"/>
          <w:szCs w:val="24"/>
        </w:rPr>
        <w:t>ivas. Apocalipsis Trump, claro.</w:t>
      </w:r>
    </w:p>
    <w:p w:rsidR="009A4415" w:rsidRPr="00445E6A" w:rsidRDefault="009A4415" w:rsidP="009A4415">
      <w:pPr>
        <w:spacing w:line="240" w:lineRule="auto"/>
        <w:jc w:val="both"/>
        <w:rPr>
          <w:rFonts w:ascii="Times New Roman" w:hAnsi="Times New Roman" w:cs="Times New Roman"/>
          <w:color w:val="FF0000"/>
          <w:sz w:val="24"/>
          <w:szCs w:val="24"/>
          <w:u w:val="single"/>
        </w:rPr>
      </w:pPr>
      <w:r w:rsidRPr="00445E6A">
        <w:rPr>
          <w:rFonts w:ascii="Times New Roman" w:hAnsi="Times New Roman" w:cs="Times New Roman"/>
          <w:color w:val="FF0000"/>
          <w:sz w:val="24"/>
          <w:szCs w:val="24"/>
          <w:u w:val="single"/>
        </w:rPr>
        <w:t>Por tanto, la conexión del riesgo epidemiológico (COVID-19), bastante leve por cierto si se compara con otras pandemias,  con un riesgo social (protestas) pone de manifiesto que “mirando al futuro, los problemas más importantes radican en la concatenación de los riesgos económicos, geopolíticos, sociales, ambientales y tecnológicos que se derivarán de la pandemia, y sus efectos continuados para las personas y las empresas”.</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Esto es, el interés de los autores es cambiar de escala, pasar de la escala individual que hace que las democracias occidentales tengan sentido y viabilidad a la escala global que hace de la humanidad una colmena cuyo comportamiento puede corregirse. Ese cambio de escala sólo puede consumarse desde un gobierno mundial en el futuro o, como mínimo, desde una gobernanza compartida internacionalmente de momento.</w:t>
      </w:r>
    </w:p>
    <w:p w:rsidR="009A4415" w:rsidRPr="00B146EC" w:rsidRDefault="009A4415" w:rsidP="009A4415">
      <w:pPr>
        <w:spacing w:line="240" w:lineRule="auto"/>
        <w:jc w:val="both"/>
        <w:rPr>
          <w:rFonts w:ascii="Times New Roman" w:hAnsi="Times New Roman" w:cs="Times New Roman"/>
          <w:sz w:val="24"/>
          <w:szCs w:val="24"/>
        </w:rPr>
      </w:pPr>
      <w:r w:rsidRPr="00445E6A">
        <w:rPr>
          <w:rFonts w:ascii="Times New Roman" w:hAnsi="Times New Roman" w:cs="Times New Roman"/>
          <w:color w:val="FF0000"/>
          <w:sz w:val="24"/>
          <w:szCs w:val="24"/>
          <w:u w:val="single"/>
        </w:rPr>
        <w:t>O sea, que estamos en la antesala de una nueva utopía, ya tenida en cuenta por Kant en su famoso libro sobre las ideas sobre una historia universal en sentido cosmopolita</w:t>
      </w:r>
      <w:r w:rsidRPr="00B146EC">
        <w:rPr>
          <w:rFonts w:ascii="Times New Roman" w:hAnsi="Times New Roman" w:cs="Times New Roman"/>
          <w:sz w:val="24"/>
          <w:szCs w:val="24"/>
        </w:rPr>
        <w:t xml:space="preserve">. Por cierto, recuérdense los principios a que aludió Kant para descubrir el sentido universal de la historia de los hombres. De sus nueve principios, menos mal que no fueron diez porque podrán haberse confundido con los diez mandamientos, el segundo era el que enuncia que “en el hombre (como única criatura racional sobre la tierra) aquellas disposiciones naturales que tienden al uso de su razón sólo deben desarrollarse por completo en la </w:t>
      </w:r>
      <w:r>
        <w:rPr>
          <w:rFonts w:ascii="Times New Roman" w:hAnsi="Times New Roman" w:cs="Times New Roman"/>
          <w:sz w:val="24"/>
          <w:szCs w:val="24"/>
        </w:rPr>
        <w:t>especie, mas no en el individuo”</w:t>
      </w:r>
      <w:r w:rsidRPr="00B146EC">
        <w:rPr>
          <w:rFonts w:ascii="Times New Roman" w:hAnsi="Times New Roman" w:cs="Times New Roman"/>
          <w:sz w:val="24"/>
          <w:szCs w:val="24"/>
        </w:rPr>
        <w:t>. Es preciso, pues, superar la escala individual mediante la ordenación colectiva que sólo proporciona un pode</w:t>
      </w:r>
      <w:r>
        <w:rPr>
          <w:rFonts w:ascii="Times New Roman" w:hAnsi="Times New Roman" w:cs="Times New Roman"/>
          <w:sz w:val="24"/>
          <w:szCs w:val="24"/>
        </w:rPr>
        <w:t>r político y jurídico superior.</w:t>
      </w:r>
    </w:p>
    <w:p w:rsidR="009A4415" w:rsidRPr="00445E6A" w:rsidRDefault="009A4415" w:rsidP="009A4415">
      <w:pPr>
        <w:spacing w:line="240" w:lineRule="auto"/>
        <w:jc w:val="both"/>
        <w:rPr>
          <w:rFonts w:ascii="Times New Roman" w:hAnsi="Times New Roman" w:cs="Times New Roman"/>
          <w:b/>
          <w:color w:val="FF0000"/>
          <w:sz w:val="24"/>
          <w:szCs w:val="24"/>
          <w:u w:val="single"/>
        </w:rPr>
      </w:pPr>
      <w:r w:rsidRPr="00445E6A">
        <w:rPr>
          <w:rFonts w:ascii="Times New Roman" w:hAnsi="Times New Roman" w:cs="Times New Roman"/>
          <w:b/>
          <w:color w:val="FF0000"/>
          <w:sz w:val="24"/>
          <w:szCs w:val="24"/>
          <w:u w:val="single"/>
        </w:rPr>
        <w:t>Precisamente, este libro del presidente del Foro de Davos, Klaus Schwab, que vincula resolución de la pandemia con reinicio o reseteo universal, como anteriormente La cuarta revolución industrial, estuvo en la base de las consideraciones que las personalidades abonadas al Foro, en función de sus cualidades o sus poderes institucionales, hicieron en las sesiones de la Agenda de Davos de enero de 2021.</w:t>
      </w:r>
    </w:p>
    <w:p w:rsidR="009A4415" w:rsidRPr="00B146EC"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Narendra Modi, Primer Ministro de la India; Emmanuel Macron, Presidente de Francia; Angela Merkel, Canciller Federal de Alemania; Ursula von der Leyen, Presidenta de la Comisión Europea; Antonio Guterres, Secretario General de las Naciones Unidas; el Dr. Tedros Adhanom Ghebreyesus, Director General de la Organización Mundial de la Salud; Kristalina Georgieva, Directora Gerente del Fondo Monetario Internacional; el Dr. Anthony Fauci, Director del Instituto Nacional de Alergias y</w:t>
      </w:r>
      <w:r>
        <w:rPr>
          <w:rFonts w:ascii="Times New Roman" w:hAnsi="Times New Roman" w:cs="Times New Roman"/>
          <w:sz w:val="24"/>
          <w:szCs w:val="24"/>
        </w:rPr>
        <w:t xml:space="preserve"> Enfermedades Infecciosas de EEUU</w:t>
      </w:r>
      <w:r w:rsidRPr="00B146EC">
        <w:rPr>
          <w:rFonts w:ascii="Times New Roman" w:hAnsi="Times New Roman" w:cs="Times New Roman"/>
          <w:sz w:val="24"/>
          <w:szCs w:val="24"/>
        </w:rPr>
        <w:t xml:space="preserve">, </w:t>
      </w:r>
      <w:r w:rsidRPr="00B146EC">
        <w:rPr>
          <w:rFonts w:ascii="Times New Roman" w:hAnsi="Times New Roman" w:cs="Times New Roman"/>
          <w:sz w:val="24"/>
          <w:szCs w:val="24"/>
        </w:rPr>
        <w:lastRenderedPageBreak/>
        <w:t>Institutos Nacionales de Salud; y Christine Lagarde, Presidenta del Banco Central Europeo, estuv</w:t>
      </w:r>
      <w:r>
        <w:rPr>
          <w:rFonts w:ascii="Times New Roman" w:hAnsi="Times New Roman" w:cs="Times New Roman"/>
          <w:sz w:val="24"/>
          <w:szCs w:val="24"/>
        </w:rPr>
        <w:t>ieron singularmente  invitados.</w:t>
      </w:r>
    </w:p>
    <w:p w:rsidR="009A4415" w:rsidRDefault="009A4415" w:rsidP="009A4415">
      <w:pPr>
        <w:spacing w:line="240" w:lineRule="auto"/>
        <w:jc w:val="both"/>
        <w:rPr>
          <w:rFonts w:ascii="Times New Roman" w:hAnsi="Times New Roman" w:cs="Times New Roman"/>
          <w:sz w:val="24"/>
          <w:szCs w:val="24"/>
        </w:rPr>
      </w:pPr>
      <w:r w:rsidRPr="00B146EC">
        <w:rPr>
          <w:rFonts w:ascii="Times New Roman" w:hAnsi="Times New Roman" w:cs="Times New Roman"/>
          <w:sz w:val="24"/>
          <w:szCs w:val="24"/>
        </w:rPr>
        <w:t>De todos ellos, nos interesa especialmente comparar qué dijo el presidente de China y líder del Partido Comunista Chino,  Xi Jinping, Presidente de la República Popular China, en un foro en el que Donald Trump ya había sido apartado del destino de los Estados Unidos.</w:t>
      </w:r>
    </w:p>
    <w:p w:rsidR="009A4415" w:rsidRDefault="009A4415" w:rsidP="009A4415">
      <w:pPr>
        <w:spacing w:line="240" w:lineRule="auto"/>
        <w:jc w:val="both"/>
        <w:rPr>
          <w:rFonts w:ascii="Times New Roman" w:hAnsi="Times New Roman" w:cs="Times New Roman"/>
          <w:b/>
          <w:sz w:val="24"/>
          <w:szCs w:val="24"/>
        </w:rPr>
      </w:pPr>
      <w:r w:rsidRPr="00B43B49">
        <w:rPr>
          <w:rFonts w:ascii="Times New Roman" w:hAnsi="Times New Roman" w:cs="Times New Roman"/>
          <w:b/>
          <w:sz w:val="24"/>
          <w:szCs w:val="24"/>
        </w:rPr>
        <w:t>La “capitulación” de Occidente (coreografía de Davos, música y letra de las FAANG)</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Creo que para cualquier “buen entendedor”, con los artículos precedentes, algunos de los cuales podrían entrar en la categoría de “Editorial”, ya se tendría suficiente material para redactar las “conclusiones” del Paper.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Están “denunciados” todos los componentes de la “infamia”, de la “entrega”, del “deshonor”, de la “claudicación”, de la “rendición”, de la “ignominia”, de la “perversión”, de la “indignidad”, y de la “miserabilidad” de los “países avanzados” de Occidente… a los que se podrían agregar (sin necesidad de hacer una lectura demasiado conspirativa) las verdaderas razones de tanta cesión, sometimiento, transigencia, renuncia, sumisión, vileza, que no son otras que la avaricia, la codicia, la ambición, la avidez, el egoísmo, la fatuidad, la arrogancia, de las empresas de alta tecnología (Big Tech), que presuponen que China puede ser el “salvavidas” de sus monopolios.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Para preservar sus empresas monopólicas, ¿arrastran a Occidente, al “suicidio” del capitalismo (tal como lo conocemos), o al menos a una “muerte accidental” (por sobredosis)?... La respuesta es discutible, aunque conviene aclarar que en cualquiera de los casos, el Foro de Davos ha jugado el infausto papel de “cooperador necesario” de la infamia.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Ya sabíamos que los alquimistas de Silicon Valley estaban buscando una fórmula magistral para adueñarse de la economía global, casi debilitada por la pandemia, y sus propios fallos constructivos (empobrecer a los países avanzados, para enriquecer a los países emergentes), pero no era tan fácil de imaginar que quisieran transformar a la “fábrica del mundo” (bandera de conveniencia), en el “gobierno del mundo” (dictadura perfecta).</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Estos “niñatos” fatuos, arrogantes, avaros, y codiciosos, de Silicon Valley, creen que podrán cabalgar al tigre chino.  Piensan que será tan sencillo como conducir sus Aston Martin, Ferrari, Maserati, Lamborghini, Porsche, Bentley, McLaren, Bugatti, Alfa Romeo, MG, Audi, Mercedes, BMW, Lexus, o Tesla. Imaginan que los líderes del Partido Comunista Chino quedarán abducidos por el Internet de las cosas, cederán ante la Inteligencia Artificial, guardarán sus secretos en la nube, y consumirán alegremente sus Apps y gadgets.</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Solo les falta soñar que Xi Jinping querrá viajar con Uber y alojarse con Airbnb. Y que los hijos de los jerarcas del PCCh, serán unos “riders” felices, de Glovo o Deliveroo.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Los grandes empresas de espionaje (y traficantes de datos) sueñan (fantasean) que podrán controlar a los mayores espías del mundo (que estarán entretenidos con sus video juegos).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¿Resulta sensato todo esto? ¿Chocarán los “espíritus animales” contra la “muralla china”?  ¿No se estarán ignorando (u </w:t>
      </w:r>
      <w:r w:rsidRPr="004B39F1">
        <w:rPr>
          <w:rFonts w:ascii="Times New Roman" w:hAnsi="Times New Roman" w:cs="Times New Roman"/>
          <w:sz w:val="24"/>
          <w:szCs w:val="24"/>
        </w:rPr>
        <w:t>ocultan</w:t>
      </w:r>
      <w:r>
        <w:rPr>
          <w:rFonts w:ascii="Times New Roman" w:hAnsi="Times New Roman" w:cs="Times New Roman"/>
          <w:sz w:val="24"/>
          <w:szCs w:val="24"/>
        </w:rPr>
        <w:t>do) demasiadas</w:t>
      </w:r>
      <w:r w:rsidRPr="004B39F1">
        <w:rPr>
          <w:rFonts w:ascii="Times New Roman" w:hAnsi="Times New Roman" w:cs="Times New Roman"/>
          <w:sz w:val="24"/>
          <w:szCs w:val="24"/>
        </w:rPr>
        <w:t xml:space="preserve"> complejidades subyacentes</w:t>
      </w:r>
      <w:r>
        <w:rPr>
          <w:rFonts w:ascii="Times New Roman" w:hAnsi="Times New Roman" w:cs="Times New Roman"/>
          <w:sz w:val="24"/>
          <w:szCs w:val="24"/>
        </w:rPr>
        <w:t xml:space="preserve">? </w:t>
      </w:r>
    </w:p>
    <w:p w:rsidR="009A4415" w:rsidRDefault="009A4415" w:rsidP="009A4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Estas empresas (Big Tech) que </w:t>
      </w:r>
      <w:r w:rsidRPr="004B39F1">
        <w:rPr>
          <w:rFonts w:ascii="Times New Roman" w:hAnsi="Times New Roman" w:cs="Times New Roman"/>
          <w:sz w:val="24"/>
          <w:szCs w:val="24"/>
        </w:rPr>
        <w:t>capt</w:t>
      </w:r>
      <w:r>
        <w:rPr>
          <w:rFonts w:ascii="Times New Roman" w:hAnsi="Times New Roman" w:cs="Times New Roman"/>
          <w:sz w:val="24"/>
          <w:szCs w:val="24"/>
        </w:rPr>
        <w:t>uran y organizan la información, que también</w:t>
      </w:r>
      <w:r w:rsidRPr="004B39F1">
        <w:rPr>
          <w:rFonts w:ascii="Times New Roman" w:hAnsi="Times New Roman" w:cs="Times New Roman"/>
          <w:sz w:val="24"/>
          <w:szCs w:val="24"/>
        </w:rPr>
        <w:t xml:space="preserve"> alteran el comportamiento</w:t>
      </w:r>
      <w:r>
        <w:rPr>
          <w:rFonts w:ascii="Times New Roman" w:hAnsi="Times New Roman" w:cs="Times New Roman"/>
          <w:sz w:val="24"/>
          <w:szCs w:val="24"/>
        </w:rPr>
        <w:t xml:space="preserve"> de la gente, ¿podrán obtener</w:t>
      </w:r>
      <w:r w:rsidRPr="004B39F1">
        <w:rPr>
          <w:rFonts w:ascii="Times New Roman" w:hAnsi="Times New Roman" w:cs="Times New Roman"/>
          <w:sz w:val="24"/>
          <w:szCs w:val="24"/>
        </w:rPr>
        <w:t xml:space="preserve"> los resultados esperados</w:t>
      </w:r>
      <w:r>
        <w:rPr>
          <w:rFonts w:ascii="Times New Roman" w:hAnsi="Times New Roman" w:cs="Times New Roman"/>
          <w:sz w:val="24"/>
          <w:szCs w:val="24"/>
        </w:rPr>
        <w:t xml:space="preserve"> con su modelo del “gran reseteo”, dejando en manos de China, el “tablero de comando”? É</w:t>
      </w:r>
      <w:r w:rsidRPr="004B39F1">
        <w:rPr>
          <w:rFonts w:ascii="Times New Roman" w:hAnsi="Times New Roman" w:cs="Times New Roman"/>
          <w:sz w:val="24"/>
          <w:szCs w:val="24"/>
        </w:rPr>
        <w:t>sta no parece ser una apuesta muy segura.</w:t>
      </w:r>
      <w:r>
        <w:rPr>
          <w:rFonts w:ascii="Times New Roman" w:hAnsi="Times New Roman" w:cs="Times New Roman"/>
          <w:sz w:val="24"/>
          <w:szCs w:val="24"/>
        </w:rPr>
        <w:t xml:space="preserve"> ¿Quién rescatará a la sociedad occidental, cuando las cosas salgan mal?</w:t>
      </w:r>
    </w:p>
    <w:p w:rsidR="00E67166" w:rsidRPr="00FC0DFE" w:rsidRDefault="00E67166" w:rsidP="00E67166">
      <w:pPr>
        <w:spacing w:line="240" w:lineRule="auto"/>
        <w:jc w:val="both"/>
        <w:rPr>
          <w:rFonts w:ascii="Times New Roman" w:hAnsi="Times New Roman" w:cs="Times New Roman"/>
          <w:sz w:val="24"/>
          <w:szCs w:val="24"/>
        </w:rPr>
      </w:pPr>
      <w:r>
        <w:rPr>
          <w:rFonts w:ascii="Times New Roman" w:hAnsi="Times New Roman" w:cs="Times New Roman"/>
          <w:b/>
          <w:sz w:val="24"/>
          <w:szCs w:val="24"/>
        </w:rPr>
        <w:lastRenderedPageBreak/>
        <w:t>- ¿Estamos ante el suicidio del capitalismo, o es una muerte accidental por sobredosis?</w:t>
      </w:r>
    </w:p>
    <w:p w:rsidR="00E67166" w:rsidRPr="00AB2A5D" w:rsidRDefault="00E67166" w:rsidP="00E67166">
      <w:pPr>
        <w:spacing w:line="240" w:lineRule="auto"/>
        <w:jc w:val="both"/>
        <w:rPr>
          <w:rFonts w:ascii="Times New Roman" w:hAnsi="Times New Roman" w:cs="Times New Roman"/>
          <w:b/>
          <w:sz w:val="24"/>
          <w:szCs w:val="24"/>
        </w:rPr>
      </w:pPr>
      <w:r>
        <w:rPr>
          <w:noProof/>
          <w:lang w:eastAsia="es-ES"/>
        </w:rPr>
        <w:drawing>
          <wp:inline distT="0" distB="0" distL="0" distR="0" wp14:anchorId="43E6946D" wp14:editId="7FD8EA5E">
            <wp:extent cx="5731510" cy="3223895"/>
            <wp:effectExtent l="0" t="0" r="2540" b="0"/>
            <wp:docPr id="39" name="Imagen 39" descr="Xi Jinping, presidente de China, durante su intervención en el Foro de Dav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i Jinping, presidente de China, durante su intervención en el Foro de Davos."/>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E67166" w:rsidRDefault="00E67166" w:rsidP="00E67166">
      <w:pPr>
        <w:spacing w:line="240" w:lineRule="auto"/>
        <w:jc w:val="both"/>
        <w:rPr>
          <w:rFonts w:ascii="Times New Roman" w:hAnsi="Times New Roman" w:cs="Times New Roman"/>
          <w:sz w:val="24"/>
          <w:szCs w:val="24"/>
        </w:rPr>
      </w:pPr>
      <w:r w:rsidRPr="00BF11A7">
        <w:rPr>
          <w:rFonts w:ascii="Times New Roman" w:hAnsi="Times New Roman" w:cs="Times New Roman"/>
          <w:sz w:val="24"/>
          <w:szCs w:val="24"/>
        </w:rPr>
        <w:t>Xi Jinping, presidente de China, durante su i</w:t>
      </w:r>
      <w:r>
        <w:rPr>
          <w:rFonts w:ascii="Times New Roman" w:hAnsi="Times New Roman" w:cs="Times New Roman"/>
          <w:sz w:val="24"/>
          <w:szCs w:val="24"/>
        </w:rPr>
        <w:t>ntervención en el Foro de Davos (</w:t>
      </w:r>
      <w:r w:rsidRPr="008D11EC">
        <w:rPr>
          <w:rFonts w:ascii="Times New Roman" w:hAnsi="Times New Roman" w:cs="Times New Roman"/>
          <w:b/>
          <w:sz w:val="24"/>
          <w:szCs w:val="24"/>
        </w:rPr>
        <w:t>26/1/21</w:t>
      </w:r>
      <w:r>
        <w:rPr>
          <w:rFonts w:ascii="Times New Roman" w:hAnsi="Times New Roman" w:cs="Times New Roman"/>
          <w:sz w:val="24"/>
          <w:szCs w:val="24"/>
        </w:rPr>
        <w:t>)</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Mientras los ciudadanos (¿o debería decir, “súbditos”?) estamos enredados en las redes sociales que sacan lo peor de nosotros y nos insertan en un mundo de hinchas, pornografía, mediocridad y paranoia… mientras nos encontramos en un momento en que la gente se fía más de sus sentimientos que de los hechos… mientras se extiende la “decadencia sostenible” en la que vivimos… las mismas “serpientes encantadoras de hombres” que provocaron la crisis (financiera) del año 2008, o que ocultaron, negaron, expandieron (si no crearon), desinformaron, abusaron, y aprovecharon, la crisis (sanitaria) del año 2021, nos anuncian que estamos ante “el primer día de una nueva era”.</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Y el “apóstol” elegido para dar la buena nueva, no es, ni más, ni menos, que el presidente de la mayor dictadura del mundo. Todo un mensaje, una metáfora,</w:t>
      </w:r>
      <w:r>
        <w:rPr>
          <w:rFonts w:ascii="Times New Roman" w:hAnsi="Times New Roman" w:cs="Times New Roman"/>
          <w:sz w:val="24"/>
          <w:szCs w:val="24"/>
        </w:rPr>
        <w:t xml:space="preserve"> una revelación, y un anticipo sobre </w:t>
      </w:r>
      <w:r w:rsidRPr="001654FF">
        <w:rPr>
          <w:rFonts w:ascii="Times New Roman" w:hAnsi="Times New Roman" w:cs="Times New Roman"/>
          <w:sz w:val="24"/>
          <w:szCs w:val="24"/>
        </w:rPr>
        <w:t>el “dulce porvenir”: donde el mayor talento (individual) es no tener expectativas.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Crear “ilustres ignorantes”, que acepten, practiquen, y proclamen (entre un hedonismo sin complejos y una falta de aspiraciones encantadora) que: mientras las cosas puedan ir peor, hay margen para disfrutarlas, limitándose a ser un hámster en una rueda, que se imagina haciendo audaces saltos mortales… sin intentar nada demasiado.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El “hombre nuevo” debe ser falto de ambición, con tendencia a no esforzarse… que quiera tener un futuro pero sin matarse en el intento… que vaya haciendo trabajos precarios… todos sin contrato, un freelance puro y duro, sin cond</w:t>
      </w:r>
      <w:r>
        <w:rPr>
          <w:rFonts w:ascii="Times New Roman" w:hAnsi="Times New Roman" w:cs="Times New Roman"/>
          <w:sz w:val="24"/>
          <w:szCs w:val="24"/>
        </w:rPr>
        <w:t>iciones laborales decentes, que le den</w:t>
      </w:r>
      <w:r w:rsidRPr="001654FF">
        <w:rPr>
          <w:rFonts w:ascii="Times New Roman" w:hAnsi="Times New Roman" w:cs="Times New Roman"/>
          <w:sz w:val="24"/>
          <w:szCs w:val="24"/>
        </w:rPr>
        <w:t xml:space="preserve"> para sacar lo justo para vivir… no exigir demasiado, ser un autónomo toda la vida, más por inercia que por convicción… ser un adolescente eterno, no pensando en el futuro más allá del mes que viene… con las redes sociales haciendo de cámara de eco (estado de aislamiento intelectual)… u</w:t>
      </w:r>
      <w:r>
        <w:rPr>
          <w:rFonts w:ascii="Times New Roman" w:hAnsi="Times New Roman" w:cs="Times New Roman"/>
          <w:sz w:val="24"/>
          <w:szCs w:val="24"/>
        </w:rPr>
        <w:t>n avestruz (temeroso</w:t>
      </w:r>
      <w:r w:rsidRPr="001654FF">
        <w:rPr>
          <w:rFonts w:ascii="Times New Roman" w:hAnsi="Times New Roman" w:cs="Times New Roman"/>
          <w:sz w:val="24"/>
          <w:szCs w:val="24"/>
        </w:rPr>
        <w:t xml:space="preserve">), rodeado de agujeros </w:t>
      </w:r>
      <w:r>
        <w:rPr>
          <w:rFonts w:ascii="Times New Roman" w:hAnsi="Times New Roman" w:cs="Times New Roman"/>
          <w:sz w:val="24"/>
          <w:szCs w:val="24"/>
        </w:rPr>
        <w:t>(tutelados</w:t>
      </w:r>
      <w:r w:rsidRPr="001654FF">
        <w:rPr>
          <w:rFonts w:ascii="Times New Roman" w:hAnsi="Times New Roman" w:cs="Times New Roman"/>
          <w:sz w:val="24"/>
          <w:szCs w:val="24"/>
        </w:rPr>
        <w:t>).</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Con la adopción masiva de internet y de otros medios de comunicación, llegaron dos cosas: por un lado, un incremento brutal del número de fuentes de información disponibles. El otro </w:t>
      </w:r>
      <w:r w:rsidRPr="001654FF">
        <w:rPr>
          <w:rFonts w:ascii="Times New Roman" w:hAnsi="Times New Roman" w:cs="Times New Roman"/>
          <w:sz w:val="24"/>
          <w:szCs w:val="24"/>
        </w:rPr>
        <w:lastRenderedPageBreak/>
        <w:t>está vinculado a fenómenos como los buscadores y las redes sociales, fueron los algoritmos. Su efecto es, sencillamente, brutal, y es fundamental entenderlo bien.</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Tomemos el ejemplo de Facebook: una red social cuyo único criterio, nacido del intelecto de un joven que creó una red en Harvard para decidir quién en el campus era “hot” o era “not”, es que incrementes tus métricas: tu tiempo de consumo, tus clics, tus “likes”, etc. Es puramente lineal: cuanto más tiempo pases en Facebook, más publicidad recibes, y más gana la compañía.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En esas circunstancias, lo que la compañía intenta, en primer lugar, es darte más de aquello que más te gusta: todo aquel contenido que leas, en el que comentes, en el que le des al botón de “me gusta”, etc. es automáticamente considerado una indicación de “dame más de lo mismo”. Muy primario, pero funciona: si te dan más cosas parecidas, eres susceptible de seguir manteniendo tu comportamiento.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Eso, ya de entrada, tiende a privarte de la diversidad de puntos de vista, de ideas distintas a las tuyas. No es que simplemente te den más de lo mismo, es que conscientemente te ocultan lo que no es así, entierran aquello que podría llevarte a cambiar de opinión, o a matizarla. Esto ocurre también con buscadores: si quieres comprobarlo, compara el resultado de tus búsquedas en tu navegador habitual, y en otro que no utilices habitualmente y en el que no te hayas identificado nunca.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El siguiente efecto es todavía más perverso: las redes sociales, además, comprueban lo que leen las personas que has definido como tu red de contactos, y tratan de darte más de lo que ellos consumen. Eso, que en principio sirve para que tengas temas de conversación comunes, produce un sesgo de confirmación, y te reafirma más aún en tus creencias.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Dejas de sentirte solo en tus opiniones, te ves legitimado y hasta protegido por tu entorno, con el que, además, generas dinámicas de retroalimentación: el que más destaca suele ser el que expone las ideas de manera más radical o categórica.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El resultado es bien conocido: entre los asaltantes del Capitolio, la idea generalizada no era solo que las elecciones habían sido un fraude, sino que, en muchos casos, los ganadores formaban parte de una secta pederasta que devora niños, y que ellos formaban parte de una cruzada de liberación completamente legítima. En su distorsionada visión del mundo, las cosas, simplemente, “no podían ser de otra manera”.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Las cámaras de eco son un fenómeno complejo, consecuencia de muchas cosas. Pero como sociedad, tenemos el deber y la necesidad de luchar contra ellas. En lo personal, analizando cómo nos informamos y cuál es nuestro nivel de riesgo con respecto a ellas, y en lo colectivo: con quiénes hablamos, con quiénes trabajamos o a qué grupos pertenecemos. Entender e internalizar el concepto de cámara de eco debería considerarse algo fundamental para aprender a vivir en sociedad.</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Algunos apuntes de Elías Canetti, pueden ayudar a descubrir el siniestro juego de los “enredadores” de la red:</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-al partido de los subordinadores, el partido principal</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los equilibristas de la verdad</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la indignidad de los ataques que confieren dignidad</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lastRenderedPageBreak/>
        <w:t>-a la suciedad como confusión</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ganar amigos por partida doble, entre quienes se odian mutuamente</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los almohadones de fama para asfixiarse</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las verdades a las que uno no se ha atrevido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-al empleo de idiotas como consejeros ficticios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-al agradable momento en que un odio deja de existir</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al interés que revisten los prejuicios en los hombres importantes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valorar la ofensa en la medida que obliga a reflexionar</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-a que, al final, nadie encuentra el camino hacia la austeridad del principio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“Gran Reseteo”: artilugio semántico que estrenó Davos en su meeting de año 2021 (esta vez virtual). Una ocurrencia entre petulante y disparatada, como en su momento fue, la “nueva realidad”, el “crecimiento negativo”, la “realidad virtual”, la “disrupción”, la “inteligencia artificial”, el “blockchain”, las “criptomonedas”, las “apps”, el “smartlife”, el “lifestyle”, los “youtubers”, los “influencers”, la “nube”, la “resiliencia”, los “algoritmos”, los “gadge</w:t>
      </w:r>
      <w:r>
        <w:rPr>
          <w:rFonts w:ascii="Times New Roman" w:hAnsi="Times New Roman" w:cs="Times New Roman"/>
          <w:sz w:val="24"/>
          <w:szCs w:val="24"/>
        </w:rPr>
        <w:t>ts”, los “rider</w:t>
      </w:r>
      <w:r w:rsidRPr="001654FF">
        <w:rPr>
          <w:rFonts w:ascii="Times New Roman" w:hAnsi="Times New Roman" w:cs="Times New Roman"/>
          <w:sz w:val="24"/>
          <w:szCs w:val="24"/>
        </w:rPr>
        <w:t>s”, la “hight frecuency”, el “5-G”, el “big data”, el “internet de las cosas”, la “economía colaborativa”, la “impresión 3D”, la “bioimpresión”, las neurotecnologías”… y tantas otras falacias (mantras, paradigmas, dogmas, oximorones, tautologías…), proclamadas por esos predicadores de falsedades, voceros de los embustes y apóstoles de la trola, que se dan cita una vez a año en las montañas de Suiza, para debatir sobre cómo volver a empaquetar la misma mierda, para volver a vendérsela a la misma manada (esclavos felices).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Pero esta vez, la “factoría de ficciones” fue “iluminada” por el presidente de China, Xi Jinping. A tan “preciado líder” (el “Gran Timonel” 5.0) le tocó mangonear estadísticas, hilvanar teorías, improvisar conclusiones, ejercer de capitán de la nave de los locos, ser el contramaestre de la pesadilla. Un déspota despiadado y eficaz… ¿propugnando los valores del capitalismo, defendiendo la economía de mercado, pronosticando un “Mundo Feliz”? </w:t>
      </w:r>
    </w:p>
    <w:p w:rsidR="00E67166" w:rsidRPr="001654FF" w:rsidRDefault="00E67166" w:rsidP="00E67166">
      <w:pPr>
        <w:pStyle w:val="NormalWeb"/>
        <w:shd w:val="clear" w:color="auto" w:fill="FFFFFF"/>
        <w:jc w:val="both"/>
      </w:pPr>
      <w:r w:rsidRPr="001654FF">
        <w:t xml:space="preserve">Klaus Schwab (fundador del Foro de Davos) proclamaba que “los ciudadanos ya están preparados para afrontarlo”.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Y el “Preciado Líder 5.0”, lo dijo alto y claro: “El mundo no volverá a ser como antes”.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Mientras los “líderes menguantes” (Merkel, Macron, Biden mandó un “ambientalista” (?)) se “postraban” ante el vencedor… los grandes empresarios multinacionales “ovacionaban” la homilía, y los “cínicos” de Silicon Valley, apretaban el botón del “reseteo”. Los Big Tech (avaricia) - Big Brother (connivencia), son una pieza clave (probables promotores, y presuntos patrocinadores) del “Gran Reseteo”.   </w:t>
      </w:r>
    </w:p>
    <w:p w:rsidR="00E67166" w:rsidRPr="001654FF" w:rsidRDefault="00E67166" w:rsidP="00E67166">
      <w:pPr>
        <w:pStyle w:val="NormalWeb"/>
        <w:shd w:val="clear" w:color="auto" w:fill="FFFFFF"/>
        <w:jc w:val="both"/>
      </w:pPr>
      <w:r w:rsidRPr="001654FF">
        <w:t>Desde que en 1938 las democracias, francesa y británica, se rindieron ante Hitler, con Mussolini como </w:t>
      </w:r>
      <w:r>
        <w:t>“</w:t>
      </w:r>
      <w:r w:rsidRPr="00AE0BFF">
        <w:rPr>
          <w:iCs/>
        </w:rPr>
        <w:t>mediador</w:t>
      </w:r>
      <w:r>
        <w:rPr>
          <w:iCs/>
        </w:rPr>
        <w:t>”</w:t>
      </w:r>
      <w:r w:rsidRPr="001654FF">
        <w:t>, no ha habido un acto de sumisión occidental ante un líder</w:t>
      </w:r>
      <w:r>
        <w:t xml:space="preserve"> totalitario como el del año 2021</w:t>
      </w:r>
      <w:r w:rsidRPr="001654FF">
        <w:t xml:space="preserve"> en Davos, cuyo invitado de honor ha sido Xi Jinping. El lavado de cerebro a escala mundial se denomina </w:t>
      </w:r>
      <w:r>
        <w:t>“</w:t>
      </w:r>
      <w:r w:rsidRPr="001654FF">
        <w:t>Gran Reseteo</w:t>
      </w:r>
      <w:r>
        <w:t>”</w:t>
      </w:r>
      <w:r w:rsidRPr="001654FF">
        <w:t xml:space="preserve"> o </w:t>
      </w:r>
      <w:r>
        <w:t>“</w:t>
      </w:r>
      <w:r w:rsidRPr="001654FF">
        <w:t>Gran Reinicio</w:t>
      </w:r>
      <w:r>
        <w:t>”</w:t>
      </w:r>
      <w:r w:rsidRPr="001654FF">
        <w:t xml:space="preserve">, fórmulas típicas de Mao, para el que la violencia y el hambre provocada eran medios para el control de las mentes... </w:t>
      </w:r>
    </w:p>
    <w:p w:rsidR="00E67166" w:rsidRPr="001654FF"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1654FF">
        <w:rPr>
          <w:rFonts w:ascii="Times New Roman" w:hAnsi="Times New Roman" w:cs="Times New Roman"/>
          <w:sz w:val="24"/>
          <w:szCs w:val="24"/>
        </w:rPr>
        <w:t>Un mundo feliz</w:t>
      </w:r>
      <w:r>
        <w:rPr>
          <w:rFonts w:ascii="Times New Roman" w:hAnsi="Times New Roman" w:cs="Times New Roman"/>
          <w:sz w:val="24"/>
          <w:szCs w:val="24"/>
        </w:rPr>
        <w:t>”</w:t>
      </w:r>
      <w:r w:rsidRPr="001654FF">
        <w:rPr>
          <w:rFonts w:ascii="Times New Roman" w:hAnsi="Times New Roman" w:cs="Times New Roman"/>
          <w:sz w:val="24"/>
          <w:szCs w:val="24"/>
        </w:rPr>
        <w:t xml:space="preserve"> del escritor inglés Aldous Leonard Hu</w:t>
      </w:r>
      <w:r>
        <w:rPr>
          <w:rFonts w:ascii="Times New Roman" w:hAnsi="Times New Roman" w:cs="Times New Roman"/>
          <w:sz w:val="24"/>
          <w:szCs w:val="24"/>
        </w:rPr>
        <w:t xml:space="preserve">xley, publicado </w:t>
      </w:r>
      <w:r w:rsidRPr="001654FF">
        <w:rPr>
          <w:rFonts w:ascii="Times New Roman" w:hAnsi="Times New Roman" w:cs="Times New Roman"/>
          <w:sz w:val="24"/>
          <w:szCs w:val="24"/>
        </w:rPr>
        <w:t>en 1932, forma parte de las obras de ciencia ficción (o, ficción cientí</w:t>
      </w:r>
      <w:r>
        <w:rPr>
          <w:rFonts w:ascii="Times New Roman" w:hAnsi="Times New Roman" w:cs="Times New Roman"/>
          <w:sz w:val="24"/>
          <w:szCs w:val="24"/>
        </w:rPr>
        <w:t>fica) de referencia, junto con “</w:t>
      </w:r>
      <w:r w:rsidRPr="001654FF">
        <w:rPr>
          <w:rFonts w:ascii="Times New Roman" w:hAnsi="Times New Roman" w:cs="Times New Roman"/>
          <w:sz w:val="24"/>
          <w:szCs w:val="24"/>
        </w:rPr>
        <w:t>1984</w:t>
      </w:r>
      <w:r>
        <w:rPr>
          <w:rFonts w:ascii="Times New Roman" w:hAnsi="Times New Roman" w:cs="Times New Roman"/>
          <w:sz w:val="24"/>
          <w:szCs w:val="24"/>
        </w:rPr>
        <w:t>”</w:t>
      </w:r>
      <w:r w:rsidRPr="001654FF">
        <w:rPr>
          <w:rFonts w:ascii="Times New Roman" w:hAnsi="Times New Roman" w:cs="Times New Roman"/>
          <w:sz w:val="24"/>
          <w:szCs w:val="24"/>
        </w:rPr>
        <w:t xml:space="preserve"> de George Orwell y </w:t>
      </w:r>
      <w:r>
        <w:rPr>
          <w:rFonts w:ascii="Times New Roman" w:hAnsi="Times New Roman" w:cs="Times New Roman"/>
          <w:sz w:val="24"/>
          <w:szCs w:val="24"/>
        </w:rPr>
        <w:t>“</w:t>
      </w:r>
      <w:r w:rsidRPr="001654FF">
        <w:rPr>
          <w:rFonts w:ascii="Times New Roman" w:hAnsi="Times New Roman" w:cs="Times New Roman"/>
          <w:sz w:val="24"/>
          <w:szCs w:val="24"/>
        </w:rPr>
        <w:t>Fahrenheit 451</w:t>
      </w:r>
      <w:r>
        <w:rPr>
          <w:rFonts w:ascii="Times New Roman" w:hAnsi="Times New Roman" w:cs="Times New Roman"/>
          <w:sz w:val="24"/>
          <w:szCs w:val="24"/>
        </w:rPr>
        <w:t>”</w:t>
      </w:r>
      <w:r w:rsidRPr="001654FF">
        <w:rPr>
          <w:rFonts w:ascii="Times New Roman" w:hAnsi="Times New Roman" w:cs="Times New Roman"/>
          <w:sz w:val="24"/>
          <w:szCs w:val="24"/>
        </w:rPr>
        <w:t xml:space="preserve"> de Ray Bradbury</w:t>
      </w:r>
      <w:r>
        <w:rPr>
          <w:rFonts w:ascii="Times New Roman" w:hAnsi="Times New Roman" w:cs="Times New Roman"/>
          <w:sz w:val="24"/>
          <w:szCs w:val="24"/>
        </w:rPr>
        <w:t xml:space="preserve">, que anticiparon el “dulce porvenir”.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Mientras Bradbury nos presenta una sociedad futurista, donde un gobierno totalitario prohíbe los libros, ya que el conocimiento hace pensar y esto provoca infelicidad, y Orwell ve un mundo vigilado y aterrorizado por el Gran Hermano (Big Brother) que aparece a cada momento a través de telepantallas, Huxley nos describe un planeta en el que, finalmente, se han cumplido los peores vaticinios: triunfan los dioses del consumo y la comodidad; y el orbe se organiza en diez zonas seguras y estables. Ya no existen los valores humanos esenciales y los habitantes son procreados en frascos a semejanza de una cadena de montaje.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Ellos son genéticamente  condicionados para pertenecer a una de las cinco categorías de la  población, de la más inteligente a la más estúpida: Los Alfas (la elite), los Betas (los ejecutantes), los Gammas (los empleados subalternos) y los Deltas y los Epsilones (destinados a trabajos rudos).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En la obra, se cuentan los años en el calendario a partir de 1908,  año en que Henry Ford creó la primera cadena de montaje, la del  automóvil Ford T, de manera que la historia transcurre en el año  632 d. F., que sería el 2540 d. C.</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No se puede negar que Huxley fue un visionario ya que la sociedad  que creó hace más de ochenta años, nos describe el camino que vamos recorriendo en este mundo de consumismo voraz: transitamos a una dictadura universal con apariencia democrática, a una cárcel sin muros de la cual los prisioneros no podrán ni soñar en evadirse, a una esclavitud donde, gracias al sistema generalizado de consumo, al “soma” -la droga “perfecta” que no tiene ningún efecto negativo sobre las personas- y al condicionamiento general, ellos estarán agradecidos de su situación de siervos. El condicionamiento tiende a eso: lograr que la gente ame su inevitable destino social, gracias a una programación neuronal durante el sueño, al que todas las personas son sometidas desde la niñez, llamada hipnopedia.</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Pero dejemos que Huxley nos ayude a “descubrir” el futuro de nuestra sociedad (reseteada):</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“Todas las formas de vida humana actuales estarán en decadencia y será preciso improvisar otras nuevas formas adecuadas al hecho -no humano- de la energía atómica. Verdugo moderno, el científico nuclear preparará el lecho en el cual deberá yacer la Humanidad; y si la Humanidad no se adapta al mismo..., bueno, será una pena para la Humanidad. Habrá que forcejear un poco y practicar alguna amputación, la misma clase de forcejeos y de amputaciones que se están produciendo desde que la ciencia aplicada se lanzó a la carrera; sólo que esta vez, serán mucho más drásticos que en el pasado. Estas operaciones, muy lejos de ser indoloras, serán dirigidas por gobiernos totalitarios sumamente centralizados. Será inevitable; porque el futuro inmediato es probable que se parezca al pasado inmediato, y en el pasado inmediato los rápidos cambios tecnológicos, que se produjeron en una economía de producción masiva y entre una población predominantemente no propietaria, han tendido siempre a producir un confusionismo social y económico. Para luchar contra la confusión el poder ha sido centralizado y se han incrementado las prerrogativas del Gobierno. Es probable que todos los gobiernos del mundo sean más o menos enteramente totalitarios, incluso antes de que se logre domesticar la energía atómica; y parece casi seguro que lo serán durante el progreso de domesticación de dicha energía y después del mismo.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Desde luego, no hay razón alguna para que el nuevo totalitarismo se parezca al antiguo. El Gobierno, por medio de porras y piquetes de ejecución, hambre artificialmente provocada, </w:t>
      </w:r>
      <w:r w:rsidRPr="001654FF">
        <w:rPr>
          <w:rFonts w:ascii="Times New Roman" w:hAnsi="Times New Roman" w:cs="Times New Roman"/>
          <w:sz w:val="24"/>
          <w:szCs w:val="24"/>
        </w:rPr>
        <w:lastRenderedPageBreak/>
        <w:t xml:space="preserve">encarcelamientos en masa y deportación también en masa no es solamente inhumano (a nadie, hoy día, le importa demasiado este hecho); se ha comprobado que es ineficaz, y en una época de tecnología avanzada la ineficacia es un pecado contra el Espíritu Santo. Un Estado totalitario realmente eficaz sería aquel en el cual los jefes políticos todopoderosos y su ejército de colaboradores pudieran gobernar una población de esclavos sobre los cuales no fuese necesario ejercer coerción alguna por cuanto amarían su servidumbre. Inducirles a amarla es la tarea asignada en los actuales estados totalitarios a los Ministerios de Propaganda, los directores de los periódicos y los maestros de escuela. Los mayores triunfos de la propaganda se han logrado, no haciendo algo, sino impidiendo que ese algo se haga.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Grande es la verdad, pero más grande todavía, desde un punto de vista práctico, el silencio sobre la verdad. Por el simple procedimiento de no mencionar ciertos temas, de bajar lo que Churchill llama “un telón de acero entre las masas” y los hechos o argumentos que los jefes políticos consideran indeseables, la propaganda totalitarista ha influido en la opinión de manera mucho más eficaz de lo que lo hubiese conseguido mediante las más elocuentes denuncias y las más convincentes refutaciones lógicas. Pero el silencio no basta.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Si se quiere evitar la persecución, la liquidación y otros síntomas de fricción social, es preciso que los aspectos positivos de la propaganda sean tan eficaces como los negativos. El amor a la servidumbre sólo puede lograrse como resultado de una revolución profunda, personal, en las mentes y los cuerpos humanos.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Para llevar a cabo esta revolución necesitamos, entre otras cosas, los siguientes descubrimientos e inventos. En primer lugar, una técnica mucho más avanzada de la sugestión, mediante el condicionamiento de los infantes y, más adelante, con la ayuda de drogas, tales como la escopolamina (droga altamente tóxica). </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En segundo lugar, una ciencia, plenamente desarrollada, de las diferencias humanas, que permita a los dirigentes gubernamentales destinar a cada individuo, su adecuado lugar en la jerarquía social y económica. (Las clavijas redondas en agujeros cuadrados tienden a alimentar pensamientos peligrosos sobre el sistema social y a contagiar su descontento a los demás). En tercer lugar (puesto que la realidad, por utópica que sea, es algo de lo cual la gente siente la necesidad de tomarse frecuentes vacaciones), un sustitutivo para el alcohol y los demás narcóticos, algo que sea al mismo tiempo menos dañino y más placentero que la ginebra o la heroína. Y finalmente (aunque éste sería un proyecto a largo plazo, que exigiría generaciones de dominio totalitario para llegar a una conclusión satisfactoria), un sistema de eugenesia a prueba de tontos, destinado a estandarizar el producto humano y a facilitar así la tarea de los dirigentes.</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 xml:space="preserve">Sopesándolo todo bien, parece como si la Utopía se hallara más cerca de nosotros de lo que nadie hubiese podido imaginar hace sólo quince años. Entonces, la situé para dentro de seiscientos años en el futuro. Hoy parece posible que tal horror se implante entre nosotros en el plazo de un solo siglo. Es decir, en el supuesto de que sepamos reprimir nuestros impulsos de destruirnos en pedazos en el entretanto. Ciertamente, a menos que nos decidamos a descentralizar y emplear la ciencia aplicada, no como un fin para el cual los seres humanos deben ser tenidos como medios, sino como el medio para producir una raza de individuos libres, sólo podremos elegir entre dos alternativas: o cierto número de totalitarismos nacionales, militarizados, que tendrán sus raíces en el terror que suscita la bomba atómica, y, en consecuencia, la destrucción de la civilización (o, si la guerra es limitada, la perpetuación del militarismo); o bien un solo totalitarismo supranacional cuya existencia sería provocada por el caos social que resultaría del rápido progreso tecnológico en general y la revolución </w:t>
      </w:r>
      <w:r w:rsidRPr="001654FF">
        <w:rPr>
          <w:rFonts w:ascii="Times New Roman" w:hAnsi="Times New Roman" w:cs="Times New Roman"/>
          <w:sz w:val="24"/>
          <w:szCs w:val="24"/>
        </w:rPr>
        <w:lastRenderedPageBreak/>
        <w:t>atómica en particular, que se desarrollaría, a causa de la necesidad de eficiencia y estabilidad, hasta convertirse en la benéfica tiranía de la Utopía. Usted es quien paga con su dinero, y puede elegir a su gusto”.</w:t>
      </w:r>
    </w:p>
    <w:p w:rsidR="00E67166" w:rsidRPr="001654FF" w:rsidRDefault="00E67166" w:rsidP="00E67166">
      <w:pPr>
        <w:spacing w:line="240" w:lineRule="auto"/>
        <w:jc w:val="both"/>
        <w:rPr>
          <w:rFonts w:ascii="Times New Roman" w:hAnsi="Times New Roman" w:cs="Times New Roman"/>
          <w:sz w:val="24"/>
          <w:szCs w:val="24"/>
        </w:rPr>
      </w:pPr>
      <w:r w:rsidRPr="001654FF">
        <w:rPr>
          <w:rFonts w:ascii="Times New Roman" w:hAnsi="Times New Roman" w:cs="Times New Roman"/>
          <w:sz w:val="24"/>
          <w:szCs w:val="24"/>
        </w:rPr>
        <w:t>El título del libro se debe a una obra de William Shakespeare, La Tempestad, cuando en el acto V, Miranda dice: “¡Oh, qué maravilla! ¡Cuántas criaturas bellas hay aquí! ¡Cuán bella es la humanidad! ¡Oh, Mundo Feliz, en el que vive gente así!”</w:t>
      </w:r>
    </w:p>
    <w:p w:rsidR="00E67166" w:rsidRPr="000075ED" w:rsidRDefault="00E67166" w:rsidP="00E67166">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 </w:t>
      </w:r>
      <w:r w:rsidRPr="009627A6">
        <w:rPr>
          <w:rFonts w:ascii="Times New Roman" w:hAnsi="Times New Roman" w:cs="Times New Roman"/>
          <w:sz w:val="24"/>
          <w:szCs w:val="24"/>
          <w:u w:val="single"/>
        </w:rPr>
        <w:t>EEUU y la muerte del progresismo</w:t>
      </w:r>
      <w:r>
        <w:rPr>
          <w:rFonts w:ascii="Times New Roman" w:hAnsi="Times New Roman" w:cs="Times New Roman"/>
          <w:sz w:val="24"/>
          <w:szCs w:val="24"/>
        </w:rPr>
        <w:t xml:space="preserve"> (Vozpópuli - </w:t>
      </w:r>
      <w:r w:rsidRPr="009627A6">
        <w:rPr>
          <w:rFonts w:ascii="Times New Roman" w:hAnsi="Times New Roman" w:cs="Times New Roman"/>
          <w:b/>
          <w:sz w:val="24"/>
          <w:szCs w:val="24"/>
        </w:rPr>
        <w:t>8/1/21</w:t>
      </w:r>
      <w:r>
        <w:rPr>
          <w:rFonts w:ascii="Times New Roman" w:hAnsi="Times New Roman" w:cs="Times New Roman"/>
          <w:sz w:val="24"/>
          <w:szCs w:val="24"/>
        </w:rPr>
        <w:t>)</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En los Estados Unidos la legitimidad política tiene raíces muy profundas ancladas en su credo fundacional, sobre todo de origen religioso</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El pasado 6 de enero, mientras La Cámara de Representantes y el Senado de Estados Unidos decidía si validaba, o no, los votos del Colegio Electoral (y los alternativos) que deciden quiénes serán el presidente y vicepresidente de los Estado Unidos para los próximos cuatro años, un grupo de supuestos seguidores de Trump conseguían entrar en el Congreso con extremada y sospechosa facilidad, obligando a la suspensión del debate y a la evacuación de los legisladores, agravando una crisis histórica que se precipita de manera sorprendente y a una velocidad de vértigo.</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 xml:space="preserve">Los hechos relatados debemos enmarcarlos en la lucha de poder entre Biden, candidato del establishment globalista, y Donald Trump, defensor del América Primero, de las fronteras seguras y la inmigración legal, del mínimo intervencionismo bélico exterior, de la reciprocidad comercial, de la protección de la propiedad intelectual y de la necesidad de una Nueva Pax Americana. Como saben, Trump no ha concedido el resultado electoral por fraudulento, una conclusión a la que también llegan el 47% de los estadounidenses, según una encuesta de Rasmussen Reports; su opción es que se rechacen esos votos en liza, dado el fraude, o que los congresos estatales los certifiquen, como dice la Constitución y </w:t>
      </w:r>
      <w:r>
        <w:rPr>
          <w:rFonts w:ascii="Times New Roman" w:hAnsi="Times New Roman" w:cs="Times New Roman"/>
          <w:sz w:val="24"/>
          <w:szCs w:val="24"/>
        </w:rPr>
        <w:t>alguna de ellas quiere hacerlo.</w:t>
      </w:r>
    </w:p>
    <w:p w:rsidR="00E67166" w:rsidRPr="00AF4592" w:rsidRDefault="00E67166" w:rsidP="00E67166">
      <w:pPr>
        <w:spacing w:line="240" w:lineRule="auto"/>
        <w:jc w:val="both"/>
        <w:rPr>
          <w:rFonts w:ascii="Times New Roman" w:hAnsi="Times New Roman" w:cs="Times New Roman"/>
          <w:sz w:val="24"/>
          <w:szCs w:val="24"/>
          <w:u w:val="single"/>
        </w:rPr>
      </w:pPr>
      <w:r w:rsidRPr="00AF4592">
        <w:rPr>
          <w:rFonts w:ascii="Times New Roman" w:hAnsi="Times New Roman" w:cs="Times New Roman"/>
          <w:sz w:val="24"/>
          <w:szCs w:val="24"/>
          <w:u w:val="single"/>
        </w:rPr>
        <w:t>Así que, conocidas las malas artes de los políticos, lo rocambolesco y oportuno del asalto, las prisas en legitimar a Biden y en que no se audite bien el resultado, como pide el senador Cruz según antecedentes, se ha propiciado una crisis de implicaciones globales que es mucho más seria de lo que parece, ya que lo que está en juego es la libertad política de los estadounidenses, un derecho natural sin el cual no existen ni su federación, ni su república constitucional, ni los mismos Estados Unidos. Por todo ello, hoy exploraremos con cierto detenimiento la que parece la primera gran crisis del siglo XXI.</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Crisis existencial</w:t>
      </w:r>
    </w:p>
    <w:p w:rsidR="00E67166" w:rsidRPr="009627A6" w:rsidRDefault="00E67166" w:rsidP="00E67166">
      <w:pPr>
        <w:spacing w:line="240" w:lineRule="auto"/>
        <w:jc w:val="both"/>
        <w:rPr>
          <w:rFonts w:ascii="Times New Roman" w:hAnsi="Times New Roman" w:cs="Times New Roman"/>
          <w:sz w:val="24"/>
          <w:szCs w:val="24"/>
        </w:rPr>
      </w:pPr>
      <w:r w:rsidRPr="00AF4592">
        <w:rPr>
          <w:rFonts w:ascii="Times New Roman" w:hAnsi="Times New Roman" w:cs="Times New Roman"/>
          <w:sz w:val="24"/>
          <w:szCs w:val="24"/>
          <w:u w:val="single"/>
        </w:rPr>
        <w:t>Estamos pues ante un trance que, para los que seguimos la Teoría Generacional, nos es bastante familiar, aunque la forma en que se ha producido ha sido del todo sorpresiva. Según esa teoría, cada más o menos cien años, un orden y un pensamiento (o zeitgeist) dominantes, manipulados por un establishment que cree que puede controlarlos para explotar al territorio y a sus habitantes, se vuelven disfuncionales y ponen en peligro la existencia propia de la nación. De cómo las naciones resue</w:t>
      </w:r>
      <w:r>
        <w:rPr>
          <w:rFonts w:ascii="Times New Roman" w:hAnsi="Times New Roman" w:cs="Times New Roman"/>
          <w:sz w:val="24"/>
          <w:szCs w:val="24"/>
          <w:u w:val="single"/>
        </w:rPr>
        <w:t>lvan dichas crisis, o hagan un “reset”</w:t>
      </w:r>
      <w:r w:rsidRPr="00AF4592">
        <w:rPr>
          <w:rFonts w:ascii="Times New Roman" w:hAnsi="Times New Roman" w:cs="Times New Roman"/>
          <w:sz w:val="24"/>
          <w:szCs w:val="24"/>
          <w:u w:val="single"/>
        </w:rPr>
        <w:t>, o reinicio nacional, dependerá su supervivencia o no</w:t>
      </w:r>
      <w:r w:rsidRPr="009627A6">
        <w:rPr>
          <w:rFonts w:ascii="Times New Roman" w:hAnsi="Times New Roman" w:cs="Times New Roman"/>
          <w:sz w:val="24"/>
          <w:szCs w:val="24"/>
        </w:rPr>
        <w:t>; los últimos cinco casos del o</w:t>
      </w:r>
      <w:r>
        <w:rPr>
          <w:rFonts w:ascii="Times New Roman" w:hAnsi="Times New Roman" w:cs="Times New Roman"/>
          <w:sz w:val="24"/>
          <w:szCs w:val="24"/>
        </w:rPr>
        <w:t>rden europeo los exploramos en “</w:t>
      </w:r>
      <w:r w:rsidRPr="009627A6">
        <w:rPr>
          <w:rFonts w:ascii="Times New Roman" w:hAnsi="Times New Roman" w:cs="Times New Roman"/>
          <w:sz w:val="24"/>
          <w:szCs w:val="24"/>
        </w:rPr>
        <w:t>Españ</w:t>
      </w:r>
      <w:r>
        <w:rPr>
          <w:rFonts w:ascii="Times New Roman" w:hAnsi="Times New Roman" w:cs="Times New Roman"/>
          <w:sz w:val="24"/>
          <w:szCs w:val="24"/>
        </w:rPr>
        <w:t>a y la crisis secular europea”.</w:t>
      </w:r>
    </w:p>
    <w:p w:rsidR="00E67166" w:rsidRPr="00AF4592" w:rsidRDefault="00E67166" w:rsidP="00E67166">
      <w:pPr>
        <w:spacing w:line="240" w:lineRule="auto"/>
        <w:jc w:val="both"/>
        <w:rPr>
          <w:rFonts w:ascii="Times New Roman" w:hAnsi="Times New Roman" w:cs="Times New Roman"/>
          <w:sz w:val="24"/>
          <w:szCs w:val="24"/>
          <w:u w:val="single"/>
        </w:rPr>
      </w:pPr>
      <w:r w:rsidRPr="00AF4592">
        <w:rPr>
          <w:rFonts w:ascii="Times New Roman" w:hAnsi="Times New Roman" w:cs="Times New Roman"/>
          <w:color w:val="FF0000"/>
          <w:sz w:val="24"/>
          <w:szCs w:val="24"/>
          <w:u w:val="single"/>
        </w:rPr>
        <w:t xml:space="preserve">Además, esta crisis secular estadounidense viene a coincidir con la promoción por parte del Foro Económico Mundial (Davos), quintaesencia del establishment global </w:t>
      </w:r>
      <w:r>
        <w:rPr>
          <w:rFonts w:ascii="Times New Roman" w:hAnsi="Times New Roman" w:cs="Times New Roman"/>
          <w:color w:val="FF0000"/>
          <w:sz w:val="24"/>
          <w:szCs w:val="24"/>
          <w:u w:val="single"/>
        </w:rPr>
        <w:t>y globalista, de lo que llaman “El Gran Reset”</w:t>
      </w:r>
      <w:r w:rsidRPr="00AF4592">
        <w:rPr>
          <w:rFonts w:ascii="Times New Roman" w:hAnsi="Times New Roman" w:cs="Times New Roman"/>
          <w:color w:val="FF0000"/>
          <w:sz w:val="24"/>
          <w:szCs w:val="24"/>
          <w:u w:val="single"/>
        </w:rPr>
        <w:t>, que es un conj</w:t>
      </w:r>
      <w:r>
        <w:rPr>
          <w:rFonts w:ascii="Times New Roman" w:hAnsi="Times New Roman" w:cs="Times New Roman"/>
          <w:color w:val="FF0000"/>
          <w:sz w:val="24"/>
          <w:szCs w:val="24"/>
          <w:u w:val="single"/>
        </w:rPr>
        <w:t>unto de ideas peregrinas, como “</w:t>
      </w:r>
      <w:r w:rsidRPr="00AF4592">
        <w:rPr>
          <w:rFonts w:ascii="Times New Roman" w:hAnsi="Times New Roman" w:cs="Times New Roman"/>
          <w:color w:val="FF0000"/>
          <w:sz w:val="24"/>
          <w:szCs w:val="24"/>
          <w:u w:val="single"/>
        </w:rPr>
        <w:t xml:space="preserve">no tendrás nada </w:t>
      </w:r>
      <w:r w:rsidRPr="00AF4592">
        <w:rPr>
          <w:rFonts w:ascii="Times New Roman" w:hAnsi="Times New Roman" w:cs="Times New Roman"/>
          <w:color w:val="FF0000"/>
          <w:sz w:val="24"/>
          <w:szCs w:val="24"/>
          <w:u w:val="single"/>
        </w:rPr>
        <w:lastRenderedPageBreak/>
        <w:t>per</w:t>
      </w:r>
      <w:r>
        <w:rPr>
          <w:rFonts w:ascii="Times New Roman" w:hAnsi="Times New Roman" w:cs="Times New Roman"/>
          <w:color w:val="FF0000"/>
          <w:sz w:val="24"/>
          <w:szCs w:val="24"/>
          <w:u w:val="single"/>
        </w:rPr>
        <w:t>o serás feliz”</w:t>
      </w:r>
      <w:r w:rsidRPr="00AF4592">
        <w:rPr>
          <w:rFonts w:ascii="Times New Roman" w:hAnsi="Times New Roman" w:cs="Times New Roman"/>
          <w:color w:val="FF0000"/>
          <w:sz w:val="24"/>
          <w:szCs w:val="24"/>
          <w:u w:val="single"/>
        </w:rPr>
        <w:t>, en las que Estados Unidos (padre del engendro) será simplemente una Estado más entre muchos</w:t>
      </w:r>
      <w:r w:rsidRPr="00AF4592">
        <w:rPr>
          <w:rFonts w:ascii="Times New Roman" w:hAnsi="Times New Roman" w:cs="Times New Roman"/>
          <w:sz w:val="24"/>
          <w:szCs w:val="24"/>
          <w:u w:val="single"/>
        </w:rPr>
        <w:t>. Su modelo global me recuerda en algunas cosas a la Compañía Británica de las Indias Orientales, solo que en vez de explotar la India, lo harían con el Planeta como señores y señoritos plutócratas filántropos. Amos y vasallos.</w:t>
      </w:r>
    </w:p>
    <w:p w:rsidR="00E67166" w:rsidRDefault="00E67166" w:rsidP="00E67166">
      <w:pPr>
        <w:spacing w:line="240" w:lineRule="auto"/>
        <w:jc w:val="both"/>
        <w:rPr>
          <w:rFonts w:ascii="Times New Roman" w:hAnsi="Times New Roman" w:cs="Times New Roman"/>
          <w:color w:val="FF0000"/>
          <w:sz w:val="24"/>
          <w:szCs w:val="24"/>
          <w:u w:val="single"/>
        </w:rPr>
      </w:pPr>
      <w:r w:rsidRPr="00AF4592">
        <w:rPr>
          <w:rFonts w:ascii="Times New Roman" w:hAnsi="Times New Roman" w:cs="Times New Roman"/>
          <w:color w:val="FF0000"/>
          <w:sz w:val="24"/>
          <w:szCs w:val="24"/>
          <w:u w:val="single"/>
        </w:rPr>
        <w:t>También coincide esta crisis existencial con la pandemia del virus chino, con las sociedades en estado de sitio (excepción, etc.) o cerradas parcialmente, con las redes sociales ejerciendo una censura intolerable, con el Gobierno estadounidense sufriendo un hackeo exterior muy potente, con unos mass media globales que, tras cuatro años de guerra y groserías contra Trump, dicen que el golpista es él y sacan de contexto fracciones de conversaciones grabadas mientras siguen ocultando el fraude o los negocietes de los Biden (¿encubrimiento?), con la infiltración del PCCh en las empresas occidentales, con intereses chinos en empresas de recuento de votos, con la ONU declarando una emergencia climática para promover los planes de Davos, con las medidas iliberales de Sánchez y Mr. Moño y con un sin fin de imposiciones globales que hacen concluir a muchos que quieren llevarnos a lo que Cédric Durand llama tecno-feudalismo, opción terrible para países con una enorme servidumbre voluntaria, como es España. ¿Podrá Estados Unidos con semejante tsunami?</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Poder y legitimidad</w:t>
      </w:r>
    </w:p>
    <w:p w:rsidR="00E67166" w:rsidRPr="00604A69" w:rsidRDefault="00E67166" w:rsidP="00E67166">
      <w:pPr>
        <w:spacing w:line="240" w:lineRule="auto"/>
        <w:jc w:val="both"/>
        <w:rPr>
          <w:rFonts w:ascii="Times New Roman" w:hAnsi="Times New Roman" w:cs="Times New Roman"/>
          <w:sz w:val="24"/>
          <w:szCs w:val="24"/>
          <w:u w:val="single"/>
        </w:rPr>
      </w:pPr>
      <w:r w:rsidRPr="00604A69">
        <w:rPr>
          <w:rFonts w:ascii="Times New Roman" w:hAnsi="Times New Roman" w:cs="Times New Roman"/>
          <w:sz w:val="24"/>
          <w:szCs w:val="24"/>
          <w:u w:val="single"/>
        </w:rPr>
        <w:t>En las instituciones globales y en Europa Continental suele ser común que su partitocracia acuda a fuentes de legitimidad no democráticas, como puede ser el resultado de una guerra (SGM, Guerra Civil, etc.), el supremacismo ideológico (europeísmo, socialismo, nacionalismo identitario, etc.), de cátedra (de ahí tanta falsificación de títulos, plagios, etc.), de parentesco (todos con abuelo, ZPI, ZPII, míster Moño, Casado y antes Rajoy, Aznar, los Pujol, etc. y viene el hijo de Cascos), del exterior (internacionales varias; visitas a Merkel, UE, ONU, etc.) o incluso, ahora con el Papa Francisco, las religiosas, para que creamos que son buenit</w:t>
      </w:r>
      <w:r>
        <w:rPr>
          <w:rFonts w:ascii="Times New Roman" w:hAnsi="Times New Roman" w:cs="Times New Roman"/>
          <w:sz w:val="24"/>
          <w:szCs w:val="24"/>
          <w:u w:val="single"/>
        </w:rPr>
        <w:t>os; luego aquí está la llamada “legitimidad republicana”</w:t>
      </w:r>
      <w:r w:rsidRPr="00604A69">
        <w:rPr>
          <w:rFonts w:ascii="Times New Roman" w:hAnsi="Times New Roman" w:cs="Times New Roman"/>
          <w:sz w:val="24"/>
          <w:szCs w:val="24"/>
          <w:u w:val="single"/>
        </w:rPr>
        <w:t>, basada en un engendro que</w:t>
      </w:r>
      <w:r>
        <w:rPr>
          <w:rFonts w:ascii="Times New Roman" w:hAnsi="Times New Roman" w:cs="Times New Roman"/>
          <w:sz w:val="24"/>
          <w:szCs w:val="24"/>
          <w:u w:val="single"/>
        </w:rPr>
        <w:t xml:space="preserve"> no fue democrático y donde la “izquierda”</w:t>
      </w:r>
      <w:r w:rsidRPr="00604A69">
        <w:rPr>
          <w:rFonts w:ascii="Times New Roman" w:hAnsi="Times New Roman" w:cs="Times New Roman"/>
          <w:sz w:val="24"/>
          <w:szCs w:val="24"/>
          <w:u w:val="single"/>
        </w:rPr>
        <w:t xml:space="preserve"> también hizo fraude electoral.</w:t>
      </w:r>
    </w:p>
    <w:p w:rsidR="00E67166" w:rsidRPr="00604A69" w:rsidRDefault="00E67166" w:rsidP="00E67166">
      <w:pPr>
        <w:spacing w:line="240" w:lineRule="auto"/>
        <w:jc w:val="both"/>
        <w:rPr>
          <w:rFonts w:ascii="Times New Roman" w:hAnsi="Times New Roman" w:cs="Times New Roman"/>
          <w:sz w:val="24"/>
          <w:szCs w:val="24"/>
          <w:u w:val="single"/>
        </w:rPr>
      </w:pPr>
      <w:r w:rsidRPr="00604A69">
        <w:rPr>
          <w:rFonts w:ascii="Times New Roman" w:hAnsi="Times New Roman" w:cs="Times New Roman"/>
          <w:sz w:val="24"/>
          <w:szCs w:val="24"/>
          <w:u w:val="single"/>
        </w:rPr>
        <w:t>En Estados Unidos es distinto y allí la legitimidad política tiene raíces muy profundas ancladas en su credo fundacional, sobre todo de</w:t>
      </w:r>
      <w:r>
        <w:rPr>
          <w:rFonts w:ascii="Times New Roman" w:hAnsi="Times New Roman" w:cs="Times New Roman"/>
          <w:sz w:val="24"/>
          <w:szCs w:val="24"/>
          <w:u w:val="single"/>
        </w:rPr>
        <w:t xml:space="preserve"> origen religioso (lo vimos en “El experimento Filadelfia”</w:t>
      </w:r>
      <w:r w:rsidRPr="00604A69">
        <w:rPr>
          <w:rFonts w:ascii="Times New Roman" w:hAnsi="Times New Roman" w:cs="Times New Roman"/>
          <w:sz w:val="24"/>
          <w:szCs w:val="24"/>
          <w:u w:val="single"/>
        </w:rPr>
        <w:t>), pero también filosófico, que cimenta la nación americana. Me refiero a que, en su tradición, si Dios creó al hombre libre, para que un gobierno sea legítimo, éste debe ser elegido por los ciudadanos, ya sea directamente o a través de representantes elegidos directamente por el pueblo. Eso es la libertad política y es el principio que fundamenta su Declaración de Independencia. Por supuesto que no hace falta ser creyente para concluir eso pero, sin duda, en los pueblos que tienen dicha raíz religiosa la soberanía popular es más fuerte.</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Libertad mediatizada</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En España no es así, pues aquí nos imponen un sistema electoral no representativo, mientras que allí (aún) hay una democracia formal y ahora, aunque los mass media lo oculten, los representantes están siendo acosados por los ciudadanos para obligarles a aclarar el fraude electoral y haciendo que todos se retraten. En contraste, los españoles tenemos libertad casi para todo menos para elegir representantes, no sea que renazca el li</w:t>
      </w:r>
      <w:r>
        <w:rPr>
          <w:rFonts w:ascii="Times New Roman" w:hAnsi="Times New Roman" w:cs="Times New Roman"/>
          <w:sz w:val="24"/>
          <w:szCs w:val="24"/>
        </w:rPr>
        <w:t>beralismo político y, ya saben, “</w:t>
      </w:r>
      <w:r w:rsidRPr="009627A6">
        <w:rPr>
          <w:rFonts w:ascii="Times New Roman" w:hAnsi="Times New Roman" w:cs="Times New Roman"/>
          <w:sz w:val="24"/>
          <w:szCs w:val="24"/>
        </w:rPr>
        <w:t xml:space="preserve">no </w:t>
      </w:r>
      <w:r>
        <w:rPr>
          <w:rFonts w:ascii="Times New Roman" w:hAnsi="Times New Roman" w:cs="Times New Roman"/>
          <w:sz w:val="24"/>
          <w:szCs w:val="24"/>
        </w:rPr>
        <w:t>taxation without representation”</w:t>
      </w:r>
      <w:r w:rsidRPr="009627A6">
        <w:rPr>
          <w:rFonts w:ascii="Times New Roman" w:hAnsi="Times New Roman" w:cs="Times New Roman"/>
          <w:sz w:val="24"/>
          <w:szCs w:val="24"/>
        </w:rPr>
        <w:t>, como reza uno de los lemas de los in</w:t>
      </w:r>
      <w:r>
        <w:rPr>
          <w:rFonts w:ascii="Times New Roman" w:hAnsi="Times New Roman" w:cs="Times New Roman"/>
          <w:sz w:val="24"/>
          <w:szCs w:val="24"/>
        </w:rPr>
        <w:t>dependentistas estadounidenses.</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 xml:space="preserve">Suele ocurrir, cuando se debate de la libertad política, que quienes la tienen, dan al resto toda una serie de argumentos para limitar la libertad </w:t>
      </w:r>
      <w:r>
        <w:rPr>
          <w:rFonts w:ascii="Times New Roman" w:hAnsi="Times New Roman" w:cs="Times New Roman"/>
          <w:sz w:val="24"/>
          <w:szCs w:val="24"/>
        </w:rPr>
        <w:t xml:space="preserve">con salidas ramplonas del tipo “y a mí me </w:t>
      </w:r>
      <w:r>
        <w:rPr>
          <w:rFonts w:ascii="Times New Roman" w:hAnsi="Times New Roman" w:cs="Times New Roman"/>
          <w:sz w:val="24"/>
          <w:szCs w:val="24"/>
        </w:rPr>
        <w:lastRenderedPageBreak/>
        <w:t>gustaría volar”</w:t>
      </w:r>
      <w:r w:rsidRPr="009627A6">
        <w:rPr>
          <w:rFonts w:ascii="Times New Roman" w:hAnsi="Times New Roman" w:cs="Times New Roman"/>
          <w:sz w:val="24"/>
          <w:szCs w:val="24"/>
        </w:rPr>
        <w:t xml:space="preserve"> o cosas parecidas. Ya, obviamente, la libertad tiene limitaciones y debe ser ejercida con responsabilidad, pero cuando se trata de la libertad política, de elegir o quitar al gobierno, ya sea directamente o a través de representantes, solo hace falta el DNI y cualquier otra trampa, como el sistema electoral proporcional de listas, o un fraude, solo llevan al enfrentamiento civil y allí, además, tienen </w:t>
      </w:r>
      <w:r>
        <w:rPr>
          <w:rFonts w:ascii="Times New Roman" w:hAnsi="Times New Roman" w:cs="Times New Roman"/>
          <w:sz w:val="24"/>
          <w:szCs w:val="24"/>
        </w:rPr>
        <w:t>derecho a levantar una milicia.</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Luego, t</w:t>
      </w:r>
      <w:r>
        <w:rPr>
          <w:rFonts w:ascii="Times New Roman" w:hAnsi="Times New Roman" w:cs="Times New Roman"/>
          <w:sz w:val="24"/>
          <w:szCs w:val="24"/>
        </w:rPr>
        <w:t>ambién es común, también entre “conservadores”</w:t>
      </w:r>
      <w:r w:rsidRPr="009627A6">
        <w:rPr>
          <w:rFonts w:ascii="Times New Roman" w:hAnsi="Times New Roman" w:cs="Times New Roman"/>
          <w:sz w:val="24"/>
          <w:szCs w:val="24"/>
        </w:rPr>
        <w:t xml:space="preserve"> (¿de qué?), decir que el ciudadano medio no está capacitado para decidir sobre temas complejos de gobierno, algo que, dicho así, parece razonable, pero que es otra trampa más para que una camarilla mangonee nuestras vidas. La realidad es que el ciudadano no va a hacer eso, sino que elegirá representantes para que lo hagan, algo para lo que está perfectamente capacitado, salvo que se deje envilecer desde el Poder. Curiosamente, Annie Besant, una de las musas y fundadoras del progresismo (no confundir con la izquierda), decía cosas muy</w:t>
      </w:r>
      <w:r>
        <w:rPr>
          <w:rFonts w:ascii="Times New Roman" w:hAnsi="Times New Roman" w:cs="Times New Roman"/>
          <w:sz w:val="24"/>
          <w:szCs w:val="24"/>
        </w:rPr>
        <w:t xml:space="preserve"> parecidas, cuando en su libro “El Socialismo futuro”</w:t>
      </w:r>
      <w:r w:rsidRPr="009627A6">
        <w:rPr>
          <w:rFonts w:ascii="Times New Roman" w:hAnsi="Times New Roman" w:cs="Times New Roman"/>
          <w:sz w:val="24"/>
          <w:szCs w:val="24"/>
        </w:rPr>
        <w:t>, profetizaba un globalismo en que estaríamos gobernados por una aristocracia socialista y donde los votos de los ci</w:t>
      </w:r>
      <w:r>
        <w:rPr>
          <w:rFonts w:ascii="Times New Roman" w:hAnsi="Times New Roman" w:cs="Times New Roman"/>
          <w:sz w:val="24"/>
          <w:szCs w:val="24"/>
        </w:rPr>
        <w:t>udadanos no cuenten; porque el “progresismo”</w:t>
      </w:r>
      <w:r w:rsidRPr="009627A6">
        <w:rPr>
          <w:rFonts w:ascii="Times New Roman" w:hAnsi="Times New Roman" w:cs="Times New Roman"/>
          <w:sz w:val="24"/>
          <w:szCs w:val="24"/>
        </w:rPr>
        <w:t>, que no tiene nada que ver con el progreso, sino con ir progresivamente a eso y, en ese afán, las naciones y su libertad pol</w:t>
      </w:r>
      <w:r>
        <w:rPr>
          <w:rFonts w:ascii="Times New Roman" w:hAnsi="Times New Roman" w:cs="Times New Roman"/>
          <w:sz w:val="24"/>
          <w:szCs w:val="24"/>
        </w:rPr>
        <w:t>ítica son un obstáculo a batir.</w:t>
      </w:r>
    </w:p>
    <w:p w:rsidR="00E67166" w:rsidRPr="009627A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¿Morirá EEUU</w:t>
      </w:r>
      <w:r w:rsidRPr="009627A6">
        <w:rPr>
          <w:rFonts w:ascii="Times New Roman" w:hAnsi="Times New Roman" w:cs="Times New Roman"/>
          <w:sz w:val="24"/>
          <w:szCs w:val="24"/>
        </w:rPr>
        <w:t>?</w:t>
      </w:r>
    </w:p>
    <w:p w:rsidR="00E67166" w:rsidRPr="00604A69" w:rsidRDefault="00E67166" w:rsidP="00E67166">
      <w:pPr>
        <w:spacing w:line="240" w:lineRule="auto"/>
        <w:jc w:val="both"/>
        <w:rPr>
          <w:rFonts w:ascii="Times New Roman" w:hAnsi="Times New Roman" w:cs="Times New Roman"/>
          <w:color w:val="FF0000"/>
          <w:sz w:val="24"/>
          <w:szCs w:val="24"/>
          <w:u w:val="single"/>
        </w:rPr>
      </w:pPr>
      <w:r w:rsidRPr="00604A69">
        <w:rPr>
          <w:rFonts w:ascii="Times New Roman" w:hAnsi="Times New Roman" w:cs="Times New Roman"/>
          <w:color w:val="FF0000"/>
          <w:sz w:val="24"/>
          <w:szCs w:val="24"/>
          <w:u w:val="single"/>
        </w:rPr>
        <w:t>¿Y si aparece legitimado en las urnas un enemigo del progres</w:t>
      </w:r>
      <w:r>
        <w:rPr>
          <w:rFonts w:ascii="Times New Roman" w:hAnsi="Times New Roman" w:cs="Times New Roman"/>
          <w:color w:val="FF0000"/>
          <w:sz w:val="24"/>
          <w:szCs w:val="24"/>
          <w:u w:val="single"/>
        </w:rPr>
        <w:t>ismo, qué harán, una pinza con “conservadores”</w:t>
      </w:r>
      <w:r w:rsidRPr="00604A69">
        <w:rPr>
          <w:rFonts w:ascii="Times New Roman" w:hAnsi="Times New Roman" w:cs="Times New Roman"/>
          <w:color w:val="FF0000"/>
          <w:sz w:val="24"/>
          <w:szCs w:val="24"/>
          <w:u w:val="single"/>
        </w:rPr>
        <w:t xml:space="preserve"> (del tipo Bush y Cía.), acosándole mediáticamente, intentando un impeachment fake y, si hace falta, un fraude electoral, encubriéndolo todo con basura mediática? ¿Dónde quedará la libertad</w:t>
      </w:r>
      <w:r>
        <w:rPr>
          <w:rFonts w:ascii="Times New Roman" w:hAnsi="Times New Roman" w:cs="Times New Roman"/>
          <w:color w:val="FF0000"/>
          <w:sz w:val="24"/>
          <w:szCs w:val="24"/>
          <w:u w:val="single"/>
        </w:rPr>
        <w:t xml:space="preserve"> política en otros países si EEUU</w:t>
      </w:r>
      <w:r w:rsidRPr="00604A69">
        <w:rPr>
          <w:rFonts w:ascii="Times New Roman" w:hAnsi="Times New Roman" w:cs="Times New Roman"/>
          <w:color w:val="FF0000"/>
          <w:sz w:val="24"/>
          <w:szCs w:val="24"/>
          <w:u w:val="single"/>
        </w:rPr>
        <w:t xml:space="preserve"> muere? ¿Y en España, son Sánch</w:t>
      </w:r>
      <w:r>
        <w:rPr>
          <w:rFonts w:ascii="Times New Roman" w:hAnsi="Times New Roman" w:cs="Times New Roman"/>
          <w:color w:val="FF0000"/>
          <w:sz w:val="24"/>
          <w:szCs w:val="24"/>
          <w:u w:val="single"/>
        </w:rPr>
        <w:t>ez y Casado, como el resto del “Casting Socialdemócrata”</w:t>
      </w:r>
      <w:r w:rsidRPr="00604A69">
        <w:rPr>
          <w:rFonts w:ascii="Times New Roman" w:hAnsi="Times New Roman" w:cs="Times New Roman"/>
          <w:color w:val="FF0000"/>
          <w:sz w:val="24"/>
          <w:szCs w:val="24"/>
          <w:u w:val="single"/>
        </w:rPr>
        <w:t xml:space="preserve">, con sus curriculums falsos, una pinza contra la libertad política de los españoles, el equivalente local para </w:t>
      </w:r>
      <w:r>
        <w:rPr>
          <w:rFonts w:ascii="Times New Roman" w:hAnsi="Times New Roman" w:cs="Times New Roman"/>
          <w:color w:val="FF0000"/>
          <w:sz w:val="24"/>
          <w:szCs w:val="24"/>
          <w:u w:val="single"/>
        </w:rPr>
        <w:t>destruir España? ¿Y ante esto, “es Felipe VI un patriota”</w:t>
      </w:r>
      <w:r w:rsidRPr="00604A69">
        <w:rPr>
          <w:rFonts w:ascii="Times New Roman" w:hAnsi="Times New Roman" w:cs="Times New Roman"/>
          <w:color w:val="FF0000"/>
          <w:sz w:val="24"/>
          <w:szCs w:val="24"/>
          <w:u w:val="single"/>
        </w:rPr>
        <w:t>? ¿De verdad cree el establishment español que nuestra partitocracia es salvable y el progresismo eterno?</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La primera respuesta a esas preguntas se conocerá hoy, en los Estados Unidos, y lo previsible no da mucho margen a la tranquilidad. Uno de los personajes clave en el resultado es el senador republicano Mitch McConnell, líder de la mayoría republicana en el Senado, casado en segundas nupcias con la china-americana Elaine Chao, hija de un magnate del transporte marítimo con conflictos de intereses y cuya biografía es un excelente ejemplo de cómo va el establishment allí; por supuesto, Mitch McConnell es un ferviente defensor del triunfo de Biden y de que</w:t>
      </w:r>
      <w:r>
        <w:rPr>
          <w:rFonts w:ascii="Times New Roman" w:hAnsi="Times New Roman" w:cs="Times New Roman"/>
          <w:sz w:val="24"/>
          <w:szCs w:val="24"/>
        </w:rPr>
        <w:t xml:space="preserve"> las elecciones fueron limpias.</w:t>
      </w:r>
    </w:p>
    <w:p w:rsidR="00E67166" w:rsidRPr="009627A6" w:rsidRDefault="00E67166" w:rsidP="00E67166">
      <w:pPr>
        <w:spacing w:line="240" w:lineRule="auto"/>
        <w:jc w:val="both"/>
        <w:rPr>
          <w:rFonts w:ascii="Times New Roman" w:hAnsi="Times New Roman" w:cs="Times New Roman"/>
          <w:sz w:val="24"/>
          <w:szCs w:val="24"/>
        </w:rPr>
      </w:pPr>
      <w:r w:rsidRPr="009627A6">
        <w:rPr>
          <w:rFonts w:ascii="Times New Roman" w:hAnsi="Times New Roman" w:cs="Times New Roman"/>
          <w:sz w:val="24"/>
          <w:szCs w:val="24"/>
        </w:rPr>
        <w:t>Un presidente senil</w:t>
      </w:r>
    </w:p>
    <w:p w:rsidR="00E67166" w:rsidRPr="00604A69" w:rsidRDefault="00E67166" w:rsidP="00E67166">
      <w:pPr>
        <w:spacing w:line="240" w:lineRule="auto"/>
        <w:jc w:val="both"/>
        <w:rPr>
          <w:rFonts w:ascii="Times New Roman" w:hAnsi="Times New Roman" w:cs="Times New Roman"/>
          <w:sz w:val="24"/>
          <w:szCs w:val="24"/>
          <w:u w:val="single"/>
        </w:rPr>
      </w:pPr>
      <w:r w:rsidRPr="00604A69">
        <w:rPr>
          <w:rFonts w:ascii="Times New Roman" w:hAnsi="Times New Roman" w:cs="Times New Roman"/>
          <w:sz w:val="24"/>
          <w:szCs w:val="24"/>
          <w:u w:val="single"/>
        </w:rPr>
        <w:t>De modo que, si no se consigue forzar la auditoría del senador Cruz y/o que las asambleas estatales de Estados en disputa elijan compromisarios, tendremos a Biden, un presidente senil y deslegitimado</w:t>
      </w:r>
      <w:r w:rsidRPr="009627A6">
        <w:rPr>
          <w:rFonts w:ascii="Times New Roman" w:hAnsi="Times New Roman" w:cs="Times New Roman"/>
          <w:sz w:val="24"/>
          <w:szCs w:val="24"/>
        </w:rPr>
        <w:t xml:space="preserve">. No habrá acciones de los antifas y, lógicamente, Trump (como su movimiento) hará lo que cualquiera que pensara que le han robado las elecciones: no aceptará la victoria de Biden, ni asistirá a su juramentación, organizará un acto alternativo y le hará oposición durante todo su mandato y, si piensa presentarse en 2024, intentará un sistema de recuento limpio; mientras, los mass media harán como que no cuenta ridiculizándole a él y sus seguidores. Por supuesto, los votantes que lo consideren castigarán a sus respectivos representantes (estatales, nacionales, locales), salvo que no consigan corregir el sistema de conteo amañado, claro. </w:t>
      </w:r>
      <w:r w:rsidRPr="00604A69">
        <w:rPr>
          <w:rFonts w:ascii="Times New Roman" w:hAnsi="Times New Roman" w:cs="Times New Roman"/>
          <w:sz w:val="24"/>
          <w:szCs w:val="24"/>
          <w:u w:val="single"/>
        </w:rPr>
        <w:t>El establishment, ya impune, hará como que dichos ciudadanos no existen, a ver si se cansan, y continuará, junto con su ejército de parásitos, con su obsceno enriquecimiento a costa de las naciones de Occidente y en beneficio de China y el Islam.</w:t>
      </w:r>
    </w:p>
    <w:p w:rsidR="00E67166" w:rsidRDefault="00E67166" w:rsidP="00E67166">
      <w:pPr>
        <w:spacing w:line="240" w:lineRule="auto"/>
        <w:jc w:val="both"/>
        <w:rPr>
          <w:rFonts w:ascii="Times New Roman" w:hAnsi="Times New Roman" w:cs="Times New Roman"/>
          <w:sz w:val="24"/>
          <w:szCs w:val="24"/>
        </w:rPr>
      </w:pPr>
      <w:r w:rsidRPr="00604A69">
        <w:rPr>
          <w:rFonts w:ascii="Times New Roman" w:hAnsi="Times New Roman" w:cs="Times New Roman"/>
          <w:color w:val="FF0000"/>
          <w:sz w:val="24"/>
          <w:szCs w:val="24"/>
          <w:u w:val="single"/>
        </w:rPr>
        <w:lastRenderedPageBreak/>
        <w:t>Pero, a diferencia de Europa, donde el sujeto constituyente está muy dañado y algunas de sus naciones seguirán un ciclo de desaparición a la libanesa, en Estados Unidos aún hay fibra moral para la libertad política; además, aunque la lucha sea larga, el progresismo ya está muy degenerado y sus errores y delirios irán in crescendo. Por eso y porque donde más daño hará es en Europa, otro día exploraremos de</w:t>
      </w:r>
      <w:r>
        <w:rPr>
          <w:rFonts w:ascii="Times New Roman" w:hAnsi="Times New Roman" w:cs="Times New Roman"/>
          <w:color w:val="FF0000"/>
          <w:sz w:val="24"/>
          <w:szCs w:val="24"/>
          <w:u w:val="single"/>
        </w:rPr>
        <w:t xml:space="preserve"> dónde viene y cómo evitar ese “reset”</w:t>
      </w:r>
      <w:r w:rsidRPr="00604A69">
        <w:rPr>
          <w:rFonts w:ascii="Times New Roman" w:hAnsi="Times New Roman" w:cs="Times New Roman"/>
          <w:color w:val="FF0000"/>
          <w:sz w:val="24"/>
          <w:szCs w:val="24"/>
          <w:u w:val="single"/>
        </w:rPr>
        <w:t xml:space="preserve"> o reinicio de los progresistas, porque a lo que nos </w:t>
      </w:r>
      <w:r>
        <w:rPr>
          <w:rFonts w:ascii="Times New Roman" w:hAnsi="Times New Roman" w:cs="Times New Roman"/>
          <w:color w:val="FF0000"/>
          <w:sz w:val="24"/>
          <w:szCs w:val="24"/>
          <w:u w:val="single"/>
        </w:rPr>
        <w:t>empuja la opción Biden es a un “formateo”</w:t>
      </w:r>
      <w:r w:rsidRPr="00604A69">
        <w:rPr>
          <w:rFonts w:ascii="Times New Roman" w:hAnsi="Times New Roman" w:cs="Times New Roman"/>
          <w:color w:val="FF0000"/>
          <w:sz w:val="24"/>
          <w:szCs w:val="24"/>
          <w:u w:val="single"/>
        </w:rPr>
        <w:t>, como el que se hace a los discos duros que no tienen más que disfunciones</w:t>
      </w:r>
      <w:r w:rsidRPr="009627A6">
        <w:rPr>
          <w:rFonts w:ascii="Times New Roman" w:hAnsi="Times New Roman" w:cs="Times New Roman"/>
          <w:sz w:val="24"/>
          <w:szCs w:val="24"/>
        </w:rPr>
        <w:t>. Feliz año 2021.</w:t>
      </w:r>
    </w:p>
    <w:p w:rsidR="00E67166" w:rsidRPr="00CE75F4" w:rsidRDefault="00E67166" w:rsidP="00E67166">
      <w:pPr>
        <w:spacing w:line="240" w:lineRule="auto"/>
        <w:jc w:val="both"/>
        <w:rPr>
          <w:rFonts w:ascii="Times New Roman" w:hAnsi="Times New Roman" w:cs="Times New Roman"/>
          <w:b/>
          <w:sz w:val="24"/>
          <w:szCs w:val="24"/>
        </w:rPr>
      </w:pPr>
      <w:r w:rsidRPr="00CE75F4">
        <w:rPr>
          <w:rFonts w:ascii="Times New Roman" w:hAnsi="Times New Roman" w:cs="Times New Roman"/>
          <w:b/>
          <w:sz w:val="24"/>
          <w:szCs w:val="24"/>
        </w:rPr>
        <w:t>La “</w:t>
      </w:r>
      <w:r>
        <w:rPr>
          <w:rFonts w:ascii="Times New Roman" w:hAnsi="Times New Roman" w:cs="Times New Roman"/>
          <w:b/>
          <w:sz w:val="24"/>
          <w:szCs w:val="24"/>
        </w:rPr>
        <w:t>Gran P</w:t>
      </w:r>
      <w:r w:rsidRPr="00CE75F4">
        <w:rPr>
          <w:rFonts w:ascii="Times New Roman" w:hAnsi="Times New Roman" w:cs="Times New Roman"/>
          <w:b/>
          <w:sz w:val="24"/>
          <w:szCs w:val="24"/>
        </w:rPr>
        <w:t>atraña” del “</w:t>
      </w:r>
      <w:r>
        <w:rPr>
          <w:rFonts w:ascii="Times New Roman" w:hAnsi="Times New Roman" w:cs="Times New Roman"/>
          <w:b/>
          <w:sz w:val="24"/>
          <w:szCs w:val="24"/>
        </w:rPr>
        <w:t>Gran R</w:t>
      </w:r>
      <w:r w:rsidRPr="00CE75F4">
        <w:rPr>
          <w:rFonts w:ascii="Times New Roman" w:hAnsi="Times New Roman" w:cs="Times New Roman"/>
          <w:b/>
          <w:sz w:val="24"/>
          <w:szCs w:val="24"/>
        </w:rPr>
        <w:t>eseteo”</w:t>
      </w:r>
      <w:r>
        <w:rPr>
          <w:rFonts w:ascii="Times New Roman" w:hAnsi="Times New Roman" w:cs="Times New Roman"/>
          <w:b/>
          <w:sz w:val="24"/>
          <w:szCs w:val="24"/>
        </w:rPr>
        <w:t xml:space="preserve"> (en busca de la “dictadura perfecta”) </w:t>
      </w:r>
    </w:p>
    <w:p w:rsidR="00E6716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el “gran reseteo” con libreto de las FAANG, y coreografía de Davos, no se juega cuál lobby va a tener más influencias a la hora de </w:t>
      </w:r>
      <w:r w:rsidRPr="00215ABA">
        <w:rPr>
          <w:rFonts w:ascii="Times New Roman" w:hAnsi="Times New Roman" w:cs="Times New Roman"/>
          <w:sz w:val="24"/>
          <w:szCs w:val="24"/>
        </w:rPr>
        <w:t>aprobar leyes, sino que se pone en juego la existencia misma de las libertades individuales, con el r</w:t>
      </w:r>
      <w:r>
        <w:rPr>
          <w:rFonts w:ascii="Times New Roman" w:hAnsi="Times New Roman" w:cs="Times New Roman"/>
          <w:sz w:val="24"/>
          <w:szCs w:val="24"/>
        </w:rPr>
        <w:t>iesgo que el sistema democrático</w:t>
      </w:r>
      <w:r w:rsidRPr="00215ABA">
        <w:rPr>
          <w:rFonts w:ascii="Times New Roman" w:hAnsi="Times New Roman" w:cs="Times New Roman"/>
          <w:sz w:val="24"/>
          <w:szCs w:val="24"/>
        </w:rPr>
        <w:t xml:space="preserve"> de gobierno quede en el olvido y sea sustituido por un s</w:t>
      </w:r>
      <w:r>
        <w:rPr>
          <w:rFonts w:ascii="Times New Roman" w:hAnsi="Times New Roman" w:cs="Times New Roman"/>
          <w:sz w:val="24"/>
          <w:szCs w:val="24"/>
        </w:rPr>
        <w:t xml:space="preserve">istema autocrático. La fractura está, </w:t>
      </w:r>
      <w:r w:rsidRPr="00215ABA">
        <w:rPr>
          <w:rFonts w:ascii="Times New Roman" w:hAnsi="Times New Roman" w:cs="Times New Roman"/>
          <w:sz w:val="24"/>
          <w:szCs w:val="24"/>
        </w:rPr>
        <w:t xml:space="preserve"> justamente, </w:t>
      </w:r>
      <w:r>
        <w:rPr>
          <w:rFonts w:ascii="Times New Roman" w:hAnsi="Times New Roman" w:cs="Times New Roman"/>
          <w:sz w:val="24"/>
          <w:szCs w:val="24"/>
        </w:rPr>
        <w:t xml:space="preserve">entre </w:t>
      </w:r>
      <w:r w:rsidRPr="00215ABA">
        <w:rPr>
          <w:rFonts w:ascii="Times New Roman" w:hAnsi="Times New Roman" w:cs="Times New Roman"/>
          <w:sz w:val="24"/>
          <w:szCs w:val="24"/>
        </w:rPr>
        <w:t>los que se oponen a r</w:t>
      </w:r>
      <w:r>
        <w:rPr>
          <w:rFonts w:ascii="Times New Roman" w:hAnsi="Times New Roman" w:cs="Times New Roman"/>
          <w:sz w:val="24"/>
          <w:szCs w:val="24"/>
        </w:rPr>
        <w:t>eemplazar un sistema democrático</w:t>
      </w:r>
      <w:r w:rsidRPr="00215ABA">
        <w:rPr>
          <w:rFonts w:ascii="Times New Roman" w:hAnsi="Times New Roman" w:cs="Times New Roman"/>
          <w:sz w:val="24"/>
          <w:szCs w:val="24"/>
        </w:rPr>
        <w:t xml:space="preserve"> liberal por uno autocrático en que el Ejecutivo pasa a tener el poder absoluto de los tres poderes, en particular la justicia, y destruir la democracia desde dentro. </w:t>
      </w:r>
      <w:r>
        <w:rPr>
          <w:rFonts w:ascii="Times New Roman" w:hAnsi="Times New Roman" w:cs="Times New Roman"/>
          <w:sz w:val="24"/>
          <w:szCs w:val="24"/>
        </w:rPr>
        <w:t>Reestablecer un poder dictatorial</w:t>
      </w:r>
      <w:r w:rsidRPr="00215ABA">
        <w:rPr>
          <w:rFonts w:ascii="Times New Roman" w:hAnsi="Times New Roman" w:cs="Times New Roman"/>
          <w:sz w:val="24"/>
          <w:szCs w:val="24"/>
        </w:rPr>
        <w:t xml:space="preserve">. </w:t>
      </w:r>
    </w:p>
    <w:p w:rsidR="00E67166" w:rsidRPr="006B1F4C"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Los alquimistas de Silicon Valley han vivido de ingresos exclusivos</w:t>
      </w:r>
      <w:r w:rsidRPr="006B1F4C">
        <w:rPr>
          <w:rFonts w:ascii="Times New Roman" w:hAnsi="Times New Roman" w:cs="Times New Roman"/>
          <w:sz w:val="24"/>
          <w:szCs w:val="24"/>
        </w:rPr>
        <w:t xml:space="preserve"> que obtuvie</w:t>
      </w:r>
      <w:r>
        <w:rPr>
          <w:rFonts w:ascii="Times New Roman" w:hAnsi="Times New Roman" w:cs="Times New Roman"/>
          <w:sz w:val="24"/>
          <w:szCs w:val="24"/>
        </w:rPr>
        <w:t>ron vía el aparato de intoxicación y manipulación, que sus empresas emplearon</w:t>
      </w:r>
      <w:r w:rsidRPr="006B1F4C">
        <w:rPr>
          <w:rFonts w:ascii="Times New Roman" w:hAnsi="Times New Roman" w:cs="Times New Roman"/>
          <w:sz w:val="24"/>
          <w:szCs w:val="24"/>
        </w:rPr>
        <w:t xml:space="preserve"> para</w:t>
      </w:r>
      <w:r>
        <w:rPr>
          <w:rFonts w:ascii="Times New Roman" w:hAnsi="Times New Roman" w:cs="Times New Roman"/>
          <w:sz w:val="24"/>
          <w:szCs w:val="24"/>
        </w:rPr>
        <w:t xml:space="preserve"> poder</w:t>
      </w:r>
      <w:r w:rsidRPr="006B1F4C">
        <w:rPr>
          <w:rFonts w:ascii="Times New Roman" w:hAnsi="Times New Roman" w:cs="Times New Roman"/>
          <w:sz w:val="24"/>
          <w:szCs w:val="24"/>
        </w:rPr>
        <w:t xml:space="preserve"> c</w:t>
      </w:r>
      <w:r>
        <w:rPr>
          <w:rFonts w:ascii="Times New Roman" w:hAnsi="Times New Roman" w:cs="Times New Roman"/>
          <w:sz w:val="24"/>
          <w:szCs w:val="24"/>
        </w:rPr>
        <w:t>obrar precios abusivos. Asumen que tener fuerza es lo mismo que tener razón.</w:t>
      </w:r>
    </w:p>
    <w:p w:rsidR="00E67166" w:rsidRDefault="00E67166" w:rsidP="00E67166">
      <w:pPr>
        <w:spacing w:line="240" w:lineRule="auto"/>
        <w:jc w:val="both"/>
        <w:rPr>
          <w:rFonts w:ascii="Times New Roman" w:hAnsi="Times New Roman" w:cs="Times New Roman"/>
          <w:sz w:val="24"/>
          <w:szCs w:val="24"/>
        </w:rPr>
      </w:pPr>
      <w:r w:rsidRPr="006B1F4C">
        <w:rPr>
          <w:rFonts w:ascii="Times New Roman" w:hAnsi="Times New Roman" w:cs="Times New Roman"/>
          <w:sz w:val="24"/>
          <w:szCs w:val="24"/>
        </w:rPr>
        <w:t>En definitiva, desconocen el mundo en el que viven millones de personas que todas las mañanas se levantan y tienen que inventar qué van a hacer para</w:t>
      </w:r>
      <w:r>
        <w:rPr>
          <w:rFonts w:ascii="Times New Roman" w:hAnsi="Times New Roman" w:cs="Times New Roman"/>
          <w:sz w:val="24"/>
          <w:szCs w:val="24"/>
        </w:rPr>
        <w:t xml:space="preserve"> vivir cada día.</w:t>
      </w:r>
    </w:p>
    <w:p w:rsidR="00E6716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Por eso, buscan</w:t>
      </w:r>
      <w:r w:rsidRPr="00215ABA">
        <w:rPr>
          <w:rFonts w:ascii="Times New Roman" w:hAnsi="Times New Roman" w:cs="Times New Roman"/>
          <w:sz w:val="24"/>
          <w:szCs w:val="24"/>
        </w:rPr>
        <w:t xml:space="preserve"> excusas para no hacer </w:t>
      </w:r>
      <w:r>
        <w:rPr>
          <w:rFonts w:ascii="Times New Roman" w:hAnsi="Times New Roman" w:cs="Times New Roman"/>
          <w:sz w:val="24"/>
          <w:szCs w:val="24"/>
        </w:rPr>
        <w:t>lo que hay que hacer. O buscan excusas para seguir con un estado de</w:t>
      </w:r>
      <w:r w:rsidRPr="00215ABA">
        <w:rPr>
          <w:rFonts w:ascii="Times New Roman" w:hAnsi="Times New Roman" w:cs="Times New Roman"/>
          <w:sz w:val="24"/>
          <w:szCs w:val="24"/>
        </w:rPr>
        <w:t xml:space="preserve"> decadencia</w:t>
      </w:r>
      <w:r>
        <w:rPr>
          <w:rFonts w:ascii="Times New Roman" w:hAnsi="Times New Roman" w:cs="Times New Roman"/>
          <w:sz w:val="24"/>
          <w:szCs w:val="24"/>
        </w:rPr>
        <w:t>, moral, social, económica y política que les permita seguir extrayendo rentas sin limitación, control o interferencia.</w:t>
      </w:r>
    </w:p>
    <w:p w:rsidR="00E6716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“gran reseteo” parece un jueguito para la tribuna, pero </w:t>
      </w:r>
      <w:r w:rsidRPr="006B1F4C">
        <w:rPr>
          <w:rFonts w:ascii="Times New Roman" w:hAnsi="Times New Roman" w:cs="Times New Roman"/>
          <w:sz w:val="24"/>
          <w:szCs w:val="24"/>
        </w:rPr>
        <w:t>no es indiferente para el futuro de la gente.</w:t>
      </w:r>
      <w:r>
        <w:rPr>
          <w:rFonts w:ascii="Times New Roman" w:hAnsi="Times New Roman" w:cs="Times New Roman"/>
          <w:sz w:val="24"/>
          <w:szCs w:val="24"/>
        </w:rPr>
        <w:t xml:space="preserve"> Pretenden que el mundo del sector público se mueva </w:t>
      </w:r>
      <w:r w:rsidRPr="006B1F4C">
        <w:rPr>
          <w:rFonts w:ascii="Times New Roman" w:hAnsi="Times New Roman" w:cs="Times New Roman"/>
          <w:sz w:val="24"/>
          <w:szCs w:val="24"/>
        </w:rPr>
        <w:t>al</w:t>
      </w:r>
      <w:r>
        <w:rPr>
          <w:rFonts w:ascii="Times New Roman" w:hAnsi="Times New Roman" w:cs="Times New Roman"/>
          <w:sz w:val="24"/>
          <w:szCs w:val="24"/>
        </w:rPr>
        <w:t xml:space="preserve"> compás de los intereses del sector privado, y para eso elevan la apuesta, “pasan” de Washington S.A. y buscan en China el nuevo “cielo protector 5-G”. Ambicionan, imaginan, desean, ansían, sueñan, con manejar a China con los nuevos mandos de la realidad virtual. Y usan a Davos como un Hamelin 5-G. </w:t>
      </w:r>
    </w:p>
    <w:p w:rsidR="00E6716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Poner el “gran reseteo” en manos de China representa una amenaza a</w:t>
      </w:r>
      <w:r w:rsidRPr="000E10A5">
        <w:rPr>
          <w:rFonts w:ascii="Times New Roman" w:hAnsi="Times New Roman" w:cs="Times New Roman"/>
          <w:sz w:val="24"/>
          <w:szCs w:val="24"/>
        </w:rPr>
        <w:t>l orden (mundial) basado en normas, que</w:t>
      </w:r>
      <w:r>
        <w:rPr>
          <w:rFonts w:ascii="Times New Roman" w:hAnsi="Times New Roman" w:cs="Times New Roman"/>
          <w:sz w:val="24"/>
          <w:szCs w:val="24"/>
        </w:rPr>
        <w:t xml:space="preserve"> hasta el momento (bien o mal), mantiene la estabilidad global</w:t>
      </w:r>
      <w:r w:rsidRPr="000E10A5">
        <w:rPr>
          <w:rFonts w:ascii="Times New Roman" w:hAnsi="Times New Roman" w:cs="Times New Roman"/>
          <w:sz w:val="24"/>
          <w:szCs w:val="24"/>
        </w:rPr>
        <w:t>.</w:t>
      </w:r>
    </w:p>
    <w:p w:rsidR="00E67166"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Frente a un caso tan extremo: establecer una dictadura comunista global para preservar los intereses monopólicos de las grandes empresas tecnológicas multinacionales, n</w:t>
      </w:r>
      <w:r w:rsidRPr="00215ABA">
        <w:rPr>
          <w:rFonts w:ascii="Times New Roman" w:hAnsi="Times New Roman" w:cs="Times New Roman"/>
          <w:sz w:val="24"/>
          <w:szCs w:val="24"/>
        </w:rPr>
        <w:t>o se</w:t>
      </w:r>
      <w:r>
        <w:rPr>
          <w:rFonts w:ascii="Times New Roman" w:hAnsi="Times New Roman" w:cs="Times New Roman"/>
          <w:sz w:val="24"/>
          <w:szCs w:val="24"/>
        </w:rPr>
        <w:t xml:space="preserve"> trata de pedir</w:t>
      </w:r>
      <w:r w:rsidRPr="00215ABA">
        <w:rPr>
          <w:rFonts w:ascii="Times New Roman" w:hAnsi="Times New Roman" w:cs="Times New Roman"/>
          <w:sz w:val="24"/>
          <w:szCs w:val="24"/>
        </w:rPr>
        <w:t xml:space="preserve"> aquí el máximo posible que uno quisiera, sino el mínimo del cual no se pued</w:t>
      </w:r>
      <w:r>
        <w:rPr>
          <w:rFonts w:ascii="Times New Roman" w:hAnsi="Times New Roman" w:cs="Times New Roman"/>
          <w:sz w:val="24"/>
          <w:szCs w:val="24"/>
        </w:rPr>
        <w:t>e bajar porque se caería en un</w:t>
      </w:r>
      <w:r w:rsidRPr="00215ABA">
        <w:rPr>
          <w:rFonts w:ascii="Times New Roman" w:hAnsi="Times New Roman" w:cs="Times New Roman"/>
          <w:sz w:val="24"/>
          <w:szCs w:val="24"/>
        </w:rPr>
        <w:t xml:space="preserve"> fracaso</w:t>
      </w:r>
      <w:r>
        <w:rPr>
          <w:rFonts w:ascii="Times New Roman" w:hAnsi="Times New Roman" w:cs="Times New Roman"/>
          <w:sz w:val="24"/>
          <w:szCs w:val="24"/>
        </w:rPr>
        <w:t>, moral, social, económico y político, de difícil retorno.</w:t>
      </w:r>
    </w:p>
    <w:p w:rsidR="00E67166" w:rsidRPr="008F4A24" w:rsidRDefault="00E67166" w:rsidP="00E67166">
      <w:pPr>
        <w:spacing w:line="240" w:lineRule="auto"/>
        <w:jc w:val="both"/>
        <w:rPr>
          <w:rFonts w:ascii="Times New Roman" w:hAnsi="Times New Roman" w:cs="Times New Roman"/>
          <w:sz w:val="24"/>
          <w:szCs w:val="24"/>
        </w:rPr>
      </w:pPr>
      <w:r>
        <w:rPr>
          <w:rFonts w:ascii="Times New Roman" w:hAnsi="Times New Roman" w:cs="Times New Roman"/>
          <w:b/>
          <w:sz w:val="24"/>
          <w:szCs w:val="24"/>
        </w:rPr>
        <w:t>¿Se puede “dormir”</w:t>
      </w:r>
      <w:r w:rsidRPr="00302E4B">
        <w:rPr>
          <w:rFonts w:ascii="Times New Roman" w:hAnsi="Times New Roman" w:cs="Times New Roman"/>
          <w:b/>
          <w:sz w:val="24"/>
          <w:szCs w:val="24"/>
        </w:rPr>
        <w:t xml:space="preserve"> con el enemigo</w:t>
      </w:r>
      <w:r>
        <w:rPr>
          <w:rFonts w:ascii="Times New Roman" w:hAnsi="Times New Roman" w:cs="Times New Roman"/>
          <w:b/>
          <w:sz w:val="24"/>
          <w:szCs w:val="24"/>
        </w:rPr>
        <w:t>?</w:t>
      </w:r>
      <w:r w:rsidRPr="008F4A24">
        <w:rPr>
          <w:rFonts w:ascii="Times New Roman" w:hAnsi="Times New Roman" w:cs="Times New Roman"/>
          <w:sz w:val="24"/>
          <w:szCs w:val="24"/>
        </w:rPr>
        <w:t xml:space="preserve"> </w:t>
      </w:r>
      <w:r>
        <w:rPr>
          <w:rFonts w:ascii="Times New Roman" w:hAnsi="Times New Roman" w:cs="Times New Roman"/>
          <w:sz w:val="24"/>
          <w:szCs w:val="24"/>
        </w:rPr>
        <w:t xml:space="preserve">          </w:t>
      </w:r>
      <w:r w:rsidRPr="008F4A24">
        <w:rPr>
          <w:rFonts w:ascii="Times New Roman" w:hAnsi="Times New Roman" w:cs="Times New Roman"/>
          <w:sz w:val="24"/>
          <w:szCs w:val="24"/>
        </w:rPr>
        <w:t>(F</w:t>
      </w:r>
      <w:r>
        <w:rPr>
          <w:rFonts w:ascii="Times New Roman" w:hAnsi="Times New Roman" w:cs="Times New Roman"/>
          <w:sz w:val="24"/>
          <w:szCs w:val="24"/>
        </w:rPr>
        <w:t xml:space="preserve">uente: BBCMundo - </w:t>
      </w:r>
      <w:r w:rsidRPr="008F4A24">
        <w:rPr>
          <w:rFonts w:ascii="Times New Roman" w:hAnsi="Times New Roman" w:cs="Times New Roman"/>
          <w:b/>
          <w:sz w:val="24"/>
          <w:szCs w:val="24"/>
        </w:rPr>
        <w:t>18/3/21</w:t>
      </w:r>
      <w:r>
        <w:rPr>
          <w:rFonts w:ascii="Times New Roman" w:hAnsi="Times New Roman" w:cs="Times New Roman"/>
          <w:sz w:val="24"/>
          <w:szCs w:val="24"/>
        </w:rPr>
        <w:t>)</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Se ha vuelto común describir la relac</w:t>
      </w:r>
      <w:r>
        <w:rPr>
          <w:rFonts w:ascii="Times New Roman" w:hAnsi="Times New Roman" w:cs="Times New Roman"/>
          <w:sz w:val="24"/>
          <w:szCs w:val="24"/>
        </w:rPr>
        <w:t>ión EEUU-China como la nueva “Guerra Fría”</w:t>
      </w:r>
      <w:r w:rsidRPr="008F4A24">
        <w:rPr>
          <w:rFonts w:ascii="Times New Roman" w:hAnsi="Times New Roman" w:cs="Times New Roman"/>
          <w:sz w:val="24"/>
          <w:szCs w:val="24"/>
        </w:rPr>
        <w:t>, una ref</w:t>
      </w:r>
      <w:r>
        <w:rPr>
          <w:rFonts w:ascii="Times New Roman" w:hAnsi="Times New Roman" w:cs="Times New Roman"/>
          <w:sz w:val="24"/>
          <w:szCs w:val="24"/>
        </w:rPr>
        <w:t>erencia a la rivalidad entre EEUU</w:t>
      </w:r>
      <w:r w:rsidRPr="008F4A24">
        <w:rPr>
          <w:rFonts w:ascii="Times New Roman" w:hAnsi="Times New Roman" w:cs="Times New Roman"/>
          <w:sz w:val="24"/>
          <w:szCs w:val="24"/>
        </w:rPr>
        <w:t xml:space="preserve"> y la Unión Soviética que duró una generación y ensombreci</w:t>
      </w:r>
      <w:r>
        <w:rPr>
          <w:rFonts w:ascii="Times New Roman" w:hAnsi="Times New Roman" w:cs="Times New Roman"/>
          <w:sz w:val="24"/>
          <w:szCs w:val="24"/>
        </w:rPr>
        <w:t>ó la última mitad del siglo XX.</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Es importante saber cómo caracterizar la relación entre Washington y Pekín. Ayuda a determinar el tipo de preguntas que hacemos y las respuestas que recibimos. Fija los parámetros para tomar decisiones de políticas, llevándonos por ciertos senderos y tal vez cerrando el paso de otras avenidas.</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lastRenderedPageBreak/>
        <w:t>Se dice que el uso de ciertas analogías históricas ayuda a aclarar opciones, contexto y dilemas. Pero otros arguyen que eso puede ser contraproducente. La historia no se repite de esa manera y las diferencias pueden ser mayores que las similitudes.</w:t>
      </w:r>
    </w:p>
    <w:p w:rsidR="00E67166" w:rsidRPr="008F4A24"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Si con “Guerra Fría”</w:t>
      </w:r>
      <w:r w:rsidRPr="008F4A24">
        <w:rPr>
          <w:rFonts w:ascii="Times New Roman" w:hAnsi="Times New Roman" w:cs="Times New Roman"/>
          <w:sz w:val="24"/>
          <w:szCs w:val="24"/>
        </w:rPr>
        <w:t xml:space="preserve"> nos referimos a la gran lucha titánica que implica que dos sistemas políticos incompatibles pongan en marcha todos los aspectos de su poderío nacional en esa lucha, ento</w:t>
      </w:r>
      <w:r>
        <w:rPr>
          <w:rFonts w:ascii="Times New Roman" w:hAnsi="Times New Roman" w:cs="Times New Roman"/>
          <w:sz w:val="24"/>
          <w:szCs w:val="24"/>
        </w:rPr>
        <w:t>nces claramente la rivalidad EEUU</w:t>
      </w:r>
      <w:r w:rsidRPr="008F4A24">
        <w:rPr>
          <w:rFonts w:ascii="Times New Roman" w:hAnsi="Times New Roman" w:cs="Times New Roman"/>
          <w:sz w:val="24"/>
          <w:szCs w:val="24"/>
        </w:rPr>
        <w:t>-China t</w:t>
      </w:r>
      <w:r>
        <w:rPr>
          <w:rFonts w:ascii="Times New Roman" w:hAnsi="Times New Roman" w:cs="Times New Roman"/>
          <w:sz w:val="24"/>
          <w:szCs w:val="24"/>
        </w:rPr>
        <w:t>iene ecos del enfrentamiento EEUU</w:t>
      </w:r>
      <w:r w:rsidRPr="008F4A24">
        <w:rPr>
          <w:rFonts w:ascii="Times New Roman" w:hAnsi="Times New Roman" w:cs="Times New Roman"/>
          <w:sz w:val="24"/>
          <w:szCs w:val="24"/>
        </w:rPr>
        <w:t>-URSS.</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Como señala la estrategia de asuntos exteri</w:t>
      </w:r>
      <w:r>
        <w:rPr>
          <w:rFonts w:ascii="Times New Roman" w:hAnsi="Times New Roman" w:cs="Times New Roman"/>
          <w:sz w:val="24"/>
          <w:szCs w:val="24"/>
        </w:rPr>
        <w:t>ores interina que lanzó en marzo de 2021</w:t>
      </w:r>
      <w:r w:rsidRPr="008F4A24">
        <w:rPr>
          <w:rFonts w:ascii="Times New Roman" w:hAnsi="Times New Roman" w:cs="Times New Roman"/>
          <w:sz w:val="24"/>
          <w:szCs w:val="24"/>
        </w:rPr>
        <w:t xml:space="preserve"> el go</w:t>
      </w:r>
      <w:r>
        <w:rPr>
          <w:rFonts w:ascii="Times New Roman" w:hAnsi="Times New Roman" w:cs="Times New Roman"/>
          <w:sz w:val="24"/>
          <w:szCs w:val="24"/>
        </w:rPr>
        <w:t>bierno de Biden, una China más “</w:t>
      </w:r>
      <w:r w:rsidRPr="008F4A24">
        <w:rPr>
          <w:rFonts w:ascii="Times New Roman" w:hAnsi="Times New Roman" w:cs="Times New Roman"/>
          <w:sz w:val="24"/>
          <w:szCs w:val="24"/>
        </w:rPr>
        <w:t>resuelta</w:t>
      </w:r>
      <w:r>
        <w:rPr>
          <w:rFonts w:ascii="Times New Roman" w:hAnsi="Times New Roman" w:cs="Times New Roman"/>
          <w:sz w:val="24"/>
          <w:szCs w:val="24"/>
        </w:rPr>
        <w:t>” es el “</w:t>
      </w:r>
      <w:r w:rsidRPr="008F4A24">
        <w:rPr>
          <w:rFonts w:ascii="Times New Roman" w:hAnsi="Times New Roman" w:cs="Times New Roman"/>
          <w:sz w:val="24"/>
          <w:szCs w:val="24"/>
        </w:rPr>
        <w:t>único competidor potencialmente capaz de combinar su poder económico, diplomático, militar y tecnológico para ejercer un desafío sostenible contra un sistema in</w:t>
      </w:r>
      <w:r>
        <w:rPr>
          <w:rFonts w:ascii="Times New Roman" w:hAnsi="Times New Roman" w:cs="Times New Roman"/>
          <w:sz w:val="24"/>
          <w:szCs w:val="24"/>
        </w:rPr>
        <w:t>ternacional estable y abierto”.</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El mantra de la Casa Blanca de Biden es desafiar a China cada</w:t>
      </w:r>
      <w:r>
        <w:rPr>
          <w:rFonts w:ascii="Times New Roman" w:hAnsi="Times New Roman" w:cs="Times New Roman"/>
          <w:sz w:val="24"/>
          <w:szCs w:val="24"/>
        </w:rPr>
        <w:t xml:space="preserve"> vez</w:t>
      </w:r>
      <w:r w:rsidRPr="008F4A24">
        <w:rPr>
          <w:rFonts w:ascii="Times New Roman" w:hAnsi="Times New Roman" w:cs="Times New Roman"/>
          <w:sz w:val="24"/>
          <w:szCs w:val="24"/>
        </w:rPr>
        <w:t xml:space="preserve"> que sea necesario</w:t>
      </w:r>
      <w:r>
        <w:rPr>
          <w:rFonts w:ascii="Times New Roman" w:hAnsi="Times New Roman" w:cs="Times New Roman"/>
          <w:sz w:val="24"/>
          <w:szCs w:val="24"/>
        </w:rPr>
        <w:t xml:space="preserve"> y cooperar cuando sea posible.</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Por su parte, China adopta una postura similar, enviando señales de su deseo de tener una relación constructiva, mientras continúa redoblando sus esfuerzos para mantener sus intereses: las restricciones antidemocráticas en Hong Kong, y el trato desvergonzado de la minoría musulma</w:t>
      </w:r>
      <w:r>
        <w:rPr>
          <w:rFonts w:ascii="Times New Roman" w:hAnsi="Times New Roman" w:cs="Times New Roman"/>
          <w:sz w:val="24"/>
          <w:szCs w:val="24"/>
        </w:rPr>
        <w:t>na uigur (que Blinken tildó de “genocidio”</w:t>
      </w:r>
      <w:r w:rsidRPr="008F4A24">
        <w:rPr>
          <w:rFonts w:ascii="Times New Roman" w:hAnsi="Times New Roman" w:cs="Times New Roman"/>
          <w:sz w:val="24"/>
          <w:szCs w:val="24"/>
        </w:rPr>
        <w:t>).</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Pekín pocas veces deja pasar la oportunidad de resaltar los males del sistema estadounidense. Se ha aprovechado del manejo catastrófico de la pandemia del covid durante la anterior presidencia de Donald Trump y el asedio del Capitolio Nacional para resaltar la superioridad de su modelo social y económico.</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Así que, en términos super</w:t>
      </w:r>
      <w:r>
        <w:rPr>
          <w:rFonts w:ascii="Times New Roman" w:hAnsi="Times New Roman" w:cs="Times New Roman"/>
          <w:sz w:val="24"/>
          <w:szCs w:val="24"/>
        </w:rPr>
        <w:t>ficiales, tal vez el rótulo de “Guerra Fría”</w:t>
      </w:r>
      <w:r w:rsidRPr="008F4A24">
        <w:rPr>
          <w:rFonts w:ascii="Times New Roman" w:hAnsi="Times New Roman" w:cs="Times New Roman"/>
          <w:sz w:val="24"/>
          <w:szCs w:val="24"/>
        </w:rPr>
        <w:t xml:space="preserve"> parece ap</w:t>
      </w:r>
      <w:r>
        <w:rPr>
          <w:rFonts w:ascii="Times New Roman" w:hAnsi="Times New Roman" w:cs="Times New Roman"/>
          <w:sz w:val="24"/>
          <w:szCs w:val="24"/>
        </w:rPr>
        <w:t>ropiado, pero ¿qué tan útil es?</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Durante la Guerra Fría original, la Unión Soviética y sus aliados estaban en su mayoría aislados de la economía mundial y sujetos a estrictos controles de exportación. En completo contraste, la China de hoy es el eje de la economía global y su propia economía está profund</w:t>
      </w:r>
      <w:r>
        <w:rPr>
          <w:rFonts w:ascii="Times New Roman" w:hAnsi="Times New Roman" w:cs="Times New Roman"/>
          <w:sz w:val="24"/>
          <w:szCs w:val="24"/>
        </w:rPr>
        <w:t>amente integrada a la de EEUU.</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Mientras que la Guerra Fría original tuvo una importante dimensión tecnológica -principalmente en armamento y la carrera espaci</w:t>
      </w:r>
      <w:r>
        <w:rPr>
          <w:rFonts w:ascii="Times New Roman" w:hAnsi="Times New Roman" w:cs="Times New Roman"/>
          <w:sz w:val="24"/>
          <w:szCs w:val="24"/>
        </w:rPr>
        <w:t>al- la nueva rivalidad entre EEUU</w:t>
      </w:r>
      <w:r w:rsidRPr="008F4A24">
        <w:rPr>
          <w:rFonts w:ascii="Times New Roman" w:hAnsi="Times New Roman" w:cs="Times New Roman"/>
          <w:sz w:val="24"/>
          <w:szCs w:val="24"/>
        </w:rPr>
        <w:t xml:space="preserve"> y China involucra las tecnologías esenciales que conducen y conducirán nuestras futuras sociedades, como la i</w:t>
      </w:r>
      <w:r>
        <w:rPr>
          <w:rFonts w:ascii="Times New Roman" w:hAnsi="Times New Roman" w:cs="Times New Roman"/>
          <w:sz w:val="24"/>
          <w:szCs w:val="24"/>
        </w:rPr>
        <w:t>nteligencia artificial y el 5G.</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El contexto global también es diferente. Durante la Guerra Fría, el mundo estaba dividido en dos campamentos estáticos, además de un significativo bloque no-alineado (que frecuentemente era visto por Occidente como</w:t>
      </w:r>
      <w:r>
        <w:rPr>
          <w:rFonts w:ascii="Times New Roman" w:hAnsi="Times New Roman" w:cs="Times New Roman"/>
          <w:sz w:val="24"/>
          <w:szCs w:val="24"/>
        </w:rPr>
        <w:t xml:space="preserve"> sesgado hacia los soviéticos).</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Hoy en día tenemos esencialmente un mundo multipolar, pero uno en el que las instituciones del orden mundial liberal están amenazadas como nunca antes. Eso le da a China una ventaja para tratar de imponer s</w:t>
      </w:r>
      <w:r>
        <w:rPr>
          <w:rFonts w:ascii="Times New Roman" w:hAnsi="Times New Roman" w:cs="Times New Roman"/>
          <w:sz w:val="24"/>
          <w:szCs w:val="24"/>
        </w:rPr>
        <w:t>u propia perspectiva del mundo.</w:t>
      </w:r>
    </w:p>
    <w:p w:rsidR="00E67166" w:rsidRPr="008F4A24"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el modelo de “Guerra Fría”</w:t>
      </w:r>
      <w:r w:rsidRPr="008F4A24">
        <w:rPr>
          <w:rFonts w:ascii="Times New Roman" w:hAnsi="Times New Roman" w:cs="Times New Roman"/>
          <w:sz w:val="24"/>
          <w:szCs w:val="24"/>
        </w:rPr>
        <w:t xml:space="preserve"> es profundamente pelig</w:t>
      </w:r>
      <w:r>
        <w:rPr>
          <w:rFonts w:ascii="Times New Roman" w:hAnsi="Times New Roman" w:cs="Times New Roman"/>
          <w:sz w:val="24"/>
          <w:szCs w:val="24"/>
        </w:rPr>
        <w:t xml:space="preserve">roso en un aspecto fundamental. </w:t>
      </w:r>
      <w:r w:rsidRPr="008F4A24">
        <w:rPr>
          <w:rFonts w:ascii="Times New Roman" w:hAnsi="Times New Roman" w:cs="Times New Roman"/>
          <w:sz w:val="24"/>
          <w:szCs w:val="24"/>
        </w:rPr>
        <w:t>La Guerra Fría fue una lucha política de suma cero en el que cada bando negaba la legiti</w:t>
      </w:r>
      <w:r>
        <w:rPr>
          <w:rFonts w:ascii="Times New Roman" w:hAnsi="Times New Roman" w:cs="Times New Roman"/>
          <w:sz w:val="24"/>
          <w:szCs w:val="24"/>
        </w:rPr>
        <w:t>midad del otro. Mientras que EEUU</w:t>
      </w:r>
      <w:r w:rsidRPr="008F4A24">
        <w:rPr>
          <w:rFonts w:ascii="Times New Roman" w:hAnsi="Times New Roman" w:cs="Times New Roman"/>
          <w:sz w:val="24"/>
          <w:szCs w:val="24"/>
        </w:rPr>
        <w:t xml:space="preserve"> y la Unión Soviética muy rara vez se enfrentaron, un enorme número de vidas se perdieron en conflicto</w:t>
      </w:r>
      <w:r>
        <w:rPr>
          <w:rFonts w:ascii="Times New Roman" w:hAnsi="Times New Roman" w:cs="Times New Roman"/>
          <w:sz w:val="24"/>
          <w:szCs w:val="24"/>
        </w:rPr>
        <w:t>s de terceros en todo el mundo.</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lastRenderedPageBreak/>
        <w:t xml:space="preserve">Al fin de cuentas, uno de los bandos resultó derrotado -el sistema soviético fue arrastrado con la marea de la historia. Y muchos temen </w:t>
      </w:r>
      <w:r>
        <w:rPr>
          <w:rFonts w:ascii="Times New Roman" w:hAnsi="Times New Roman" w:cs="Times New Roman"/>
          <w:sz w:val="24"/>
          <w:szCs w:val="24"/>
        </w:rPr>
        <w:t>que interpretar la rivalidad EEUU</w:t>
      </w:r>
      <w:r w:rsidRPr="008F4A24">
        <w:rPr>
          <w:rFonts w:ascii="Times New Roman" w:hAnsi="Times New Roman" w:cs="Times New Roman"/>
          <w:sz w:val="24"/>
          <w:szCs w:val="24"/>
        </w:rPr>
        <w:t>-China en estos crudos términos ideológicos podría llevar a ambas partes a un error de cálculo, y darle especialmente a Pekín aún más razón de potencialmente hacer hasta lo impensable o catastrófico para evitar la derrota.</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No obstante, China no es la Unión Soviética. Es considerablemente más poderosa. En su auge, el PIB soviéti</w:t>
      </w:r>
      <w:r>
        <w:rPr>
          <w:rFonts w:ascii="Times New Roman" w:hAnsi="Times New Roman" w:cs="Times New Roman"/>
          <w:sz w:val="24"/>
          <w:szCs w:val="24"/>
        </w:rPr>
        <w:t>co era más o menos 40% el de EEUU,</w:t>
      </w:r>
      <w:r w:rsidRPr="008F4A24">
        <w:rPr>
          <w:rFonts w:ascii="Times New Roman" w:hAnsi="Times New Roman" w:cs="Times New Roman"/>
          <w:sz w:val="24"/>
          <w:szCs w:val="24"/>
        </w:rPr>
        <w:t xml:space="preserve"> China alcanzará el mismo PIB de Estad</w:t>
      </w:r>
      <w:r>
        <w:rPr>
          <w:rFonts w:ascii="Times New Roman" w:hAnsi="Times New Roman" w:cs="Times New Roman"/>
          <w:sz w:val="24"/>
          <w:szCs w:val="24"/>
        </w:rPr>
        <w:t xml:space="preserve">os Unidos dentro de una década. </w:t>
      </w:r>
      <w:r w:rsidRPr="008F4A24">
        <w:rPr>
          <w:rFonts w:ascii="Times New Roman" w:hAnsi="Times New Roman" w:cs="Times New Roman"/>
          <w:sz w:val="24"/>
          <w:szCs w:val="24"/>
        </w:rPr>
        <w:t>China es un competido</w:t>
      </w:r>
      <w:r>
        <w:rPr>
          <w:rFonts w:ascii="Times New Roman" w:hAnsi="Times New Roman" w:cs="Times New Roman"/>
          <w:sz w:val="24"/>
          <w:szCs w:val="24"/>
        </w:rPr>
        <w:t>r más poderoso que nadie que EEUU</w:t>
      </w:r>
      <w:r w:rsidRPr="008F4A24">
        <w:rPr>
          <w:rFonts w:ascii="Times New Roman" w:hAnsi="Times New Roman" w:cs="Times New Roman"/>
          <w:sz w:val="24"/>
          <w:szCs w:val="24"/>
        </w:rPr>
        <w:t xml:space="preserve"> haya enfrentado desde el siglo XIX. Y es una relación que tendrá que ser manej</w:t>
      </w:r>
      <w:r>
        <w:rPr>
          <w:rFonts w:ascii="Times New Roman" w:hAnsi="Times New Roman" w:cs="Times New Roman"/>
          <w:sz w:val="24"/>
          <w:szCs w:val="24"/>
        </w:rPr>
        <w:t>ada tal vez por muchas décadas.</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 xml:space="preserve">Esta es la rivalidad esencial de nuestra época. Tenemos que abandonar las analogías </w:t>
      </w:r>
      <w:r>
        <w:rPr>
          <w:rFonts w:ascii="Times New Roman" w:hAnsi="Times New Roman" w:cs="Times New Roman"/>
          <w:sz w:val="24"/>
          <w:szCs w:val="24"/>
        </w:rPr>
        <w:t>cliché y falsas. Esta no es la “Guerra Fría, Segunda Parte”</w:t>
      </w:r>
      <w:r w:rsidRPr="008F4A24">
        <w:rPr>
          <w:rFonts w:ascii="Times New Roman" w:hAnsi="Times New Roman" w:cs="Times New Roman"/>
          <w:sz w:val="24"/>
          <w:szCs w:val="24"/>
        </w:rPr>
        <w:t xml:space="preserve"> -de hecho, es algo mucho más peligroso. China ya es un c</w:t>
      </w:r>
      <w:r>
        <w:rPr>
          <w:rFonts w:ascii="Times New Roman" w:hAnsi="Times New Roman" w:cs="Times New Roman"/>
          <w:sz w:val="24"/>
          <w:szCs w:val="24"/>
        </w:rPr>
        <w:t>ompetidor al mismo nivel que EEUU</w:t>
      </w:r>
      <w:r w:rsidRPr="008F4A24">
        <w:rPr>
          <w:rFonts w:ascii="Times New Roman" w:hAnsi="Times New Roman" w:cs="Times New Roman"/>
          <w:sz w:val="24"/>
          <w:szCs w:val="24"/>
        </w:rPr>
        <w:t xml:space="preserve"> en muchas áreas. Y aunque todavía no es una superpotencia global, es un rival</w:t>
      </w:r>
      <w:r>
        <w:rPr>
          <w:rFonts w:ascii="Times New Roman" w:hAnsi="Times New Roman" w:cs="Times New Roman"/>
          <w:sz w:val="24"/>
          <w:szCs w:val="24"/>
        </w:rPr>
        <w:t xml:space="preserve"> militar a la altura de EEUU</w:t>
      </w:r>
      <w:r w:rsidRPr="008F4A24">
        <w:rPr>
          <w:rFonts w:ascii="Times New Roman" w:hAnsi="Times New Roman" w:cs="Times New Roman"/>
          <w:sz w:val="24"/>
          <w:szCs w:val="24"/>
        </w:rPr>
        <w:t xml:space="preserve"> en las áreas que más le importan a China en términos de su propia seguridad.</w:t>
      </w:r>
    </w:p>
    <w:p w:rsidR="00E67166" w:rsidRPr="008F4A24"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El problema de China que tiene</w:t>
      </w:r>
      <w:r w:rsidRPr="008F4A24">
        <w:rPr>
          <w:rFonts w:ascii="Times New Roman" w:hAnsi="Times New Roman" w:cs="Times New Roman"/>
          <w:sz w:val="24"/>
          <w:szCs w:val="24"/>
        </w:rPr>
        <w:t xml:space="preserve"> en sus manos el presidente Biden es complejo. Sus metas de política exterior dan pie a </w:t>
      </w:r>
      <w:r>
        <w:rPr>
          <w:rFonts w:ascii="Times New Roman" w:hAnsi="Times New Roman" w:cs="Times New Roman"/>
          <w:sz w:val="24"/>
          <w:szCs w:val="24"/>
        </w:rPr>
        <w:t>estrategias opuestas con Pekín.</w:t>
      </w:r>
    </w:p>
    <w:p w:rsidR="00E67166" w:rsidRPr="002228CD"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 xml:space="preserve">¿Cómo se presiona a China sobre el inicio de prácticas comerciales más justas, sobre la democracia y los derechos humanos, mientras se espera que coopere en la lucha contra el cambio climático y mantenga la estabilidad en la región Asia-Pacífico? </w:t>
      </w:r>
      <w:r w:rsidRPr="002228CD">
        <w:rPr>
          <w:rFonts w:ascii="Times New Roman" w:hAnsi="Times New Roman" w:cs="Times New Roman"/>
          <w:sz w:val="24"/>
          <w:szCs w:val="24"/>
        </w:rPr>
        <w:t>Todo dependerá del manejo de la competencia estratégica.</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Sin embargo, mientras la naturaleza de la competencia no debería subestimarse, tampoco debería ser exagerarse. Este cansado clic</w:t>
      </w:r>
      <w:r>
        <w:rPr>
          <w:rFonts w:ascii="Times New Roman" w:hAnsi="Times New Roman" w:cs="Times New Roman"/>
          <w:sz w:val="24"/>
          <w:szCs w:val="24"/>
        </w:rPr>
        <w:t>hé de una China en alza y un EEUU</w:t>
      </w:r>
      <w:r w:rsidRPr="008F4A24">
        <w:rPr>
          <w:rFonts w:ascii="Times New Roman" w:hAnsi="Times New Roman" w:cs="Times New Roman"/>
          <w:sz w:val="24"/>
          <w:szCs w:val="24"/>
        </w:rPr>
        <w:t xml:space="preserve"> en declive -como todos los clichés- tiene un elemento de verdad. P</w:t>
      </w:r>
      <w:r>
        <w:rPr>
          <w:rFonts w:ascii="Times New Roman" w:hAnsi="Times New Roman" w:cs="Times New Roman"/>
          <w:sz w:val="24"/>
          <w:szCs w:val="24"/>
        </w:rPr>
        <w:t>ero no cuenta toda la historia.</w:t>
      </w:r>
    </w:p>
    <w:p w:rsidR="00E67166" w:rsidRPr="008F4A24" w:rsidRDefault="00E67166" w:rsidP="00E67166">
      <w:pPr>
        <w:spacing w:line="240" w:lineRule="auto"/>
        <w:jc w:val="both"/>
        <w:rPr>
          <w:rFonts w:ascii="Times New Roman" w:hAnsi="Times New Roman" w:cs="Times New Roman"/>
          <w:sz w:val="24"/>
          <w:szCs w:val="24"/>
        </w:rPr>
      </w:pPr>
      <w:r>
        <w:rPr>
          <w:rFonts w:ascii="Times New Roman" w:hAnsi="Times New Roman" w:cs="Times New Roman"/>
          <w:sz w:val="24"/>
          <w:szCs w:val="24"/>
        </w:rPr>
        <w:t>¿Podrá EEUU recuperarse del caos “Trumpiano”</w:t>
      </w:r>
      <w:r w:rsidRPr="008F4A24">
        <w:rPr>
          <w:rFonts w:ascii="Times New Roman" w:hAnsi="Times New Roman" w:cs="Times New Roman"/>
          <w:sz w:val="24"/>
          <w:szCs w:val="24"/>
        </w:rPr>
        <w:t xml:space="preserve"> y revitalizar su propia economía? ¿Podrá co</w:t>
      </w:r>
      <w:r>
        <w:rPr>
          <w:rFonts w:ascii="Times New Roman" w:hAnsi="Times New Roman" w:cs="Times New Roman"/>
          <w:sz w:val="24"/>
          <w:szCs w:val="24"/>
        </w:rPr>
        <w:t>nvencer a sus aliados de que EEUU</w:t>
      </w:r>
      <w:r w:rsidRPr="008F4A24">
        <w:rPr>
          <w:rFonts w:ascii="Times New Roman" w:hAnsi="Times New Roman" w:cs="Times New Roman"/>
          <w:sz w:val="24"/>
          <w:szCs w:val="24"/>
        </w:rPr>
        <w:t xml:space="preserve"> está aquí para quedarse y que es un protagonista confiable en el </w:t>
      </w:r>
      <w:r>
        <w:rPr>
          <w:rFonts w:ascii="Times New Roman" w:hAnsi="Times New Roman" w:cs="Times New Roman"/>
          <w:sz w:val="24"/>
          <w:szCs w:val="24"/>
        </w:rPr>
        <w:t>escenario mundial? Y, ¿podrá EEUU</w:t>
      </w:r>
      <w:r w:rsidRPr="008F4A24">
        <w:rPr>
          <w:rFonts w:ascii="Times New Roman" w:hAnsi="Times New Roman" w:cs="Times New Roman"/>
          <w:sz w:val="24"/>
          <w:szCs w:val="24"/>
        </w:rPr>
        <w:t xml:space="preserve"> expandir rápidamente s</w:t>
      </w:r>
      <w:r>
        <w:rPr>
          <w:rFonts w:ascii="Times New Roman" w:hAnsi="Times New Roman" w:cs="Times New Roman"/>
          <w:sz w:val="24"/>
          <w:szCs w:val="24"/>
        </w:rPr>
        <w:t>u base educativa y tecnológica?</w:t>
      </w:r>
    </w:p>
    <w:p w:rsidR="00E67166" w:rsidRPr="008F4A24"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Pekín se ha adelantado a Washington de muchas formas. Pero, ¿dañará su rumbo autoritario el progreso económico? ¿Podrá China lidiar con la ralentización del crecimiento económico y envejecimiento de su población? Y, ¿será capaz el Partido Comunista de conservar la lealtad y el apoyo de l</w:t>
      </w:r>
      <w:r>
        <w:rPr>
          <w:rFonts w:ascii="Times New Roman" w:hAnsi="Times New Roman" w:cs="Times New Roman"/>
          <w:sz w:val="24"/>
          <w:szCs w:val="24"/>
        </w:rPr>
        <w:t>a sociedad china a largo plazo?</w:t>
      </w:r>
    </w:p>
    <w:p w:rsidR="00E67166" w:rsidRDefault="00E67166" w:rsidP="00E67166">
      <w:pPr>
        <w:spacing w:line="240" w:lineRule="auto"/>
        <w:jc w:val="both"/>
        <w:rPr>
          <w:rFonts w:ascii="Times New Roman" w:hAnsi="Times New Roman" w:cs="Times New Roman"/>
          <w:sz w:val="24"/>
          <w:szCs w:val="24"/>
        </w:rPr>
      </w:pPr>
      <w:r w:rsidRPr="008F4A24">
        <w:rPr>
          <w:rFonts w:ascii="Times New Roman" w:hAnsi="Times New Roman" w:cs="Times New Roman"/>
          <w:sz w:val="24"/>
          <w:szCs w:val="24"/>
        </w:rPr>
        <w:t>China tiene muchas fortalezas pero tamb</w:t>
      </w:r>
      <w:r>
        <w:rPr>
          <w:rFonts w:ascii="Times New Roman" w:hAnsi="Times New Roman" w:cs="Times New Roman"/>
          <w:sz w:val="24"/>
          <w:szCs w:val="24"/>
        </w:rPr>
        <w:t>ién muchas vulnerabilidades. EEUU</w:t>
      </w:r>
      <w:r w:rsidRPr="008F4A24">
        <w:rPr>
          <w:rFonts w:ascii="Times New Roman" w:hAnsi="Times New Roman" w:cs="Times New Roman"/>
          <w:sz w:val="24"/>
          <w:szCs w:val="24"/>
        </w:rPr>
        <w:t xml:space="preserve"> tiene grandes debilidades pero también un dinamismo excepcional y capacidad de reinventarse. Pero como la pandemia del covid-19 lo ha demostrado en manera cruda, lo que sucede en China no se queda en China. Es un protagonista global que i</w:t>
      </w:r>
      <w:r>
        <w:rPr>
          <w:rFonts w:ascii="Times New Roman" w:hAnsi="Times New Roman" w:cs="Times New Roman"/>
          <w:sz w:val="24"/>
          <w:szCs w:val="24"/>
        </w:rPr>
        <w:t>mporta en todas nuestras vidas.</w:t>
      </w:r>
    </w:p>
    <w:p w:rsidR="00E67166" w:rsidRPr="00917641" w:rsidRDefault="00E67166" w:rsidP="00E67166">
      <w:pPr>
        <w:spacing w:line="240" w:lineRule="auto"/>
        <w:jc w:val="both"/>
        <w:rPr>
          <w:rFonts w:ascii="Times New Roman" w:hAnsi="Times New Roman" w:cs="Times New Roman"/>
          <w:b/>
          <w:sz w:val="24"/>
          <w:szCs w:val="24"/>
        </w:rPr>
      </w:pPr>
      <w:r w:rsidRPr="00917641">
        <w:rPr>
          <w:rFonts w:ascii="Times New Roman" w:hAnsi="Times New Roman" w:cs="Times New Roman"/>
          <w:b/>
          <w:sz w:val="24"/>
          <w:szCs w:val="24"/>
        </w:rPr>
        <w:t>Nota</w:t>
      </w:r>
      <w:r w:rsidR="002D29DA">
        <w:rPr>
          <w:rFonts w:ascii="Times New Roman" w:hAnsi="Times New Roman" w:cs="Times New Roman"/>
          <w:b/>
          <w:sz w:val="24"/>
          <w:szCs w:val="24"/>
        </w:rPr>
        <w:t xml:space="preserve"> (I)</w:t>
      </w:r>
      <w:r w:rsidRPr="00917641">
        <w:rPr>
          <w:rFonts w:ascii="Times New Roman" w:hAnsi="Times New Roman" w:cs="Times New Roman"/>
          <w:b/>
          <w:sz w:val="24"/>
          <w:szCs w:val="24"/>
        </w:rPr>
        <w:t>: ¿Cómo reacci</w:t>
      </w:r>
      <w:r>
        <w:rPr>
          <w:rFonts w:ascii="Times New Roman" w:hAnsi="Times New Roman" w:cs="Times New Roman"/>
          <w:b/>
          <w:sz w:val="24"/>
          <w:szCs w:val="24"/>
        </w:rPr>
        <w:t>onarán Estados Unidos y la Unión Europea,</w:t>
      </w:r>
      <w:r w:rsidRPr="00917641">
        <w:rPr>
          <w:rFonts w:ascii="Times New Roman" w:hAnsi="Times New Roman" w:cs="Times New Roman"/>
          <w:b/>
          <w:sz w:val="24"/>
          <w:szCs w:val="24"/>
        </w:rPr>
        <w:t xml:space="preserve"> si la apuesta de las FAANG</w:t>
      </w:r>
      <w:r>
        <w:rPr>
          <w:rFonts w:ascii="Times New Roman" w:hAnsi="Times New Roman" w:cs="Times New Roman"/>
          <w:b/>
          <w:sz w:val="24"/>
          <w:szCs w:val="24"/>
        </w:rPr>
        <w:t>,</w:t>
      </w:r>
      <w:r w:rsidRPr="00917641">
        <w:rPr>
          <w:rFonts w:ascii="Times New Roman" w:hAnsi="Times New Roman" w:cs="Times New Roman"/>
          <w:b/>
          <w:sz w:val="24"/>
          <w:szCs w:val="24"/>
        </w:rPr>
        <w:t xml:space="preserve"> en favor de China</w:t>
      </w:r>
      <w:r>
        <w:rPr>
          <w:rFonts w:ascii="Times New Roman" w:hAnsi="Times New Roman" w:cs="Times New Roman"/>
          <w:b/>
          <w:sz w:val="24"/>
          <w:szCs w:val="24"/>
        </w:rPr>
        <w:t>,</w:t>
      </w:r>
      <w:r w:rsidRPr="00917641">
        <w:rPr>
          <w:rFonts w:ascii="Times New Roman" w:hAnsi="Times New Roman" w:cs="Times New Roman"/>
          <w:b/>
          <w:sz w:val="24"/>
          <w:szCs w:val="24"/>
        </w:rPr>
        <w:t xml:space="preserve"> se frustra y no consiguen el “oro y el moro”? ¿Se doblegarán cada vez que el régimen del presidente Xi Jinping, golpeé el suelo?</w:t>
      </w:r>
    </w:p>
    <w:p w:rsidR="00E67166" w:rsidRDefault="00E67166" w:rsidP="00E67166">
      <w:pPr>
        <w:spacing w:line="240" w:lineRule="auto"/>
        <w:jc w:val="both"/>
        <w:rPr>
          <w:rFonts w:ascii="Times New Roman" w:hAnsi="Times New Roman" w:cs="Times New Roman"/>
          <w:b/>
          <w:sz w:val="24"/>
          <w:szCs w:val="24"/>
        </w:rPr>
      </w:pPr>
      <w:r w:rsidRPr="00917641">
        <w:rPr>
          <w:rFonts w:ascii="Times New Roman" w:hAnsi="Times New Roman" w:cs="Times New Roman"/>
          <w:b/>
          <w:sz w:val="24"/>
          <w:szCs w:val="24"/>
        </w:rPr>
        <w:t xml:space="preserve">El </w:t>
      </w:r>
      <w:r>
        <w:rPr>
          <w:rFonts w:ascii="Times New Roman" w:hAnsi="Times New Roman" w:cs="Times New Roman"/>
          <w:b/>
          <w:sz w:val="24"/>
          <w:szCs w:val="24"/>
        </w:rPr>
        <w:t>“</w:t>
      </w:r>
      <w:r w:rsidRPr="00917641">
        <w:rPr>
          <w:rFonts w:ascii="Times New Roman" w:hAnsi="Times New Roman" w:cs="Times New Roman"/>
          <w:b/>
          <w:sz w:val="24"/>
          <w:szCs w:val="24"/>
        </w:rPr>
        <w:t>éxodo</w:t>
      </w:r>
      <w:r>
        <w:rPr>
          <w:rFonts w:ascii="Times New Roman" w:hAnsi="Times New Roman" w:cs="Times New Roman"/>
          <w:b/>
          <w:sz w:val="24"/>
          <w:szCs w:val="24"/>
        </w:rPr>
        <w:t>”</w:t>
      </w:r>
      <w:r w:rsidRPr="00917641">
        <w:rPr>
          <w:rFonts w:ascii="Times New Roman" w:hAnsi="Times New Roman" w:cs="Times New Roman"/>
          <w:b/>
          <w:sz w:val="24"/>
          <w:szCs w:val="24"/>
        </w:rPr>
        <w:t xml:space="preserve"> de </w:t>
      </w:r>
      <w:r>
        <w:rPr>
          <w:rFonts w:ascii="Times New Roman" w:hAnsi="Times New Roman" w:cs="Times New Roman"/>
          <w:b/>
          <w:sz w:val="24"/>
          <w:szCs w:val="24"/>
        </w:rPr>
        <w:t xml:space="preserve">Davos a China, a consecuencia del </w:t>
      </w:r>
      <w:r w:rsidRPr="00917641">
        <w:rPr>
          <w:rFonts w:ascii="Times New Roman" w:hAnsi="Times New Roman" w:cs="Times New Roman"/>
          <w:b/>
          <w:sz w:val="24"/>
          <w:szCs w:val="24"/>
        </w:rPr>
        <w:t>exagerado aumento del poder de mercado</w:t>
      </w:r>
      <w:r>
        <w:rPr>
          <w:rFonts w:ascii="Times New Roman" w:hAnsi="Times New Roman" w:cs="Times New Roman"/>
          <w:b/>
          <w:sz w:val="24"/>
          <w:szCs w:val="24"/>
        </w:rPr>
        <w:t xml:space="preserve"> (de las Big Tech), puede provocar un “daño sistémico” (político y económico)</w:t>
      </w:r>
      <w:r w:rsidRPr="00917641">
        <w:rPr>
          <w:rFonts w:ascii="Times New Roman" w:hAnsi="Times New Roman" w:cs="Times New Roman"/>
          <w:b/>
          <w:sz w:val="24"/>
          <w:szCs w:val="24"/>
        </w:rPr>
        <w:t xml:space="preserve"> </w:t>
      </w:r>
      <w:r>
        <w:rPr>
          <w:rFonts w:ascii="Times New Roman" w:hAnsi="Times New Roman" w:cs="Times New Roman"/>
          <w:b/>
          <w:sz w:val="24"/>
          <w:szCs w:val="24"/>
        </w:rPr>
        <w:t xml:space="preserve"> de imprevisibles consecuencias, en los países occidentales (democráticos y liberales).</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Nota (II): </w:t>
      </w:r>
      <w:r w:rsidRPr="00857335">
        <w:rPr>
          <w:rFonts w:ascii="Times New Roman" w:hAnsi="Times New Roman" w:cs="Times New Roman"/>
          <w:b/>
          <w:sz w:val="24"/>
          <w:szCs w:val="24"/>
        </w:rPr>
        <w:t>Sorprende la cantidad de artículos periodísticos</w:t>
      </w:r>
      <w:r>
        <w:rPr>
          <w:rFonts w:ascii="Times New Roman" w:hAnsi="Times New Roman" w:cs="Times New Roman"/>
          <w:b/>
          <w:sz w:val="24"/>
          <w:szCs w:val="24"/>
        </w:rPr>
        <w:t>,</w:t>
      </w:r>
      <w:r w:rsidRPr="00857335">
        <w:rPr>
          <w:rFonts w:ascii="Times New Roman" w:hAnsi="Times New Roman" w:cs="Times New Roman"/>
          <w:b/>
          <w:sz w:val="24"/>
          <w:szCs w:val="24"/>
        </w:rPr>
        <w:t xml:space="preserve"> y comentarios de prestigiosas “vacas sagradas” académicas, aconsejando a los EEUU, que no inicie una “guerra fría” con China. Los “intereses compartidos” (bandera de conveniencia), las culpas propias (déficit gemelos), y las prioridades actuales (pandemia, medio ambiente) aconsejan ser prudentes,</w:t>
      </w:r>
      <w:r>
        <w:rPr>
          <w:rFonts w:ascii="Times New Roman" w:hAnsi="Times New Roman" w:cs="Times New Roman"/>
          <w:b/>
          <w:sz w:val="24"/>
          <w:szCs w:val="24"/>
        </w:rPr>
        <w:t xml:space="preserve"> amistosos, flexibles, </w:t>
      </w:r>
      <w:r w:rsidRPr="00857335">
        <w:rPr>
          <w:rFonts w:ascii="Times New Roman" w:hAnsi="Times New Roman" w:cs="Times New Roman"/>
          <w:b/>
          <w:sz w:val="24"/>
          <w:szCs w:val="24"/>
        </w:rPr>
        <w:t>resilientes, relativistas, consensuales,</w:t>
      </w:r>
      <w:r>
        <w:rPr>
          <w:rFonts w:ascii="Times New Roman" w:hAnsi="Times New Roman" w:cs="Times New Roman"/>
          <w:b/>
          <w:sz w:val="24"/>
          <w:szCs w:val="24"/>
        </w:rPr>
        <w:t xml:space="preserve"> empáticos</w:t>
      </w:r>
      <w:r w:rsidRPr="00857335">
        <w:rPr>
          <w:rFonts w:ascii="Times New Roman" w:hAnsi="Times New Roman" w:cs="Times New Roman"/>
          <w:b/>
          <w:sz w:val="24"/>
          <w:szCs w:val="24"/>
        </w:rPr>
        <w:t>… Dada la importancia de los “opinadores”</w:t>
      </w:r>
      <w:r>
        <w:rPr>
          <w:rFonts w:ascii="Times New Roman" w:hAnsi="Times New Roman" w:cs="Times New Roman"/>
          <w:b/>
          <w:sz w:val="24"/>
          <w:szCs w:val="24"/>
        </w:rPr>
        <w:t xml:space="preserve">, dejo de lado, provisionalmente, la superioridad moral de la democracia,  haciendo una reserva de derecho, para instancias posteriores. </w:t>
      </w:r>
      <w:r w:rsidRPr="00857335">
        <w:rPr>
          <w:rFonts w:ascii="Times New Roman" w:hAnsi="Times New Roman" w:cs="Times New Roman"/>
          <w:b/>
          <w:sz w:val="24"/>
          <w:szCs w:val="24"/>
        </w:rPr>
        <w:t xml:space="preserve"> </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que hay que leer!: La “fascinación por la barbarie”, el culto del “buen salvaje” (Silicon Valley + Davos), que alimenta al “buen revolucionario” (China), ese caudillo que conducirá al “pueblo” (Occidente), a la “tierra prometida”. </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Adictos a la simbología, los funambulistas de las Big Tech (unos pícaros buscavidas), son unos progresistas sin progreso, que intentan suspender la racionalidad, apelando a la gestualidad literaria, y al confort semántico de la tribu, para suplir sus falencias operativas (abuso de posición dominante, alta concentración, actividad monopólica), apelando al “despotismo” de mercado. </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Objetivo: un privilegio de casta: ¿cobardía, o arrogancia? Quizás, ambas cosas.</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Lo que importa de verdad, es que este “relato” no resiste la prueba de la historia (autoritarismo, dirigismo, </w:t>
      </w:r>
      <w:r w:rsidRPr="00077C85">
        <w:rPr>
          <w:rFonts w:ascii="Times New Roman" w:hAnsi="Times New Roman" w:cs="Times New Roman"/>
          <w:b/>
          <w:sz w:val="24"/>
          <w:szCs w:val="24"/>
        </w:rPr>
        <w:t>control social</w:t>
      </w:r>
      <w:r>
        <w:rPr>
          <w:rFonts w:ascii="Times New Roman" w:hAnsi="Times New Roman" w:cs="Times New Roman"/>
          <w:b/>
          <w:sz w:val="24"/>
          <w:szCs w:val="24"/>
        </w:rPr>
        <w:t>,</w:t>
      </w:r>
      <w:r w:rsidRPr="00077C85">
        <w:rPr>
          <w:rFonts w:ascii="Times New Roman" w:hAnsi="Times New Roman" w:cs="Times New Roman"/>
          <w:b/>
          <w:sz w:val="24"/>
          <w:szCs w:val="24"/>
        </w:rPr>
        <w:t xml:space="preserve"> </w:t>
      </w:r>
      <w:r>
        <w:rPr>
          <w:rFonts w:ascii="Times New Roman" w:hAnsi="Times New Roman" w:cs="Times New Roman"/>
          <w:b/>
          <w:sz w:val="24"/>
          <w:szCs w:val="24"/>
        </w:rPr>
        <w:t xml:space="preserve">represión política y </w:t>
      </w:r>
      <w:r w:rsidRPr="00BD6A84">
        <w:rPr>
          <w:rFonts w:ascii="Times New Roman" w:hAnsi="Times New Roman" w:cs="Times New Roman"/>
          <w:b/>
          <w:sz w:val="24"/>
          <w:szCs w:val="24"/>
        </w:rPr>
        <w:t>diplomacia coercitiva</w:t>
      </w:r>
      <w:r>
        <w:rPr>
          <w:rFonts w:ascii="Times New Roman" w:hAnsi="Times New Roman" w:cs="Times New Roman"/>
          <w:b/>
          <w:sz w:val="24"/>
          <w:szCs w:val="24"/>
        </w:rPr>
        <w:t>). Veremos a ver, lo que da de sí el “gran reseteo” de Xi Jinping… el tiempo dará o quitará razón, a los “aplaudidores” de Davos.</w:t>
      </w:r>
      <w:r w:rsidRPr="00857335">
        <w:rPr>
          <w:rFonts w:ascii="Times New Roman" w:hAnsi="Times New Roman" w:cs="Times New Roman"/>
          <w:b/>
          <w:sz w:val="24"/>
          <w:szCs w:val="24"/>
        </w:rPr>
        <w:t xml:space="preserve"> </w:t>
      </w:r>
    </w:p>
    <w:p w:rsidR="002D29DA" w:rsidRPr="009E5348" w:rsidRDefault="002D29DA" w:rsidP="002D29DA">
      <w:pPr>
        <w:spacing w:line="240" w:lineRule="auto"/>
        <w:jc w:val="both"/>
        <w:rPr>
          <w:rFonts w:ascii="Times New Roman" w:hAnsi="Times New Roman" w:cs="Times New Roman"/>
          <w:b/>
          <w:sz w:val="24"/>
          <w:szCs w:val="24"/>
        </w:rPr>
      </w:pPr>
      <w:r w:rsidRPr="009E5348">
        <w:rPr>
          <w:rFonts w:ascii="Times New Roman" w:hAnsi="Times New Roman" w:cs="Times New Roman"/>
          <w:b/>
          <w:sz w:val="24"/>
          <w:szCs w:val="24"/>
        </w:rPr>
        <w:t>Desde el nacimiento de las plataformas de medios digitales hace 15 años, las democracias del mundo han sido sometidas a un gran experimento. ¿Qué ocurre con la infraestructura de noticias e información cuando depende cada vez más de las empresas de Silicon Valley que ofrecen masivas audiencias a nivel mundial, curación algorítmica (no humana) de la información (o la desinformación) y capacidad para difundir dicha información con una facilidad sin precedentes? La respuesta a esta interrogante se torna cada vez más clara.</w:t>
      </w:r>
    </w:p>
    <w:p w:rsidR="002D29DA" w:rsidRDefault="002D29DA" w:rsidP="002D29DA">
      <w:pPr>
        <w:spacing w:line="240" w:lineRule="auto"/>
        <w:jc w:val="both"/>
        <w:rPr>
          <w:rFonts w:ascii="Times New Roman" w:hAnsi="Times New Roman" w:cs="Times New Roman"/>
          <w:b/>
          <w:sz w:val="24"/>
          <w:szCs w:val="24"/>
        </w:rPr>
      </w:pPr>
      <w:r w:rsidRPr="009E5348">
        <w:rPr>
          <w:rFonts w:ascii="Times New Roman" w:hAnsi="Times New Roman" w:cs="Times New Roman"/>
          <w:b/>
          <w:sz w:val="24"/>
          <w:szCs w:val="24"/>
        </w:rPr>
        <w:t>Facebook, Google y Twitter se autocalifican como empresas tecnológicas, pero en realidad son los mayores gigantes de medios de comunicación de la historia. Con la capacidad que tienen, han facilitado que se lancen campañas de desinformación destinadas a socavar elecciones en más de 70 países, incluso ayudaron a que sea elija a un cuasi dictador en Filipinas. Estas empresas han sido utilizadas para transmitir en vivo abuso infantil, pornografía, y asesinatos en masa, como por ejemplo el de los musulmanes en Nueva Zelandia. Y, sus algoritmos de recomendación guían de manera fiable a miles de millones de usuarios hacia noticias falsas y propaganda. ¿Cómo alguna vez vamos a poder unificar nuestras acciones para hacer frente al cambio climático si la mayoría de los videos en YouTube sobre el tema niegan la ciencia climática?</w:t>
      </w:r>
    </w:p>
    <w:p w:rsidR="002D29DA" w:rsidRPr="006C48FE" w:rsidRDefault="002D29DA" w:rsidP="002D29DA">
      <w:pPr>
        <w:spacing w:line="240" w:lineRule="auto"/>
        <w:jc w:val="both"/>
        <w:rPr>
          <w:rFonts w:ascii="Times New Roman" w:hAnsi="Times New Roman" w:cs="Times New Roman"/>
          <w:b/>
          <w:sz w:val="24"/>
          <w:szCs w:val="24"/>
        </w:rPr>
      </w:pPr>
      <w:r w:rsidRPr="006C48FE">
        <w:rPr>
          <w:rFonts w:ascii="Times New Roman" w:hAnsi="Times New Roman" w:cs="Times New Roman"/>
          <w:b/>
          <w:sz w:val="24"/>
          <w:szCs w:val="24"/>
        </w:rPr>
        <w:t>¿Cómo han podido llegar hasta aquí? ¿Cómo explicar la devaluación de una clase política, y empresarial, aquejada de la locura de la inmortalidad, y solo interesada en mantener sus privilegios de casta?</w:t>
      </w:r>
    </w:p>
    <w:p w:rsidR="002D29DA" w:rsidRPr="006C48FE" w:rsidRDefault="002D29DA" w:rsidP="002D29DA">
      <w:pPr>
        <w:spacing w:line="240" w:lineRule="auto"/>
        <w:jc w:val="both"/>
        <w:rPr>
          <w:rFonts w:ascii="Times New Roman" w:hAnsi="Times New Roman" w:cs="Times New Roman"/>
          <w:b/>
          <w:sz w:val="24"/>
          <w:szCs w:val="24"/>
        </w:rPr>
      </w:pPr>
      <w:r w:rsidRPr="006C48FE">
        <w:rPr>
          <w:rFonts w:ascii="Times New Roman" w:hAnsi="Times New Roman" w:cs="Times New Roman"/>
          <w:b/>
          <w:sz w:val="24"/>
          <w:szCs w:val="24"/>
        </w:rPr>
        <w:t>Han degradado el capitalismo y ahora intentan dejar hecha un guiñapo a la democracia. Aparte de miserables</w:t>
      </w:r>
      <w:r>
        <w:rPr>
          <w:rFonts w:ascii="Times New Roman" w:hAnsi="Times New Roman" w:cs="Times New Roman"/>
          <w:b/>
          <w:sz w:val="24"/>
          <w:szCs w:val="24"/>
        </w:rPr>
        <w:t xml:space="preserve"> (económicos)</w:t>
      </w:r>
      <w:r w:rsidRPr="006C48FE">
        <w:rPr>
          <w:rFonts w:ascii="Times New Roman" w:hAnsi="Times New Roman" w:cs="Times New Roman"/>
          <w:b/>
          <w:sz w:val="24"/>
          <w:szCs w:val="24"/>
        </w:rPr>
        <w:t>, son traidores</w:t>
      </w:r>
      <w:r>
        <w:rPr>
          <w:rFonts w:ascii="Times New Roman" w:hAnsi="Times New Roman" w:cs="Times New Roman"/>
          <w:b/>
          <w:sz w:val="24"/>
          <w:szCs w:val="24"/>
        </w:rPr>
        <w:t xml:space="preserve"> (políticos)</w:t>
      </w:r>
      <w:r w:rsidRPr="006C48FE">
        <w:rPr>
          <w:rFonts w:ascii="Times New Roman" w:hAnsi="Times New Roman" w:cs="Times New Roman"/>
          <w:b/>
          <w:sz w:val="24"/>
          <w:szCs w:val="24"/>
        </w:rPr>
        <w:t>.</w:t>
      </w:r>
    </w:p>
    <w:p w:rsidR="002D29DA" w:rsidRPr="009E5348" w:rsidRDefault="002D29DA" w:rsidP="002D29DA">
      <w:pPr>
        <w:spacing w:line="240" w:lineRule="auto"/>
        <w:jc w:val="both"/>
        <w:rPr>
          <w:rFonts w:ascii="Times New Roman" w:hAnsi="Times New Roman" w:cs="Times New Roman"/>
          <w:b/>
          <w:sz w:val="24"/>
          <w:szCs w:val="24"/>
        </w:rPr>
      </w:pPr>
      <w:r w:rsidRPr="006C48FE">
        <w:rPr>
          <w:rFonts w:ascii="Times New Roman" w:hAnsi="Times New Roman" w:cs="Times New Roman"/>
          <w:b/>
          <w:sz w:val="24"/>
          <w:szCs w:val="24"/>
        </w:rPr>
        <w:lastRenderedPageBreak/>
        <w:t>Complicado ilusionarse viendo el panorama político y económico de los países avanzados, pero obligado. Se trata de negarse a aceptar la “nueva normalidad". No se debe tolerar el triunfo de la ignorancia. Hay que resistir. Hay que reaccionar. Y empeñarse en salir del fango, simplemente para poder respirar.</w:t>
      </w:r>
    </w:p>
    <w:p w:rsidR="002D29DA" w:rsidRPr="009E5348"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Ha</w:t>
      </w:r>
      <w:r w:rsidRPr="009E5348">
        <w:rPr>
          <w:rFonts w:ascii="Times New Roman" w:hAnsi="Times New Roman" w:cs="Times New Roman"/>
          <w:b/>
          <w:sz w:val="24"/>
          <w:szCs w:val="24"/>
        </w:rPr>
        <w:t xml:space="preserve"> llegado la hora de un</w:t>
      </w:r>
      <w:r>
        <w:rPr>
          <w:rFonts w:ascii="Times New Roman" w:hAnsi="Times New Roman" w:cs="Times New Roman"/>
          <w:b/>
          <w:sz w:val="24"/>
          <w:szCs w:val="24"/>
        </w:rPr>
        <w:t xml:space="preserve"> auténtico</w:t>
      </w:r>
      <w:r w:rsidRPr="009E5348">
        <w:rPr>
          <w:rFonts w:ascii="Times New Roman" w:hAnsi="Times New Roman" w:cs="Times New Roman"/>
          <w:b/>
          <w:sz w:val="24"/>
          <w:szCs w:val="24"/>
        </w:rPr>
        <w:t xml:space="preserve"> “Gran Reinicio”. En su calidad de creadores de la nueva infraestructura de la era digital, los gig</w:t>
      </w:r>
      <w:r>
        <w:rPr>
          <w:rFonts w:ascii="Times New Roman" w:hAnsi="Times New Roman" w:cs="Times New Roman"/>
          <w:b/>
          <w:sz w:val="24"/>
          <w:szCs w:val="24"/>
        </w:rPr>
        <w:t>antes de Silicon Valley deben</w:t>
      </w:r>
      <w:r w:rsidRPr="009E5348">
        <w:rPr>
          <w:rFonts w:ascii="Times New Roman" w:hAnsi="Times New Roman" w:cs="Times New Roman"/>
          <w:b/>
          <w:sz w:val="24"/>
          <w:szCs w:val="24"/>
        </w:rPr>
        <w:t xml:space="preserve"> ser tratados como empresas de servicios públicos de propiedad de inversores, en la misma línea que las industrias de telefonía, ferrocarriles y energía. Como empresas de servicios públicos, </w:t>
      </w:r>
      <w:r>
        <w:rPr>
          <w:rFonts w:ascii="Times New Roman" w:hAnsi="Times New Roman" w:cs="Times New Roman"/>
          <w:b/>
          <w:sz w:val="24"/>
          <w:szCs w:val="24"/>
        </w:rPr>
        <w:t>deben estar</w:t>
      </w:r>
      <w:r w:rsidRPr="009E5348">
        <w:rPr>
          <w:rFonts w:ascii="Times New Roman" w:hAnsi="Times New Roman" w:cs="Times New Roman"/>
          <w:b/>
          <w:sz w:val="24"/>
          <w:szCs w:val="24"/>
        </w:rPr>
        <w:t xml:space="preserve"> sujetas a una licencia de funcionamiento digital que define las reglas del mercado.</w:t>
      </w:r>
    </w:p>
    <w:p w:rsidR="002D29DA" w:rsidRPr="009E5348" w:rsidRDefault="002D29DA" w:rsidP="002D29DA">
      <w:pPr>
        <w:spacing w:line="240" w:lineRule="auto"/>
        <w:jc w:val="both"/>
        <w:rPr>
          <w:rFonts w:ascii="Times New Roman" w:hAnsi="Times New Roman" w:cs="Times New Roman"/>
          <w:b/>
          <w:sz w:val="24"/>
          <w:szCs w:val="24"/>
        </w:rPr>
      </w:pPr>
      <w:r w:rsidRPr="009E5348">
        <w:rPr>
          <w:rFonts w:ascii="Times New Roman" w:hAnsi="Times New Roman" w:cs="Times New Roman"/>
          <w:b/>
          <w:sz w:val="24"/>
          <w:szCs w:val="24"/>
        </w:rPr>
        <w:t>Ahora que sabemos que las plataformas absorben nuestros datos privados, rastrean nuestras ubicaciones físicas y recopilan todos los “me gusta”, “compartir” y “seguir” en una forma en la que podemos convertirnos en el blanco de anunciantes y operadores de campañas políticas, los reguladores tienen el deber de intervenir e impedir la vigilancia de los ciudadanos haciendo que sea ilegal el almacenamiento todos los datos personales, privados y con contenido delicado.</w:t>
      </w:r>
    </w:p>
    <w:p w:rsidR="002D29DA" w:rsidRDefault="002D29DA" w:rsidP="002D29DA">
      <w:pPr>
        <w:spacing w:line="240" w:lineRule="auto"/>
        <w:jc w:val="both"/>
        <w:rPr>
          <w:rFonts w:ascii="Times New Roman" w:hAnsi="Times New Roman" w:cs="Times New Roman"/>
          <w:b/>
          <w:sz w:val="24"/>
          <w:szCs w:val="24"/>
        </w:rPr>
      </w:pPr>
      <w:r w:rsidRPr="009E5348">
        <w:rPr>
          <w:rFonts w:ascii="Times New Roman" w:hAnsi="Times New Roman" w:cs="Times New Roman"/>
          <w:b/>
          <w:sz w:val="24"/>
          <w:szCs w:val="24"/>
        </w:rPr>
        <w:t>Otro punto fuerte del “Gran Reinicio”</w:t>
      </w:r>
      <w:r>
        <w:rPr>
          <w:rFonts w:ascii="Times New Roman" w:hAnsi="Times New Roman" w:cs="Times New Roman"/>
          <w:b/>
          <w:sz w:val="24"/>
          <w:szCs w:val="24"/>
        </w:rPr>
        <w:t xml:space="preserve"> debe</w:t>
      </w:r>
      <w:r w:rsidRPr="009E5348">
        <w:rPr>
          <w:rFonts w:ascii="Times New Roman" w:hAnsi="Times New Roman" w:cs="Times New Roman"/>
          <w:b/>
          <w:sz w:val="24"/>
          <w:szCs w:val="24"/>
        </w:rPr>
        <w:t xml:space="preserve"> ser una mayor competencia al limitar el tamaño de las audiencias de gran escala a las que prestan servicios los monopolios </w:t>
      </w:r>
      <w:r>
        <w:rPr>
          <w:rFonts w:ascii="Times New Roman" w:hAnsi="Times New Roman" w:cs="Times New Roman"/>
          <w:b/>
          <w:sz w:val="24"/>
          <w:szCs w:val="24"/>
        </w:rPr>
        <w:t>de medios digitales. Esto puede</w:t>
      </w:r>
      <w:r w:rsidRPr="009E5348">
        <w:rPr>
          <w:rFonts w:ascii="Times New Roman" w:hAnsi="Times New Roman" w:cs="Times New Roman"/>
          <w:b/>
          <w:sz w:val="24"/>
          <w:szCs w:val="24"/>
        </w:rPr>
        <w:t xml:space="preserve"> ponerse en funcionamiento de varias maneras, incluso a través de una ruptura antimonopolio o, requiriendo un modelo de suscripción (como el de Netflix o la BBC), en el que los usuarios paguen una cuota mensual. Al ser consideradas empresas de servicios públicos, las plataformas también deben evitar usar ciertas técnicas de “involucramiento”, como por ejemplo contenido y anuncios híper-dirigidos, y empujoncitos conductuales manipuladores (como pantallas emergentes y reproducción automática de contenidos).</w:t>
      </w:r>
      <w:r>
        <w:rPr>
          <w:rFonts w:ascii="Times New Roman" w:hAnsi="Times New Roman" w:cs="Times New Roman"/>
          <w:b/>
          <w:sz w:val="24"/>
          <w:szCs w:val="24"/>
        </w:rPr>
        <w:t xml:space="preserve"> </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“Gran Reinicio” de las FAANG, en manos de Estados Unidos y la Unión Europea, es mejor (pro Occidente) que el “Gran Reseteo”, en manos de China (contra Occidente). </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opinarán, al respecto, los “escribas” y “aplaudidores” (¿por encargo?), que le bailan el agua a las Big Tech (por activa) y a China (por activa o por pasiva)?</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paso, me interesaría saber la opinión de los “grandes bonetes” (*) sobre: ¿cuánto será el “dolor máximo” que podrá soportar la sociedad occidental (Main Street) antes de rebelarse? Y ya puestos: ¿qué país será el “canario en la mina?</w:t>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 En este pantano de aspirantes, y reducto de intrigantes, sería útil conocer cuántos “palmeros”, “corifeos” o “agradadores” (pro-China) son mediocres, y cuantos son serviles. Aunque temo que muchos tengan ambas características.</w:t>
      </w:r>
    </w:p>
    <w:p w:rsidR="002D29DA" w:rsidRPr="00BF4A66" w:rsidRDefault="002D29DA" w:rsidP="002D29DA">
      <w:pPr>
        <w:spacing w:line="240" w:lineRule="auto"/>
        <w:jc w:val="both"/>
        <w:rPr>
          <w:rFonts w:ascii="Times New Roman" w:hAnsi="Times New Roman" w:cs="Times New Roman"/>
          <w:b/>
          <w:sz w:val="24"/>
          <w:szCs w:val="24"/>
        </w:rPr>
      </w:pPr>
      <w:r w:rsidRPr="00BF4A66">
        <w:rPr>
          <w:rFonts w:ascii="Times New Roman" w:hAnsi="Times New Roman" w:cs="Times New Roman"/>
          <w:b/>
          <w:sz w:val="24"/>
          <w:szCs w:val="24"/>
        </w:rPr>
        <w:t>Guía (modesta) para entender el “gran reseteo”</w:t>
      </w:r>
      <w:r>
        <w:rPr>
          <w:rFonts w:ascii="Times New Roman" w:hAnsi="Times New Roman" w:cs="Times New Roman"/>
          <w:b/>
          <w:sz w:val="24"/>
          <w:szCs w:val="24"/>
        </w:rPr>
        <w:t xml:space="preserve"> (en busca de una</w:t>
      </w:r>
      <w:r w:rsidRPr="00BF4A66">
        <w:rPr>
          <w:rFonts w:ascii="Times New Roman" w:hAnsi="Times New Roman" w:cs="Times New Roman"/>
          <w:b/>
          <w:sz w:val="24"/>
          <w:szCs w:val="24"/>
        </w:rPr>
        <w:t xml:space="preserve"> </w:t>
      </w:r>
      <w:r>
        <w:rPr>
          <w:rFonts w:ascii="Times New Roman" w:hAnsi="Times New Roman" w:cs="Times New Roman"/>
          <w:b/>
          <w:sz w:val="24"/>
          <w:szCs w:val="24"/>
        </w:rPr>
        <w:t>“</w:t>
      </w:r>
      <w:r w:rsidRPr="00BF4A66">
        <w:rPr>
          <w:rFonts w:ascii="Times New Roman" w:hAnsi="Times New Roman" w:cs="Times New Roman"/>
          <w:b/>
          <w:sz w:val="24"/>
          <w:szCs w:val="24"/>
        </w:rPr>
        <w:t>dictadura perfecta</w:t>
      </w:r>
      <w:r>
        <w:rPr>
          <w:rFonts w:ascii="Times New Roman" w:hAnsi="Times New Roman" w:cs="Times New Roman"/>
          <w:b/>
          <w:sz w:val="24"/>
          <w:szCs w:val="24"/>
        </w:rPr>
        <w:t>”</w:t>
      </w:r>
      <w:r w:rsidRPr="00BF4A66">
        <w:rPr>
          <w:rFonts w:ascii="Times New Roman" w:hAnsi="Times New Roman" w:cs="Times New Roman"/>
          <w:b/>
          <w:sz w:val="24"/>
          <w:szCs w:val="24"/>
        </w:rPr>
        <w:t>)</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Ante la naturaleza bizarra de los acontecimientos... en mi (humilde) opinión estos “niñatos” de Silicon Valley en su oda al comunismo chino (la dictadura perfecta)) no tienen una actitud tanto amoral como pre-moral. Como si fueran literalmente hombres sin civilizar, unos grandes mamuts lanudos acechando en un bosque primitivo, totalmente inconscientes de cosas como el bien y el mal. En una jerga incomprensible, dan saltos ilógicos, procurando alcanzar sus quiméricos deseos.</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lastRenderedPageBreak/>
        <w:t>Puede lo que los impulsa no sea únicamente la codicia, ni el dinero ni la notoriedad, sino el deseo de generar actividad, por inútil que fuera. No pueden parar… y el coqueteo de Elon Musk con Dogecoin que parece ser en gran medida una humorada (excentricidad) sirve como ejemplo. El fundador de Tesla se autoproclamó en su día director general de Dogecoin (una criptomoneda de código abierto), y sus interacciones con la moneda hasta ahora se han basado sobre todo en memes, más que en cualquier tipo de estrategia de inversión.</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De parodia a líder en rentabilidad. Este</w:t>
      </w:r>
      <w:r>
        <w:rPr>
          <w:rFonts w:ascii="Times New Roman" w:hAnsi="Times New Roman" w:cs="Times New Roman"/>
          <w:b/>
          <w:sz w:val="24"/>
          <w:szCs w:val="24"/>
        </w:rPr>
        <w:t xml:space="preserve"> es el salto protagonizado por D</w:t>
      </w:r>
      <w:r w:rsidRPr="001719D2">
        <w:rPr>
          <w:rFonts w:ascii="Times New Roman" w:hAnsi="Times New Roman" w:cs="Times New Roman"/>
          <w:b/>
          <w:sz w:val="24"/>
          <w:szCs w:val="24"/>
        </w:rPr>
        <w:t>ogecoin en solo mes y medio. Desde que empezó el año, la criptomoneda creada como una broma sobre los efectos de la inflación en la economía se ha revalorizado un 1.100% para sorpresa de sus propios creadores gracias a las casi constantes menciones del empresario Elon Musk en este corto periodo.</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Jugando a ser Dios: el más rico del mundo da, y el más rico del mundo quita. El valor de Dogecoin (DOGE) se hundió un 23% en cuestión de horas el 15 de febrero (2021), después de que Elon Musk llamara la atención sobre la distribución enormemente desigual de las monedas DOGE e instara a los principales poseedores a vender sus holdings.</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“Un mundo feliz” (el “Santo Grial” de Silicon Valley y Davos): coherencias tontas, obsesión de mentes ruines: el gran reseteo es la máscara de la gran rendición ante China</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Tanta Inteligencia Artificial, para terminar perdiendo el GPS, antes de la primera curva. Para defender la libertad de mercado (globalización, multilateralismo, deslocalización desregulación, concentración, monopolios, financierización…), se necesita un grado de coherencia, cuya falta o quiebra notable supone la inoperancia del modelo económico y lastra su capacidad para dirigir los negocios.</w:t>
      </w:r>
      <w:r w:rsidRPr="001719D2">
        <w:rPr>
          <w:b/>
        </w:rPr>
        <w:t xml:space="preserve"> </w:t>
      </w:r>
      <w:r w:rsidRPr="001719D2">
        <w:rPr>
          <w:rFonts w:ascii="Times New Roman" w:hAnsi="Times New Roman" w:cs="Times New Roman"/>
          <w:b/>
          <w:sz w:val="24"/>
          <w:szCs w:val="24"/>
        </w:rPr>
        <w:t>Pero estas cuestiones de coherencia como la vigencia del principio de contradicción son antiguallas ajenas a las modernidades de Silicon Valley y Davos.  Así se entiende la devoción por un gobierno dictatorial que de apoyo a los gan</w:t>
      </w:r>
      <w:r w:rsidR="00EC1EAA">
        <w:rPr>
          <w:rFonts w:ascii="Times New Roman" w:hAnsi="Times New Roman" w:cs="Times New Roman"/>
          <w:b/>
          <w:sz w:val="24"/>
          <w:szCs w:val="24"/>
        </w:rPr>
        <w:t>g</w:t>
      </w:r>
      <w:r w:rsidRPr="001719D2">
        <w:rPr>
          <w:rFonts w:ascii="Times New Roman" w:hAnsi="Times New Roman" w:cs="Times New Roman"/>
          <w:b/>
          <w:sz w:val="24"/>
          <w:szCs w:val="24"/>
        </w:rPr>
        <w:t>sters. Maldita la gracia.</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Esta imagen (Silicon Valley + Davos + China) que a tantos confunde y a unos pocos seduce, demuestra que está pasando algo, en efecto, ¿pero qué?</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Sucede que aún hay gente que incluso en el estanque dorado de las redes sociales, la conectividad y el Internet de las cosas, aunque sedados y maniatados, todavía sienten una cierta molestia cuando le pisan el cuello, le tapan la boca y observa cómo le trepanan las neuronas a sus hijos en cuanto se apartan del rebaño de la sociedad del entretenimiento.</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Sucede que aún hay algún hecho accidental, un movimiento puntual, un ladrido aislado, la queja del hartazgo, fugaz y pasajera, de algún descarriado, que juega a otra cosa, está en el extrarradio de la realidad, en los suburbios de lo concreto, en otro planeta… que no fue todavía debidamente jibarizado. Ecos de las cavernas, arrabales de la irrealidad, que deben ser pulidos. ¿Entonces, quién mejor que China, para “asegurar” tan preciada misión?</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t>Los “Big Tech” no saben de qué manera mitigar los riesgos. Y esta es parte de la distorsión del “pensamiento económico” que estamos viendo. ¿Entonces, quién mejor que China, para limitar (minimizar) el riesgo?</w:t>
      </w:r>
    </w:p>
    <w:p w:rsidR="002D29DA" w:rsidRPr="001719D2" w:rsidRDefault="002D29DA" w:rsidP="002D29DA">
      <w:pPr>
        <w:spacing w:line="240" w:lineRule="auto"/>
        <w:jc w:val="both"/>
        <w:rPr>
          <w:rFonts w:ascii="Times New Roman" w:hAnsi="Times New Roman" w:cs="Times New Roman"/>
          <w:b/>
          <w:sz w:val="24"/>
          <w:szCs w:val="24"/>
        </w:rPr>
      </w:pPr>
      <w:r w:rsidRPr="001719D2">
        <w:rPr>
          <w:rFonts w:ascii="Times New Roman" w:hAnsi="Times New Roman" w:cs="Times New Roman"/>
          <w:b/>
          <w:sz w:val="24"/>
          <w:szCs w:val="24"/>
        </w:rPr>
        <w:lastRenderedPageBreak/>
        <w:t>Idiotismo digital obligatorio. Consumo por miedo invencible. Qué mejor que la protección de China para continuar haciendo “adquisiciones asesinas”.</w:t>
      </w:r>
    </w:p>
    <w:p w:rsidR="002D29DA" w:rsidRPr="001719D2"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Ese es la</w:t>
      </w:r>
      <w:r w:rsidRPr="001719D2">
        <w:rPr>
          <w:rFonts w:ascii="Times New Roman" w:hAnsi="Times New Roman" w:cs="Times New Roman"/>
          <w:b/>
          <w:sz w:val="24"/>
          <w:szCs w:val="24"/>
        </w:rPr>
        <w:t xml:space="preserve"> Génesis del Gran Reseteo. Esas son las claves del “Memorando de entendimiento”, firmado por las “Big Tech”, con el Partido Comunista de China, y la complicidad necesaria del World Trade Forum (Davos). A partir de este “Big Bang 2.0”, los ciudadanos serán más felices. Y eso siempre es un alivio. Por lo demás, todo bien… aunque la justificación moral de la “claudicación” (rendición incondicional) sea inexistente.</w:t>
      </w:r>
    </w:p>
    <w:p w:rsidR="002D29DA" w:rsidRPr="00094DF4" w:rsidRDefault="002D29DA" w:rsidP="002D29DA">
      <w:pPr>
        <w:spacing w:line="240" w:lineRule="auto"/>
        <w:jc w:val="both"/>
        <w:rPr>
          <w:rFonts w:ascii="Times New Roman" w:hAnsi="Times New Roman" w:cs="Times New Roman"/>
          <w:color w:val="FF0000"/>
          <w:sz w:val="24"/>
          <w:szCs w:val="24"/>
        </w:rPr>
      </w:pPr>
      <w:r w:rsidRPr="00AD6591">
        <w:rPr>
          <w:rFonts w:ascii="Times New Roman" w:hAnsi="Times New Roman" w:cs="Times New Roman"/>
          <w:i/>
          <w:sz w:val="24"/>
          <w:szCs w:val="24"/>
        </w:rPr>
        <w:t>“Bien, el caso es que actualmente podemos conservar y conservamos la juventud y la prosperidad hasta el final. ¿Qué sigue? Evidentemente, que podemos ser independientes de Dios. “El sentimiento religioso nos compensa de todas las demás pérdidas”. Pero es que nosotros no sufrimos pérdida alguna que debamos compensar; por tanto, el sentimiento religioso resulta superfluo. ¿Por qué deberíamos correr en busca de un sustituto para los deseos juveniles, si los deseos juveniles nunca terminan? ¿Para qué un sucedáneo para las diversiones, si seguimos gozando de las viejas tonterías hasta el último momento? ¿Qué necesidad tenemos de reposo cuando nuestras mentes y nuestros cuerpos siguen deleitándose con la actividad? ¿Qué consuelo necesitamos, puesto que tenemos soma? ¿Para qué buscar algo inamovible, si ya tenemos el orden social?</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xml:space="preserve">- Entonces, ¿usted piensa que Dios no existe? -preguntó el Salvaje. </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No, yo creo que probablemente existe un dios.</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Entonces, ¿por qué...? Mustafá Mond le interrumpió.</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Pero un dios que se manifiesta de manera diferente a hombres diferentes. En los tiempos premodernos se manifestó como el ser descrito en estos libros. Actualmente...</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¿Cómo se manifiesta actualmente? -preguntó el Salvaje.</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xml:space="preserve"> - Bueno, se manifiesta como una ausencia; como si no existiera en absoluto.</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Esto es culpa de ustedes.</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Llámelo culpa de la civilización. Dios no es compatible con las máquinas, la medicina científica y la felicidad universal. Es preciso elegir. Nuestra civilización ha elegido las  máquinas, la medicina y la felicidad. Por eso tengo que mantener estos libros encerrados en la caja fuerte. Resultan indecentes. La gente quedaría asqueada si...</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Si los hombres empezaran a obrar por su cuenta, todo el orden social sería trastornado…</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¿Y en qué queda, entonces, la resignación? Si ustedes tuvieran un Dios, tendrían una razón para la resignación.</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Pero la civilización industrial sólo es posible cuando no existe la resignación. Es preciso la autosatisfacción hasta los límites impuestos por la higiene y la economía. De otro modo las ruedas dejarían de girar…</w:t>
      </w:r>
    </w:p>
    <w:p w:rsidR="002D29DA" w:rsidRPr="00AD6591" w:rsidRDefault="002D29DA" w:rsidP="002D29DA">
      <w:pPr>
        <w:spacing w:line="240" w:lineRule="auto"/>
        <w:jc w:val="both"/>
        <w:rPr>
          <w:rFonts w:ascii="Times New Roman" w:hAnsi="Times New Roman" w:cs="Times New Roman"/>
          <w:i/>
          <w:sz w:val="24"/>
          <w:szCs w:val="24"/>
        </w:rPr>
      </w:pPr>
      <w:r w:rsidRPr="00AD6591">
        <w:rPr>
          <w:rFonts w:ascii="Times New Roman" w:hAnsi="Times New Roman" w:cs="Times New Roman"/>
          <w:i/>
          <w:sz w:val="24"/>
          <w:szCs w:val="24"/>
        </w:rPr>
        <w:t xml:space="preserve">- Mi joven y querido amigo -dijo Mustafá Mond-, la civilización no tiene ninguna necesidad de nobleza ni de heroísmo. Ambas cosas son síntomas de ineficacia política. En una sociedad debidamente organizada como la nuestra, nadie tiene la menor oportunidad de ser noble y heroico. Las condiciones deben hacerse del todo inestables antes de que surja tal </w:t>
      </w:r>
      <w:r w:rsidRPr="00AD6591">
        <w:rPr>
          <w:rFonts w:ascii="Times New Roman" w:hAnsi="Times New Roman" w:cs="Times New Roman"/>
          <w:i/>
          <w:sz w:val="24"/>
          <w:szCs w:val="24"/>
        </w:rPr>
        <w:lastRenderedPageBreak/>
        <w:t>oportunidad. Don- de hay guerras, donde hay una dualidad de lealtades, donde hay tentaciones que resistir, objetos de amor por los cuales luchar o que defender, ahí, es evidente, la nobleza y el heroísmo tienen algún sentido. Pero actualmente no hay guerras. Se toman todas las precauciones posibles para evitar que cualquiera pueda amar demasiado a otra persona. No existe la posibilidad de elegir entre dos lealtades o fidelidades; todos están condicionados de modo que no pueden hacer otra cosa más que lo que deben hacer. Y lo que uno debe hacer resulta tan agradable que se permite el libre juego de tantos impulsos naturales, que realmente no existen tentaciones que uno deba resistir. Y si alguna vez, por algún desafortunado azar, ocurriera algo desagradable, bueno, siempre hay el soma, que puede evadirnos de la realidad. Y siempre hay el soma para calmar nuestra ira, para reconciliarnos con nuestros enemigos, para hacernos pacientes y sufridos.</w:t>
      </w:r>
    </w:p>
    <w:p w:rsidR="002D29DA" w:rsidRPr="00B131E6" w:rsidRDefault="002D29DA" w:rsidP="002D29DA">
      <w:pPr>
        <w:spacing w:line="240" w:lineRule="auto"/>
        <w:jc w:val="both"/>
        <w:rPr>
          <w:rFonts w:ascii="Times New Roman" w:hAnsi="Times New Roman" w:cs="Times New Roman"/>
          <w:sz w:val="24"/>
          <w:szCs w:val="24"/>
        </w:rPr>
      </w:pPr>
      <w:r w:rsidRPr="00AD6591">
        <w:rPr>
          <w:rFonts w:ascii="Times New Roman" w:hAnsi="Times New Roman" w:cs="Times New Roman"/>
          <w:i/>
          <w:sz w:val="24"/>
          <w:szCs w:val="24"/>
        </w:rPr>
        <w:t>En el pasado, tales cosas sólo podían conseguirse haciendo un gran esfuerzo y después de muchos años de duro entrenamiento moral. Ahora, usted se toma dos o tres tabletas de medio gramo, y está listo. Ahora, cualquiera puede ser virtuoso. Uno puede llevar al menos la mitad de su moralidad en el bolsillo, dentro de un frasco. El Cristianismo sin lágrimas: esto es el soma”…</w:t>
      </w:r>
      <w:r>
        <w:rPr>
          <w:rFonts w:ascii="Times New Roman" w:hAnsi="Times New Roman" w:cs="Times New Roman"/>
          <w:i/>
          <w:sz w:val="24"/>
          <w:szCs w:val="24"/>
        </w:rPr>
        <w:t xml:space="preserve"> </w:t>
      </w:r>
      <w:r>
        <w:rPr>
          <w:rFonts w:ascii="Times New Roman" w:hAnsi="Times New Roman" w:cs="Times New Roman"/>
          <w:sz w:val="24"/>
          <w:szCs w:val="24"/>
        </w:rPr>
        <w:t xml:space="preserve">(“Un mundo feliz” - </w:t>
      </w:r>
      <w:r w:rsidRPr="00B131E6">
        <w:rPr>
          <w:rFonts w:ascii="Times New Roman" w:hAnsi="Times New Roman" w:cs="Times New Roman"/>
          <w:sz w:val="24"/>
          <w:szCs w:val="24"/>
        </w:rPr>
        <w:t>Aldous Huxle</w:t>
      </w:r>
      <w:r>
        <w:rPr>
          <w:rFonts w:ascii="Times New Roman" w:hAnsi="Times New Roman" w:cs="Times New Roman"/>
          <w:sz w:val="24"/>
          <w:szCs w:val="24"/>
        </w:rPr>
        <w:t xml:space="preserve">y - </w:t>
      </w:r>
      <w:r w:rsidRPr="00B131E6">
        <w:rPr>
          <w:rFonts w:ascii="Times New Roman" w:hAnsi="Times New Roman" w:cs="Times New Roman"/>
          <w:sz w:val="24"/>
          <w:szCs w:val="24"/>
        </w:rPr>
        <w:t>1932</w:t>
      </w:r>
      <w:r>
        <w:rPr>
          <w:rFonts w:ascii="Times New Roman" w:hAnsi="Times New Roman" w:cs="Times New Roman"/>
          <w:sz w:val="24"/>
          <w:szCs w:val="24"/>
        </w:rPr>
        <w:t>)</w:t>
      </w:r>
    </w:p>
    <w:p w:rsidR="002D29DA" w:rsidRDefault="002D29DA" w:rsidP="002D29DA">
      <w:pPr>
        <w:spacing w:line="240" w:lineRule="auto"/>
        <w:jc w:val="both"/>
        <w:rPr>
          <w:rFonts w:ascii="Times New Roman" w:hAnsi="Times New Roman" w:cs="Times New Roman"/>
          <w:b/>
          <w:sz w:val="24"/>
          <w:szCs w:val="24"/>
        </w:rPr>
      </w:pPr>
      <w:r w:rsidRPr="005E4502">
        <w:rPr>
          <w:rFonts w:ascii="Times New Roman" w:hAnsi="Times New Roman" w:cs="Times New Roman"/>
          <w:b/>
          <w:sz w:val="24"/>
          <w:szCs w:val="24"/>
        </w:rPr>
        <w:t>La delgada línea entre la estrategia y la decencia</w:t>
      </w:r>
    </w:p>
    <w:p w:rsidR="002D29DA" w:rsidRPr="00B131E6" w:rsidRDefault="002D29DA" w:rsidP="002D29DA">
      <w:pPr>
        <w:spacing w:line="240" w:lineRule="auto"/>
        <w:jc w:val="both"/>
        <w:rPr>
          <w:rFonts w:ascii="Times New Roman" w:hAnsi="Times New Roman" w:cs="Times New Roman"/>
          <w:sz w:val="24"/>
          <w:szCs w:val="24"/>
        </w:rPr>
      </w:pPr>
      <w:r w:rsidRPr="00B131E6">
        <w:rPr>
          <w:rFonts w:ascii="Times New Roman" w:hAnsi="Times New Roman" w:cs="Times New Roman"/>
          <w:sz w:val="24"/>
          <w:szCs w:val="24"/>
        </w:rPr>
        <w:t xml:space="preserve">Están los ciegos y están los cínicos, distingue el filósofo Santiago Kovadloff: “Los cínicos saben qué hacer para sostenerse en la cresta de la ola, y los ciegos, para soñar que no sucede lo que pasa, idealizando un pasado que dejó de existir hace mucho”. Podríamos aludir, además al famoso razonamiento de Hannah Arendt: “La fuerza de la ideología totalitaria se apoya en la capacidad de separar a las masas de la realidad”. </w:t>
      </w:r>
    </w:p>
    <w:p w:rsidR="002D29DA" w:rsidRPr="00B131E6" w:rsidRDefault="002D29DA" w:rsidP="002D29DA">
      <w:pPr>
        <w:spacing w:line="240" w:lineRule="auto"/>
        <w:jc w:val="both"/>
        <w:rPr>
          <w:rFonts w:ascii="Times New Roman" w:hAnsi="Times New Roman" w:cs="Times New Roman"/>
          <w:sz w:val="24"/>
          <w:szCs w:val="24"/>
        </w:rPr>
      </w:pPr>
      <w:r w:rsidRPr="00B131E6">
        <w:rPr>
          <w:rFonts w:ascii="Times New Roman" w:hAnsi="Times New Roman" w:cs="Times New Roman"/>
          <w:sz w:val="24"/>
          <w:szCs w:val="24"/>
        </w:rPr>
        <w:t>No resulta exagerado hablar de autoritarismo, de un modelo feudal de partido único y de hegemonía cultural, cuando se observa cómo la evolución de las vanguardias tecnológicas y el crecimiento de lo virtual ensanchan el territorio de la interpretación y favorecen las falsas noticias, los engaños fundamentados y las consignas simplificadoras y paranoides de los algoritmos, siempre proclives a crear su propio universo alternativo. “A través de la fuerza del lenguaje, mediante la construcción de una historia que la gente esté dispuesta a creer, la ficción reemplaza la realidad”, agrega con fatalismo filosófico, Kovadloff.</w:t>
      </w:r>
    </w:p>
    <w:p w:rsidR="002D29DA"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Los caciques de la tribu de Silicon Valley, presumen que en esta batida de “caza mayor”, no se puede fallar. La primera fase se puso en marcha en enero de 2021, en la “Montaña Mágica” de Davos. Un empeño infecto y viscoso, con esos personajes hediondos del Foro Económico Mundial.</w:t>
      </w:r>
    </w:p>
    <w:p w:rsidR="002D29DA"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En las siguientes etapas (manipulación, intoxicación), lo intentarán todo, airearán cualquier espantajo, esgrimirán las falacias más inverosímiles, argumentaran la antesala del Apocalipsis, aunque tengan que escupir sobre la historia… haciendo de la necesidad virtud.</w:t>
      </w:r>
    </w:p>
    <w:p w:rsidR="002D29DA"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Al final entre “libertad o comunismo”, ellos elegirán “monopolio”, aunque la jugada tenga riesgos (pasar del plexiglás de Washington al hierro de Pekín). Estos hombres de “dos culos” sueñan con caer (siempre) parados. No piensan que en el “Imperio de lo Barato”, pueden terminar como en el “Cuento de la criada”. Y la Muralla China, ser su Muro de los Lamentos.  </w:t>
      </w:r>
    </w:p>
    <w:p w:rsidR="002D29DA" w:rsidRDefault="002D29DA" w:rsidP="002D29DA">
      <w:pPr>
        <w:spacing w:line="240" w:lineRule="auto"/>
        <w:jc w:val="both"/>
        <w:rPr>
          <w:rFonts w:ascii="Times New Roman" w:hAnsi="Times New Roman" w:cs="Times New Roman"/>
          <w:b/>
          <w:sz w:val="24"/>
          <w:szCs w:val="24"/>
        </w:rPr>
      </w:pPr>
    </w:p>
    <w:p w:rsidR="002D29DA" w:rsidRDefault="002D29DA" w:rsidP="002D29DA">
      <w:pPr>
        <w:spacing w:line="240" w:lineRule="auto"/>
        <w:jc w:val="both"/>
        <w:rPr>
          <w:rFonts w:ascii="Times New Roman" w:hAnsi="Times New Roman" w:cs="Times New Roman"/>
          <w:b/>
          <w:sz w:val="24"/>
          <w:szCs w:val="24"/>
        </w:rPr>
      </w:pPr>
    </w:p>
    <w:p w:rsidR="002D29DA" w:rsidRDefault="002D29DA" w:rsidP="002D29DA">
      <w:pPr>
        <w:spacing w:line="240" w:lineRule="auto"/>
        <w:jc w:val="both"/>
        <w:rPr>
          <w:rFonts w:ascii="Times New Roman" w:hAnsi="Times New Roman" w:cs="Times New Roman"/>
          <w:b/>
          <w:sz w:val="24"/>
          <w:szCs w:val="24"/>
        </w:rPr>
      </w:pP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Pr="00BF11A7">
        <w:rPr>
          <w:rFonts w:ascii="Times New Roman" w:hAnsi="Times New Roman" w:cs="Times New Roman"/>
          <w:b/>
          <w:sz w:val="24"/>
          <w:szCs w:val="24"/>
        </w:rPr>
        <w:t>El Xi de Davos en 2021 es como el Hitler de Múnich en 1938: el nuevo amo del mundo</w:t>
      </w:r>
    </w:p>
    <w:p w:rsidR="002D29DA" w:rsidRDefault="002D29DA" w:rsidP="002D29DA">
      <w:pPr>
        <w:spacing w:line="240" w:lineRule="auto"/>
        <w:jc w:val="both"/>
        <w:rPr>
          <w:rFonts w:ascii="Times New Roman" w:hAnsi="Times New Roman" w:cs="Times New Roman"/>
          <w:b/>
          <w:sz w:val="24"/>
          <w:szCs w:val="24"/>
        </w:rPr>
      </w:pPr>
      <w:r>
        <w:rPr>
          <w:noProof/>
          <w:lang w:eastAsia="es-ES"/>
        </w:rPr>
        <w:drawing>
          <wp:inline distT="0" distB="0" distL="0" distR="0" wp14:anchorId="0EEFA0D1" wp14:editId="19F91CF0">
            <wp:extent cx="5715000" cy="3409950"/>
            <wp:effectExtent l="0" t="0" r="0" b="0"/>
            <wp:docPr id="40" name="Imagen 40" descr="70 años de la República Popular China: Xi Jinping celebra un gran desfile  militar y Hong Kong registra al menos 15 heridos | Internacio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70 años de la República Popular China: Xi Jinping celebra un gran desfile  militar y Hong Kong registra al menos 15 heridos | Internacional"/>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15000" cy="3409950"/>
                    </a:xfrm>
                    <a:prstGeom prst="rect">
                      <a:avLst/>
                    </a:prstGeom>
                    <a:noFill/>
                    <a:ln>
                      <a:noFill/>
                    </a:ln>
                  </pic:spPr>
                </pic:pic>
              </a:graphicData>
            </a:graphic>
          </wp:inline>
        </w:drawing>
      </w:r>
    </w:p>
    <w:p w:rsidR="002D29D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¿Y cómo llegamos hasta aquí?: de la prima de poder (USA) al poder del primo</w:t>
      </w:r>
      <w:r w:rsidRPr="00220685">
        <w:rPr>
          <w:rFonts w:ascii="Times New Roman" w:hAnsi="Times New Roman" w:cs="Times New Roman"/>
          <w:b/>
          <w:sz w:val="24"/>
          <w:szCs w:val="24"/>
        </w:rPr>
        <w:t xml:space="preserve"> (China)</w:t>
      </w:r>
    </w:p>
    <w:p w:rsidR="002D29DA" w:rsidRDefault="002D29DA" w:rsidP="002D29DA">
      <w:pPr>
        <w:spacing w:line="240" w:lineRule="auto"/>
        <w:jc w:val="both"/>
        <w:rPr>
          <w:rFonts w:ascii="Times New Roman" w:hAnsi="Times New Roman" w:cs="Times New Roman"/>
          <w:b/>
          <w:sz w:val="24"/>
          <w:szCs w:val="24"/>
        </w:rPr>
      </w:pPr>
      <w:r>
        <w:rPr>
          <w:noProof/>
          <w:lang w:eastAsia="es-ES"/>
        </w:rPr>
        <w:drawing>
          <wp:inline distT="0" distB="0" distL="0" distR="0" wp14:anchorId="04D7E0B5" wp14:editId="68D43819">
            <wp:extent cx="5731510" cy="3223895"/>
            <wp:effectExtent l="0" t="0" r="2540" b="0"/>
            <wp:docPr id="41" name="Imagen 41" descr="Desfile de marineros en parada militar en Pekín,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file de marineros en parada militar en Pekín, 2019"/>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31510" cy="3223895"/>
                    </a:xfrm>
                    <a:prstGeom prst="rect">
                      <a:avLst/>
                    </a:prstGeom>
                    <a:noFill/>
                    <a:ln>
                      <a:noFill/>
                    </a:ln>
                  </pic:spPr>
                </pic:pic>
              </a:graphicData>
            </a:graphic>
          </wp:inline>
        </w:drawing>
      </w:r>
    </w:p>
    <w:p w:rsidR="002D29DA" w:rsidRPr="00312F5A" w:rsidRDefault="002D29DA" w:rsidP="002D29DA">
      <w:pPr>
        <w:spacing w:line="240" w:lineRule="auto"/>
        <w:jc w:val="both"/>
        <w:rPr>
          <w:rFonts w:ascii="Times New Roman" w:hAnsi="Times New Roman" w:cs="Times New Roman"/>
          <w:b/>
          <w:sz w:val="24"/>
          <w:szCs w:val="24"/>
        </w:rPr>
      </w:pPr>
      <w:r>
        <w:rPr>
          <w:rFonts w:ascii="Times New Roman" w:hAnsi="Times New Roman" w:cs="Times New Roman"/>
          <w:b/>
          <w:sz w:val="24"/>
          <w:szCs w:val="24"/>
        </w:rPr>
        <w:t>China: de</w:t>
      </w:r>
      <w:r w:rsidRPr="00312F5A">
        <w:rPr>
          <w:rFonts w:ascii="Times New Roman" w:hAnsi="Times New Roman" w:cs="Times New Roman"/>
          <w:b/>
          <w:sz w:val="24"/>
          <w:szCs w:val="24"/>
        </w:rPr>
        <w:t xml:space="preserve"> </w:t>
      </w:r>
      <w:r>
        <w:rPr>
          <w:rFonts w:ascii="Times New Roman" w:hAnsi="Times New Roman" w:cs="Times New Roman"/>
          <w:b/>
          <w:sz w:val="24"/>
          <w:szCs w:val="24"/>
        </w:rPr>
        <w:t>“</w:t>
      </w:r>
      <w:r w:rsidRPr="00312F5A">
        <w:rPr>
          <w:rFonts w:ascii="Times New Roman" w:hAnsi="Times New Roman" w:cs="Times New Roman"/>
          <w:b/>
          <w:sz w:val="24"/>
          <w:szCs w:val="24"/>
        </w:rPr>
        <w:t>fábrica del mundo</w:t>
      </w:r>
      <w:r>
        <w:rPr>
          <w:rFonts w:ascii="Times New Roman" w:hAnsi="Times New Roman" w:cs="Times New Roman"/>
          <w:b/>
          <w:sz w:val="24"/>
          <w:szCs w:val="24"/>
        </w:rPr>
        <w:t>” a “gobierno mundial”: e</w:t>
      </w:r>
      <w:r w:rsidRPr="00312F5A">
        <w:rPr>
          <w:rFonts w:ascii="Times New Roman" w:hAnsi="Times New Roman" w:cs="Times New Roman"/>
          <w:b/>
          <w:sz w:val="24"/>
          <w:szCs w:val="24"/>
        </w:rPr>
        <w:t>l gran salto adelante (y la peor hambruna de la historia)… El libro rojo de Xi (un Mao 5-G)…</w:t>
      </w:r>
    </w:p>
    <w:p w:rsidR="002D29DA" w:rsidRPr="00D9661C"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9661C">
        <w:rPr>
          <w:rFonts w:ascii="Times New Roman" w:hAnsi="Times New Roman" w:cs="Times New Roman"/>
          <w:sz w:val="24"/>
          <w:szCs w:val="24"/>
          <w:u w:val="single"/>
        </w:rPr>
        <w:t>China: el gran ganador de la era</w:t>
      </w:r>
      <w:r>
        <w:rPr>
          <w:rFonts w:ascii="Times New Roman" w:hAnsi="Times New Roman" w:cs="Times New Roman"/>
          <w:sz w:val="24"/>
          <w:szCs w:val="24"/>
          <w:u w:val="single"/>
        </w:rPr>
        <w:t xml:space="preserve"> Covid recorta distancia con EE</w:t>
      </w:r>
      <w:r w:rsidRPr="00D9661C">
        <w:rPr>
          <w:rFonts w:ascii="Times New Roman" w:hAnsi="Times New Roman" w:cs="Times New Roman"/>
          <w:sz w:val="24"/>
          <w:szCs w:val="24"/>
          <w:u w:val="single"/>
        </w:rPr>
        <w:t>UU</w:t>
      </w:r>
      <w:r>
        <w:rPr>
          <w:rFonts w:ascii="Times New Roman" w:hAnsi="Times New Roman" w:cs="Times New Roman"/>
          <w:sz w:val="24"/>
          <w:szCs w:val="24"/>
        </w:rPr>
        <w:t xml:space="preserve"> (Cinco Días - </w:t>
      </w:r>
      <w:r w:rsidRPr="00D9661C">
        <w:rPr>
          <w:rFonts w:ascii="Times New Roman" w:hAnsi="Times New Roman" w:cs="Times New Roman"/>
          <w:b/>
          <w:sz w:val="24"/>
          <w:szCs w:val="24"/>
        </w:rPr>
        <w:t>12/1/21</w:t>
      </w:r>
      <w:r>
        <w:rPr>
          <w:rFonts w:ascii="Times New Roman" w:hAnsi="Times New Roman" w:cs="Times New Roman"/>
          <w:sz w:val="24"/>
          <w:szCs w:val="24"/>
        </w:rPr>
        <w:t>)</w:t>
      </w:r>
    </w:p>
    <w:p w:rsidR="002D29DA" w:rsidRPr="00AE097F" w:rsidRDefault="002D29DA" w:rsidP="002D29DA">
      <w:pPr>
        <w:spacing w:line="240" w:lineRule="auto"/>
        <w:jc w:val="both"/>
        <w:rPr>
          <w:rFonts w:ascii="Times New Roman" w:hAnsi="Times New Roman" w:cs="Times New Roman"/>
          <w:color w:val="FF0000"/>
          <w:sz w:val="24"/>
          <w:szCs w:val="24"/>
        </w:rPr>
      </w:pPr>
      <w:r w:rsidRPr="00AE097F">
        <w:rPr>
          <w:rFonts w:ascii="Times New Roman" w:hAnsi="Times New Roman" w:cs="Times New Roman"/>
          <w:color w:val="FF0000"/>
          <w:sz w:val="24"/>
          <w:szCs w:val="24"/>
        </w:rPr>
        <w:t>Es la única gran economía del mundo que según las estimaciones del FMI creció en 2020</w:t>
      </w:r>
    </w:p>
    <w:p w:rsidR="002D29DA" w:rsidRPr="00AE097F" w:rsidRDefault="002D29DA" w:rsidP="002D29DA">
      <w:pPr>
        <w:spacing w:line="240" w:lineRule="auto"/>
        <w:jc w:val="both"/>
        <w:rPr>
          <w:rFonts w:ascii="Times New Roman" w:hAnsi="Times New Roman" w:cs="Times New Roman"/>
          <w:color w:val="FF0000"/>
          <w:sz w:val="24"/>
          <w:szCs w:val="24"/>
        </w:rPr>
      </w:pPr>
      <w:r w:rsidRPr="00AE097F">
        <w:rPr>
          <w:rFonts w:ascii="Times New Roman" w:hAnsi="Times New Roman" w:cs="Times New Roman"/>
          <w:color w:val="FF0000"/>
          <w:sz w:val="24"/>
          <w:szCs w:val="24"/>
        </w:rPr>
        <w:t xml:space="preserve">Los datos oficiales de </w:t>
      </w:r>
      <w:r>
        <w:rPr>
          <w:rFonts w:ascii="Times New Roman" w:hAnsi="Times New Roman" w:cs="Times New Roman"/>
          <w:color w:val="FF0000"/>
          <w:sz w:val="24"/>
          <w:szCs w:val="24"/>
        </w:rPr>
        <w:t>casos de Covid-19 en China y EE</w:t>
      </w:r>
      <w:r w:rsidRPr="00AE097F">
        <w:rPr>
          <w:rFonts w:ascii="Times New Roman" w:hAnsi="Times New Roman" w:cs="Times New Roman"/>
          <w:color w:val="FF0000"/>
          <w:sz w:val="24"/>
          <w:szCs w:val="24"/>
        </w:rPr>
        <w:t>UU muestran una diferencia abismal</w:t>
      </w:r>
    </w:p>
    <w:p w:rsidR="002D29DA" w:rsidRPr="00D9661C"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(Por </w:t>
      </w:r>
      <w:r w:rsidRPr="00D9661C">
        <w:rPr>
          <w:rFonts w:ascii="Times New Roman" w:hAnsi="Times New Roman" w:cs="Times New Roman"/>
          <w:sz w:val="24"/>
          <w:szCs w:val="24"/>
        </w:rPr>
        <w:t>Fernando Belinchón</w:t>
      </w:r>
      <w:r>
        <w:rPr>
          <w:rFonts w:ascii="Times New Roman" w:hAnsi="Times New Roman" w:cs="Times New Roman"/>
          <w:sz w:val="24"/>
          <w:szCs w:val="24"/>
        </w:rPr>
        <w:t>)</w:t>
      </w:r>
    </w:p>
    <w:p w:rsidR="002D29DA" w:rsidRPr="00AE097F" w:rsidRDefault="002D29DA" w:rsidP="002D29DA">
      <w:pPr>
        <w:spacing w:line="240" w:lineRule="auto"/>
        <w:jc w:val="both"/>
        <w:rPr>
          <w:rFonts w:ascii="Times New Roman" w:hAnsi="Times New Roman" w:cs="Times New Roman"/>
          <w:sz w:val="24"/>
          <w:szCs w:val="24"/>
          <w:u w:val="single"/>
        </w:rPr>
      </w:pPr>
      <w:r w:rsidRPr="00AE097F">
        <w:rPr>
          <w:rFonts w:ascii="Times New Roman" w:hAnsi="Times New Roman" w:cs="Times New Roman"/>
          <w:sz w:val="24"/>
          <w:szCs w:val="24"/>
          <w:u w:val="single"/>
        </w:rPr>
        <w:t>El terremoto Covid no tuvo la misma intensidad en todas las empresas y sectores. Mientras que aerolíneas, hoteleras y empresas de restauración se han enfrentado a una crisis de proporciones dramáticas, otras salieron reforzadas en el nuevo mundo. Es el caso de tecnológicas como Amazon, que aprovechó el cambio de conducta en el consumo y la distancia social; de Netflix, que aumentó sus suscriptores al estar las personas más tiempo en casa y, también, el de las farmacéuticas, compañías que han ganado mucho más protagonismo por motivos obvios. En los países, también hay ganadores y perdedores. Aquellos cuya economía depende en mayor medida de los servicios son los grandes perjudicados y, por el contrario, las potencias industriales salen mejor paradas.</w:t>
      </w:r>
    </w:p>
    <w:p w:rsidR="002D29DA" w:rsidRDefault="002D29DA" w:rsidP="002D29DA">
      <w:pPr>
        <w:spacing w:line="240" w:lineRule="auto"/>
        <w:jc w:val="both"/>
        <w:rPr>
          <w:rFonts w:ascii="Times New Roman" w:hAnsi="Times New Roman" w:cs="Times New Roman"/>
          <w:sz w:val="24"/>
          <w:szCs w:val="24"/>
        </w:rPr>
      </w:pPr>
      <w:r w:rsidRPr="00AE097F">
        <w:rPr>
          <w:rFonts w:ascii="Times New Roman" w:hAnsi="Times New Roman" w:cs="Times New Roman"/>
          <w:sz w:val="24"/>
          <w:szCs w:val="24"/>
          <w:u w:val="single"/>
        </w:rPr>
        <w:t>Los últimos datos disponibles del Fondo Monetario Internacional (FMI), todavía provisionales, dan fe del reseteo que ha supuesto el virus. La economía mundial sufrió una caída del orden del 4,4% del PIB total con las economías denominadas desarrolladas llevándose la peor parte al retroceder un 5,8%</w:t>
      </w:r>
      <w:r w:rsidRPr="00D9661C">
        <w:rPr>
          <w:rFonts w:ascii="Times New Roman" w:hAnsi="Times New Roman" w:cs="Times New Roman"/>
          <w:sz w:val="24"/>
          <w:szCs w:val="24"/>
        </w:rPr>
        <w:t>. En el caso de España, el FMI estima un retroceso del 12,8% del PIB. Esto es, años de recuperación ec</w:t>
      </w:r>
      <w:r>
        <w:rPr>
          <w:rFonts w:ascii="Times New Roman" w:hAnsi="Times New Roman" w:cs="Times New Roman"/>
          <w:sz w:val="24"/>
          <w:szCs w:val="24"/>
        </w:rPr>
        <w:t>onómica borrados de un plumazo.</w:t>
      </w:r>
    </w:p>
    <w:p w:rsidR="002D29DA" w:rsidRPr="00CD7A3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 xml:space="preserve">En las consideradas como economías emergentes el golpe ha sido menor según el FMI. En conjunto, el PIB emergente cae en 2020 un 3,3%, con India y México entre los más perjudicados bajando el 10,3% y el 9% respectivamente. En el lado opuesto, </w:t>
      </w:r>
      <w:r w:rsidRPr="00AE097F">
        <w:rPr>
          <w:rFonts w:ascii="Times New Roman" w:hAnsi="Times New Roman" w:cs="Times New Roman"/>
          <w:color w:val="FF0000"/>
          <w:sz w:val="24"/>
          <w:szCs w:val="24"/>
          <w:u w:val="single"/>
        </w:rPr>
        <w:t>un país se erige como el único en positivo entre los grandes destacados por el organismo internacional: China.</w:t>
      </w:r>
    </w:p>
    <w:p w:rsidR="002D29DA" w:rsidRPr="00AE097F" w:rsidRDefault="002D29DA" w:rsidP="002D29DA">
      <w:pPr>
        <w:spacing w:line="240" w:lineRule="auto"/>
        <w:jc w:val="both"/>
        <w:rPr>
          <w:rFonts w:ascii="Times New Roman" w:hAnsi="Times New Roman" w:cs="Times New Roman"/>
          <w:sz w:val="24"/>
          <w:szCs w:val="24"/>
          <w:u w:val="single"/>
        </w:rPr>
      </w:pPr>
      <w:r w:rsidRPr="00D9661C">
        <w:rPr>
          <w:rFonts w:ascii="Times New Roman" w:hAnsi="Times New Roman" w:cs="Times New Roman"/>
          <w:sz w:val="24"/>
          <w:szCs w:val="24"/>
        </w:rPr>
        <w:t xml:space="preserve">Con todas las principales economías sufriendo contundentes caídas, </w:t>
      </w:r>
      <w:r w:rsidRPr="00AE097F">
        <w:rPr>
          <w:rFonts w:ascii="Times New Roman" w:hAnsi="Times New Roman" w:cs="Times New Roman"/>
          <w:sz w:val="24"/>
          <w:szCs w:val="24"/>
          <w:u w:val="single"/>
        </w:rPr>
        <w:t>el gigante asiático cerró 2020 según la previsión del FMI con una subida del 1,9% de su PIB. Rescatando la analogía empresarial inicial, China sería Amazon en este caso.</w:t>
      </w:r>
    </w:p>
    <w:p w:rsidR="002D29DA" w:rsidRPr="00AE097F" w:rsidRDefault="002D29DA" w:rsidP="002D29DA">
      <w:pPr>
        <w:spacing w:line="240" w:lineRule="auto"/>
        <w:jc w:val="both"/>
        <w:rPr>
          <w:rFonts w:ascii="Times New Roman" w:hAnsi="Times New Roman" w:cs="Times New Roman"/>
          <w:color w:val="FF0000"/>
          <w:sz w:val="24"/>
          <w:szCs w:val="24"/>
          <w:u w:val="single"/>
        </w:rPr>
      </w:pPr>
      <w:r w:rsidRPr="00AE097F">
        <w:rPr>
          <w:rFonts w:ascii="Times New Roman" w:hAnsi="Times New Roman" w:cs="Times New Roman"/>
          <w:sz w:val="24"/>
          <w:szCs w:val="24"/>
          <w:u w:val="single"/>
        </w:rPr>
        <w:t>Con el descenso del 4,3% que sufrió el PIB de Estados Unidos, la distancia entre las dos potencias cada vez es más escasa y también seguirá recortándose en 2021 según el FMI</w:t>
      </w:r>
      <w:r w:rsidRPr="00D9661C">
        <w:rPr>
          <w:rFonts w:ascii="Times New Roman" w:hAnsi="Times New Roman" w:cs="Times New Roman"/>
          <w:sz w:val="24"/>
          <w:szCs w:val="24"/>
        </w:rPr>
        <w:t xml:space="preserve">. </w:t>
      </w:r>
      <w:r w:rsidRPr="00AE097F">
        <w:rPr>
          <w:rFonts w:ascii="Times New Roman" w:hAnsi="Times New Roman" w:cs="Times New Roman"/>
          <w:sz w:val="24"/>
          <w:szCs w:val="24"/>
          <w:u w:val="single"/>
        </w:rPr>
        <w:t>Este año, el PIB de Estados Unidos crecerá en teoría un 3,1%; el chino, un 8,2%.</w:t>
      </w:r>
      <w:r w:rsidRPr="00D9661C">
        <w:rPr>
          <w:rFonts w:ascii="Times New Roman" w:hAnsi="Times New Roman" w:cs="Times New Roman"/>
          <w:sz w:val="24"/>
          <w:szCs w:val="24"/>
        </w:rPr>
        <w:t xml:space="preserve"> </w:t>
      </w:r>
      <w:r w:rsidRPr="00AE097F">
        <w:rPr>
          <w:rFonts w:ascii="Times New Roman" w:hAnsi="Times New Roman" w:cs="Times New Roman"/>
          <w:color w:val="FF0000"/>
          <w:sz w:val="24"/>
          <w:szCs w:val="24"/>
          <w:u w:val="single"/>
        </w:rPr>
        <w:t>Hablando en dólares, a finales de año el PIB estadounidense rondaría 21,92 billones de dólares; el chino, los 16,49 billones de dólares.</w:t>
      </w:r>
    </w:p>
    <w:p w:rsidR="002D29DA" w:rsidRPr="00AE097F" w:rsidRDefault="002D29DA" w:rsidP="002D29DA">
      <w:pPr>
        <w:spacing w:line="240" w:lineRule="auto"/>
        <w:jc w:val="both"/>
        <w:rPr>
          <w:rFonts w:ascii="Times New Roman" w:hAnsi="Times New Roman" w:cs="Times New Roman"/>
          <w:sz w:val="24"/>
          <w:szCs w:val="24"/>
          <w:u w:val="single"/>
        </w:rPr>
      </w:pPr>
      <w:r w:rsidRPr="00D9661C">
        <w:rPr>
          <w:rFonts w:ascii="Times New Roman" w:hAnsi="Times New Roman" w:cs="Times New Roman"/>
          <w:sz w:val="24"/>
          <w:szCs w:val="24"/>
        </w:rPr>
        <w:t xml:space="preserve">Además de la estructura productiva y del enorme músculo industrial del país asiático, a su favor ha jugado el desigual golpe del Covid-19. </w:t>
      </w:r>
      <w:r w:rsidRPr="00AE097F">
        <w:rPr>
          <w:rFonts w:ascii="Times New Roman" w:hAnsi="Times New Roman" w:cs="Times New Roman"/>
          <w:sz w:val="24"/>
          <w:szCs w:val="24"/>
          <w:u w:val="single"/>
        </w:rPr>
        <w:t>La diferencia según los datos oficiales de Organización Mundial de la Salud es simplemente abismal. El pasado jueves, Estados Unidos acumulaba más de 20,87 millones de casos de Covid confirmados y 354.286 personas fallecidas. En cambio, China tenía por aquel entonces 97.217 casos confirmados y 4.795 fallecidos.</w:t>
      </w:r>
    </w:p>
    <w:p w:rsidR="002D29DA" w:rsidRPr="00D9661C" w:rsidRDefault="002D29DA" w:rsidP="002D29DA">
      <w:pPr>
        <w:spacing w:line="240" w:lineRule="auto"/>
        <w:jc w:val="both"/>
        <w:rPr>
          <w:rFonts w:ascii="Times New Roman" w:hAnsi="Times New Roman" w:cs="Times New Roman"/>
          <w:sz w:val="24"/>
          <w:szCs w:val="24"/>
        </w:rPr>
      </w:pPr>
      <w:r w:rsidRPr="00AE097F">
        <w:rPr>
          <w:rFonts w:ascii="Times New Roman" w:hAnsi="Times New Roman" w:cs="Times New Roman"/>
          <w:sz w:val="24"/>
          <w:szCs w:val="24"/>
          <w:u w:val="single"/>
        </w:rPr>
        <w:t>Los datos procedentes de Pekín fueron recibidos siempre con escepticismo</w:t>
      </w:r>
      <w:r w:rsidRPr="00D9661C">
        <w:rPr>
          <w:rFonts w:ascii="Times New Roman" w:hAnsi="Times New Roman" w:cs="Times New Roman"/>
          <w:sz w:val="24"/>
          <w:szCs w:val="24"/>
        </w:rPr>
        <w:t>. En enero de 2020, cuando la pandemia comenzó a generar auténticos estragos en Wuhan, el primer lugar en el que se detectó en un principio, hubo días en los que el Gobierno chino no reportó ningún positivo pese a que el día 20 de ese mismo mes la metrópoli de 19 millones de habitantes fue confinada. Así mismo, el Gobierno chino recibió duras acusaciones procedentes de Estados Unidos por supuestamente haber ocultado la auténtica magnitud de la catástrofe al principio, dificultando con ello la respuesta al virus. Esta misma semana, se conocía que la misión de la OMS para investigar el origen del Covid todavía no ha podido entrar en el país debi</w:t>
      </w:r>
      <w:r>
        <w:rPr>
          <w:rFonts w:ascii="Times New Roman" w:hAnsi="Times New Roman" w:cs="Times New Roman"/>
          <w:sz w:val="24"/>
          <w:szCs w:val="24"/>
        </w:rPr>
        <w:t>do a problemas con los visados.</w:t>
      </w:r>
    </w:p>
    <w:p w:rsidR="002D29DA" w:rsidRDefault="002D29DA" w:rsidP="002D29DA">
      <w:pPr>
        <w:spacing w:line="240" w:lineRule="auto"/>
        <w:jc w:val="both"/>
        <w:rPr>
          <w:rFonts w:ascii="Times New Roman" w:hAnsi="Times New Roman" w:cs="Times New Roman"/>
          <w:sz w:val="24"/>
          <w:szCs w:val="24"/>
          <w:u w:val="single"/>
        </w:rPr>
      </w:pPr>
      <w:r w:rsidRPr="00AE097F">
        <w:rPr>
          <w:rFonts w:ascii="Times New Roman" w:hAnsi="Times New Roman" w:cs="Times New Roman"/>
          <w:sz w:val="24"/>
          <w:szCs w:val="24"/>
          <w:u w:val="single"/>
        </w:rPr>
        <w:lastRenderedPageBreak/>
        <w:t>Más allá de las suspicacias que genera la cifra oficial procedente de Pekín, el país más poblado del mundo ofreció una contundente respuesta a la crisis sanitaria</w:t>
      </w:r>
      <w:r w:rsidRPr="00D9661C">
        <w:rPr>
          <w:rFonts w:ascii="Times New Roman" w:hAnsi="Times New Roman" w:cs="Times New Roman"/>
          <w:sz w:val="24"/>
          <w:szCs w:val="24"/>
        </w:rPr>
        <w:t xml:space="preserve">. En Estados Unidos Donald Trump desalentó el uso de mascarillas y no fue hasta el 12 de julio de 2020 que no se le vio públicamente con una puesta. </w:t>
      </w:r>
      <w:r w:rsidRPr="00AE097F">
        <w:rPr>
          <w:rFonts w:ascii="Times New Roman" w:hAnsi="Times New Roman" w:cs="Times New Roman"/>
          <w:sz w:val="24"/>
          <w:szCs w:val="24"/>
          <w:u w:val="single"/>
        </w:rPr>
        <w:t>En China, se impuso una estricta cuarentena para todo aquel viajero procedente del extranjero, se prohibió el viaje por turismo y la libertad de los ciudadanos pasó prácticamente a depender de sus teléfonos móviles, aliados indispensables en la lucha de Pekín contra el virus. Las medidas de prevención no terminan ahí, el Gobierno chino no duda en ejecutar millone</w:t>
      </w:r>
      <w:r>
        <w:rPr>
          <w:rFonts w:ascii="Times New Roman" w:hAnsi="Times New Roman" w:cs="Times New Roman"/>
          <w:sz w:val="24"/>
          <w:szCs w:val="24"/>
          <w:u w:val="single"/>
        </w:rPr>
        <w:t>s de test</w:t>
      </w:r>
      <w:r w:rsidRPr="00AE097F">
        <w:rPr>
          <w:rFonts w:ascii="Times New Roman" w:hAnsi="Times New Roman" w:cs="Times New Roman"/>
          <w:sz w:val="24"/>
          <w:szCs w:val="24"/>
          <w:u w:val="single"/>
        </w:rPr>
        <w:t xml:space="preserve"> a todos los habitantes de una ciudad en cuestión de días aunque solo se detecten unos pocos casos.</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Plan quinquenal</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A finales de octubre, el partido comunista chino estableció la primera versión del decimocuarto plan quinquenal, la hoja de ruta que marca el futuro del país entre 2021 y 2025. La versión definitiva se aprobará en marzo de este año. “La reunión del comité central del partido comunista chino también abordó el objetivo económico y social a más largo plazo, cuya meta se espera alcanzar en 2035”, comienzan explicando los expertos de BBVA Research en un a</w:t>
      </w:r>
      <w:r>
        <w:rPr>
          <w:rFonts w:ascii="Times New Roman" w:hAnsi="Times New Roman" w:cs="Times New Roman"/>
          <w:sz w:val="24"/>
          <w:szCs w:val="24"/>
        </w:rPr>
        <w:t>nálisis sobre el plan de Pekín.</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 xml:space="preserve">Según el comunicado resultante de la reunión del comité, el objetivo para 2035 es lograr la conocida como “modernización socialista”, que consiste en aumentar la fuerza de la economía e impulsar el desarrollo tecnológico. </w:t>
      </w:r>
      <w:r w:rsidRPr="00883E4B">
        <w:rPr>
          <w:rFonts w:ascii="Times New Roman" w:hAnsi="Times New Roman" w:cs="Times New Roman"/>
          <w:sz w:val="24"/>
          <w:szCs w:val="24"/>
          <w:u w:val="single"/>
        </w:rPr>
        <w:t>Los expertos de BBVA afirman que para 2035, se espera que el PIB per cápita chino alcance niveles de un país “moderadamente desarrollado”.</w:t>
      </w:r>
      <w:r w:rsidRPr="00D9661C">
        <w:rPr>
          <w:rFonts w:ascii="Times New Roman" w:hAnsi="Times New Roman" w:cs="Times New Roman"/>
          <w:sz w:val="24"/>
          <w:szCs w:val="24"/>
        </w:rPr>
        <w:t xml:space="preserve"> Para ello, según desglosan desde el banco, China confía en potenciar su consumo interno a la vez que mantiene su pulmón exportador. Entre las misiones más claves, se encuentra la de reducir la dependencia de tecnología extranjera tras la amarga guerra en </w:t>
      </w:r>
      <w:r>
        <w:rPr>
          <w:rFonts w:ascii="Times New Roman" w:hAnsi="Times New Roman" w:cs="Times New Roman"/>
          <w:sz w:val="24"/>
          <w:szCs w:val="24"/>
        </w:rPr>
        <w:t xml:space="preserve">este campo con Estados Unidos. </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De esta forma, el plan quinquenal proclama las intenciones de proseguir con el aperturismo económico y aumentar las transacciones internacionales al calor de iniciativas como la de la nueva ruta de la seda, el colosal plan de infraestructuras para mejorar la conexión china con el resto del mundo. Entre los objetivos, también entró una reducción de emisiones de gases de efecto invernadero para 2035, con lo que cabe esperar enormes inversiones en este campo.</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Pluma y espada</w:t>
      </w:r>
    </w:p>
    <w:p w:rsidR="002D29DA" w:rsidRPr="00883E4B" w:rsidRDefault="002D29DA" w:rsidP="002D29DA">
      <w:pPr>
        <w:spacing w:line="240" w:lineRule="auto"/>
        <w:jc w:val="both"/>
        <w:rPr>
          <w:rFonts w:ascii="Times New Roman" w:hAnsi="Times New Roman" w:cs="Times New Roman"/>
          <w:color w:val="FF0000"/>
          <w:sz w:val="24"/>
          <w:szCs w:val="24"/>
          <w:u w:val="single"/>
        </w:rPr>
      </w:pPr>
      <w:r w:rsidRPr="00883E4B">
        <w:rPr>
          <w:rFonts w:ascii="Times New Roman" w:hAnsi="Times New Roman" w:cs="Times New Roman"/>
          <w:color w:val="FF0000"/>
          <w:sz w:val="24"/>
          <w:szCs w:val="24"/>
          <w:u w:val="single"/>
        </w:rPr>
        <w:t>Pese a su poderío militar, Pekín parece haberse decantado por la pluma. A mediados de noviembre 15 países firmaron la creación de la Asociación Económica Integral Regional (RCEP), el mayor tratado de libre comercio del mundo, con China a la cabeza y con aliados tradicionales de Estados Unidos entre los suscribientes. El pacto supone eliminar trabas en un tercio de la economía global y un mercado de unos 2.300 millones de personas.</w:t>
      </w:r>
    </w:p>
    <w:p w:rsidR="002D29DA" w:rsidRPr="00883E4B" w:rsidRDefault="002D29DA" w:rsidP="002D29DA">
      <w:pPr>
        <w:spacing w:line="240" w:lineRule="auto"/>
        <w:jc w:val="both"/>
        <w:rPr>
          <w:rFonts w:ascii="Times New Roman" w:hAnsi="Times New Roman" w:cs="Times New Roman"/>
          <w:color w:val="FF0000"/>
          <w:sz w:val="24"/>
          <w:szCs w:val="24"/>
          <w:u w:val="single"/>
        </w:rPr>
      </w:pPr>
      <w:r w:rsidRPr="00883E4B">
        <w:rPr>
          <w:rFonts w:ascii="Times New Roman" w:hAnsi="Times New Roman" w:cs="Times New Roman"/>
          <w:color w:val="FF0000"/>
          <w:sz w:val="24"/>
          <w:szCs w:val="24"/>
          <w:u w:val="single"/>
        </w:rPr>
        <w:t xml:space="preserve">Por otro lado, la Unión Europea y Pekín han acercado posiciones con el nuevo Acuerdo Global de Inversión, que permitirá a las empresas europeas acceder con mayor facilidad a este mercado. Bruselas no ha dudado en firmar un pacto con un país al que en 2019 catalogó como “rival sistémico que promueve modelos alternativos de gobernanza”. El acceso a un mercado de 1.400 millones de personas hace extraños compañeros de viaje. </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A</w:t>
      </w:r>
      <w:r>
        <w:rPr>
          <w:rFonts w:ascii="Times New Roman" w:hAnsi="Times New Roman" w:cs="Times New Roman"/>
          <w:sz w:val="24"/>
          <w:szCs w:val="24"/>
        </w:rPr>
        <w:t>mérica Latina, objeto de inversión</w:t>
      </w:r>
    </w:p>
    <w:p w:rsidR="002D29DA" w:rsidRPr="00D9661C"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 xml:space="preserve">La firma internacional experta en derecho Baker McKenzie elabora todos los años un informe sobre las inversiones chinas a lo largo y ancho del globo. A falta de unos pocos días para la </w:t>
      </w:r>
      <w:r w:rsidRPr="00D9661C">
        <w:rPr>
          <w:rFonts w:ascii="Times New Roman" w:hAnsi="Times New Roman" w:cs="Times New Roman"/>
          <w:sz w:val="24"/>
          <w:szCs w:val="24"/>
        </w:rPr>
        <w:lastRenderedPageBreak/>
        <w:t>publicación de su edición de 2020, el último disponible repasa los flujos inve</w:t>
      </w:r>
      <w:r>
        <w:rPr>
          <w:rFonts w:ascii="Times New Roman" w:hAnsi="Times New Roman" w:cs="Times New Roman"/>
          <w:sz w:val="24"/>
          <w:szCs w:val="24"/>
        </w:rPr>
        <w:t>rsores correspondientes a 2019.</w:t>
      </w:r>
    </w:p>
    <w:p w:rsidR="002D29DA" w:rsidRDefault="002D29DA" w:rsidP="002D29DA">
      <w:pPr>
        <w:spacing w:line="240" w:lineRule="auto"/>
        <w:jc w:val="both"/>
        <w:rPr>
          <w:rFonts w:ascii="Times New Roman" w:hAnsi="Times New Roman" w:cs="Times New Roman"/>
          <w:sz w:val="24"/>
          <w:szCs w:val="24"/>
        </w:rPr>
      </w:pPr>
      <w:r w:rsidRPr="00D9661C">
        <w:rPr>
          <w:rFonts w:ascii="Times New Roman" w:hAnsi="Times New Roman" w:cs="Times New Roman"/>
          <w:sz w:val="24"/>
          <w:szCs w:val="24"/>
        </w:rPr>
        <w:t>Por aquel entonces, el flujo inversor cayó con fuerza en todas las regiones con una excepción: América Latina. Países como España sufrieron descensos del 95% en términos interanuales. “A nivel mundial, las fusiones y adquisiciones chinas anunciadas en 2019 totalizaron 57.000 millones de dólares, un 29% menos que los 80.000 millones de 2018, mostrando el nivel más bajo en seis años. Con la excepción de América Latina, todas las regiones del mundo experimentaron una relevante disminución de la actividad inversora china en 2019 en comparación con 2018. La inversión china en Europa descendió en un 40% y en Norteamérica un 27%”, reza el documento.</w:t>
      </w:r>
    </w:p>
    <w:p w:rsidR="002D29DA" w:rsidRPr="00CE060D"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060D">
        <w:rPr>
          <w:rFonts w:ascii="Times New Roman" w:hAnsi="Times New Roman" w:cs="Times New Roman"/>
          <w:sz w:val="24"/>
          <w:szCs w:val="24"/>
          <w:u w:val="single"/>
        </w:rPr>
        <w:t>El PIB de China creció un 2,3% en 2020, el menor ritmo desde 1976</w:t>
      </w:r>
      <w:r>
        <w:rPr>
          <w:rFonts w:ascii="Times New Roman" w:hAnsi="Times New Roman" w:cs="Times New Roman"/>
          <w:sz w:val="24"/>
          <w:szCs w:val="24"/>
        </w:rPr>
        <w:t xml:space="preserve"> (Cinco Días - </w:t>
      </w:r>
      <w:r w:rsidRPr="00CE060D">
        <w:rPr>
          <w:rFonts w:ascii="Times New Roman" w:hAnsi="Times New Roman" w:cs="Times New Roman"/>
          <w:b/>
          <w:sz w:val="24"/>
          <w:szCs w:val="24"/>
        </w:rPr>
        <w:t>18/1/21</w:t>
      </w:r>
      <w:r>
        <w:rPr>
          <w:rFonts w:ascii="Times New Roman" w:hAnsi="Times New Roman" w:cs="Times New Roman"/>
          <w:sz w:val="24"/>
          <w:szCs w:val="24"/>
        </w:rPr>
        <w:t>)</w:t>
      </w:r>
    </w:p>
    <w:p w:rsidR="002D29DA" w:rsidRPr="00CE060D" w:rsidRDefault="002D29DA" w:rsidP="002D29DA">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En el último trimestre del año, la economía creció a un 6,5% interanual</w:t>
      </w:r>
    </w:p>
    <w:p w:rsidR="002D29DA" w:rsidRPr="00CE060D" w:rsidRDefault="002D29DA" w:rsidP="002D29DA">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El producto interior bruto (PIB) de China creció un 2,3% en 2020, según datos oficiales publicados hoy, que confirman que la economía del país asiático resistió a la pandemia de la covid en un contexto de contracción económi</w:t>
      </w:r>
      <w:r>
        <w:rPr>
          <w:rFonts w:ascii="Times New Roman" w:hAnsi="Times New Roman" w:cs="Times New Roman"/>
          <w:sz w:val="24"/>
          <w:szCs w:val="24"/>
        </w:rPr>
        <w:t>ca mundial.</w:t>
      </w:r>
    </w:p>
    <w:p w:rsidR="002D29DA" w:rsidRDefault="002D29DA" w:rsidP="002D29DA">
      <w:pPr>
        <w:spacing w:line="240" w:lineRule="auto"/>
        <w:jc w:val="both"/>
        <w:rPr>
          <w:rFonts w:ascii="Times New Roman" w:hAnsi="Times New Roman" w:cs="Times New Roman"/>
          <w:sz w:val="24"/>
          <w:szCs w:val="24"/>
        </w:rPr>
      </w:pPr>
      <w:r w:rsidRPr="00CE060D">
        <w:rPr>
          <w:rFonts w:ascii="Times New Roman" w:hAnsi="Times New Roman" w:cs="Times New Roman"/>
          <w:sz w:val="24"/>
          <w:szCs w:val="24"/>
        </w:rPr>
        <w:t>La cifra es la más baja desde 1976; sin embargo, de cumplirse las previsiones a nivel mundial, situaría a China como una de las pocas economías mundiales en registrar expansión económica y, especialmente, como la única de las potencias globales en conseguirlo</w:t>
      </w:r>
      <w:r>
        <w:rPr>
          <w:rFonts w:ascii="Times New Roman" w:hAnsi="Times New Roman" w:cs="Times New Roman"/>
          <w:sz w:val="24"/>
          <w:szCs w:val="24"/>
        </w:rPr>
        <w:t>…</w:t>
      </w:r>
    </w:p>
    <w:p w:rsidR="002D29DA" w:rsidRPr="00677792"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2D29DA" w:rsidRPr="007E5E7B" w:rsidRDefault="002D29DA" w:rsidP="002D29DA">
      <w:pPr>
        <w:spacing w:line="240" w:lineRule="auto"/>
        <w:jc w:val="both"/>
        <w:rPr>
          <w:rFonts w:ascii="Times New Roman" w:hAnsi="Times New Roman" w:cs="Times New Roman"/>
          <w:color w:val="FF0000"/>
          <w:sz w:val="24"/>
          <w:szCs w:val="24"/>
        </w:rPr>
      </w:pPr>
      <w:r w:rsidRPr="007E5E7B">
        <w:rPr>
          <w:rFonts w:ascii="Times New Roman" w:hAnsi="Times New Roman" w:cs="Times New Roman"/>
          <w:color w:val="FF0000"/>
          <w:sz w:val="24"/>
          <w:szCs w:val="24"/>
        </w:rPr>
        <w:t>“China ya fue la primera economía mundial desde el 1500 hasta el siglo XIX”</w:t>
      </w:r>
    </w:p>
    <w:p w:rsidR="002D29DA" w:rsidRPr="007E5E7B" w:rsidRDefault="002D29DA" w:rsidP="002D29DA">
      <w:pPr>
        <w:spacing w:line="240" w:lineRule="auto"/>
        <w:jc w:val="both"/>
        <w:rPr>
          <w:rFonts w:ascii="Times New Roman" w:hAnsi="Times New Roman" w:cs="Times New Roman"/>
          <w:color w:val="FF0000"/>
          <w:sz w:val="24"/>
          <w:szCs w:val="24"/>
        </w:rPr>
      </w:pPr>
      <w:r w:rsidRPr="007E5E7B">
        <w:rPr>
          <w:rFonts w:ascii="Times New Roman" w:hAnsi="Times New Roman" w:cs="Times New Roman"/>
          <w:color w:val="FF0000"/>
          <w:sz w:val="24"/>
          <w:szCs w:val="24"/>
        </w:rPr>
        <w:t>China comenzó las reformas en 1980 y ahora se acerca el final del camino</w:t>
      </w:r>
    </w:p>
    <w:p w:rsidR="002D29DA" w:rsidRPr="007E5E7B" w:rsidRDefault="002D29DA" w:rsidP="002D29DA">
      <w:pPr>
        <w:spacing w:line="240" w:lineRule="auto"/>
        <w:jc w:val="both"/>
        <w:rPr>
          <w:rFonts w:ascii="Times New Roman" w:hAnsi="Times New Roman" w:cs="Times New Roman"/>
          <w:color w:val="FF0000"/>
          <w:sz w:val="24"/>
          <w:szCs w:val="24"/>
        </w:rPr>
      </w:pPr>
      <w:r w:rsidRPr="007E5E7B">
        <w:rPr>
          <w:rFonts w:ascii="Times New Roman" w:hAnsi="Times New Roman" w:cs="Times New Roman"/>
          <w:color w:val="FF0000"/>
          <w:sz w:val="24"/>
          <w:szCs w:val="24"/>
        </w:rPr>
        <w:t>La estrategia “dual circulation” es una de las etapas finales para llegar al trono</w:t>
      </w:r>
    </w:p>
    <w:p w:rsidR="002D29DA" w:rsidRPr="00677792"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w:t>
      </w:r>
      <w:r w:rsidRPr="007E5E7B">
        <w:rPr>
          <w:rFonts w:ascii="Times New Roman" w:hAnsi="Times New Roman" w:cs="Times New Roman"/>
          <w:color w:val="FF0000"/>
          <w:sz w:val="24"/>
          <w:szCs w:val="24"/>
          <w:u w:val="single"/>
        </w:rPr>
        <w:t>La economía China está creciendo con fuerza y con el impulso de prácticamente todos los componentes que conforman el PIB (ha arrancado todos motores tras el parón del covid), lo que ha permitido al país cerrar el 2020 con un crecimiento del 2,3% (por encima de las previsiones del mercado), mientras que las economías desarrolladas sufren recesiones históricas. Pekín tiene g</w:t>
      </w:r>
      <w:r>
        <w:rPr>
          <w:rFonts w:ascii="Times New Roman" w:hAnsi="Times New Roman" w:cs="Times New Roman"/>
          <w:color w:val="FF0000"/>
          <w:sz w:val="24"/>
          <w:szCs w:val="24"/>
          <w:u w:val="single"/>
        </w:rPr>
        <w:t>asolina para superar la temida “trampa de ingresos medios”</w:t>
      </w:r>
      <w:r w:rsidRPr="007E5E7B">
        <w:rPr>
          <w:rFonts w:ascii="Times New Roman" w:hAnsi="Times New Roman" w:cs="Times New Roman"/>
          <w:color w:val="FF0000"/>
          <w:sz w:val="24"/>
          <w:szCs w:val="24"/>
          <w:u w:val="single"/>
        </w:rPr>
        <w:t xml:space="preserve"> y volver a ser la primera economía del mundo.</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superará ahora a EEUU en 2028, dos años antes de lo previsto por el banco de inversión Nomura y el FMI en la anterior revisión. Por ahora, China ya ha superado a la zona euro como segunda economía mundial.</w:t>
      </w:r>
    </w:p>
    <w:p w:rsidR="002D29DA" w:rsidRPr="00677792" w:rsidRDefault="002D29DA" w:rsidP="002D29DA">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07907B3" wp14:editId="2E293818">
            <wp:extent cx="5731510" cy="2853349"/>
            <wp:effectExtent l="0" t="0" r="2540" b="4445"/>
            <wp:docPr id="42" name="Imagen 42"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31510" cy="2853349"/>
                    </a:xfrm>
                    <a:prstGeom prst="rect">
                      <a:avLst/>
                    </a:prstGeom>
                    <a:noFill/>
                    <a:ln>
                      <a:noFill/>
                    </a:ln>
                  </pic:spPr>
                </pic:pic>
              </a:graphicData>
            </a:graphic>
          </wp:inline>
        </w:drawing>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China adelantará a EEUU como primera economía global en 2028. FMI</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Los diferentes planes que han ido aprobando las autoridades del “gigante asiático” tenían fines claros que se han ido consiguiendo. En poco más de 20 años, China ha pasado de ser una economía de ingresos bajos (menos de 1.000 dólares de renta) a acercarse a lo que se considera una economía de ingresos altos (más de 12.535 dólares de ingresos per cápita).</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Recuperar el trono mundial</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Jordi Singla, economista de CaixaBank Research, explica en un análisis publicado por el banco que “China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duró hasta mediados del siglo XX”.</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 xml:space="preserve">Pero, a partir de 1980, la situación cambió. Con las reformas de Deng Xiaoping hacia una economía socialista de mercado con áreas económicas especiales, “China inició la larga marcha para recuperar la primacía económica global perdida. El ascenso económico de China fue vertiginoso y el país del pasó de ser un 2,3% de la economía mundial en 1980 a un 17,4% en 2019.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la realidad ha sido muy distinta”, sentencia el economista </w:t>
      </w:r>
      <w:r w:rsidRPr="007E5E7B">
        <w:rPr>
          <w:rFonts w:ascii="Times New Roman" w:hAnsi="Times New Roman" w:cs="Times New Roman"/>
          <w:color w:val="FF0000"/>
          <w:sz w:val="24"/>
          <w:szCs w:val="24"/>
          <w:u w:val="single"/>
        </w:rPr>
        <w:lastRenderedPageBreak/>
        <w:t>catalán. Ahora, China ha pisado el acelerador y tod</w:t>
      </w:r>
      <w:r>
        <w:rPr>
          <w:rFonts w:ascii="Times New Roman" w:hAnsi="Times New Roman" w:cs="Times New Roman"/>
          <w:color w:val="FF0000"/>
          <w:sz w:val="24"/>
          <w:szCs w:val="24"/>
          <w:u w:val="single"/>
        </w:rPr>
        <w:t>o hace indicar que rebasará la “trampa de ingresos medios”</w:t>
      </w:r>
      <w:r w:rsidRPr="007E5E7B">
        <w:rPr>
          <w:rFonts w:ascii="Times New Roman" w:hAnsi="Times New Roman" w:cs="Times New Roman"/>
          <w:color w:val="FF0000"/>
          <w:sz w:val="24"/>
          <w:szCs w:val="24"/>
          <w:u w:val="single"/>
        </w:rPr>
        <w:t xml:space="preserve"> como un cohete.</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Decenas de países han quedado atas</w:t>
      </w:r>
      <w:r>
        <w:rPr>
          <w:rFonts w:ascii="Times New Roman" w:hAnsi="Times New Roman" w:cs="Times New Roman"/>
          <w:sz w:val="24"/>
          <w:szCs w:val="24"/>
        </w:rPr>
        <w:t>cados en lo que se conoce como “trampa de los ingresos medios”</w:t>
      </w:r>
      <w:r w:rsidRPr="00677792">
        <w:rPr>
          <w:rFonts w:ascii="Times New Roman" w:hAnsi="Times New Roman" w:cs="Times New Roman"/>
          <w:sz w:val="24"/>
          <w:szCs w:val="24"/>
        </w:rPr>
        <w:t xml:space="preserve"> (es fácil crecer cuando se tienen costes laborales muy bajos, luego llega lo difícil, que es generar valor añadido para escapar de la trampa), todo hace indicar que China va a ser una historia de éxito. En 2022 o 2023 podría</w:t>
      </w:r>
      <w:r>
        <w:rPr>
          <w:rFonts w:ascii="Times New Roman" w:hAnsi="Times New Roman" w:cs="Times New Roman"/>
          <w:sz w:val="24"/>
          <w:szCs w:val="24"/>
        </w:rPr>
        <w:t xml:space="preserve"> certificarse su entrada en el “club”</w:t>
      </w:r>
      <w:r w:rsidRPr="00677792">
        <w:rPr>
          <w:rFonts w:ascii="Times New Roman" w:hAnsi="Times New Roman" w:cs="Times New Roman"/>
          <w:sz w:val="24"/>
          <w:szCs w:val="24"/>
        </w:rPr>
        <w:t xml:space="preserve">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2D29DA" w:rsidRPr="00677792"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7E59B0EE" wp14:editId="51E58DDA">
            <wp:extent cx="5731510" cy="4024463"/>
            <wp:effectExtent l="0" t="0" r="2540" b="0"/>
            <wp:docPr id="43" name="Imagen 43"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1510" cy="4024463"/>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2021 es el primer año del decimocuarto plan quinquenal de China, cuyos objetivos principales </w:t>
      </w:r>
      <w:r>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 xml:space="preserve">“Los datos de actividad han vuelto a mostrar un fuerte impulso de recuperación. La producción industrial acelera, respaldada tanto por las fuertes exportaciones como por la continua recuperación de la demanda interna. La inversión en industria ha recuperado toda su </w:t>
      </w:r>
      <w:r w:rsidRPr="007E5E7B">
        <w:rPr>
          <w:rFonts w:ascii="Times New Roman" w:hAnsi="Times New Roman" w:cs="Times New Roman"/>
          <w:color w:val="FF0000"/>
          <w:sz w:val="24"/>
          <w:szCs w:val="24"/>
          <w:u w:val="single"/>
        </w:rPr>
        <w:lastRenderedPageBreak/>
        <w:t>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de 2021 al 8,5% (frente al 7,8%)”, aseguran desde Societe Generale.</w:t>
      </w:r>
    </w:p>
    <w:p w:rsidR="002D29DA" w:rsidRPr="007E5E7B" w:rsidRDefault="002D29DA" w:rsidP="002D29DA">
      <w:pPr>
        <w:spacing w:line="240" w:lineRule="auto"/>
        <w:jc w:val="both"/>
        <w:rPr>
          <w:rFonts w:ascii="Times New Roman" w:hAnsi="Times New Roman" w:cs="Times New Roman"/>
          <w:color w:val="FF0000"/>
          <w:sz w:val="24"/>
          <w:szCs w:val="24"/>
          <w:u w:val="single"/>
        </w:rPr>
      </w:pPr>
      <w:r w:rsidRPr="007E5E7B">
        <w:rPr>
          <w:rFonts w:ascii="Times New Roman" w:hAnsi="Times New Roman" w:cs="Times New Roman"/>
          <w:color w:val="FF0000"/>
          <w:sz w:val="24"/>
          <w:szCs w:val="24"/>
          <w:u w:val="single"/>
        </w:rPr>
        <w:t>Jianwei Xu, economista del banco de inversión Natixis, cree que si China sigue conteniendo la propagación del covid-19 como hasta ahora, es probable que el impulso económico se mantenga. “El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año”.</w:t>
      </w:r>
    </w:p>
    <w:p w:rsidR="002D29DA" w:rsidRPr="00677792"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2D29DA" w:rsidRPr="007E5E7B" w:rsidRDefault="002D29DA" w:rsidP="002D29DA">
      <w:pPr>
        <w:spacing w:line="240" w:lineRule="auto"/>
        <w:jc w:val="both"/>
        <w:rPr>
          <w:rFonts w:ascii="Times New Roman" w:hAnsi="Times New Roman" w:cs="Times New Roman"/>
          <w:sz w:val="24"/>
          <w:szCs w:val="24"/>
          <w:u w:val="single"/>
        </w:rPr>
      </w:pPr>
      <w:r w:rsidRPr="007E5E7B">
        <w:rPr>
          <w:rFonts w:ascii="Times New Roman" w:hAnsi="Times New Roman" w:cs="Times New Roman"/>
          <w:sz w:val="24"/>
          <w:szCs w:val="24"/>
          <w:u w:val="single"/>
        </w:rPr>
        <w:t>La economía de China, al igual que la de los países desarrollados, ha ido cambiando la composición de su PIB, aunque sigue manteniendo ciertas diferencias. El consumo final tiene 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2D29DA" w:rsidRPr="007E5E7B" w:rsidRDefault="002D29DA" w:rsidP="002D29DA">
      <w:pPr>
        <w:spacing w:line="240" w:lineRule="auto"/>
        <w:jc w:val="both"/>
        <w:rPr>
          <w:rFonts w:ascii="Times New Roman" w:hAnsi="Times New Roman" w:cs="Times New Roman"/>
          <w:sz w:val="24"/>
          <w:szCs w:val="24"/>
          <w:u w:val="single"/>
        </w:rPr>
      </w:pPr>
      <w:r w:rsidRPr="007E5E7B">
        <w:rPr>
          <w:rFonts w:ascii="Times New Roman" w:hAnsi="Times New Roman" w:cs="Times New Roman"/>
          <w:color w:val="FF0000"/>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Pr>
          <w:rFonts w:ascii="Times New Roman" w:hAnsi="Times New Roman" w:cs="Times New Roman"/>
          <w:sz w:val="24"/>
          <w:szCs w:val="24"/>
        </w:rPr>
        <w:t xml:space="preserve">s ahorro interno en este caso. </w:t>
      </w:r>
      <w:r w:rsidRPr="007E5E7B">
        <w:rPr>
          <w:rFonts w:ascii="Times New Roman" w:hAnsi="Times New Roman" w:cs="Times New Roman"/>
          <w:sz w:val="24"/>
          <w:szCs w:val="24"/>
          <w:u w:val="single"/>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 que comprar a Alemania o Japón”, aseguraba Alicia García Herrero, economista jefe de Natixis para Asia Pacífico en u</w:t>
      </w:r>
      <w:r>
        <w:rPr>
          <w:rFonts w:ascii="Times New Roman" w:hAnsi="Times New Roman" w:cs="Times New Roman"/>
          <w:sz w:val="24"/>
          <w:szCs w:val="24"/>
          <w:u w:val="single"/>
        </w:rPr>
        <w:t xml:space="preserve">na entrevista con El </w:t>
      </w:r>
      <w:r w:rsidRPr="007E5E7B">
        <w:rPr>
          <w:rFonts w:ascii="Times New Roman" w:hAnsi="Times New Roman" w:cs="Times New Roman"/>
          <w:sz w:val="24"/>
          <w:szCs w:val="24"/>
          <w:u w:val="single"/>
        </w:rPr>
        <w:t>Economista.</w:t>
      </w:r>
    </w:p>
    <w:p w:rsidR="002D29DA" w:rsidRPr="007E5E7B" w:rsidRDefault="002D29DA" w:rsidP="002D29DA">
      <w:pPr>
        <w:spacing w:line="240" w:lineRule="auto"/>
        <w:jc w:val="both"/>
        <w:rPr>
          <w:rFonts w:ascii="Times New Roman" w:hAnsi="Times New Roman" w:cs="Times New Roman"/>
          <w:sz w:val="24"/>
          <w:szCs w:val="24"/>
          <w:u w:val="single"/>
        </w:rPr>
      </w:pPr>
      <w:r w:rsidRPr="007E5E7B">
        <w:rPr>
          <w:rFonts w:ascii="Times New Roman" w:hAnsi="Times New Roman" w:cs="Times New Roman"/>
          <w:sz w:val="24"/>
          <w:szCs w:val="24"/>
          <w:u w:val="single"/>
        </w:rPr>
        <w:t>“China va a intentar producirlo todo y mientras no pueda hacerlo seguirá importando, pero el objetivo es fabricarlo todo, menos las materias primas, donde China no tiene ventajas comparativas y no puede ser competitiva, no les interesa ni quieren hacerlo”, explica esta experta.</w:t>
      </w:r>
    </w:p>
    <w:p w:rsidR="002D29DA" w:rsidRDefault="002D29DA" w:rsidP="002D29DA">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2D29DA" w:rsidRDefault="002D29DA" w:rsidP="002D29DA">
      <w:pPr>
        <w:spacing w:line="240" w:lineRule="auto"/>
        <w:jc w:val="both"/>
        <w:rPr>
          <w:rFonts w:ascii="Times New Roman" w:hAnsi="Times New Roman" w:cs="Times New Roman"/>
          <w:sz w:val="24"/>
          <w:szCs w:val="24"/>
        </w:rPr>
      </w:pPr>
    </w:p>
    <w:p w:rsidR="002D29DA" w:rsidRPr="002F091C"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F091C">
        <w:rPr>
          <w:rFonts w:ascii="Times New Roman" w:hAnsi="Times New Roman" w:cs="Times New Roman"/>
          <w:sz w:val="24"/>
          <w:szCs w:val="24"/>
          <w:u w:val="single"/>
        </w:rPr>
        <w:t>China avanza hacia el liderazgo mundial: supera por primera vez a EEUU como principal destino de inversión extranjera directa</w:t>
      </w:r>
      <w:r>
        <w:rPr>
          <w:rFonts w:ascii="Times New Roman" w:hAnsi="Times New Roman" w:cs="Times New Roman"/>
          <w:sz w:val="24"/>
          <w:szCs w:val="24"/>
        </w:rPr>
        <w:t xml:space="preserve"> (El Economista - </w:t>
      </w:r>
      <w:r w:rsidRPr="002F091C">
        <w:rPr>
          <w:rFonts w:ascii="Times New Roman" w:hAnsi="Times New Roman" w:cs="Times New Roman"/>
          <w:b/>
          <w:sz w:val="24"/>
          <w:szCs w:val="24"/>
        </w:rPr>
        <w:t>25/1/21</w:t>
      </w:r>
      <w:r>
        <w:rPr>
          <w:rFonts w:ascii="Times New Roman" w:hAnsi="Times New Roman" w:cs="Times New Roman"/>
          <w:sz w:val="24"/>
          <w:szCs w:val="24"/>
        </w:rPr>
        <w:t>)</w:t>
      </w:r>
    </w:p>
    <w:p w:rsidR="002D29DA" w:rsidRPr="002F091C" w:rsidRDefault="002D29DA" w:rsidP="002D29DA">
      <w:pPr>
        <w:spacing w:line="240" w:lineRule="auto"/>
        <w:jc w:val="both"/>
        <w:rPr>
          <w:rFonts w:ascii="Times New Roman" w:hAnsi="Times New Roman" w:cs="Times New Roman"/>
          <w:sz w:val="24"/>
          <w:szCs w:val="24"/>
        </w:rPr>
      </w:pPr>
      <w:r w:rsidRPr="002F091C">
        <w:rPr>
          <w:rFonts w:ascii="Times New Roman" w:hAnsi="Times New Roman" w:cs="Times New Roman"/>
          <w:sz w:val="24"/>
          <w:szCs w:val="24"/>
        </w:rPr>
        <w:t>Los flujos hacia Estados Unidos se redujeron casi a la mitad en 2020</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China superó a Estados Unidos como el principal destino mundial de nuevas inversiones extranjeras directas el año pasado. La pandemia del nuevo coronavirus ha acelerado un giro hacia Oriente en el centro de gravedad de la economía global.</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Las nuevas inversiones de empresas extranjeras en EEUU, que durante décadas ha ocupado el primer puesto, cayeron un 49% en 2020, según cifras de la ONU publicadas el domingo y recogidas por The Wall Street Journal.</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Las inversiones extranjeras directas en China, en cambio, aumentaron un 4% a lo largo del pasado año, según la Conferencia de las Naciones Unidas sobre Comercio y Desarrollo.</w:t>
      </w:r>
    </w:p>
    <w:p w:rsidR="002D29DA" w:rsidRPr="002F091C" w:rsidRDefault="002D29DA" w:rsidP="002D29DA">
      <w:pPr>
        <w:spacing w:line="240" w:lineRule="auto"/>
        <w:jc w:val="both"/>
        <w:rPr>
          <w:rFonts w:ascii="Times New Roman" w:hAnsi="Times New Roman" w:cs="Times New Roman"/>
          <w:sz w:val="24"/>
          <w:szCs w:val="24"/>
        </w:rPr>
      </w:pPr>
      <w:r w:rsidRPr="002F091C">
        <w:rPr>
          <w:rFonts w:ascii="Times New Roman" w:hAnsi="Times New Roman" w:cs="Times New Roman"/>
          <w:sz w:val="24"/>
          <w:szCs w:val="24"/>
        </w:rPr>
        <w:t>El gigante asiático ha ocupado durante mucho tiempo el segundo puesto en el ranking, pero su control más efectivo del coronavirus (con cierres estrictos para contener los contagios después de que la enfermedad surgiera por primera vez en una ciudad del centro del país) ha jugado a su favor. De hecho, el producto interior bruto (PIB) chino creció el año pasado, frente a las fuertes contracciones sufridas por la mayoría de las otras grandes potencias del mundo.</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Así, las cifras de inversión de 2020 subrayan el movimiento de China hacia el centro de una economía global dominada durante mucho tiempo por Estados Unidos. Un cambio acelerado durante la pandemia a medida que el país asiático ha consolidado su posición como fábrica mundial y ha ampliado su participación en el comercio global.</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No obstante, si bien China atrajo más inversiones nuevas el año pasado, el stock total de inversión extranjera en Estados Unidos sigue siendo mucho mayor. Ello refleja las décadas que la potencia americana ha pasado como el lugar más atractivo para las empresas extranjeras que buscan expandirse fuera de sus mercados nacionales.</w:t>
      </w:r>
    </w:p>
    <w:p w:rsidR="002D29DA" w:rsidRPr="00ED4590" w:rsidRDefault="002D29DA" w:rsidP="002D29DA">
      <w:pPr>
        <w:spacing w:line="240" w:lineRule="auto"/>
        <w:jc w:val="both"/>
        <w:rPr>
          <w:rFonts w:ascii="Times New Roman" w:hAnsi="Times New Roman" w:cs="Times New Roman"/>
          <w:sz w:val="24"/>
          <w:szCs w:val="24"/>
          <w:u w:val="single"/>
        </w:rPr>
      </w:pPr>
      <w:r w:rsidRPr="00ED4590">
        <w:rPr>
          <w:rFonts w:ascii="Times New Roman" w:hAnsi="Times New Roman" w:cs="Times New Roman"/>
          <w:sz w:val="24"/>
          <w:szCs w:val="24"/>
          <w:u w:val="single"/>
        </w:rPr>
        <w:t>Según los datos recabados por el WSJ, la inversión extranjera en EEUU alcanzó su punto álgido en 2016 con 472.000 millones de dólares, cuando la inversión extranjera en China fue de 134.000 millones de dólares. Desde entonces, la inversión en el gigante asiático ha seguido aumentando, mientras que en EEUU ha ido reduciéndose.</w:t>
      </w:r>
    </w:p>
    <w:p w:rsidR="002D29DA" w:rsidRPr="002F091C" w:rsidRDefault="002D29DA" w:rsidP="002D29DA">
      <w:pPr>
        <w:spacing w:line="240" w:lineRule="auto"/>
        <w:jc w:val="both"/>
        <w:rPr>
          <w:rFonts w:ascii="Times New Roman" w:hAnsi="Times New Roman" w:cs="Times New Roman"/>
          <w:sz w:val="24"/>
          <w:szCs w:val="24"/>
        </w:rPr>
      </w:pPr>
      <w:r w:rsidRPr="002F091C">
        <w:rPr>
          <w:rFonts w:ascii="Times New Roman" w:hAnsi="Times New Roman" w:cs="Times New Roman"/>
          <w:sz w:val="24"/>
          <w:szCs w:val="24"/>
        </w:rPr>
        <w:t>Asia gana peso</w:t>
      </w:r>
    </w:p>
    <w:p w:rsidR="002D29DA" w:rsidRPr="00ED4590" w:rsidRDefault="002D29DA" w:rsidP="002D29DA">
      <w:pPr>
        <w:spacing w:line="240" w:lineRule="auto"/>
        <w:jc w:val="both"/>
        <w:rPr>
          <w:rFonts w:ascii="Times New Roman" w:hAnsi="Times New Roman" w:cs="Times New Roman"/>
          <w:color w:val="FF0000"/>
          <w:sz w:val="24"/>
          <w:szCs w:val="24"/>
          <w:u w:val="single"/>
        </w:rPr>
      </w:pPr>
      <w:r w:rsidRPr="00ED4590">
        <w:rPr>
          <w:rFonts w:ascii="Times New Roman" w:hAnsi="Times New Roman" w:cs="Times New Roman"/>
          <w:color w:val="FF0000"/>
          <w:sz w:val="24"/>
          <w:szCs w:val="24"/>
          <w:u w:val="single"/>
        </w:rPr>
        <w:t>En 2020, Asia oriental atrajo un tercio de toda la inversión extranjera a nivel mundial, su mayor porcentaje desde que comenzaron los registros en la década de 1980.</w:t>
      </w:r>
    </w:p>
    <w:p w:rsidR="002D29DA" w:rsidRPr="002F091C" w:rsidRDefault="002D29DA" w:rsidP="002D29DA">
      <w:pPr>
        <w:spacing w:line="240" w:lineRule="auto"/>
        <w:jc w:val="both"/>
        <w:rPr>
          <w:rFonts w:ascii="Times New Roman" w:hAnsi="Times New Roman" w:cs="Times New Roman"/>
          <w:sz w:val="24"/>
          <w:szCs w:val="24"/>
        </w:rPr>
      </w:pPr>
      <w:r w:rsidRPr="002F091C">
        <w:rPr>
          <w:rFonts w:ascii="Times New Roman" w:hAnsi="Times New Roman" w:cs="Times New Roman"/>
          <w:sz w:val="24"/>
          <w:szCs w:val="24"/>
        </w:rPr>
        <w:t>En concreto, India experimentó un aumento del 13%, impulsado en gran parte por la creciente demanda d</w:t>
      </w:r>
      <w:r>
        <w:rPr>
          <w:rFonts w:ascii="Times New Roman" w:hAnsi="Times New Roman" w:cs="Times New Roman"/>
          <w:sz w:val="24"/>
          <w:szCs w:val="24"/>
        </w:rPr>
        <w:t>e servicios digitales.</w:t>
      </w:r>
    </w:p>
    <w:p w:rsidR="002D29DA" w:rsidRDefault="002D29DA" w:rsidP="002D29DA">
      <w:pPr>
        <w:spacing w:line="240" w:lineRule="auto"/>
        <w:jc w:val="both"/>
        <w:rPr>
          <w:rFonts w:ascii="Times New Roman" w:hAnsi="Times New Roman" w:cs="Times New Roman"/>
          <w:color w:val="FF0000"/>
          <w:sz w:val="24"/>
          <w:szCs w:val="24"/>
          <w:u w:val="single"/>
        </w:rPr>
      </w:pPr>
      <w:r w:rsidRPr="00ED4590">
        <w:rPr>
          <w:rFonts w:ascii="Times New Roman" w:hAnsi="Times New Roman" w:cs="Times New Roman"/>
          <w:color w:val="FF0000"/>
          <w:sz w:val="24"/>
          <w:szCs w:val="24"/>
          <w:u w:val="single"/>
        </w:rPr>
        <w:t>Por el contrario, en Occidente, la Unión Europea (UE) sufrió una caída del 71%. Reino Unido e Italia, que han sufrido altas tasas de mortalidad y profundas contracciones económicas debido a la covid-19, no atrajeron nuevas inversiones. Alemania (la “locomotora” europea), a la que le ha ido mejor en ambos aspectos, experimentó una caída del 61%.</w:t>
      </w:r>
    </w:p>
    <w:p w:rsidR="002D29DA" w:rsidRPr="00ED4590" w:rsidRDefault="002D29DA" w:rsidP="002D29DA">
      <w:pPr>
        <w:spacing w:line="240" w:lineRule="auto"/>
        <w:jc w:val="both"/>
        <w:rPr>
          <w:rFonts w:ascii="Times New Roman" w:hAnsi="Times New Roman" w:cs="Times New Roman"/>
          <w:color w:val="FF0000"/>
          <w:sz w:val="24"/>
          <w:szCs w:val="24"/>
          <w:u w:val="single"/>
        </w:rPr>
      </w:pPr>
    </w:p>
    <w:p w:rsidR="002D29DA" w:rsidRPr="00265C8A"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65C8A">
        <w:rPr>
          <w:rFonts w:ascii="Times New Roman" w:hAnsi="Times New Roman" w:cs="Times New Roman"/>
          <w:sz w:val="24"/>
          <w:szCs w:val="24"/>
          <w:u w:val="single"/>
        </w:rPr>
        <w:t>Coronavirus: 8 gráficos para entender cómo la pandemia ha afectado a las mayores economías del mundo</w:t>
      </w:r>
      <w:r>
        <w:rPr>
          <w:rFonts w:ascii="Times New Roman" w:hAnsi="Times New Roman" w:cs="Times New Roman"/>
          <w:sz w:val="24"/>
          <w:szCs w:val="24"/>
        </w:rPr>
        <w:t xml:space="preserve"> (BBCMundo - </w:t>
      </w:r>
      <w:r w:rsidRPr="00265C8A">
        <w:rPr>
          <w:rFonts w:ascii="Times New Roman" w:hAnsi="Times New Roman" w:cs="Times New Roman"/>
          <w:b/>
          <w:sz w:val="24"/>
          <w:szCs w:val="24"/>
        </w:rPr>
        <w:t>25/1/21</w:t>
      </w:r>
      <w:r>
        <w:rPr>
          <w:rFonts w:ascii="Times New Roman" w:hAnsi="Times New Roman" w:cs="Times New Roman"/>
          <w:sz w:val="24"/>
          <w:szCs w:val="24"/>
        </w:rPr>
        <w:t>)</w:t>
      </w:r>
    </w:p>
    <w:p w:rsidR="002D29DA" w:rsidRPr="00265C8A" w:rsidRDefault="002D29DA" w:rsidP="002D29D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65C8A">
        <w:rPr>
          <w:rFonts w:ascii="Times New Roman" w:hAnsi="Times New Roman" w:cs="Times New Roman"/>
          <w:sz w:val="24"/>
          <w:szCs w:val="24"/>
        </w:rPr>
        <w:t>Lora Jones, Daniele Palumbo y David Brown</w:t>
      </w:r>
      <w:r>
        <w:rPr>
          <w:rFonts w:ascii="Times New Roman" w:hAnsi="Times New Roman" w:cs="Times New Roman"/>
          <w:sz w:val="24"/>
          <w:szCs w:val="24"/>
        </w:rPr>
        <w:t>)</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pandemia de coronavirus llegó a casi todos los países del mundo.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propagación ha dejado a las economías y empresas en graves apuros, mientras varios gobiernos intentan mitigar sus efectos con nuevas medidas de confinamiento.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 xml:space="preserve">A pesar del desarrollo de nuevas vacunas, persiste la incertidumbre y muchos todavía se preguntan cómo será </w:t>
      </w:r>
      <w:r>
        <w:rPr>
          <w:rFonts w:ascii="Times New Roman" w:hAnsi="Times New Roman" w:cs="Times New Roman"/>
          <w:sz w:val="24"/>
          <w:szCs w:val="24"/>
        </w:rPr>
        <w:t>la recuperación económica.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Esta es una selección de gráficos y mapas para ayudarte a comprender el im</w:t>
      </w:r>
      <w:r>
        <w:rPr>
          <w:rFonts w:ascii="Times New Roman" w:hAnsi="Times New Roman" w:cs="Times New Roman"/>
          <w:sz w:val="24"/>
          <w:szCs w:val="24"/>
        </w:rPr>
        <w:t>pacto económico de la pandemia.</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Acciones globales en cambio constante</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6E7FB38B" wp14:editId="3417C30C">
            <wp:extent cx="5729165" cy="3968750"/>
            <wp:effectExtent l="0" t="0" r="5080" b="0"/>
            <wp:docPr id="44" name="Imagen 44" descr="gráf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731510" cy="3970374"/>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grandes cambios en los mercados bursátiles, donde se compran y venden acciones de empresas, pueden afectar el valor de las pensiones o las cuentas de ahorro individuales.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Índices bursátiles como el FTSE, el Dow Jones Industrial Average y el Nikkei, experimentaron grandes caídas a medida que crecía el número de casos de covid-19 en los primeros meses de la crisis.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princ</w:t>
      </w:r>
      <w:r>
        <w:rPr>
          <w:rFonts w:ascii="Times New Roman" w:hAnsi="Times New Roman" w:cs="Times New Roman"/>
          <w:sz w:val="24"/>
          <w:szCs w:val="24"/>
        </w:rPr>
        <w:t>ipales bolsas asiáticas y de EEUU</w:t>
      </w:r>
      <w:r w:rsidRPr="00265C8A">
        <w:rPr>
          <w:rFonts w:ascii="Times New Roman" w:hAnsi="Times New Roman" w:cs="Times New Roman"/>
          <w:sz w:val="24"/>
          <w:szCs w:val="24"/>
        </w:rPr>
        <w:t xml:space="preserve"> se han recuperado tras el anuncio de la primera vacuna en noviembre, pero el índice FTSE de Londres todavía se encuentra en territorio negativo.</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El FTSE cayó un 14,3% en 2020, su peor desempeño desde 2008.</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En respuesta, los bancos centrales de muchos países, incluido Reino Unido, han recortado las tasas de interés. Eso debería, en teoría, abaratar los préstamos y fomentar el g</w:t>
      </w:r>
      <w:r>
        <w:rPr>
          <w:rFonts w:ascii="Times New Roman" w:hAnsi="Times New Roman" w:cs="Times New Roman"/>
          <w:sz w:val="24"/>
          <w:szCs w:val="24"/>
        </w:rPr>
        <w:t>asto para impulsar la economía.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mercados recuperaron terreno en enero de este año, pero esta es una tendencia normal conocida com</w:t>
      </w:r>
      <w:r>
        <w:rPr>
          <w:rFonts w:ascii="Times New Roman" w:hAnsi="Times New Roman" w:cs="Times New Roman"/>
          <w:sz w:val="24"/>
          <w:szCs w:val="24"/>
        </w:rPr>
        <w:t>o el “efecto enero”.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 los analistas les preocupa que la posibilidad de más bloqueos y retrasos en los programas de vacunación pueda desencadenar más vola</w:t>
      </w:r>
      <w:r>
        <w:rPr>
          <w:rFonts w:ascii="Times New Roman" w:hAnsi="Times New Roman" w:cs="Times New Roman"/>
          <w:sz w:val="24"/>
          <w:szCs w:val="24"/>
        </w:rPr>
        <w:t>tilidad en las bolsas este año.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Un año difícil para los que buscan empleo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Muchas personas han perdido sus trabajos o han visto u</w:t>
      </w:r>
      <w:r>
        <w:rPr>
          <w:rFonts w:ascii="Times New Roman" w:hAnsi="Times New Roman" w:cs="Times New Roman"/>
          <w:sz w:val="24"/>
          <w:szCs w:val="24"/>
        </w:rPr>
        <w:t>na disminución de sus ingresos.</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 así como las tasas de desempleo han aumentado en las principales economías del mundo.</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0EA27E67" wp14:editId="0AD7DD22">
            <wp:extent cx="5734050" cy="4356100"/>
            <wp:effectExtent l="0" t="0" r="0" b="6350"/>
            <wp:docPr id="45" name="Imagen 45" descr="gráfico economías mundiales luchan por cre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economías mundiales luchan por crecer"/>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731510" cy="4354170"/>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En Estados Unidos, la proporción de personas sin trabajo alcanzó un total anual de 8,9%, según el Fondo Monetario Internacional, FMI, lo que marca el fin de una década de expansión del empleo.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Millones de trabajadores están participando en planes de retención de empleo respaldados por el gobierno, ya que sectores como el turismo y la hotelería se han estancado casi por completo.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Y el número de nuevas oportunidades laborales sigue si</w:t>
      </w:r>
      <w:r>
        <w:rPr>
          <w:rFonts w:ascii="Times New Roman" w:hAnsi="Times New Roman" w:cs="Times New Roman"/>
          <w:sz w:val="24"/>
          <w:szCs w:val="24"/>
        </w:rPr>
        <w:t>endo muy bajo en muchos países.</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Las vacantes de empleo en Australia han vuelto al mismo nivel de 2019, pero están rezagadas en Francia, España, Reino Unido y varios otros países.</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164B1F2C" wp14:editId="5AF788D7">
            <wp:extent cx="5727700" cy="5486400"/>
            <wp:effectExtent l="0" t="0" r="6350" b="0"/>
            <wp:docPr id="46" name="Imagen 46" descr="gráfico las nuevas vacantes siguen sinedo muy bajas en muchos paí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ráfico las nuevas vacantes siguen sinedo muy bajas en muchos países"/>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bwMode="auto">
                    <a:xfrm>
                      <a:off x="0" y="0"/>
                      <a:ext cx="5731510" cy="5490049"/>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Algunos expertos han advertido que podrían pasar años antes de que los niveles de empleo vuelvan a l</w:t>
      </w:r>
      <w:r>
        <w:rPr>
          <w:rFonts w:ascii="Times New Roman" w:hAnsi="Times New Roman" w:cs="Times New Roman"/>
          <w:sz w:val="24"/>
          <w:szCs w:val="24"/>
        </w:rPr>
        <w:t>os vistos antes de la pandemia.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mayoría de los países están en recesión</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 la economía crece, generalmente significa má</w:t>
      </w:r>
      <w:r>
        <w:rPr>
          <w:rFonts w:ascii="Times New Roman" w:hAnsi="Times New Roman" w:cs="Times New Roman"/>
          <w:sz w:val="24"/>
          <w:szCs w:val="24"/>
        </w:rPr>
        <w:t>s riqueza y más empleos nuevos.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Eso se mide observando el cambio porcentual en el Producto Interno Bruto, PIB, o el valor de los bienes y servicios producidos, generalmen</w:t>
      </w:r>
      <w:r>
        <w:rPr>
          <w:rFonts w:ascii="Times New Roman" w:hAnsi="Times New Roman" w:cs="Times New Roman"/>
          <w:sz w:val="24"/>
          <w:szCs w:val="24"/>
        </w:rPr>
        <w:t>te durante tres meses o un año.</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FMI estima que la economía mundial se contrajo un 4,4% en 2020. La organización describió la caída como la peor desde la Gran Depresión de la década de 1930.</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549803D" wp14:editId="4FC97FB9">
            <wp:extent cx="5732296" cy="4470400"/>
            <wp:effectExtent l="0" t="0" r="1905" b="6350"/>
            <wp:docPr id="47" name="Imagen 47" descr="Recesión en el mu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esión en el mundo"/>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731510" cy="4469787"/>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única economía grande que creció en 2020 fue China. Registró un crecimiento del 2,3%.</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Sin embargo, el FMI prevé un crecimiento global del 5,2% en 2021.</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Eso será impulsado principalmente por países como India y China, que podrían crecer un 8,8% y un 8,2% respectivamente.</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espera que la recuperación en las grandes economías que dependen de los servicios -y que se han visto muy afectadas por el brote- como el Reino Unido o Italia, sea lenta.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viajes aún están lejos de despegar</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industria de viajes se ha visto gravemente dañada, con las aerolíneas recortando vuelos y los clientes cancelando viajes de negocios y vacaciones.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nuevas variantes del virus, descubiertas solo en los últimos meses, han obligado a muchos países a introducir restricciones de viaje más estrictas.</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datos del servicio de seguimiento de vuelos Flight Radar 24 muestran que la cantidad de vuelos a nivel mundial sufrió un gran impacto en 2020 y que todavía hay un largo camino para recuperarse.</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0035B4B4" wp14:editId="2761FE5C">
            <wp:extent cx="5727700" cy="3790950"/>
            <wp:effectExtent l="0" t="0" r="6350" b="0"/>
            <wp:docPr id="48" name="Imagen 48" descr="gráfico los vuelos comerciales se mantineen muy por debajo de niveles nor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ráfico los vuelos comerciales se mantineen muy por debajo de niveles normales"/>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5731510" cy="3793472"/>
                    </a:xfrm>
                    <a:prstGeom prst="rect">
                      <a:avLst/>
                    </a:prstGeom>
                    <a:noFill/>
                    <a:ln>
                      <a:noFill/>
                    </a:ln>
                  </pic:spPr>
                </pic:pic>
              </a:graphicData>
            </a:graphic>
          </wp:inline>
        </w:drawing>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sector de la hotelería ha cerrado sus puertas en todo el mundo</w:t>
      </w:r>
    </w:p>
    <w:p w:rsidR="00C70361" w:rsidRPr="00265C8A" w:rsidRDefault="00C70361" w:rsidP="002D29DA">
      <w:pPr>
        <w:spacing w:line="240" w:lineRule="auto"/>
        <w:jc w:val="both"/>
        <w:rPr>
          <w:rFonts w:ascii="Times New Roman" w:hAnsi="Times New Roman" w:cs="Times New Roman"/>
          <w:sz w:val="24"/>
          <w:szCs w:val="24"/>
        </w:rPr>
      </w:pPr>
      <w:r>
        <w:rPr>
          <w:noProof/>
          <w:lang w:eastAsia="es-ES"/>
        </w:rPr>
        <w:drawing>
          <wp:inline distT="0" distB="0" distL="0" distR="0" wp14:anchorId="1CCC6BAC" wp14:editId="694B6ADE">
            <wp:extent cx="5732149" cy="4591050"/>
            <wp:effectExtent l="0" t="0" r="1905" b="0"/>
            <wp:docPr id="59" name="Imagen 59" descr="gráfico sobre cómo la industria del turismo mundial se está desmoronan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ráfico sobre cómo la industria del turismo mundial se está desmoronando"/>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5732149" cy="4591050"/>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El sector de la hotelería se ha visto muy afectado, con millones de puestos de trabajo perdido</w:t>
      </w:r>
      <w:r>
        <w:rPr>
          <w:rFonts w:ascii="Times New Roman" w:hAnsi="Times New Roman" w:cs="Times New Roman"/>
          <w:sz w:val="24"/>
          <w:szCs w:val="24"/>
        </w:rPr>
        <w:t>s y muchas empresas en quiebra.</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datos de Transparent, una compañía de inteligencia líder en la industria que cubre más de 35 millones de anuncios de hoteles y alquileres en todo el mundo, han registrado una caída en las reservas en todos los principales destinos de viaje.</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Se han perdido miles de millones de dólares en 2020 y, aunque el pronóstico para 2021 es mejor, muchos analistas creen que los viajes y el turismo internacionales no volverán a los niveles normales previos a la pandemia hasta alrededor de 2025.</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Comprando... desde la casa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 afluencia de público a las tiendas minoristas ha experimentado caídas sin precedentes ya que los compradores se quedaron en casa.</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Nuevas variantes y aumentos repentinos de casos han empeorado los problemas.</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El número de clientes que van físicamente a las tiendas ha caído aún más desde los primeros confinamientos, según la firma de investigación ShopperTrak.</w:t>
      </w:r>
    </w:p>
    <w:p w:rsidR="00C70361"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5AC5852C" wp14:editId="6692C48B">
            <wp:extent cx="5731510" cy="4931487"/>
            <wp:effectExtent l="0" t="0" r="2540" b="2540"/>
            <wp:docPr id="50" name="Imagen 50" descr="gráfico sobre la enorme caída en los comprad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áfico sobre la enorme caída en los compradores"/>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1510" cy="4931487"/>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lastRenderedPageBreak/>
        <w:t>Distintas investigaciones sugieren que los consumidores todavía se sienten inquietos sobre el regreso a las tiendas. El gigante de la contabilidad EY señala que el 67% de los clientes no está dispuesto a viajar más de 5 kilómetros para ir de compras.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Este cambio en el comportamiento de los clientes ha impulsado significativamente el comercio minorista en línea, con un ingreso global de US$</w:t>
      </w:r>
      <w:r>
        <w:rPr>
          <w:rFonts w:ascii="Times New Roman" w:hAnsi="Times New Roman" w:cs="Times New Roman"/>
          <w:sz w:val="24"/>
          <w:szCs w:val="24"/>
        </w:rPr>
        <w:t xml:space="preserve"> </w:t>
      </w:r>
      <w:r w:rsidRPr="00265C8A">
        <w:rPr>
          <w:rFonts w:ascii="Times New Roman" w:hAnsi="Times New Roman" w:cs="Times New Roman"/>
          <w:sz w:val="24"/>
          <w:szCs w:val="24"/>
        </w:rPr>
        <w:t>3,9 billones en 2020.</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farmacéuticas entre los ganadores</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Los gobiernos de todo el mundo han comprometido miles de millones de dólares para vacunar a la población contra la covid-19 e invertir en opciones de tratamiento.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Las acciones de algunas compañías farmacéuticas involucradas en el desarrollo de vacunas se han disparado.</w:t>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Moderna, Novavax y AstraZeneca han experimentado aumentos significativos en los mercados bursátiles. Pero Pfizer ha visto caer el precio de sus acciones.</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Su asociación con BioNTech, el alto costo de producción y gestión de la vacuna y el creciente número de competidores del mismo tamaño, han reducido la confianza de los inversores en que la empresa puede tener mayores ingresos en 2021.</w:t>
      </w:r>
    </w:p>
    <w:p w:rsidR="002D29DA" w:rsidRPr="00265C8A" w:rsidRDefault="002D29DA" w:rsidP="002D29DA">
      <w:pPr>
        <w:spacing w:line="240" w:lineRule="auto"/>
        <w:jc w:val="both"/>
        <w:rPr>
          <w:rFonts w:ascii="Times New Roman" w:hAnsi="Times New Roman" w:cs="Times New Roman"/>
          <w:sz w:val="24"/>
          <w:szCs w:val="24"/>
        </w:rPr>
      </w:pPr>
      <w:r>
        <w:rPr>
          <w:noProof/>
          <w:lang w:eastAsia="es-ES"/>
        </w:rPr>
        <w:drawing>
          <wp:inline distT="0" distB="0" distL="0" distR="0" wp14:anchorId="278B075A" wp14:editId="1BA5CF08">
            <wp:extent cx="5728677" cy="4375150"/>
            <wp:effectExtent l="0" t="0" r="5715" b="6350"/>
            <wp:docPr id="51" name="Imagen 51" descr="gráfico auge de las empresas farmacéuti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áfico auge de las empresas farmacéuticas."/>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731510" cy="4377314"/>
                    </a:xfrm>
                    <a:prstGeom prst="rect">
                      <a:avLst/>
                    </a:prstGeom>
                    <a:noFill/>
                    <a:ln>
                      <a:noFill/>
                    </a:ln>
                  </pic:spPr>
                </pic:pic>
              </a:graphicData>
            </a:graphic>
          </wp:inline>
        </w:drawing>
      </w:r>
    </w:p>
    <w:p w:rsidR="002D29DA" w:rsidRPr="00265C8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Varias empresas farmacéuticas ya han comenzado a distribuir dosis de vacunas y muchos países han iniciado sus programas de vacunación.</w:t>
      </w:r>
    </w:p>
    <w:p w:rsidR="002D29DA" w:rsidRDefault="002D29DA" w:rsidP="002D29DA">
      <w:pPr>
        <w:spacing w:line="240" w:lineRule="auto"/>
        <w:jc w:val="both"/>
        <w:rPr>
          <w:rFonts w:ascii="Times New Roman" w:hAnsi="Times New Roman" w:cs="Times New Roman"/>
          <w:sz w:val="24"/>
          <w:szCs w:val="24"/>
        </w:rPr>
      </w:pPr>
      <w:r w:rsidRPr="00265C8A">
        <w:rPr>
          <w:rFonts w:ascii="Times New Roman" w:hAnsi="Times New Roman" w:cs="Times New Roman"/>
          <w:sz w:val="24"/>
          <w:szCs w:val="24"/>
        </w:rPr>
        <w:t>Muchos más, como Johnson &amp; Johnson y Sanofi / GSK, se unirán a la distribución de vacunas durante 2021.</w:t>
      </w:r>
    </w:p>
    <w:p w:rsidR="002D29DA" w:rsidRPr="006D60B8" w:rsidRDefault="002D29DA" w:rsidP="002D29DA">
      <w:pPr>
        <w:pStyle w:val="Ttulo1"/>
        <w:shd w:val="clear" w:color="auto" w:fill="FDFDFD"/>
        <w:spacing w:before="0" w:line="240" w:lineRule="auto"/>
        <w:jc w:val="both"/>
        <w:rPr>
          <w:rFonts w:ascii="Times New Roman" w:hAnsi="Times New Roman" w:cs="Times New Roman"/>
          <w:b w:val="0"/>
          <w:bCs w:val="0"/>
          <w:color w:val="auto"/>
          <w:sz w:val="24"/>
          <w:szCs w:val="24"/>
        </w:rPr>
      </w:pPr>
      <w:r>
        <w:rPr>
          <w:rFonts w:ascii="Times New Roman" w:hAnsi="Times New Roman" w:cs="Times New Roman"/>
          <w:b w:val="0"/>
          <w:bCs w:val="0"/>
          <w:color w:val="auto"/>
          <w:sz w:val="24"/>
          <w:szCs w:val="24"/>
        </w:rPr>
        <w:lastRenderedPageBreak/>
        <w:t xml:space="preserve">- </w:t>
      </w:r>
      <w:r w:rsidRPr="006D60B8">
        <w:rPr>
          <w:rFonts w:ascii="Times New Roman" w:hAnsi="Times New Roman" w:cs="Times New Roman"/>
          <w:b w:val="0"/>
          <w:bCs w:val="0"/>
          <w:color w:val="auto"/>
          <w:sz w:val="24"/>
          <w:szCs w:val="24"/>
          <w:u w:val="single"/>
        </w:rPr>
        <w:t>La curva del elefante (y cómo perdió su trompa): 2 gráficos que te ayudarán a entender qué ha pasado con la desigualdad en el mundo</w:t>
      </w:r>
      <w:r>
        <w:rPr>
          <w:rFonts w:ascii="Times New Roman" w:hAnsi="Times New Roman" w:cs="Times New Roman"/>
          <w:b w:val="0"/>
          <w:bCs w:val="0"/>
          <w:color w:val="auto"/>
          <w:sz w:val="24"/>
          <w:szCs w:val="24"/>
        </w:rPr>
        <w:t xml:space="preserve"> (BBCMundo - </w:t>
      </w:r>
      <w:r w:rsidRPr="006D60B8">
        <w:rPr>
          <w:rFonts w:ascii="Times New Roman" w:hAnsi="Times New Roman" w:cs="Times New Roman"/>
          <w:bCs w:val="0"/>
          <w:color w:val="auto"/>
          <w:sz w:val="24"/>
          <w:szCs w:val="24"/>
        </w:rPr>
        <w:t>27/1/21</w:t>
      </w:r>
      <w:r>
        <w:rPr>
          <w:rFonts w:ascii="Times New Roman" w:hAnsi="Times New Roman" w:cs="Times New Roman"/>
          <w:b w:val="0"/>
          <w:bCs w:val="0"/>
          <w:color w:val="auto"/>
          <w:sz w:val="24"/>
          <w:szCs w:val="24"/>
        </w:rPr>
        <w:t>)</w:t>
      </w:r>
    </w:p>
    <w:p w:rsidR="002D29DA" w:rsidRDefault="002D29DA" w:rsidP="002D29DA">
      <w:pPr>
        <w:shd w:val="clear" w:color="auto" w:fill="FDFDFD"/>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D60B8">
        <w:rPr>
          <w:rFonts w:ascii="Times New Roman" w:hAnsi="Times New Roman" w:cs="Times New Roman"/>
          <w:sz w:val="24"/>
          <w:szCs w:val="24"/>
        </w:rPr>
        <w:t>Cecilia Barría</w:t>
      </w:r>
      <w:r>
        <w:rPr>
          <w:rFonts w:ascii="Times New Roman" w:hAnsi="Times New Roman" w:cs="Times New Roman"/>
          <w:sz w:val="24"/>
          <w:szCs w:val="24"/>
        </w:rPr>
        <w:t>)</w:t>
      </w:r>
    </w:p>
    <w:p w:rsidR="002D29DA" w:rsidRPr="00312F5A" w:rsidRDefault="002D29DA" w:rsidP="002D29DA">
      <w:pPr>
        <w:pStyle w:val="css-1ikvhrr-paragraph"/>
        <w:shd w:val="clear" w:color="auto" w:fill="FDFDFD"/>
        <w:spacing w:before="0" w:beforeAutospacing="0" w:after="0" w:afterAutospacing="0"/>
        <w:jc w:val="both"/>
        <w:rPr>
          <w:bCs/>
          <w:color w:val="FF0000"/>
          <w:u w:val="single"/>
        </w:rPr>
      </w:pPr>
      <w:r w:rsidRPr="00312F5A">
        <w:rPr>
          <w:bCs/>
          <w:color w:val="FF0000"/>
          <w:u w:val="single"/>
        </w:rPr>
        <w:t>Es considerado uno de los gráficos más influyentes de los últimos años.</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La curva del elefante muestra cuánto aumentó el nivel de ingresos en los distintos grupos sociales del mundo durante dos décadas, desde el 1% más pobre (a la izquierda), hasta el 1% más rico (a la derecha).</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Default="002D29DA" w:rsidP="002D29DA">
      <w:pPr>
        <w:pStyle w:val="css-1ikvhrr-paragraph"/>
        <w:shd w:val="clear" w:color="auto" w:fill="FDFDFD"/>
        <w:spacing w:before="0" w:beforeAutospacing="0" w:after="0" w:afterAutospacing="0"/>
        <w:jc w:val="both"/>
      </w:pPr>
      <w:r w:rsidRPr="006D60B8">
        <w:t>Vio la luz por primera vez en d</w:t>
      </w:r>
      <w:r>
        <w:t>iciembre de 2012 en el estudio “Desigualdad en Números”</w:t>
      </w:r>
      <w:r w:rsidRPr="006D60B8">
        <w:t xml:space="preserve"> de Branko Milanovic, aunque suele ser citado por su</w:t>
      </w:r>
      <w:r>
        <w:t xml:space="preserve"> aparición un año más tarde en “</w:t>
      </w:r>
      <w:r w:rsidRPr="006D60B8">
        <w:t>Distribución del ingreso global: desde la caída del muro d</w:t>
      </w:r>
      <w:r>
        <w:t>e Berlín hasta la Gran Recesión”</w:t>
      </w:r>
      <w:r w:rsidRPr="006D60B8">
        <w:t>, escrito por Milanovic y Christoph Lakner.</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Siguiendo la forma de un paquidermo, muestra quiénes fueron los ganadores y los perdedores de la globalización entre 1988 y 2008.</w:t>
      </w:r>
    </w:p>
    <w:p w:rsidR="002D29DA" w:rsidRPr="006D60B8" w:rsidRDefault="002D29DA" w:rsidP="002D29DA">
      <w:pPr>
        <w:pStyle w:val="css-1ikvhrr-paragraph"/>
        <w:shd w:val="clear" w:color="auto" w:fill="FDFDFD"/>
        <w:spacing w:before="0" w:beforeAutospacing="0" w:after="0" w:afterAutospacing="0"/>
        <w:jc w:val="both"/>
      </w:pPr>
    </w:p>
    <w:p w:rsidR="002D29DA"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La mayoría de la población mundial vio crecer sus ingresos. Ese aumento está representado por la parte superior de la curva (equivalente a la espalda y la cabeza del e</w:t>
      </w:r>
      <w:r>
        <w:rPr>
          <w:color w:val="FF0000"/>
          <w:u w:val="single"/>
        </w:rPr>
        <w:t>lefante).</w:t>
      </w:r>
    </w:p>
    <w:p w:rsidR="002D29DA" w:rsidRPr="00D538E6" w:rsidRDefault="002D29DA" w:rsidP="002D29DA">
      <w:pPr>
        <w:pStyle w:val="css-1ikvhrr-paragraph"/>
        <w:shd w:val="clear" w:color="auto" w:fill="FDFDFD"/>
        <w:spacing w:before="0" w:beforeAutospacing="0" w:after="0" w:afterAutospacing="0"/>
        <w:jc w:val="both"/>
        <w:rPr>
          <w:color w:val="FF0000"/>
          <w:u w:val="single"/>
        </w:rPr>
      </w:pPr>
    </w:p>
    <w:p w:rsidR="002D29DA" w:rsidRPr="009013DE" w:rsidRDefault="002D29DA" w:rsidP="002D29DA">
      <w:pPr>
        <w:shd w:val="clear" w:color="auto" w:fill="F2F2F2"/>
        <w:spacing w:line="240" w:lineRule="auto"/>
        <w:jc w:val="both"/>
        <w:rPr>
          <w:rFonts w:ascii="Times New Roman" w:hAnsi="Times New Roman" w:cs="Times New Roman"/>
          <w:sz w:val="24"/>
          <w:szCs w:val="24"/>
        </w:rPr>
      </w:pPr>
      <w:r w:rsidRPr="006D60B8">
        <w:rPr>
          <w:rFonts w:ascii="Times New Roman" w:hAnsi="Times New Roman" w:cs="Times New Roman"/>
          <w:noProof/>
          <w:sz w:val="24"/>
          <w:szCs w:val="24"/>
          <w:lang w:eastAsia="es-ES"/>
        </w:rPr>
        <w:drawing>
          <wp:inline distT="0" distB="0" distL="0" distR="0" wp14:anchorId="43041663" wp14:editId="0EDB9B73">
            <wp:extent cx="5613400" cy="2813050"/>
            <wp:effectExtent l="0" t="0" r="6350" b="6350"/>
            <wp:docPr id="52" name="Imagen 52" descr="Diseño sobre la curva del elef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seño sobre la curva del elefante"/>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5613400" cy="2813050"/>
                    </a:xfrm>
                    <a:prstGeom prst="rect">
                      <a:avLst/>
                    </a:prstGeom>
                    <a:noFill/>
                    <a:ln>
                      <a:noFill/>
                    </a:ln>
                  </pic:spPr>
                </pic:pic>
              </a:graphicData>
            </a:graphic>
          </wp:inline>
        </w:drawing>
      </w:r>
      <w:r w:rsidRPr="009013DE">
        <w:rPr>
          <w:rFonts w:ascii="Times New Roman" w:hAnsi="Times New Roman" w:cs="Times New Roman"/>
          <w:sz w:val="24"/>
          <w:szCs w:val="24"/>
        </w:rPr>
        <w:t>La “curva del elefante”, que representa la desigualdad en el mundo, es considerado uno de los gráficos más influyentes de los últimos años.</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¿Quiénes son todas esas personas? Básicamente </w:t>
      </w:r>
      <w:r w:rsidRPr="00FD2C14">
        <w:rPr>
          <w:b/>
          <w:bCs/>
          <w:color w:val="FF0000"/>
          <w:u w:val="single"/>
        </w:rPr>
        <w:t>las clases medias de economías emergentes asiáticas</w:t>
      </w:r>
      <w:r w:rsidRPr="00FD2C14">
        <w:rPr>
          <w:color w:val="FF0000"/>
          <w:u w:val="single"/>
        </w:rPr>
        <w:t>, especialmente en países como China e India.</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Si dividimos la población mundial en 100 partes iguales (percentiles), como hace el gráfico, vemos que el gran aumento de ingresos se produce entre el percentil 10 y el 60, aproximadamente.</w:t>
      </w:r>
    </w:p>
    <w:p w:rsidR="002D29DA" w:rsidRPr="00FD2C14" w:rsidRDefault="002D29DA" w:rsidP="002D29DA">
      <w:pPr>
        <w:pStyle w:val="css-1ikvhrr-paragraph"/>
        <w:shd w:val="clear" w:color="auto" w:fill="FDFDFD"/>
        <w:spacing w:before="0" w:beforeAutospacing="0" w:after="0" w:afterAutospacing="0"/>
        <w:jc w:val="both"/>
        <w:rPr>
          <w:u w:val="single"/>
        </w:rPr>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Y dentro de ese grupo, los más beneficiados son aquellos que se ubican alrededor de la media con una espectacular alza de ingresos de entre 70% y 80% (los puntos más altos de la curva).</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lastRenderedPageBreak/>
        <w:t>En aquella cima hay cerca de 200 millones de ciudadanos chinos, 90 millones de indios y cerca de 30 millones de personas de Indonesia, Brasil y Egipto.</w:t>
      </w:r>
    </w:p>
    <w:p w:rsidR="002D29DA" w:rsidRPr="006D60B8" w:rsidRDefault="002D29DA" w:rsidP="002D29DA">
      <w:pPr>
        <w:shd w:val="clear" w:color="auto" w:fill="F2F2F2"/>
        <w:spacing w:line="240" w:lineRule="auto"/>
        <w:jc w:val="both"/>
        <w:rPr>
          <w:rFonts w:ascii="Times New Roman" w:hAnsi="Times New Roman" w:cs="Times New Roman"/>
          <w:sz w:val="24"/>
          <w:szCs w:val="24"/>
        </w:rPr>
      </w:pPr>
      <w:r w:rsidRPr="006D60B8">
        <w:rPr>
          <w:rFonts w:ascii="Times New Roman" w:hAnsi="Times New Roman" w:cs="Times New Roman"/>
          <w:noProof/>
          <w:sz w:val="24"/>
          <w:szCs w:val="24"/>
          <w:lang w:eastAsia="es-ES"/>
        </w:rPr>
        <w:drawing>
          <wp:inline distT="0" distB="0" distL="0" distR="0" wp14:anchorId="0101CEF3" wp14:editId="3D6CF879">
            <wp:extent cx="5664200" cy="3797300"/>
            <wp:effectExtent l="0" t="0" r="0" b="0"/>
            <wp:docPr id="54" name="Imagen 54" descr="curva del elef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rva del elefante"/>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664200" cy="3797300"/>
                    </a:xfrm>
                    <a:prstGeom prst="rect">
                      <a:avLst/>
                    </a:prstGeom>
                    <a:noFill/>
                    <a:ln>
                      <a:noFill/>
                    </a:ln>
                  </pic:spPr>
                </pic:pic>
              </a:graphicData>
            </a:graphic>
          </wp:inline>
        </w:drawing>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Los otros grandes ganadores fueron </w:t>
      </w:r>
      <w:r w:rsidRPr="00FD2C14">
        <w:rPr>
          <w:b/>
          <w:bCs/>
          <w:color w:val="FF0000"/>
          <w:u w:val="single"/>
        </w:rPr>
        <w:t>el 1% más rico del mundo que se hizo mucho más rico</w:t>
      </w:r>
      <w:r w:rsidRPr="00FD2C14">
        <w:rPr>
          <w:color w:val="FF0000"/>
          <w:u w:val="single"/>
        </w:rPr>
        <w:t> en aquel período.</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Ese selecto club de poderosos millonarios está representado por la trompa empinada del elefante.</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Tanto fue su éxito, que vieron crecer en más de 60% sus ingresos reales durante las dos décadas analizadas.</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Ahora vamos al lado de los perdedores. Ahí están -además del 5% más pobre de la población que no vio ningún cambio-</w:t>
      </w:r>
      <w:r w:rsidRPr="00FD2C14">
        <w:rPr>
          <w:b/>
          <w:bCs/>
          <w:color w:val="FF0000"/>
          <w:u w:val="single"/>
        </w:rPr>
        <w:t> las clases medias de los países desarrollados de Occidente</w:t>
      </w:r>
      <w:r w:rsidRPr="00FD2C14">
        <w:rPr>
          <w:color w:val="FF0000"/>
          <w:u w:val="single"/>
        </w:rPr>
        <w:t>, representadas por la parte baja de la curva.</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Esas clases, que en general experimentaron un estancamiento de sus ingresos, se ubican entre los percentiles 75 y 90 del gráfico.</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Pr>
          <w:color w:val="FF0000"/>
          <w:u w:val="single"/>
        </w:rPr>
        <w:t>“</w:t>
      </w:r>
      <w:r w:rsidRPr="00FD2C14">
        <w:rPr>
          <w:color w:val="FF0000"/>
          <w:u w:val="single"/>
        </w:rPr>
        <w:t>El estancamiento de los ingresos de las clases medias en Occidente ha sido una </w:t>
      </w:r>
      <w:r w:rsidRPr="00FD2C14">
        <w:rPr>
          <w:b/>
          <w:bCs/>
          <w:color w:val="FF0000"/>
          <w:u w:val="single"/>
        </w:rPr>
        <w:t>fuente de descontento social y de aumento del populismo</w:t>
      </w:r>
      <w:r w:rsidRPr="00FD2C14">
        <w:rPr>
          <w:color w:val="FF0000"/>
          <w:u w:val="single"/>
        </w:rPr>
        <w:t>, algo que se puede ver en fenómeno</w:t>
      </w:r>
      <w:r>
        <w:rPr>
          <w:color w:val="FF0000"/>
          <w:u w:val="single"/>
        </w:rPr>
        <w:t>s como el Brexit o Donald Trump”</w:t>
      </w:r>
      <w:r w:rsidRPr="00FD2C14">
        <w:rPr>
          <w:color w:val="FF0000"/>
          <w:u w:val="single"/>
        </w:rPr>
        <w:t>, dice Branko Milanovic en diálogo con BBC Mundo.</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Pr>
          <w:color w:val="FF0000"/>
          <w:u w:val="single"/>
        </w:rPr>
        <w:t>Fue un “cambio extraordinario”</w:t>
      </w:r>
      <w:r w:rsidRPr="00FD2C14">
        <w:rPr>
          <w:color w:val="FF0000"/>
          <w:u w:val="single"/>
        </w:rPr>
        <w:t xml:space="preserve"> en la distribución del ingreso, apunta.</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312F5A" w:rsidRDefault="002D29DA" w:rsidP="002D29DA">
      <w:pPr>
        <w:pStyle w:val="css-1ikvhrr-paragraph"/>
        <w:shd w:val="clear" w:color="auto" w:fill="FDFDFD"/>
        <w:spacing w:before="0" w:beforeAutospacing="0" w:after="0" w:afterAutospacing="0"/>
        <w:jc w:val="both"/>
        <w:rPr>
          <w:color w:val="FF0000"/>
          <w:u w:val="single"/>
        </w:rPr>
      </w:pPr>
      <w:r>
        <w:rPr>
          <w:color w:val="FF0000"/>
          <w:u w:val="single"/>
        </w:rPr>
        <w:t>“</w:t>
      </w:r>
      <w:r w:rsidRPr="00FD2C14">
        <w:rPr>
          <w:color w:val="FF0000"/>
          <w:u w:val="single"/>
        </w:rPr>
        <w:t>Probablemente fue la reorganización global más profunda</w:t>
      </w:r>
      <w:r>
        <w:rPr>
          <w:color w:val="FF0000"/>
          <w:u w:val="single"/>
        </w:rPr>
        <w:t xml:space="preserve"> desde la revolución industrial”</w:t>
      </w:r>
      <w:r w:rsidRPr="00FD2C14">
        <w:rPr>
          <w:color w:val="FF0000"/>
          <w:u w:val="single"/>
        </w:rPr>
        <w:t>, sostiene el académico de la City University de New York (CUNY) e investigador</w:t>
      </w:r>
      <w:r w:rsidRPr="00FD2C14">
        <w:rPr>
          <w:i/>
          <w:iCs/>
          <w:color w:val="FF0000"/>
          <w:u w:val="single"/>
        </w:rPr>
        <w:t> senior</w:t>
      </w:r>
      <w:r w:rsidRPr="00FD2C14">
        <w:rPr>
          <w:color w:val="FF0000"/>
          <w:u w:val="single"/>
        </w:rPr>
        <w:t> del Stone Center on Socio-economic Inequality.</w:t>
      </w:r>
    </w:p>
    <w:p w:rsidR="002D29DA" w:rsidRPr="00312F5A" w:rsidRDefault="002D29DA" w:rsidP="002D29DA">
      <w:pPr>
        <w:pStyle w:val="css-1ikvhrr-paragraph"/>
        <w:shd w:val="clear" w:color="auto" w:fill="FDFDFD"/>
        <w:spacing w:after="0"/>
        <w:jc w:val="both"/>
        <w:rPr>
          <w:b/>
        </w:rPr>
      </w:pPr>
      <w:r w:rsidRPr="00312F5A">
        <w:rPr>
          <w:b/>
        </w:rPr>
        <w:lastRenderedPageBreak/>
        <w:t>Desapareció el elefante</w:t>
      </w:r>
    </w:p>
    <w:p w:rsidR="002D29DA" w:rsidRPr="00312F5A" w:rsidRDefault="002D29DA" w:rsidP="002D29DA">
      <w:pPr>
        <w:pStyle w:val="css-1ikvhrr-paragraph"/>
        <w:shd w:val="clear" w:color="auto" w:fill="FDFDFD"/>
        <w:spacing w:after="0"/>
        <w:jc w:val="both"/>
        <w:rPr>
          <w:u w:val="single"/>
        </w:rPr>
      </w:pPr>
      <w:r w:rsidRPr="00312F5A">
        <w:rPr>
          <w:u w:val="single"/>
        </w:rPr>
        <w:t>Con la llegada de la Gran Crisis de 2008 comienza un nuevo período en la historia económica y un reajuste en la distribución global de los ingresos.</w:t>
      </w:r>
    </w:p>
    <w:p w:rsidR="002D29DA" w:rsidRPr="00312F5A" w:rsidRDefault="002D29DA" w:rsidP="002D29DA">
      <w:pPr>
        <w:pStyle w:val="css-1ikvhrr-paragraph"/>
        <w:shd w:val="clear" w:color="auto" w:fill="FDFDFD"/>
        <w:spacing w:after="0"/>
        <w:jc w:val="both"/>
        <w:rPr>
          <w:u w:val="single"/>
        </w:rPr>
      </w:pPr>
      <w:r w:rsidRPr="00312F5A">
        <w:rPr>
          <w:u w:val="single"/>
        </w:rPr>
        <w:t>Esa crisis</w:t>
      </w:r>
      <w:r>
        <w:rPr>
          <w:u w:val="single"/>
        </w:rPr>
        <w:t>, que comenzó con las llamadas “hipotecas tóxicas”</w:t>
      </w:r>
      <w:r w:rsidRPr="00312F5A">
        <w:rPr>
          <w:u w:val="single"/>
        </w:rPr>
        <w:t xml:space="preserve"> en Estados Unidos y se expandió al resto del mundo, marcó un antes y un después en el reparto de la riqueza.</w:t>
      </w:r>
    </w:p>
    <w:p w:rsidR="002D29DA" w:rsidRDefault="002D29DA" w:rsidP="002D29DA">
      <w:pPr>
        <w:pStyle w:val="css-1ikvhrr-paragraph"/>
        <w:shd w:val="clear" w:color="auto" w:fill="FDFDFD"/>
        <w:spacing w:after="0"/>
        <w:jc w:val="both"/>
      </w:pPr>
      <w:r w:rsidRPr="00312F5A">
        <w:rPr>
          <w:u w:val="single"/>
        </w:rPr>
        <w:t>Así lo comprobó Milanovic en el estudio publicado en julio “Después de la crisis financiera: la evolución de la distribución global del ingreso entre 2008 y 2013”</w:t>
      </w:r>
      <w:r>
        <w:t>. (El análisis solo llega hasta ese año porque aún no están disponibles los datos globales posteriores).</w:t>
      </w:r>
    </w:p>
    <w:p w:rsidR="002D29DA" w:rsidRPr="00312F5A" w:rsidRDefault="002D29DA" w:rsidP="002D29DA">
      <w:pPr>
        <w:pStyle w:val="css-1ikvhrr-paragraph"/>
        <w:shd w:val="clear" w:color="auto" w:fill="FDFDFD"/>
        <w:spacing w:before="0" w:beforeAutospacing="0" w:after="0" w:afterAutospacing="0"/>
        <w:jc w:val="both"/>
      </w:pPr>
      <w:r>
        <w:t>En esta nueva investigación ocurrió algo sorprendente: el elefante perdió su trompa.</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6D60B8" w:rsidRDefault="002D29DA" w:rsidP="002D29DA">
      <w:pPr>
        <w:shd w:val="clear" w:color="auto" w:fill="F2F2F2"/>
        <w:spacing w:line="240" w:lineRule="auto"/>
        <w:jc w:val="both"/>
        <w:rPr>
          <w:rFonts w:ascii="Times New Roman" w:hAnsi="Times New Roman" w:cs="Times New Roman"/>
          <w:sz w:val="24"/>
          <w:szCs w:val="24"/>
        </w:rPr>
      </w:pPr>
      <w:r w:rsidRPr="006D60B8">
        <w:rPr>
          <w:rFonts w:ascii="Times New Roman" w:hAnsi="Times New Roman" w:cs="Times New Roman"/>
          <w:noProof/>
          <w:sz w:val="24"/>
          <w:szCs w:val="24"/>
          <w:lang w:eastAsia="es-ES"/>
        </w:rPr>
        <w:drawing>
          <wp:inline distT="0" distB="0" distL="0" distR="0" wp14:anchorId="18851CA4" wp14:editId="45A886FC">
            <wp:extent cx="5695950" cy="3911600"/>
            <wp:effectExtent l="0" t="0" r="0" b="0"/>
            <wp:docPr id="55" name="Imagen 55" descr="Curva sin elefa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rva sin elefante"/>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5695950" cy="3911600"/>
                    </a:xfrm>
                    <a:prstGeom prst="rect">
                      <a:avLst/>
                    </a:prstGeom>
                    <a:noFill/>
                    <a:ln>
                      <a:noFill/>
                    </a:ln>
                  </pic:spPr>
                </pic:pic>
              </a:graphicData>
            </a:graphic>
          </wp:inline>
        </w:drawing>
      </w:r>
    </w:p>
    <w:p w:rsidR="002D29DA" w:rsidRPr="00FD2C14" w:rsidRDefault="002D29DA" w:rsidP="002D29DA">
      <w:pPr>
        <w:pStyle w:val="css-1ikvhrr-paragraph"/>
        <w:shd w:val="clear" w:color="auto" w:fill="FDFDFD"/>
        <w:spacing w:before="0" w:beforeAutospacing="0" w:after="0" w:afterAutospacing="0"/>
        <w:jc w:val="both"/>
        <w:rPr>
          <w:b/>
          <w:bCs/>
          <w:color w:val="FF0000"/>
          <w:u w:val="single"/>
        </w:rPr>
      </w:pPr>
      <w:r w:rsidRPr="00FD2C14">
        <w:rPr>
          <w:color w:val="FF0000"/>
          <w:u w:val="single"/>
        </w:rPr>
        <w:t>Eso quiere decir que al 1% más rico del mundo no le fue tan bien como antes de la Gran Crisis. Y en términos generales, </w:t>
      </w:r>
      <w:r w:rsidRPr="00FD2C14">
        <w:rPr>
          <w:b/>
          <w:bCs/>
          <w:color w:val="FF0000"/>
          <w:u w:val="single"/>
        </w:rPr>
        <w:t>disminuyó la desigualdad global.</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Lo que no cambió sustancialmente fue el hecho de que otra vez las clases medias asiáticas siguieron prosperando, mientras las clases medias de Occidente continuaron rezagadas.</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El nuevo gráfico muestra que gran parte de la población asiática ha avanzado desde la mitad de la distribución mundial del ingreso hacia los sectores más altos, es decir, desde el centro hacia la derecha.</w:t>
      </w:r>
    </w:p>
    <w:p w:rsidR="002D29DA" w:rsidRPr="00FD2C14" w:rsidRDefault="002D29DA" w:rsidP="002D29DA">
      <w:pPr>
        <w:pStyle w:val="css-1ikvhrr-paragraph"/>
        <w:shd w:val="clear" w:color="auto" w:fill="FDFDFD"/>
        <w:spacing w:before="0" w:beforeAutospacing="0" w:after="0" w:afterAutospacing="0"/>
        <w:jc w:val="both"/>
        <w:rPr>
          <w:b/>
          <w:bCs/>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Pr>
          <w:b/>
          <w:bCs/>
          <w:color w:val="FF0000"/>
          <w:u w:val="single"/>
        </w:rPr>
        <w:t>“</w:t>
      </w:r>
      <w:r w:rsidRPr="00FD2C14">
        <w:rPr>
          <w:b/>
          <w:bCs/>
          <w:color w:val="FF0000"/>
          <w:u w:val="single"/>
        </w:rPr>
        <w:t>Ya no hay más elefante</w:t>
      </w:r>
      <w:r>
        <w:rPr>
          <w:b/>
          <w:bCs/>
          <w:color w:val="FF0000"/>
          <w:u w:val="single"/>
        </w:rPr>
        <w:t>, esa forma está desapareciendo”</w:t>
      </w:r>
      <w:r w:rsidRPr="00FD2C14">
        <w:rPr>
          <w:color w:val="FF0000"/>
          <w:u w:val="single"/>
        </w:rPr>
        <w:t>, explica Milanovic.</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lastRenderedPageBreak/>
        <w:t>En la medida que China e India se mueven cada vez más hacia la zona de ingresos más altos, la forma del gráfico sigue transformándose.</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Las proyecciones apuntan, dice el investigador, a que probablemente Asia va a desplazar gradualmente a los europeos y estadounidenses que actualmente dominan el 20% más rico.</w:t>
      </w:r>
    </w:p>
    <w:p w:rsidR="002D29DA" w:rsidRDefault="002D29DA" w:rsidP="002D29DA">
      <w:pPr>
        <w:pStyle w:val="css-1ikvhrr-paragraph"/>
        <w:shd w:val="clear" w:color="auto" w:fill="FDFDFD"/>
        <w:spacing w:before="0" w:beforeAutospacing="0" w:after="0" w:afterAutospacing="0"/>
        <w:jc w:val="both"/>
        <w:rPr>
          <w:color w:val="FF0000"/>
          <w:u w:val="single"/>
        </w:rPr>
      </w:pPr>
      <w:r>
        <w:rPr>
          <w:color w:val="FF0000"/>
          <w:u w:val="single"/>
        </w:rPr>
        <w:t>“</w:t>
      </w:r>
      <w:r w:rsidRPr="00FD2C14">
        <w:rPr>
          <w:color w:val="FF0000"/>
          <w:u w:val="single"/>
        </w:rPr>
        <w:t>Ese cambio es algo que no hemo</w:t>
      </w:r>
      <w:r>
        <w:rPr>
          <w:color w:val="FF0000"/>
          <w:u w:val="single"/>
        </w:rPr>
        <w:t>s visto en los últimos 200 años”</w:t>
      </w:r>
      <w:r w:rsidRPr="00FD2C14">
        <w:rPr>
          <w:color w:val="FF0000"/>
          <w:u w:val="single"/>
        </w:rPr>
        <w:t>.</w:t>
      </w:r>
    </w:p>
    <w:p w:rsidR="002D29DA" w:rsidRPr="009013DE" w:rsidRDefault="002D29DA" w:rsidP="002D29DA">
      <w:pPr>
        <w:pStyle w:val="css-1ikvhrr-paragraph"/>
        <w:shd w:val="clear" w:color="auto" w:fill="FDFDFD"/>
        <w:spacing w:after="0"/>
        <w:jc w:val="both"/>
        <w:rPr>
          <w:b/>
          <w:color w:val="FF0000"/>
        </w:rPr>
      </w:pPr>
      <w:r>
        <w:rPr>
          <w:b/>
          <w:color w:val="FF0000"/>
        </w:rPr>
        <w:t>La incógnita</w:t>
      </w:r>
    </w:p>
    <w:p w:rsidR="002D29DA" w:rsidRPr="009013DE" w:rsidRDefault="002D29DA" w:rsidP="002D29DA">
      <w:pPr>
        <w:pStyle w:val="css-1ikvhrr-paragraph"/>
        <w:shd w:val="clear" w:color="auto" w:fill="FDFDFD"/>
        <w:spacing w:after="0"/>
        <w:jc w:val="both"/>
        <w:rPr>
          <w:u w:val="single"/>
        </w:rPr>
      </w:pPr>
      <w:r w:rsidRPr="009013DE">
        <w:rPr>
          <w:u w:val="single"/>
        </w:rPr>
        <w:t>Aunque no está claro qué ha ocurrido después de 2013 por la falta de datos, existen ciertos indicadores parciales que pueden dar algunas luces.</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312F5A">
        <w:rPr>
          <w:color w:val="FF0000"/>
          <w:u w:val="single"/>
        </w:rPr>
        <w:t>Por ejemplo, mirando exclusivamente la evolución del fenómeno en Estados Unidos -cuyos ciudadanos representan casi la mitad del 1% superior mundial- “no se puede descartar que los más ricos hayan visto un repunte en sus ingresos entre 2013 y la pandemia”, señala Milanovic.</w:t>
      </w:r>
    </w:p>
    <w:p w:rsidR="002D29DA" w:rsidRPr="006D60B8" w:rsidRDefault="002D29DA" w:rsidP="002D29DA">
      <w:pPr>
        <w:pStyle w:val="NormalWeb"/>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Otros estud</w:t>
      </w:r>
      <w:r>
        <w:rPr>
          <w:u w:val="single"/>
        </w:rPr>
        <w:t>ios sobre desigualdad, como el “2018 World Inequality Report”</w:t>
      </w:r>
      <w:r w:rsidRPr="00FD2C14">
        <w:rPr>
          <w:u w:val="single"/>
        </w:rPr>
        <w:t xml:space="preserve"> de los economistas Facundo Alvaredo, Lucas Chancel, Thomas Piketty, Emmanuel Saez y Gabriel Zucman, extienden su análisis hasta 2016, aunque utilizan otra metodología.</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Una de sus conclusiones es que </w:t>
      </w:r>
      <w:r w:rsidRPr="00FD2C14">
        <w:rPr>
          <w:b/>
          <w:bCs/>
          <w:color w:val="FF0000"/>
          <w:u w:val="single"/>
        </w:rPr>
        <w:t>la trompa se empina mucho más arriba</w:t>
      </w:r>
      <w:r w:rsidRPr="00FD2C14">
        <w:rPr>
          <w:color w:val="FF0000"/>
          <w:u w:val="single"/>
        </w:rPr>
        <w:t> y los ultraricos aparecen aún más beneficiados.</w:t>
      </w: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Lo que muchos se preguntan actualmente es cómo la pandemia de covid-19 y la crisis económica global que vivió el mundo en 2020 están afectando la desigualdad.</w:t>
      </w:r>
    </w:p>
    <w:p w:rsidR="002D29DA" w:rsidRPr="006D60B8" w:rsidRDefault="002D29DA" w:rsidP="002D29DA">
      <w:pPr>
        <w:pStyle w:val="css-1ikvhrr-paragraph"/>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Poco se sabe sobre su impacto sobre las clases medias asiáticas y las de los países desarrollados. Menos aún sobre cómo cambió la situación del 1% más rico.</w:t>
      </w:r>
    </w:p>
    <w:p w:rsidR="002D29DA" w:rsidRPr="00FD2C14" w:rsidRDefault="002D29DA" w:rsidP="002D29DA">
      <w:pPr>
        <w:pStyle w:val="css-1ikvhrr-paragraph"/>
        <w:shd w:val="clear" w:color="auto" w:fill="FDFDFD"/>
        <w:spacing w:before="0" w:beforeAutospacing="0" w:after="0" w:afterAutospacing="0"/>
        <w:jc w:val="both"/>
        <w:rPr>
          <w:u w:val="single"/>
        </w:rPr>
      </w:pPr>
    </w:p>
    <w:p w:rsidR="002D29DA" w:rsidRPr="00FD2C14" w:rsidRDefault="002D29DA" w:rsidP="002D29DA">
      <w:pPr>
        <w:pStyle w:val="css-1ikvhrr-paragraph"/>
        <w:shd w:val="clear" w:color="auto" w:fill="FDFDFD"/>
        <w:spacing w:before="0" w:beforeAutospacing="0" w:after="0" w:afterAutospacing="0"/>
        <w:jc w:val="both"/>
        <w:rPr>
          <w:u w:val="single"/>
        </w:rPr>
      </w:pPr>
      <w:r w:rsidRPr="00FD2C14">
        <w:rPr>
          <w:u w:val="single"/>
        </w:rPr>
        <w:t>Pero lo que sí estiman los economistas es que dentro de cada país, es probable que las desigualdades hayan aumentado, considerando el duro golpe que le ha dado la pandemia a los sectores más pobres.</w:t>
      </w:r>
    </w:p>
    <w:p w:rsidR="002D29DA" w:rsidRDefault="002D29DA" w:rsidP="002D29DA">
      <w:pPr>
        <w:pStyle w:val="NormalWeb"/>
        <w:shd w:val="clear" w:color="auto" w:fill="FDFDFD"/>
        <w:spacing w:before="0" w:beforeAutospacing="0" w:after="0" w:afterAutospacing="0"/>
        <w:jc w:val="both"/>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Desde una mirada histórica más amplia, al analizar la distribución global del ingreso en las últimas décadas, lo que queda claro, dice Milanovic, es que la desigualdad ha disminuido en el mundo.</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Pero entonces... ¿por qué escuchamos constantemente advertencias de que la desigualdad está aumentando?</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Es una cuestión de cómo se miden las cosas, apunta el economista. Es cierto que la desigualdad entre ricos y pobres </w:t>
      </w:r>
      <w:r w:rsidRPr="00FD2C14">
        <w:rPr>
          <w:b/>
          <w:bCs/>
          <w:color w:val="FF0000"/>
          <w:u w:val="single"/>
        </w:rPr>
        <w:t>dentro de muchos países ha aumentado</w:t>
      </w:r>
      <w:r w:rsidRPr="00FD2C14">
        <w:rPr>
          <w:color w:val="FF0000"/>
          <w:u w:val="single"/>
        </w:rPr>
        <w:t>, explica, y eso es lo que las personas perciben en sus vidas cotidianas.</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También es cierto que al medir cuánto concentra el 1% más rico en relación al total de los ingresos, la situación puede llegar a ser preocupante.</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p>
    <w:p w:rsidR="00C70361"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Pero el análisis que hace Milanovic, utilizando métodos tradicionales como el Índice de Gini y una muestra poblacional de más de 130 países, arroja como resultado que el mundo es menos desigual, particular</w:t>
      </w:r>
      <w:r>
        <w:rPr>
          <w:color w:val="FF0000"/>
          <w:u w:val="single"/>
        </w:rPr>
        <w:t>mente por el peso que tiene el “ascenso de China”</w:t>
      </w:r>
      <w:r w:rsidRPr="00FD2C14">
        <w:rPr>
          <w:color w:val="FF0000"/>
          <w:u w:val="single"/>
        </w:rPr>
        <w:t>.</w:t>
      </w:r>
    </w:p>
    <w:p w:rsidR="002D29DA" w:rsidRPr="00FD2C14" w:rsidRDefault="002D29DA" w:rsidP="002D29DA">
      <w:pPr>
        <w:pStyle w:val="css-1ikvhrr-paragraph"/>
        <w:shd w:val="clear" w:color="auto" w:fill="FDFDFD"/>
        <w:spacing w:before="0" w:beforeAutospacing="0" w:after="0" w:afterAutospacing="0"/>
        <w:jc w:val="both"/>
        <w:rPr>
          <w:color w:val="FF0000"/>
          <w:u w:val="single"/>
        </w:rPr>
      </w:pPr>
      <w:r>
        <w:rPr>
          <w:color w:val="FF0000"/>
          <w:u w:val="single"/>
        </w:rPr>
        <w:lastRenderedPageBreak/>
        <w:t>“</w:t>
      </w:r>
      <w:r w:rsidRPr="00FD2C14">
        <w:rPr>
          <w:color w:val="FF0000"/>
          <w:u w:val="single"/>
        </w:rPr>
        <w:t>Si lo que hemos visto en las últimas tres décadas continúa,</w:t>
      </w:r>
      <w:r w:rsidRPr="00FD2C14">
        <w:rPr>
          <w:b/>
          <w:bCs/>
          <w:color w:val="FF0000"/>
          <w:u w:val="single"/>
        </w:rPr>
        <w:t> la brecha entre Occidente y Asia seguirá reduciéndose</w:t>
      </w:r>
      <w:r w:rsidRPr="00FD2C14">
        <w:rPr>
          <w:color w:val="FF0000"/>
          <w:u w:val="single"/>
        </w:rPr>
        <w:t>, pero es muy difíci</w:t>
      </w:r>
      <w:r>
        <w:rPr>
          <w:color w:val="FF0000"/>
          <w:u w:val="single"/>
        </w:rPr>
        <w:t>l saber qué pasará en el futuro”</w:t>
      </w:r>
      <w:r w:rsidRPr="00FD2C14">
        <w:rPr>
          <w:color w:val="FF0000"/>
          <w:u w:val="single"/>
        </w:rPr>
        <w:t>, advierte Milanovic.</w:t>
      </w:r>
    </w:p>
    <w:p w:rsidR="002D29DA" w:rsidRPr="006D60B8" w:rsidRDefault="002D29DA" w:rsidP="002D29DA">
      <w:pPr>
        <w:pStyle w:val="css-1ikvhrr-paragraph"/>
        <w:shd w:val="clear" w:color="auto" w:fill="FDFDFD"/>
        <w:spacing w:before="0" w:beforeAutospacing="0" w:after="0" w:afterAutospacing="0"/>
        <w:jc w:val="both"/>
      </w:pPr>
    </w:p>
    <w:p w:rsidR="002D29DA" w:rsidRDefault="002D29DA" w:rsidP="002D29DA">
      <w:pPr>
        <w:pStyle w:val="css-1ikvhrr-paragraph"/>
        <w:shd w:val="clear" w:color="auto" w:fill="FDFDFD"/>
        <w:spacing w:before="0" w:beforeAutospacing="0" w:after="0" w:afterAutospacing="0"/>
        <w:jc w:val="both"/>
        <w:rPr>
          <w:color w:val="FF0000"/>
          <w:u w:val="single"/>
        </w:rPr>
      </w:pPr>
      <w:r w:rsidRPr="00FD2C14">
        <w:rPr>
          <w:color w:val="FF0000"/>
          <w:u w:val="single"/>
        </w:rPr>
        <w:t xml:space="preserve">No en vano </w:t>
      </w:r>
      <w:r>
        <w:rPr>
          <w:color w:val="FF0000"/>
          <w:u w:val="single"/>
        </w:rPr>
        <w:t>se dice que este podría ser el “siglo asiático”</w:t>
      </w:r>
      <w:r w:rsidRPr="00FD2C14">
        <w:rPr>
          <w:color w:val="FF0000"/>
          <w:u w:val="single"/>
        </w:rPr>
        <w:t>, como la contraparte económica de lo que fue el ascenso global de las clases medias occidentales durante el siglo XX, bajo el predominio estadounidense.</w:t>
      </w:r>
    </w:p>
    <w:p w:rsidR="00C70361" w:rsidRDefault="00C70361" w:rsidP="002D29DA">
      <w:pPr>
        <w:pStyle w:val="css-1ikvhrr-paragraph"/>
        <w:shd w:val="clear" w:color="auto" w:fill="FDFDFD"/>
        <w:spacing w:before="0" w:beforeAutospacing="0" w:after="0" w:afterAutospacing="0"/>
        <w:jc w:val="both"/>
        <w:rPr>
          <w:color w:val="FF0000"/>
          <w:u w:val="single"/>
        </w:rPr>
      </w:pPr>
    </w:p>
    <w:p w:rsidR="000678D7" w:rsidRPr="00337D10" w:rsidRDefault="000678D7" w:rsidP="000678D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7D10">
        <w:rPr>
          <w:rFonts w:ascii="Times New Roman" w:hAnsi="Times New Roman" w:cs="Times New Roman"/>
          <w:sz w:val="24"/>
          <w:szCs w:val="24"/>
          <w:u w:val="single"/>
        </w:rPr>
        <w:t>El fracaso de Europa: ni frena el virus ni reactiva la economía</w:t>
      </w:r>
      <w:r>
        <w:rPr>
          <w:rFonts w:ascii="Times New Roman" w:hAnsi="Times New Roman" w:cs="Times New Roman"/>
          <w:sz w:val="24"/>
          <w:szCs w:val="24"/>
        </w:rPr>
        <w:t xml:space="preserve"> (El Confidencial - </w:t>
      </w:r>
      <w:r w:rsidRPr="00337D10">
        <w:rPr>
          <w:rFonts w:ascii="Times New Roman" w:hAnsi="Times New Roman" w:cs="Times New Roman"/>
          <w:b/>
          <w:sz w:val="24"/>
          <w:szCs w:val="24"/>
        </w:rPr>
        <w:t>28/1/21</w:t>
      </w:r>
      <w:r>
        <w:rPr>
          <w:rFonts w:ascii="Times New Roman" w:hAnsi="Times New Roman" w:cs="Times New Roman"/>
          <w:sz w:val="24"/>
          <w:szCs w:val="24"/>
        </w:rPr>
        <w:t>)</w:t>
      </w:r>
    </w:p>
    <w:p w:rsidR="000678D7" w:rsidRPr="00FD2C14" w:rsidRDefault="000678D7" w:rsidP="000678D7">
      <w:pPr>
        <w:spacing w:line="240" w:lineRule="auto"/>
        <w:jc w:val="both"/>
        <w:rPr>
          <w:rFonts w:ascii="Times New Roman" w:hAnsi="Times New Roman" w:cs="Times New Roman"/>
          <w:color w:val="FF0000"/>
          <w:sz w:val="24"/>
          <w:szCs w:val="24"/>
        </w:rPr>
      </w:pPr>
      <w:r w:rsidRPr="00FD2C14">
        <w:rPr>
          <w:rFonts w:ascii="Times New Roman" w:hAnsi="Times New Roman" w:cs="Times New Roman"/>
          <w:color w:val="FF0000"/>
          <w:sz w:val="24"/>
          <w:szCs w:val="24"/>
        </w:rPr>
        <w:t>La estrategia de la UE está</w:t>
      </w:r>
      <w:r>
        <w:rPr>
          <w:rFonts w:ascii="Times New Roman" w:hAnsi="Times New Roman" w:cs="Times New Roman"/>
          <w:color w:val="FF0000"/>
          <w:sz w:val="24"/>
          <w:szCs w:val="24"/>
        </w:rPr>
        <w:t xml:space="preserve"> a medio camino entre la china -confinamientos estrictos- y la de EEUU -mantener la economía abierta-</w:t>
      </w:r>
      <w:r w:rsidRPr="00FD2C14">
        <w:rPr>
          <w:rFonts w:ascii="Times New Roman" w:hAnsi="Times New Roman" w:cs="Times New Roman"/>
          <w:color w:val="FF0000"/>
          <w:sz w:val="24"/>
          <w:szCs w:val="24"/>
        </w:rPr>
        <w:t xml:space="preserve">, pero está cosechando los peores resultados de cada una de ellas </w:t>
      </w:r>
    </w:p>
    <w:p w:rsidR="000678D7" w:rsidRDefault="000678D7" w:rsidP="000678D7">
      <w:pPr>
        <w:spacing w:line="240" w:lineRule="auto"/>
        <w:jc w:val="both"/>
        <w:rPr>
          <w:rFonts w:ascii="Times New Roman" w:hAnsi="Times New Roman" w:cs="Times New Roman"/>
          <w:sz w:val="24"/>
          <w:szCs w:val="24"/>
        </w:rPr>
      </w:pPr>
      <w:r w:rsidRPr="00337D10">
        <w:rPr>
          <w:rFonts w:ascii="Times New Roman" w:hAnsi="Times New Roman" w:cs="Times New Roman"/>
          <w:noProof/>
          <w:sz w:val="24"/>
          <w:szCs w:val="24"/>
          <w:lang w:eastAsia="es-ES"/>
        </w:rPr>
        <w:drawing>
          <wp:inline distT="0" distB="0" distL="0" distR="0" wp14:anchorId="14499F51" wp14:editId="6771A49D">
            <wp:extent cx="5727697" cy="2628900"/>
            <wp:effectExtent l="0" t="0" r="6985"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5731510" cy="2630650"/>
                    </a:xfrm>
                    <a:prstGeom prst="rect">
                      <a:avLst/>
                    </a:prstGeom>
                  </pic:spPr>
                </pic:pic>
              </a:graphicData>
            </a:graphic>
          </wp:inline>
        </w:drawing>
      </w:r>
    </w:p>
    <w:p w:rsidR="000678D7" w:rsidRDefault="000678D7" w:rsidP="000678D7">
      <w:pPr>
        <w:spacing w:line="240" w:lineRule="auto"/>
        <w:jc w:val="both"/>
        <w:rPr>
          <w:rFonts w:ascii="Times New Roman" w:hAnsi="Times New Roman" w:cs="Times New Roman"/>
          <w:sz w:val="24"/>
          <w:szCs w:val="24"/>
        </w:rPr>
      </w:pPr>
      <w:r w:rsidRPr="00337D10">
        <w:rPr>
          <w:rFonts w:ascii="Times New Roman" w:hAnsi="Times New Roman" w:cs="Times New Roman"/>
          <w:noProof/>
          <w:sz w:val="24"/>
          <w:szCs w:val="24"/>
          <w:lang w:eastAsia="es-ES"/>
        </w:rPr>
        <w:drawing>
          <wp:inline distT="0" distB="0" distL="0" distR="0" wp14:anchorId="0DC51219" wp14:editId="5C54149C">
            <wp:extent cx="5733113" cy="2705100"/>
            <wp:effectExtent l="0" t="0" r="127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5731510" cy="2704344"/>
                    </a:xfrm>
                    <a:prstGeom prst="rect">
                      <a:avLst/>
                    </a:prstGeom>
                  </pic:spPr>
                </pic:pic>
              </a:graphicData>
            </a:graphic>
          </wp:inline>
        </w:drawing>
      </w:r>
    </w:p>
    <w:p w:rsidR="000678D7" w:rsidRPr="00584099" w:rsidRDefault="000678D7" w:rsidP="000678D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84099">
        <w:rPr>
          <w:rFonts w:ascii="Times New Roman" w:hAnsi="Times New Roman" w:cs="Times New Roman"/>
          <w:sz w:val="24"/>
          <w:szCs w:val="24"/>
          <w:u w:val="single"/>
        </w:rPr>
        <w:t>La búsqueda de autonomía en el nuevo plan quinquenal de China</w:t>
      </w:r>
      <w:r>
        <w:rPr>
          <w:rFonts w:ascii="Times New Roman" w:hAnsi="Times New Roman" w:cs="Times New Roman"/>
          <w:sz w:val="24"/>
          <w:szCs w:val="24"/>
        </w:rPr>
        <w:t xml:space="preserve"> (Project Syndicate - </w:t>
      </w:r>
      <w:r w:rsidRPr="00584099">
        <w:rPr>
          <w:rFonts w:ascii="Times New Roman" w:hAnsi="Times New Roman" w:cs="Times New Roman"/>
          <w:b/>
          <w:sz w:val="24"/>
          <w:szCs w:val="24"/>
        </w:rPr>
        <w:t>25/3/21</w:t>
      </w:r>
      <w:r>
        <w:rPr>
          <w:rFonts w:ascii="Times New Roman" w:hAnsi="Times New Roman" w:cs="Times New Roman"/>
          <w:sz w:val="24"/>
          <w:szCs w:val="24"/>
        </w:rPr>
        <w:t>)</w:t>
      </w:r>
    </w:p>
    <w:p w:rsidR="000678D7" w:rsidRPr="00E0041A" w:rsidRDefault="000678D7" w:rsidP="000678D7">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Londres.-</w:t>
      </w:r>
      <w:r w:rsidRPr="00584099">
        <w:rPr>
          <w:rFonts w:ascii="Times New Roman" w:hAnsi="Times New Roman" w:cs="Times New Roman"/>
          <w:sz w:val="24"/>
          <w:szCs w:val="24"/>
        </w:rPr>
        <w:t xml:space="preserve"> </w:t>
      </w:r>
      <w:r w:rsidRPr="00E0041A">
        <w:rPr>
          <w:rFonts w:ascii="Times New Roman" w:hAnsi="Times New Roman" w:cs="Times New Roman"/>
          <w:color w:val="FF0000"/>
          <w:sz w:val="24"/>
          <w:szCs w:val="24"/>
          <w:u w:val="single"/>
        </w:rPr>
        <w:t xml:space="preserve">La reunión de este año de la Asamblea Popular Nacional de China, máximo órgano legislativo del país, fue una de las más importantes en tiempos recientes. China enfrenta el </w:t>
      </w:r>
      <w:r w:rsidRPr="00E0041A">
        <w:rPr>
          <w:rFonts w:ascii="Times New Roman" w:hAnsi="Times New Roman" w:cs="Times New Roman"/>
          <w:color w:val="FF0000"/>
          <w:sz w:val="24"/>
          <w:szCs w:val="24"/>
          <w:u w:val="single"/>
        </w:rPr>
        <w:lastRenderedPageBreak/>
        <w:t>entorno externo más hostil en décadas, ahora que cada vez más países le cuestionan la represión política y la diplomacia coercitiva. Y la necesidad de reformular el modelo de desarrollo económico es más urgente que nunca. Aunque la dirigencia china evite cualquier mención de la “trampa de los ingresos medios”, es evidente que está decidida a no caer en ella.</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Para responder a los desafíos que le aguardan, China ha cifrado sus esperanzas en el 14º Plan Quinquenal que se aprobó oficialmente en la reunión antedicha, y que busca mantener a China en el camino hacia su gran objetivo a largo plazo (también reafirmado en la asamblea) de convertirse en un “país socialista moderno” (con un nivel de ingreso per cápita comparable a la OCDE) de aquí a 2035.</w:t>
      </w:r>
    </w:p>
    <w:p w:rsidR="000678D7" w:rsidRPr="00E0041A" w:rsidRDefault="000678D7" w:rsidP="000678D7">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Aunque la expresión “</w:t>
      </w:r>
      <w:r w:rsidRPr="00E0041A">
        <w:rPr>
          <w:rFonts w:ascii="Times New Roman" w:hAnsi="Times New Roman" w:cs="Times New Roman"/>
          <w:sz w:val="24"/>
          <w:szCs w:val="24"/>
          <w:u w:val="single"/>
        </w:rPr>
        <w:t>plan quinquenal</w:t>
      </w:r>
      <w:r>
        <w:rPr>
          <w:rFonts w:ascii="Times New Roman" w:hAnsi="Times New Roman" w:cs="Times New Roman"/>
          <w:sz w:val="24"/>
          <w:szCs w:val="24"/>
        </w:rPr>
        <w:t>”</w:t>
      </w:r>
      <w:r w:rsidRPr="00584099">
        <w:rPr>
          <w:rFonts w:ascii="Times New Roman" w:hAnsi="Times New Roman" w:cs="Times New Roman"/>
          <w:sz w:val="24"/>
          <w:szCs w:val="24"/>
        </w:rPr>
        <w:t xml:space="preserve"> puede sonar a metas de producción y cuotas de carbón, acero o cereales, hace más de veinte años que China no publica un documento de esas características. </w:t>
      </w:r>
      <w:r w:rsidRPr="00E0041A">
        <w:rPr>
          <w:rFonts w:ascii="Times New Roman" w:hAnsi="Times New Roman" w:cs="Times New Roman"/>
          <w:sz w:val="24"/>
          <w:szCs w:val="24"/>
          <w:u w:val="single"/>
        </w:rPr>
        <w:t>En algo más de 140 páginas, el 14º Plan Quinquenal expone una amplia variedad de objetivos y metas de carácter económico, social, tecnológico y ambiental, pensados para guiar la actuación de gobiernos de nivel local, empresas, instituciones y ciudadanos.</w:t>
      </w:r>
    </w:p>
    <w:p w:rsidR="000678D7" w:rsidRPr="00584099" w:rsidRDefault="000678D7" w:rsidP="000678D7">
      <w:pPr>
        <w:spacing w:line="240" w:lineRule="auto"/>
        <w:jc w:val="both"/>
        <w:rPr>
          <w:rFonts w:ascii="Times New Roman" w:hAnsi="Times New Roman" w:cs="Times New Roman"/>
          <w:sz w:val="24"/>
          <w:szCs w:val="24"/>
        </w:rPr>
      </w:pPr>
      <w:r w:rsidRPr="00584099">
        <w:rPr>
          <w:rFonts w:ascii="Times New Roman" w:hAnsi="Times New Roman" w:cs="Times New Roman"/>
          <w:sz w:val="24"/>
          <w:szCs w:val="24"/>
        </w:rPr>
        <w:t>Esto incluye, claro está, metas de producción de cereal, pero sólo en el contexto de una estrategia mucho más amplia, en la que se da cada vez más importancia al vínculo entre la economía y la seguridad nacional.</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El presidente chino Xi Jinping considera que la seguridad nacional no depende solamente de tener un ejército moderno (que China planea crear a lo largo de la próxima década) y “estabilidad social” interna (un tema central del liderazgo de Xi). También se necesitan acciones en áreas como la producción de alimentos, los recursos naturales, el comercio, las cadenas de suministro y la tecnología.</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Por eso el nuevo plan quinquenal incluye metas vinculantes no sólo en lo referido al gasto militar, sino también en cuanto a producción de granos, inversión en investigación y desarrollo, y crecimiento del sector digital. Además, fija ambiciosos objetivos de liderazgo chino en sectores de avanzada como inteligencia artificial, computación cuántica, semiconductores, neurociencia, genética y exploración espacial, marina y polar.</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En cuanto al medioambiente, el Plan incluye metas vinculantes respecto de la reducción de emisiones de CO2 y la intensidad de energía por unidad de producción. Pero son insuficientes, lo que hace dudar de la capacidad de China para cumplir el compromiso previamente anunciado de detener y revertir el crecimiento de las emisiones de gases de efecto invernadero a partir de 2030 y lograr la emisión neta nula en 2060.</w:t>
      </w:r>
    </w:p>
    <w:p w:rsidR="000678D7" w:rsidRPr="00584099" w:rsidRDefault="000678D7" w:rsidP="000678D7">
      <w:pPr>
        <w:spacing w:line="240" w:lineRule="auto"/>
        <w:jc w:val="both"/>
        <w:rPr>
          <w:rFonts w:ascii="Times New Roman" w:hAnsi="Times New Roman" w:cs="Times New Roman"/>
          <w:sz w:val="24"/>
          <w:szCs w:val="24"/>
        </w:rPr>
      </w:pPr>
      <w:r w:rsidRPr="00584099">
        <w:rPr>
          <w:rFonts w:ascii="Times New Roman" w:hAnsi="Times New Roman" w:cs="Times New Roman"/>
          <w:sz w:val="24"/>
          <w:szCs w:val="24"/>
        </w:rPr>
        <w:t xml:space="preserve">Por primera vez en la historia el plan quinquenal no incluye una meta de crecimiento del PIB para el período. En vez de eso, el gobierno se compromete a mantener un crecimiento anual </w:t>
      </w:r>
      <w:r>
        <w:rPr>
          <w:rFonts w:ascii="Times New Roman" w:hAnsi="Times New Roman" w:cs="Times New Roman"/>
          <w:sz w:val="24"/>
          <w:szCs w:val="24"/>
        </w:rPr>
        <w:t>“razonable y adecuado”</w:t>
      </w:r>
      <w:r w:rsidRPr="00584099">
        <w:rPr>
          <w:rFonts w:ascii="Times New Roman" w:hAnsi="Times New Roman" w:cs="Times New Roman"/>
          <w:sz w:val="24"/>
          <w:szCs w:val="24"/>
        </w:rPr>
        <w:t xml:space="preserve"> (lo que para el primer</w:t>
      </w:r>
      <w:r>
        <w:rPr>
          <w:rFonts w:ascii="Times New Roman" w:hAnsi="Times New Roman" w:cs="Times New Roman"/>
          <w:sz w:val="24"/>
          <w:szCs w:val="24"/>
        </w:rPr>
        <w:t xml:space="preserve"> ministro Li Keqiang significa “por encima de 6%”</w:t>
      </w:r>
      <w:r w:rsidRPr="00584099">
        <w:rPr>
          <w:rFonts w:ascii="Times New Roman" w:hAnsi="Times New Roman" w:cs="Times New Roman"/>
          <w:sz w:val="24"/>
          <w:szCs w:val="24"/>
        </w:rPr>
        <w:t xml:space="preserve"> en 2021) y agrega una serie de metas no vinculantes referida</w:t>
      </w:r>
      <w:r>
        <w:rPr>
          <w:rFonts w:ascii="Times New Roman" w:hAnsi="Times New Roman" w:cs="Times New Roman"/>
          <w:sz w:val="24"/>
          <w:szCs w:val="24"/>
        </w:rPr>
        <w:t>s a otras variables económicas.</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 xml:space="preserve">China se concentrará en implementar una “estrategia de doble circulación”, consistente en reducir la dependencia de la demanda externa y aumentar la autonomía. Aunque esto no implique restar jerarquía a las exportaciones, el gobierno reforzará la sustitución de importaciones y adoptará medidas de protección de las cadenas de suministro, sobre todo allí donde haya una participación importante de empresas estadounidenses. En particular, los </w:t>
      </w:r>
      <w:r w:rsidRPr="00E0041A">
        <w:rPr>
          <w:rFonts w:ascii="Times New Roman" w:hAnsi="Times New Roman" w:cs="Times New Roman"/>
          <w:color w:val="FF0000"/>
          <w:sz w:val="24"/>
          <w:szCs w:val="24"/>
          <w:u w:val="single"/>
        </w:rPr>
        <w:lastRenderedPageBreak/>
        <w:t>planes de China incluyen estimular el consumo interno de los bienes que produce. Es indudable que la preocupación por la seguridad nacional ha tenido un papel central en la definición de esta estrategia.</w:t>
      </w:r>
    </w:p>
    <w:p w:rsidR="000678D7" w:rsidRPr="00E0041A" w:rsidRDefault="000678D7" w:rsidP="000678D7">
      <w:pPr>
        <w:spacing w:line="240" w:lineRule="auto"/>
        <w:jc w:val="both"/>
        <w:rPr>
          <w:rFonts w:ascii="Times New Roman" w:hAnsi="Times New Roman" w:cs="Times New Roman"/>
          <w:sz w:val="24"/>
          <w:szCs w:val="24"/>
          <w:u w:val="single"/>
        </w:rPr>
      </w:pPr>
      <w:r w:rsidRPr="00E0041A">
        <w:rPr>
          <w:rFonts w:ascii="Times New Roman" w:hAnsi="Times New Roman" w:cs="Times New Roman"/>
          <w:sz w:val="24"/>
          <w:szCs w:val="24"/>
          <w:u w:val="single"/>
        </w:rPr>
        <w:t>Hay otras áreas cruciales donde el gobierno chino también tiene planes de reforma, pero en muchos casos carecen de credibilidad. Por ejemplo, las autoridades quieren impulsar una revitalización rural y resolver los problemas de desigualdad, pero no se han comprometido a implementar intervenciones cruciales como la redistribución de ingresos y riqueza, la reforma impositiva y la modernización del fragmentado y muy deficiente sistema de seguridad social chino, que obstaculiza la movilidad de la mano de obra. Además, el plan no dice nada sobre la apertura de las industrias de servicios.</w:t>
      </w:r>
    </w:p>
    <w:p w:rsidR="000678D7" w:rsidRPr="00E0041A" w:rsidRDefault="000678D7" w:rsidP="000678D7">
      <w:pPr>
        <w:spacing w:line="240" w:lineRule="auto"/>
        <w:jc w:val="both"/>
        <w:rPr>
          <w:rFonts w:ascii="Times New Roman" w:hAnsi="Times New Roman" w:cs="Times New Roman"/>
          <w:sz w:val="24"/>
          <w:szCs w:val="24"/>
          <w:u w:val="single"/>
        </w:rPr>
      </w:pPr>
      <w:r w:rsidRPr="00E0041A">
        <w:rPr>
          <w:rFonts w:ascii="Times New Roman" w:hAnsi="Times New Roman" w:cs="Times New Roman"/>
          <w:sz w:val="24"/>
          <w:szCs w:val="24"/>
          <w:u w:val="single"/>
        </w:rPr>
        <w:t>Un factor de desigualdad que el gobierno de China sí planea enfrentar es el sis</w:t>
      </w:r>
      <w:r>
        <w:rPr>
          <w:rFonts w:ascii="Times New Roman" w:hAnsi="Times New Roman" w:cs="Times New Roman"/>
          <w:sz w:val="24"/>
          <w:szCs w:val="24"/>
          <w:u w:val="single"/>
        </w:rPr>
        <w:t>tema de registro de residencia “hukou”</w:t>
      </w:r>
      <w:r w:rsidRPr="00E0041A">
        <w:rPr>
          <w:rFonts w:ascii="Times New Roman" w:hAnsi="Times New Roman" w:cs="Times New Roman"/>
          <w:sz w:val="24"/>
          <w:szCs w:val="24"/>
          <w:u w:val="single"/>
        </w:rPr>
        <w:t>, que ata a las personas a sus localidades de origen y a menudo impide a los trabajadores migrantes acceder a educación, atención médica y otros servicios sociales. El nuevo plan quinquenal busca abolir o aliviar restricciones en las ciudades pequeñas y medianas, y crear un sistema de puntos en las ciudades grandes.</w:t>
      </w:r>
    </w:p>
    <w:p w:rsidR="000678D7" w:rsidRPr="00584099" w:rsidRDefault="000678D7" w:rsidP="000678D7">
      <w:pPr>
        <w:spacing w:line="240" w:lineRule="auto"/>
        <w:jc w:val="both"/>
        <w:rPr>
          <w:rFonts w:ascii="Times New Roman" w:hAnsi="Times New Roman" w:cs="Times New Roman"/>
          <w:sz w:val="24"/>
          <w:szCs w:val="24"/>
        </w:rPr>
      </w:pPr>
      <w:r w:rsidRPr="00584099">
        <w:rPr>
          <w:rFonts w:ascii="Times New Roman" w:hAnsi="Times New Roman" w:cs="Times New Roman"/>
          <w:sz w:val="24"/>
          <w:szCs w:val="24"/>
        </w:rPr>
        <w:t>Pero los elevados costos y una fuerte resistencia obstaculizaron los pasados intentos de reforma del sistema hukou (muchas veces se eliminaron restricciones para poner en su lugar otras nuevas). Hay que ver</w:t>
      </w:r>
      <w:r>
        <w:rPr>
          <w:rFonts w:ascii="Times New Roman" w:hAnsi="Times New Roman" w:cs="Times New Roman"/>
          <w:sz w:val="24"/>
          <w:szCs w:val="24"/>
        </w:rPr>
        <w:t xml:space="preserve"> si esta vez sucederá lo mismo.</w:t>
      </w:r>
    </w:p>
    <w:p w:rsidR="000678D7" w:rsidRPr="00E0041A" w:rsidRDefault="000678D7" w:rsidP="000678D7">
      <w:pPr>
        <w:spacing w:line="240" w:lineRule="auto"/>
        <w:jc w:val="both"/>
        <w:rPr>
          <w:rFonts w:ascii="Times New Roman" w:hAnsi="Times New Roman" w:cs="Times New Roman"/>
          <w:sz w:val="24"/>
          <w:szCs w:val="24"/>
          <w:u w:val="single"/>
        </w:rPr>
      </w:pPr>
      <w:r w:rsidRPr="00E0041A">
        <w:rPr>
          <w:rFonts w:ascii="Times New Roman" w:hAnsi="Times New Roman" w:cs="Times New Roman"/>
          <w:sz w:val="24"/>
          <w:szCs w:val="24"/>
          <w:u w:val="single"/>
        </w:rPr>
        <w:t>El gobierno de China también quiere alentar una “tasa de natalidad adecuada” para resolver el riesgo de desaceleración económica derivado del envejecimiento poblacional. Y hay propuestas para una suba gradual de la edad legal de retiro, que hoy es baja. Ambas reformas son muy necesarias; pero los planes actuales para su implementación no son suficientemente detallados.</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Finalmente, el gobierno de China dará alta prioridad a su estrategia de ciencia y tecnología mediante un programa de 1,4 billones de dólares para darle al país autonomía en el área de las tecnologías avanzadas. Para ello es esencial la provisión de semiconductores, ya que son el núcleo de esas tecnologías.</w:t>
      </w:r>
    </w:p>
    <w:p w:rsidR="000678D7" w:rsidRPr="00E0041A" w:rsidRDefault="000678D7" w:rsidP="000678D7">
      <w:pPr>
        <w:spacing w:line="240" w:lineRule="auto"/>
        <w:jc w:val="both"/>
        <w:rPr>
          <w:rFonts w:ascii="Times New Roman" w:hAnsi="Times New Roman" w:cs="Times New Roman"/>
          <w:color w:val="FF0000"/>
          <w:sz w:val="24"/>
          <w:szCs w:val="24"/>
          <w:u w:val="single"/>
        </w:rPr>
      </w:pPr>
      <w:r w:rsidRPr="00E0041A">
        <w:rPr>
          <w:rFonts w:ascii="Times New Roman" w:hAnsi="Times New Roman" w:cs="Times New Roman"/>
          <w:color w:val="FF0000"/>
          <w:sz w:val="24"/>
          <w:szCs w:val="24"/>
          <w:u w:val="single"/>
        </w:rPr>
        <w:t>Pero la situación actual de China en la materia no es buena. Hoy la producción nacional es capaz de satisfacer apenas el 16% de la demanda interna de chips (por lo general de nivel básico) y el país gasta más por las importaciones de semiconductores que por las de crudo. Esto es motivo de preocupación creciente en China frente a la campaña de presión económica liderada por Estados Unidos, que incluye sanciones, controles a las exportaciones y vigilancia de las inversiones.</w:t>
      </w:r>
    </w:p>
    <w:p w:rsidR="000678D7" w:rsidRPr="00E0041A" w:rsidRDefault="000678D7" w:rsidP="000678D7">
      <w:pPr>
        <w:spacing w:line="240" w:lineRule="auto"/>
        <w:jc w:val="both"/>
        <w:rPr>
          <w:rFonts w:ascii="Times New Roman" w:hAnsi="Times New Roman" w:cs="Times New Roman"/>
          <w:b/>
          <w:color w:val="FF0000"/>
          <w:sz w:val="24"/>
          <w:szCs w:val="24"/>
          <w:u w:val="single"/>
        </w:rPr>
      </w:pPr>
      <w:r w:rsidRPr="00E0041A">
        <w:rPr>
          <w:rFonts w:ascii="Times New Roman" w:hAnsi="Times New Roman" w:cs="Times New Roman"/>
          <w:color w:val="FF0000"/>
          <w:sz w:val="24"/>
          <w:szCs w:val="24"/>
          <w:u w:val="single"/>
        </w:rPr>
        <w:t xml:space="preserve">El problema de China es que a pesar de ser el principal fabricante del mundo, tiene debilidades en una serie de áreas clave, por ejemplo componentes básicos, materiales y tecnologías avanzadas. </w:t>
      </w:r>
      <w:r w:rsidRPr="00E0041A">
        <w:rPr>
          <w:rFonts w:ascii="Times New Roman" w:hAnsi="Times New Roman" w:cs="Times New Roman"/>
          <w:b/>
          <w:color w:val="FF0000"/>
          <w:sz w:val="24"/>
          <w:szCs w:val="24"/>
          <w:u w:val="single"/>
        </w:rPr>
        <w:t>Como señaló a principios de este mes el ex ministro chino de industria y tecnología de la información Miao Wei, estas debilidades implican que al país todavía le faltan al menos 30 años para llegar a ser una “gran potencia” industrial.</w:t>
      </w:r>
    </w:p>
    <w:p w:rsidR="000678D7" w:rsidRPr="00584099" w:rsidRDefault="000678D7" w:rsidP="000678D7">
      <w:pPr>
        <w:spacing w:line="240" w:lineRule="auto"/>
        <w:jc w:val="both"/>
        <w:rPr>
          <w:rFonts w:ascii="Times New Roman" w:hAnsi="Times New Roman" w:cs="Times New Roman"/>
          <w:sz w:val="24"/>
          <w:szCs w:val="24"/>
        </w:rPr>
      </w:pPr>
      <w:r w:rsidRPr="00E0041A">
        <w:rPr>
          <w:rFonts w:ascii="Times New Roman" w:hAnsi="Times New Roman" w:cs="Times New Roman"/>
          <w:color w:val="FF0000"/>
          <w:sz w:val="24"/>
          <w:szCs w:val="24"/>
          <w:u w:val="single"/>
        </w:rPr>
        <w:t>El progreso hacia la provisión autónoma de semiconductores será una importante prueba de la capacidad de China para alcanzar sus objetivos generales. Y el éxito en este sentido dependerá en gran medida de que la dirigencia sea capaz de reconocer los límites de un modelo basado en el autoritarismo, el dirigismo y el control social.</w:t>
      </w:r>
      <w:r w:rsidRPr="00E0041A">
        <w:rPr>
          <w:rFonts w:ascii="Times New Roman" w:hAnsi="Times New Roman" w:cs="Times New Roman"/>
          <w:color w:val="FF0000"/>
          <w:sz w:val="24"/>
          <w:szCs w:val="24"/>
        </w:rPr>
        <w:t xml:space="preserve"> </w:t>
      </w:r>
      <w:r w:rsidRPr="00584099">
        <w:rPr>
          <w:rFonts w:ascii="Times New Roman" w:hAnsi="Times New Roman" w:cs="Times New Roman"/>
          <w:sz w:val="24"/>
          <w:szCs w:val="24"/>
        </w:rPr>
        <w:t xml:space="preserve">Estas modalidades, componentes centrales del estilo de gobierno de Xi, sirvieron para controlar la crisis de la COVID‑19. Pero ante el avance de la economía digital y basada en la información, el único </w:t>
      </w:r>
      <w:r w:rsidRPr="00584099">
        <w:rPr>
          <w:rFonts w:ascii="Times New Roman" w:hAnsi="Times New Roman" w:cs="Times New Roman"/>
          <w:sz w:val="24"/>
          <w:szCs w:val="24"/>
        </w:rPr>
        <w:lastRenderedPageBreak/>
        <w:t>camino para un país con el nivel de desarrollo de China pasa por la transparencia, la apertura y la flexibilidad institucional.</w:t>
      </w:r>
    </w:p>
    <w:p w:rsidR="000678D7" w:rsidRDefault="000678D7" w:rsidP="000678D7">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584099">
        <w:rPr>
          <w:rFonts w:ascii="Times New Roman" w:hAnsi="Times New Roman" w:cs="Times New Roman"/>
          <w:sz w:val="24"/>
          <w:szCs w:val="24"/>
          <w:lang w:val="en-US"/>
        </w:rPr>
        <w:t>George Magnus, a research associate at the University of Oxford’s China Centre and SOAS University of London, is the author of Red Flags</w:t>
      </w:r>
      <w:r>
        <w:rPr>
          <w:rFonts w:ascii="Times New Roman" w:hAnsi="Times New Roman" w:cs="Times New Roman"/>
          <w:sz w:val="24"/>
          <w:szCs w:val="24"/>
          <w:lang w:val="en-US"/>
        </w:rPr>
        <w:t>: Why Xi’s China Is in Jeopardy)</w:t>
      </w:r>
    </w:p>
    <w:p w:rsidR="000678D7" w:rsidRDefault="000678D7" w:rsidP="000678D7">
      <w:pPr>
        <w:spacing w:line="240" w:lineRule="auto"/>
        <w:jc w:val="both"/>
        <w:rPr>
          <w:rFonts w:ascii="Times New Roman" w:hAnsi="Times New Roman" w:cs="Times New Roman"/>
          <w:b/>
          <w:sz w:val="24"/>
          <w:szCs w:val="24"/>
        </w:rPr>
      </w:pPr>
      <w:r w:rsidRPr="00042DEC">
        <w:rPr>
          <w:rFonts w:ascii="Times New Roman" w:hAnsi="Times New Roman" w:cs="Times New Roman"/>
          <w:b/>
          <w:sz w:val="24"/>
          <w:szCs w:val="24"/>
        </w:rPr>
        <w:t>Nota: el balance no puede ser peor, al menos para los que a</w:t>
      </w:r>
      <w:r>
        <w:rPr>
          <w:rFonts w:ascii="Times New Roman" w:hAnsi="Times New Roman" w:cs="Times New Roman"/>
          <w:b/>
          <w:sz w:val="24"/>
          <w:szCs w:val="24"/>
        </w:rPr>
        <w:t xml:space="preserve">ún creemos, a pesar de sus fallos, en la democracia (soberanía nacional, división de poderes, seguridad jurídica, libertad de expresión, libertad de asociación, libertad de voto…), en la economía de mercado (interacción de la oferta y la demanda, </w:t>
      </w:r>
      <w:r w:rsidRPr="009D146B">
        <w:rPr>
          <w:rFonts w:ascii="Times New Roman" w:hAnsi="Times New Roman" w:cs="Times New Roman"/>
          <w:b/>
          <w:sz w:val="24"/>
          <w:szCs w:val="24"/>
        </w:rPr>
        <w:t>libre competencia e iniciativa de las empresas</w:t>
      </w:r>
      <w:r>
        <w:rPr>
          <w:rFonts w:ascii="Times New Roman" w:hAnsi="Times New Roman" w:cs="Times New Roman"/>
          <w:b/>
          <w:sz w:val="24"/>
          <w:szCs w:val="24"/>
        </w:rPr>
        <w:t>, crecimiento económico, empleo estable, distribución de la renta…), en el liberalismo (igualdad de los ciudadanos ante la ley, gobierno limitado, libertad personal, individualismo político, reparación de los daños…), sin trampas, ni privilegios.</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Un proceso de globalización económica, promovido principalmente por el sector financiero de los Estados Unidos (libre movimiento de capitales), pero también aprovechado por el sector manufacturero (librecambio), para reorientar la producción (y el crecimiento económico) hacia los países menos desarrollados (principalmente China), que pasaron a ser las “fábricas del mundo”, para terminar provocando una laminación de las clases medias de los países avanzados (ahora, en vías de subdesarrollo), en beneficio de las nuevas clases medias de los países emergentes. Un falso librecambio que ha  descapitalizado a los países avanzados (EEUU, UE, Japón), en beneficio de las empresas multinacionales (en general), y de China (en particular).</w:t>
      </w:r>
    </w:p>
    <w:p w:rsidR="000678D7" w:rsidRPr="00FF4B1E"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Mayor déficit público, incremento de la deuda pública, bajo crecimiento, precariedad laboral, desempleo, crisis sistémicas, </w:t>
      </w:r>
      <w:r w:rsidRPr="00F66A89">
        <w:rPr>
          <w:rFonts w:ascii="Times New Roman" w:hAnsi="Times New Roman" w:cs="Times New Roman"/>
          <w:b/>
          <w:sz w:val="24"/>
          <w:szCs w:val="24"/>
        </w:rPr>
        <w:t>agudización de las desigualdades</w:t>
      </w:r>
      <w:r>
        <w:rPr>
          <w:rFonts w:ascii="Times New Roman" w:hAnsi="Times New Roman" w:cs="Times New Roman"/>
          <w:b/>
          <w:sz w:val="24"/>
          <w:szCs w:val="24"/>
        </w:rPr>
        <w:t xml:space="preserve">, pobreza, pérdida de confianza, populismo… </w:t>
      </w:r>
      <w:r w:rsidRPr="00FF4B1E">
        <w:rPr>
          <w:rFonts w:ascii="Times New Roman" w:hAnsi="Times New Roman" w:cs="Times New Roman"/>
          <w:b/>
          <w:sz w:val="24"/>
          <w:szCs w:val="24"/>
        </w:rPr>
        <w:t>¿Cuáles son las causales de semejan</w:t>
      </w:r>
      <w:r>
        <w:rPr>
          <w:rFonts w:ascii="Times New Roman" w:hAnsi="Times New Roman" w:cs="Times New Roman"/>
          <w:b/>
          <w:sz w:val="24"/>
          <w:szCs w:val="24"/>
        </w:rPr>
        <w:t>te acumulación de problemas? ¿h</w:t>
      </w:r>
      <w:r w:rsidRPr="00FF4B1E">
        <w:rPr>
          <w:rFonts w:ascii="Times New Roman" w:hAnsi="Times New Roman" w:cs="Times New Roman"/>
          <w:b/>
          <w:sz w:val="24"/>
          <w:szCs w:val="24"/>
        </w:rPr>
        <w:t>echos naturales?, ¿leyes irreversibles?, ¿enemigos ocultos?, ¿castigo divino?, ¿sínto</w:t>
      </w:r>
      <w:r>
        <w:rPr>
          <w:rFonts w:ascii="Times New Roman" w:hAnsi="Times New Roman" w:cs="Times New Roman"/>
          <w:b/>
          <w:sz w:val="24"/>
          <w:szCs w:val="24"/>
        </w:rPr>
        <w:t>mas de decadencia del sistema?</w:t>
      </w:r>
    </w:p>
    <w:p w:rsidR="000678D7" w:rsidRPr="00FF4B1E" w:rsidRDefault="000678D7" w:rsidP="000678D7">
      <w:pPr>
        <w:spacing w:line="240" w:lineRule="auto"/>
        <w:jc w:val="both"/>
        <w:rPr>
          <w:rFonts w:ascii="Times New Roman" w:hAnsi="Times New Roman" w:cs="Times New Roman"/>
          <w:b/>
          <w:sz w:val="24"/>
          <w:szCs w:val="24"/>
        </w:rPr>
      </w:pPr>
      <w:r w:rsidRPr="00FF4B1E">
        <w:rPr>
          <w:rFonts w:ascii="Times New Roman" w:hAnsi="Times New Roman" w:cs="Times New Roman"/>
          <w:b/>
          <w:sz w:val="24"/>
          <w:szCs w:val="24"/>
        </w:rPr>
        <w:t>Algunos autores y estudiosos diagnostican: "la liberación del comercio" (Ravi Batra); "el comercio sin normas" (Tim Lang y Colin Hines); "el modelo global" (Hans-Peter Martin y Harald Schumann); "los mercados libres" (Lester Thurow); "el dualismo económico" (Michael Albert); "la competitividad (Robert B. Reich); "el poder de la tecnología" (Paul Kennedy); "la globalización" (Jean-Paul Fitoussi y Pierre Rosanvallon); "la mundialización" (Viviane Forrester); "la eliminación del trabajo humano en el proceso productivo" (Jeremy Rifkin); "la declinación de la confianza" (Francis Fukuyama); "un vasto movimiento de despolitización y de privatización" (C. Castoriadis); "la deflación competitiva" (Benjamin Coriat y Dominique Taddei); "el capitalismo salvaje" (Naum Minsburg); "la economía financiera" (Scavo); "la internacionalización de la vida económica" (Robert Heilbroner); "el comercio internacional"(Charles Hampden-Turner y Alfons Tronpenaards); "el fracaso del mercado" (Albert O. Hirschman); "un sistema de laissez-faire" (Bruce Ackerman); "la era de la competencia" (Grupo Lisboa); "la nueva era imperial" (Jean-Marie Guehenno); "la globalización y la privatización" (Alain Touraine); "el conflicto de olas" (Alvin y Heidi Toffler); "la cultura de la satisfacción" (John Kenneth Galbraith); "la economía simbólica" (Peter Drucker); "la muerte de la sociedad industrial" (Taichi Sakaiya).</w:t>
      </w:r>
    </w:p>
    <w:p w:rsidR="000678D7" w:rsidRDefault="006F26B3"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000678D7" w:rsidRPr="00FF4B1E">
        <w:rPr>
          <w:rFonts w:ascii="Times New Roman" w:hAnsi="Times New Roman" w:cs="Times New Roman"/>
          <w:b/>
          <w:sz w:val="24"/>
          <w:szCs w:val="24"/>
        </w:rPr>
        <w:t>¿Y cuáles son los riesgos, qué es lo que puede ocurrir si todo sigue igual?</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El resultado es que </w:t>
      </w:r>
      <w:r w:rsidRPr="00BE0929">
        <w:rPr>
          <w:rFonts w:ascii="Times New Roman" w:hAnsi="Times New Roman" w:cs="Times New Roman"/>
          <w:b/>
          <w:sz w:val="24"/>
          <w:szCs w:val="24"/>
        </w:rPr>
        <w:t>China acelera</w:t>
      </w:r>
      <w:r>
        <w:rPr>
          <w:rFonts w:ascii="Times New Roman" w:hAnsi="Times New Roman" w:cs="Times New Roman"/>
          <w:b/>
          <w:sz w:val="24"/>
          <w:szCs w:val="24"/>
        </w:rPr>
        <w:t>,</w:t>
      </w:r>
      <w:r w:rsidRPr="00BE0929">
        <w:rPr>
          <w:rFonts w:ascii="Times New Roman" w:hAnsi="Times New Roman" w:cs="Times New Roman"/>
          <w:b/>
          <w:sz w:val="24"/>
          <w:szCs w:val="24"/>
        </w:rPr>
        <w:t xml:space="preserve"> y se acerca al final de un largo camino:</w:t>
      </w:r>
      <w:r>
        <w:rPr>
          <w:rFonts w:ascii="Times New Roman" w:hAnsi="Times New Roman" w:cs="Times New Roman"/>
          <w:b/>
          <w:sz w:val="24"/>
          <w:szCs w:val="24"/>
        </w:rPr>
        <w:t xml:space="preserve"> alcanzar (algunos opinan, que</w:t>
      </w:r>
      <w:r w:rsidRPr="00BE0929">
        <w:rPr>
          <w:rFonts w:ascii="Times New Roman" w:hAnsi="Times New Roman" w:cs="Times New Roman"/>
          <w:b/>
          <w:sz w:val="24"/>
          <w:szCs w:val="24"/>
        </w:rPr>
        <w:t xml:space="preserve"> recuper</w:t>
      </w:r>
      <w:r>
        <w:rPr>
          <w:rFonts w:ascii="Times New Roman" w:hAnsi="Times New Roman" w:cs="Times New Roman"/>
          <w:b/>
          <w:sz w:val="24"/>
          <w:szCs w:val="24"/>
        </w:rPr>
        <w:t>ar) la primacía económica mundial.</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Estados Unidos, la Unión Europea, Japón, y otros países avanzados, se estancan o retroceden, China y otros países emergentes (India), prosperan, y toman la delantera, en el liderazgo económico mundial.</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Y peor aún, si cabe, con la ayuda de algunas grandes empresas multinacionales (las FAANG), hasta puede que logren el liderazgo político, además. La dictadura perfecta.</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r w:rsidRPr="00FF4B1E">
        <w:rPr>
          <w:rFonts w:ascii="Times New Roman" w:hAnsi="Times New Roman" w:cs="Times New Roman"/>
          <w:b/>
          <w:sz w:val="24"/>
          <w:szCs w:val="24"/>
        </w:rPr>
        <w:t>¿Qué  siente el hombre común</w:t>
      </w:r>
      <w:r>
        <w:rPr>
          <w:rFonts w:ascii="Times New Roman" w:hAnsi="Times New Roman" w:cs="Times New Roman"/>
          <w:b/>
          <w:sz w:val="24"/>
          <w:szCs w:val="24"/>
        </w:rPr>
        <w:t xml:space="preserve"> (Main Street)</w:t>
      </w:r>
      <w:r w:rsidRPr="00FF4B1E">
        <w:rPr>
          <w:rFonts w:ascii="Times New Roman" w:hAnsi="Times New Roman" w:cs="Times New Roman"/>
          <w:b/>
          <w:sz w:val="24"/>
          <w:szCs w:val="24"/>
        </w:rPr>
        <w:t xml:space="preserve"> frente a todo esto?</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“Y</w:t>
      </w:r>
      <w:r w:rsidRPr="009013DE">
        <w:rPr>
          <w:rFonts w:ascii="Times New Roman" w:hAnsi="Times New Roman" w:cs="Times New Roman"/>
          <w:b/>
          <w:sz w:val="24"/>
          <w:szCs w:val="24"/>
        </w:rPr>
        <w:t>a sé; no me digás, tenés razón: la vida es una herida absurda y es todo tan fugás”… (letra del Tango: “La última curda</w:t>
      </w:r>
      <w:r>
        <w:rPr>
          <w:rFonts w:ascii="Times New Roman" w:hAnsi="Times New Roman" w:cs="Times New Roman"/>
          <w:b/>
          <w:sz w:val="24"/>
          <w:szCs w:val="24"/>
        </w:rPr>
        <w:t>”</w:t>
      </w:r>
      <w:r w:rsidRPr="009013DE">
        <w:rPr>
          <w:rFonts w:ascii="Times New Roman" w:hAnsi="Times New Roman" w:cs="Times New Roman"/>
          <w:b/>
          <w:sz w:val="24"/>
          <w:szCs w:val="24"/>
        </w:rPr>
        <w:t xml:space="preserve"> </w:t>
      </w:r>
      <w:r>
        <w:rPr>
          <w:rFonts w:ascii="Times New Roman" w:hAnsi="Times New Roman" w:cs="Times New Roman"/>
          <w:b/>
          <w:sz w:val="24"/>
          <w:szCs w:val="24"/>
        </w:rPr>
        <w:t>-</w:t>
      </w:r>
      <w:r w:rsidRPr="009013DE">
        <w:rPr>
          <w:rFonts w:ascii="Times New Roman" w:hAnsi="Times New Roman" w:cs="Times New Roman"/>
          <w:b/>
          <w:sz w:val="24"/>
          <w:szCs w:val="24"/>
        </w:rPr>
        <w:t xml:space="preserve"> </w:t>
      </w:r>
      <w:r>
        <w:rPr>
          <w:rFonts w:ascii="Times New Roman" w:hAnsi="Times New Roman" w:cs="Times New Roman"/>
          <w:b/>
          <w:sz w:val="24"/>
          <w:szCs w:val="24"/>
        </w:rPr>
        <w:t>de Cátulo Castillo y Aníbal Troilo)</w:t>
      </w:r>
    </w:p>
    <w:p w:rsidR="000678D7" w:rsidRPr="00836C69"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En esta “economía de casino</w:t>
      </w:r>
      <w:r>
        <w:rPr>
          <w:rFonts w:ascii="Times New Roman" w:hAnsi="Times New Roman" w:cs="Times New Roman"/>
          <w:b/>
          <w:sz w:val="24"/>
          <w:szCs w:val="24"/>
        </w:rPr>
        <w:t>”</w:t>
      </w:r>
      <w:r w:rsidRPr="00836C69">
        <w:rPr>
          <w:rFonts w:ascii="Times New Roman" w:hAnsi="Times New Roman" w:cs="Times New Roman"/>
          <w:b/>
          <w:sz w:val="24"/>
          <w:szCs w:val="24"/>
        </w:rPr>
        <w:t xml:space="preserve"> y “entretenimiento</w:t>
      </w:r>
      <w:r>
        <w:rPr>
          <w:rFonts w:ascii="Times New Roman" w:hAnsi="Times New Roman" w:cs="Times New Roman"/>
          <w:b/>
          <w:sz w:val="24"/>
          <w:szCs w:val="24"/>
        </w:rPr>
        <w:t xml:space="preserve">” </w:t>
      </w:r>
      <w:r w:rsidRPr="00836C69">
        <w:rPr>
          <w:rFonts w:ascii="Times New Roman" w:hAnsi="Times New Roman" w:cs="Times New Roman"/>
          <w:b/>
          <w:sz w:val="24"/>
          <w:szCs w:val="24"/>
        </w:rPr>
        <w:t>que han creado</w:t>
      </w:r>
      <w:r>
        <w:rPr>
          <w:rFonts w:ascii="Times New Roman" w:hAnsi="Times New Roman" w:cs="Times New Roman"/>
          <w:b/>
          <w:sz w:val="24"/>
          <w:szCs w:val="24"/>
        </w:rPr>
        <w:t>, al unísono, Wall Street y Silicon Valley</w:t>
      </w:r>
      <w:r w:rsidRPr="00836C69">
        <w:rPr>
          <w:rFonts w:ascii="Times New Roman" w:hAnsi="Times New Roman" w:cs="Times New Roman"/>
          <w:b/>
          <w:sz w:val="24"/>
          <w:szCs w:val="24"/>
        </w:rPr>
        <w:t>, y que</w:t>
      </w:r>
      <w:r>
        <w:rPr>
          <w:rFonts w:ascii="Times New Roman" w:hAnsi="Times New Roman" w:cs="Times New Roman"/>
          <w:b/>
          <w:sz w:val="24"/>
          <w:szCs w:val="24"/>
        </w:rPr>
        <w:t>,</w:t>
      </w:r>
      <w:r w:rsidRPr="00836C69">
        <w:rPr>
          <w:rFonts w:ascii="Times New Roman" w:hAnsi="Times New Roman" w:cs="Times New Roman"/>
          <w:b/>
          <w:sz w:val="24"/>
          <w:szCs w:val="24"/>
        </w:rPr>
        <w:t xml:space="preserve"> con la magi</w:t>
      </w:r>
      <w:r>
        <w:rPr>
          <w:rFonts w:ascii="Times New Roman" w:hAnsi="Times New Roman" w:cs="Times New Roman"/>
          <w:b/>
          <w:sz w:val="24"/>
          <w:szCs w:val="24"/>
        </w:rPr>
        <w:t>a de las “serpientes encantadora</w:t>
      </w:r>
      <w:r w:rsidRPr="00836C69">
        <w:rPr>
          <w:rFonts w:ascii="Times New Roman" w:hAnsi="Times New Roman" w:cs="Times New Roman"/>
          <w:b/>
          <w:sz w:val="24"/>
          <w:szCs w:val="24"/>
        </w:rPr>
        <w:t>s de hombre</w:t>
      </w:r>
      <w:r>
        <w:rPr>
          <w:rFonts w:ascii="Times New Roman" w:hAnsi="Times New Roman" w:cs="Times New Roman"/>
          <w:b/>
          <w:sz w:val="24"/>
          <w:szCs w:val="24"/>
        </w:rPr>
        <w:t>s</w:t>
      </w:r>
      <w:r w:rsidRPr="00836C69">
        <w:rPr>
          <w:rFonts w:ascii="Times New Roman" w:hAnsi="Times New Roman" w:cs="Times New Roman"/>
          <w:b/>
          <w:sz w:val="24"/>
          <w:szCs w:val="24"/>
        </w:rPr>
        <w:t>” del Foro Económico Mundial (Davos), intentan preservar, seleccionando al Partido Comunista Chino</w:t>
      </w:r>
      <w:r>
        <w:rPr>
          <w:rFonts w:ascii="Times New Roman" w:hAnsi="Times New Roman" w:cs="Times New Roman"/>
          <w:b/>
          <w:sz w:val="24"/>
          <w:szCs w:val="24"/>
        </w:rPr>
        <w:t xml:space="preserve"> (¿uno de los nuestros?)</w:t>
      </w:r>
      <w:r w:rsidRPr="00836C69">
        <w:rPr>
          <w:rFonts w:ascii="Times New Roman" w:hAnsi="Times New Roman" w:cs="Times New Roman"/>
          <w:b/>
          <w:sz w:val="24"/>
          <w:szCs w:val="24"/>
        </w:rPr>
        <w:t>, como</w:t>
      </w:r>
      <w:r>
        <w:rPr>
          <w:rFonts w:ascii="Times New Roman" w:hAnsi="Times New Roman" w:cs="Times New Roman"/>
          <w:b/>
          <w:sz w:val="24"/>
          <w:szCs w:val="24"/>
        </w:rPr>
        <w:t xml:space="preserve"> el </w:t>
      </w:r>
      <w:r w:rsidRPr="00836C69">
        <w:rPr>
          <w:rFonts w:ascii="Times New Roman" w:hAnsi="Times New Roman" w:cs="Times New Roman"/>
          <w:b/>
          <w:sz w:val="24"/>
          <w:szCs w:val="24"/>
        </w:rPr>
        <w:t>encargado de presidir el “Gran Reseteo” (que solo es una forma -desesperada- de continuar empujando la soga</w:t>
      </w:r>
      <w:r>
        <w:rPr>
          <w:rFonts w:ascii="Times New Roman" w:hAnsi="Times New Roman" w:cs="Times New Roman"/>
          <w:b/>
          <w:sz w:val="24"/>
          <w:szCs w:val="24"/>
        </w:rPr>
        <w:t>)</w:t>
      </w:r>
      <w:r w:rsidRPr="00836C69">
        <w:rPr>
          <w:rFonts w:ascii="Times New Roman" w:hAnsi="Times New Roman" w:cs="Times New Roman"/>
          <w:b/>
          <w:sz w:val="24"/>
          <w:szCs w:val="24"/>
        </w:rPr>
        <w:t>, están jugándose el futuro de la gente como un naipe en el tapete verde de su conveniencia.</w:t>
      </w:r>
    </w:p>
    <w:p w:rsidR="000678D7" w:rsidRPr="00836C69"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Según Federico Jiménez Losantos (autor de los libros: “Memorias del comunismo” y “La vuelta del comunismo”), “a los periodistas les cuesta asumir que el comunismo es, en última instancia, robarles todo a todos, y quedárselos ellos en nombre del pueblo”.</w:t>
      </w:r>
    </w:p>
    <w:p w:rsidR="000678D7" w:rsidRPr="00836C69"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Teniendo en cuenta esa premisa… se entiende el envite (de Wall Street, Silicon Valley, y Davos): imponer un “capitalismo de camaradas”, donde si la política es la comunista, es decir, robarles todo a todos, el riesgo es muchísimo menor. Y puede compensar.</w:t>
      </w:r>
    </w:p>
    <w:p w:rsidR="000678D7" w:rsidRPr="00836C69"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 xml:space="preserve">Dice el escritor y sociólogo Malcom Gladwell (en su libro “David y Goliat”): “Aquí quien no esté confundido es que no está enterado de lo que está pasando”. </w:t>
      </w:r>
    </w:p>
    <w:p w:rsidR="000678D7" w:rsidRPr="00836C69"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Pues eso, nunca como ahora, la incertidumbre fue tan absoluta, y el futuro tan oscuro.</w:t>
      </w:r>
    </w:p>
    <w:p w:rsidR="000678D7" w:rsidRPr="005D3371" w:rsidRDefault="000678D7" w:rsidP="000678D7">
      <w:pPr>
        <w:spacing w:line="240" w:lineRule="auto"/>
        <w:jc w:val="both"/>
        <w:rPr>
          <w:rFonts w:ascii="Times New Roman" w:hAnsi="Times New Roman" w:cs="Times New Roman"/>
          <w:b/>
          <w:sz w:val="24"/>
          <w:szCs w:val="24"/>
        </w:rPr>
      </w:pPr>
      <w:r w:rsidRPr="00836C69">
        <w:rPr>
          <w:rFonts w:ascii="Times New Roman" w:hAnsi="Times New Roman" w:cs="Times New Roman"/>
          <w:b/>
          <w:sz w:val="24"/>
          <w:szCs w:val="24"/>
        </w:rPr>
        <w:t>Los resultados son devastadores: exasperación ciudadana, ruina económica, quebranto de libertades básicas, suspensión de la democracia parlamentaria y daños morales y psicológicos para millones de ciudadanos.</w:t>
      </w:r>
      <w:r>
        <w:rPr>
          <w:rFonts w:ascii="Times New Roman" w:hAnsi="Times New Roman" w:cs="Times New Roman"/>
          <w:b/>
          <w:sz w:val="24"/>
          <w:szCs w:val="24"/>
        </w:rPr>
        <w:t xml:space="preserve"> </w:t>
      </w:r>
      <w:r w:rsidRPr="005D3371">
        <w:rPr>
          <w:rFonts w:ascii="Times New Roman" w:hAnsi="Times New Roman" w:cs="Times New Roman"/>
          <w:b/>
          <w:sz w:val="24"/>
          <w:szCs w:val="24"/>
        </w:rPr>
        <w:t>¿Por qué tanto entusiasmo?, ¿por qué ahora?</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 las Big</w:t>
      </w:r>
      <w:r w:rsidRPr="00BD2483">
        <w:rPr>
          <w:rFonts w:ascii="Times New Roman" w:hAnsi="Times New Roman" w:cs="Times New Roman"/>
          <w:b/>
          <w:sz w:val="24"/>
          <w:szCs w:val="24"/>
        </w:rPr>
        <w:t xml:space="preserve"> Tech</w:t>
      </w:r>
      <w:r>
        <w:rPr>
          <w:rFonts w:ascii="Times New Roman" w:hAnsi="Times New Roman" w:cs="Times New Roman"/>
          <w:b/>
          <w:sz w:val="24"/>
          <w:szCs w:val="24"/>
        </w:rPr>
        <w:t xml:space="preserve"> (voto)</w:t>
      </w:r>
      <w:r w:rsidRPr="00BD2483">
        <w:rPr>
          <w:rFonts w:ascii="Times New Roman" w:hAnsi="Times New Roman" w:cs="Times New Roman"/>
          <w:b/>
          <w:sz w:val="24"/>
          <w:szCs w:val="24"/>
        </w:rPr>
        <w:t xml:space="preserve"> y D</w:t>
      </w:r>
      <w:r>
        <w:rPr>
          <w:rFonts w:ascii="Times New Roman" w:hAnsi="Times New Roman" w:cs="Times New Roman"/>
          <w:b/>
          <w:sz w:val="24"/>
          <w:szCs w:val="24"/>
        </w:rPr>
        <w:t>avos (voz), “reconociendo la evidencia” (el capitalismo se agota, la única forma de mantener una economía globalizada es con un régimen iliberal, al mercado le “gustan” los dictadores)</w:t>
      </w:r>
      <w:r w:rsidRPr="00BD2483">
        <w:rPr>
          <w:rFonts w:ascii="Times New Roman" w:hAnsi="Times New Roman" w:cs="Times New Roman"/>
          <w:b/>
          <w:sz w:val="24"/>
          <w:szCs w:val="24"/>
        </w:rPr>
        <w:t>?</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 la</w:t>
      </w:r>
      <w:r w:rsidRPr="00BD2483">
        <w:rPr>
          <w:rFonts w:ascii="Times New Roman" w:hAnsi="Times New Roman" w:cs="Times New Roman"/>
          <w:b/>
          <w:sz w:val="24"/>
          <w:szCs w:val="24"/>
        </w:rPr>
        <w:t>s Big Tech</w:t>
      </w:r>
      <w:r>
        <w:rPr>
          <w:rFonts w:ascii="Times New Roman" w:hAnsi="Times New Roman" w:cs="Times New Roman"/>
          <w:b/>
          <w:sz w:val="24"/>
          <w:szCs w:val="24"/>
        </w:rPr>
        <w:t xml:space="preserve"> (voto)</w:t>
      </w:r>
      <w:r w:rsidRPr="00BD2483">
        <w:rPr>
          <w:rFonts w:ascii="Times New Roman" w:hAnsi="Times New Roman" w:cs="Times New Roman"/>
          <w:b/>
          <w:sz w:val="24"/>
          <w:szCs w:val="24"/>
        </w:rPr>
        <w:t xml:space="preserve"> y D</w:t>
      </w:r>
      <w:r>
        <w:rPr>
          <w:rFonts w:ascii="Times New Roman" w:hAnsi="Times New Roman" w:cs="Times New Roman"/>
          <w:b/>
          <w:sz w:val="24"/>
          <w:szCs w:val="24"/>
        </w:rPr>
        <w:t>avos (voz), optando por el “único modelo político”, que les puede asegurar su modelo económico (entretenimiento y consumo obligatorio)</w:t>
      </w:r>
      <w:r w:rsidRPr="00BD2483">
        <w:rPr>
          <w:rFonts w:ascii="Times New Roman" w:hAnsi="Times New Roman" w:cs="Times New Roman"/>
          <w:b/>
          <w:sz w:val="24"/>
          <w:szCs w:val="24"/>
        </w:rPr>
        <w:t>?</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¿Estados Unidos, la Unión Europea, Japón… y hasta Rusia, no tienen nada que decir?</w:t>
      </w:r>
    </w:p>
    <w:p w:rsidR="000678D7" w:rsidRPr="0079534F"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¿Están</w:t>
      </w:r>
      <w:r w:rsidRPr="0079534F">
        <w:rPr>
          <w:rFonts w:ascii="Times New Roman" w:hAnsi="Times New Roman" w:cs="Times New Roman"/>
          <w:b/>
          <w:sz w:val="24"/>
          <w:szCs w:val="24"/>
        </w:rPr>
        <w:t xml:space="preserve"> todos esos países y regiones</w:t>
      </w:r>
      <w:r>
        <w:rPr>
          <w:rFonts w:ascii="Times New Roman" w:hAnsi="Times New Roman" w:cs="Times New Roman"/>
          <w:b/>
          <w:sz w:val="24"/>
          <w:szCs w:val="24"/>
        </w:rPr>
        <w:t>, dispuestos</w:t>
      </w:r>
      <w:r w:rsidRPr="0079534F">
        <w:rPr>
          <w:rFonts w:ascii="Times New Roman" w:hAnsi="Times New Roman" w:cs="Times New Roman"/>
          <w:b/>
          <w:sz w:val="24"/>
          <w:szCs w:val="24"/>
        </w:rPr>
        <w:t xml:space="preserve"> a ceder el liderazgo mundial</w:t>
      </w:r>
      <w:r>
        <w:rPr>
          <w:rFonts w:ascii="Times New Roman" w:hAnsi="Times New Roman" w:cs="Times New Roman"/>
          <w:b/>
          <w:sz w:val="24"/>
          <w:szCs w:val="24"/>
        </w:rPr>
        <w:t>,</w:t>
      </w:r>
      <w:r w:rsidRPr="0079534F">
        <w:rPr>
          <w:rFonts w:ascii="Times New Roman" w:hAnsi="Times New Roman" w:cs="Times New Roman"/>
          <w:b/>
          <w:sz w:val="24"/>
          <w:szCs w:val="24"/>
        </w:rPr>
        <w:t xml:space="preserve"> por “incomparecencia”?</w:t>
      </w:r>
    </w:p>
    <w:p w:rsidR="000678D7" w:rsidRDefault="000678D7" w:rsidP="000678D7">
      <w:pPr>
        <w:spacing w:line="240" w:lineRule="auto"/>
        <w:jc w:val="both"/>
        <w:rPr>
          <w:rFonts w:ascii="Times New Roman" w:hAnsi="Times New Roman" w:cs="Times New Roman"/>
          <w:b/>
          <w:sz w:val="24"/>
          <w:szCs w:val="24"/>
        </w:rPr>
      </w:pPr>
      <w:r w:rsidRPr="0079534F">
        <w:rPr>
          <w:rFonts w:ascii="Times New Roman" w:hAnsi="Times New Roman" w:cs="Times New Roman"/>
          <w:b/>
          <w:sz w:val="24"/>
          <w:szCs w:val="24"/>
        </w:rPr>
        <w:t>¿Para qué sirven todos los organismos de seguridad del estado de los países avanzados, si luego unos</w:t>
      </w:r>
      <w:r>
        <w:rPr>
          <w:rFonts w:ascii="Times New Roman" w:hAnsi="Times New Roman" w:cs="Times New Roman"/>
          <w:b/>
          <w:sz w:val="24"/>
          <w:szCs w:val="24"/>
        </w:rPr>
        <w:t xml:space="preserve"> empresarios</w:t>
      </w:r>
      <w:r w:rsidRPr="0079534F">
        <w:rPr>
          <w:rFonts w:ascii="Times New Roman" w:hAnsi="Times New Roman" w:cs="Times New Roman"/>
          <w:b/>
          <w:sz w:val="24"/>
          <w:szCs w:val="24"/>
        </w:rPr>
        <w:t xml:space="preserve"> “aventureros” (fatuos, arrogantes, avaros, codiciosos, miopes, </w:t>
      </w:r>
      <w:r w:rsidRPr="0079534F">
        <w:rPr>
          <w:rFonts w:ascii="Times New Roman" w:hAnsi="Times New Roman" w:cs="Times New Roman"/>
          <w:b/>
          <w:sz w:val="24"/>
          <w:szCs w:val="24"/>
        </w:rPr>
        <w:lastRenderedPageBreak/>
        <w:t>cortoplacistas…) optan por trasladar al China e</w:t>
      </w:r>
      <w:r>
        <w:rPr>
          <w:rFonts w:ascii="Times New Roman" w:hAnsi="Times New Roman" w:cs="Times New Roman"/>
          <w:b/>
          <w:sz w:val="24"/>
          <w:szCs w:val="24"/>
        </w:rPr>
        <w:t>l centro económico y político (lo que es peor aún</w:t>
      </w:r>
      <w:r w:rsidRPr="0079534F">
        <w:rPr>
          <w:rFonts w:ascii="Times New Roman" w:hAnsi="Times New Roman" w:cs="Times New Roman"/>
          <w:b/>
          <w:sz w:val="24"/>
          <w:szCs w:val="24"/>
        </w:rPr>
        <w:t>) del mundo?</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Que los fundamentalistas de Silicon Valley, ignoren la historia, va de suyo. Son ciegos voluntarios, codiciosos compulsivos, avaros cortoplacistas, son “emprendedores” (oportunistas), no “estudiosos” (reflexivos). Que los miembros del Foro Económico Mundial (Davos), actúen de “comparsa” (alfombrilla de baño), está incluido en el guion. Es lo habitual, es lo que se espera de ellos. Aunque esta vez, resulte más procaz.</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que los prestigiosos “think tank” de los países avanzados (públicos, privados o subvencionados), que los “carísimos” servicios de inteligencia, o que los “nobeles o noveleros” de las grandes universidades, no reaccionen y “tiren la toalla”, es “inaudito”.</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Perder el liderazgo mundial (EEUU, UE, Japón), ante China, por “incomparecencia” me resulta sorprendente, alarmante, insólito, chocante, inesperado, sobrecogedor, inquietante, estremecedor, preocupante, angustiante, intranquilizador, abominable…</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China tuviera alguna ventaja natural sobre recursos escasos y estratégicos (como en su momento fue el petróleo), si fuera la principal productora y abastecedora de alimentos del mundo, si fuera líder en algunas tecnologías o servicios, hasta se podría entender que el resto de los países avanzados, se plegaran a su dominio de mercado.</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Pero siendo “solo” (y repito, solo), por el momento, una “factoría de conveniencia”, que exporta mano de obra  barata (muchas veces, esclava), incumpliendo casi todas las normativas sanitarias, sociales, y ambientales del mundo desarrollado, y cuyo mercado internacional, fundamentalmente, está integrado por los países avanzados (ahora, en vías de subdesarrollo), que han renunciado a producir esos mismos bienes internamente, para comprárselos a menor precio, es que no me cabe en la cabeza.</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Siempre (según la historia), los países que promovieron el “librecambio”, lo hicieron porque ese régimen les favorecía. Tenían ventajas competitivas, que les terminaban beneficiando. Al final el intercambio de mercancías (balance comercial) les dejaba un saldo positivo. Pero un caso de librecambio en el que las únicas beneficiarias sean las empresas multinacionales (que no pagan impuestos) y no los países avanzados (que dejan de crecer, provocan desempleo, y se empobrecen)  no tiene antecedentes.</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Si China tuviera el ejército más poderoso de mundo (como por el momento tiene EEUU), hasta se podría perdonar la “cobardía” de abandonar el terreno sin presentar batalla. Pero (de momento), tampoco es el caso. Que EEUU gaste casi un billón de dólares al año en presupuesto militar, debería justificar que con tantos barcos no se perdiera tan pronto la honra, que se alcanzó desde finales de la II Guerra Mundial. De seguir el sendero marcado por las FAANG, se van a quedar, “sin honra y sin barcos”.     </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Hay que ser muy miope (intelectual), muy ciego (voluntario), muy codicioso (empresarial), muy servil (político), muy cobarde (militar), muy miedoso (sociedad civil), para no ver lo evidente, para negar la realidad, para ignorar (negar, disimular, ocultar) que se estaba alimentando al monstruo que los (nos) va a devorar (oprimir).</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Por si faltara alguna prueba, la pandemia del Covid 19, ha puesto la guinda al “pavo”, (en las dos acepciones del término). Tanta “Sala de Guerra”, tantos servicios de inteligencia, tantos “think tank”, tantos gurús…  para terminar perdiendo la batalla del liderazgo mundial, ante un murciélago y un pangolín, sin disparar un solo tiro. </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Elijo, sin esperanza y con miedo, estas últimas referencias de la hemeroteca de cabotaje, para que sea el lector quien pueda definir “el final de la verdad”. </w:t>
      </w:r>
    </w:p>
    <w:p w:rsidR="000678D7" w:rsidRDefault="000678D7" w:rsidP="000678D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Un desenlace, entre “kafkiano” (La Metamorfosis) y “borgiano” (El jardín de los senderos que se bifurcan), en el que, desafortunadamente, solo con el tiempo se aprenden ciertas cosas: la pérdida de identidad, los </w:t>
      </w:r>
      <w:r w:rsidRPr="001452AB">
        <w:rPr>
          <w:rFonts w:ascii="Times New Roman" w:hAnsi="Times New Roman" w:cs="Times New Roman"/>
          <w:b/>
          <w:sz w:val="24"/>
          <w:szCs w:val="24"/>
        </w:rPr>
        <w:t xml:space="preserve">diversos porvenires, </w:t>
      </w:r>
      <w:r>
        <w:rPr>
          <w:rFonts w:ascii="Times New Roman" w:hAnsi="Times New Roman" w:cs="Times New Roman"/>
          <w:b/>
          <w:sz w:val="24"/>
          <w:szCs w:val="24"/>
        </w:rPr>
        <w:t xml:space="preserve">los </w:t>
      </w:r>
      <w:r w:rsidRPr="001452AB">
        <w:rPr>
          <w:rFonts w:ascii="Times New Roman" w:hAnsi="Times New Roman" w:cs="Times New Roman"/>
          <w:b/>
          <w:sz w:val="24"/>
          <w:szCs w:val="24"/>
        </w:rPr>
        <w:t>diversos tiempos, que t</w:t>
      </w:r>
      <w:r>
        <w:rPr>
          <w:rFonts w:ascii="Times New Roman" w:hAnsi="Times New Roman" w:cs="Times New Roman"/>
          <w:b/>
          <w:sz w:val="24"/>
          <w:szCs w:val="24"/>
        </w:rPr>
        <w:t xml:space="preserve">ambién proliferan y se dividen. Dónde, de todos los caminos posibles, los “profetas” de Davos, han elegido el único pasillo cortado: la pérdida de libertad.  </w:t>
      </w:r>
    </w:p>
    <w:p w:rsidR="00AF02A8" w:rsidRDefault="00AF02A8" w:rsidP="00AF02A8">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conjura de los necios (además de China, hay otros enemigos “empotrados”)</w:t>
      </w:r>
    </w:p>
    <w:p w:rsidR="00AF02A8" w:rsidRDefault="00AF02A8" w:rsidP="00AF02A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 cambio de qué, </w:t>
      </w:r>
      <w:r w:rsidRPr="00C86CE7">
        <w:rPr>
          <w:rFonts w:ascii="Times New Roman" w:hAnsi="Times New Roman" w:cs="Times New Roman"/>
          <w:b/>
          <w:sz w:val="24"/>
          <w:szCs w:val="24"/>
        </w:rPr>
        <w:t>EEUU y la UE</w:t>
      </w:r>
      <w:r>
        <w:rPr>
          <w:rFonts w:ascii="Times New Roman" w:hAnsi="Times New Roman" w:cs="Times New Roman"/>
          <w:b/>
          <w:sz w:val="24"/>
          <w:szCs w:val="24"/>
        </w:rPr>
        <w:t xml:space="preserve"> aceptan</w:t>
      </w:r>
      <w:r w:rsidRPr="00C86CE7">
        <w:rPr>
          <w:rFonts w:ascii="Times New Roman" w:hAnsi="Times New Roman" w:cs="Times New Roman"/>
          <w:b/>
          <w:sz w:val="24"/>
          <w:szCs w:val="24"/>
        </w:rPr>
        <w:t xml:space="preserve"> las violaciones de los derechos humanos y los abusos c</w:t>
      </w:r>
      <w:r>
        <w:rPr>
          <w:rFonts w:ascii="Times New Roman" w:hAnsi="Times New Roman" w:cs="Times New Roman"/>
          <w:b/>
          <w:sz w:val="24"/>
          <w:szCs w:val="24"/>
        </w:rPr>
        <w:t xml:space="preserve">omerciales por parte de China? La </w:t>
      </w:r>
      <w:r w:rsidRPr="00C86CE7">
        <w:rPr>
          <w:rFonts w:ascii="Times New Roman" w:hAnsi="Times New Roman" w:cs="Times New Roman"/>
          <w:b/>
          <w:sz w:val="24"/>
          <w:szCs w:val="24"/>
        </w:rPr>
        <w:t>comp</w:t>
      </w:r>
      <w:r>
        <w:rPr>
          <w:rFonts w:ascii="Times New Roman" w:hAnsi="Times New Roman" w:cs="Times New Roman"/>
          <w:b/>
          <w:sz w:val="24"/>
          <w:szCs w:val="24"/>
        </w:rPr>
        <w:t>lejidad de las cuestiones sanitarias, económicas, y ambientales, que hacen necesaria una mayor</w:t>
      </w:r>
      <w:r w:rsidRPr="00C86CE7">
        <w:rPr>
          <w:rFonts w:ascii="Times New Roman" w:hAnsi="Times New Roman" w:cs="Times New Roman"/>
          <w:b/>
          <w:sz w:val="24"/>
          <w:szCs w:val="24"/>
        </w:rPr>
        <w:t xml:space="preserve"> cooperación</w:t>
      </w:r>
      <w:r>
        <w:rPr>
          <w:rFonts w:ascii="Times New Roman" w:hAnsi="Times New Roman" w:cs="Times New Roman"/>
          <w:b/>
          <w:sz w:val="24"/>
          <w:szCs w:val="24"/>
        </w:rPr>
        <w:t xml:space="preserve"> internacional, no puede justificar la cesión (gratuita) del liderazgo mundial a China, y menos aún, la generalización de su modelo (dictatorial) de gobierno, fundamentado en fatuos intereses empresariales, cretinas fascinaciones políticas y alucinantes ingenierías sociales.</w:t>
      </w:r>
    </w:p>
    <w:p w:rsidR="00AF02A8" w:rsidRDefault="00AF02A8" w:rsidP="00AF02A8">
      <w:pPr>
        <w:spacing w:line="240" w:lineRule="auto"/>
        <w:jc w:val="both"/>
        <w:rPr>
          <w:rFonts w:ascii="Times New Roman" w:hAnsi="Times New Roman" w:cs="Times New Roman"/>
          <w:b/>
          <w:sz w:val="24"/>
          <w:szCs w:val="24"/>
        </w:rPr>
      </w:pPr>
      <w:r>
        <w:rPr>
          <w:rFonts w:ascii="Times New Roman" w:hAnsi="Times New Roman" w:cs="Times New Roman"/>
          <w:b/>
          <w:sz w:val="24"/>
          <w:szCs w:val="24"/>
        </w:rPr>
        <w:t>No he tenido la intención de hacer una lectura conspirativa de los acontecimientos. Pero debo advertir que l</w:t>
      </w:r>
      <w:r w:rsidRPr="007751B2">
        <w:rPr>
          <w:rFonts w:ascii="Times New Roman" w:hAnsi="Times New Roman" w:cs="Times New Roman"/>
          <w:b/>
          <w:sz w:val="24"/>
          <w:szCs w:val="24"/>
        </w:rPr>
        <w:t>a amenaza no se limita a los Estados Unidos o la Unión Europea, que durante mucho tiempo fueron ejemplo de democracia, libertad, y respeto por los derechos civiles. Ahora</w:t>
      </w:r>
      <w:r>
        <w:rPr>
          <w:rFonts w:ascii="Times New Roman" w:hAnsi="Times New Roman" w:cs="Times New Roman"/>
          <w:b/>
          <w:sz w:val="24"/>
          <w:szCs w:val="24"/>
        </w:rPr>
        <w:t>,</w:t>
      </w:r>
      <w:r w:rsidRPr="007751B2">
        <w:rPr>
          <w:rFonts w:ascii="Times New Roman" w:hAnsi="Times New Roman" w:cs="Times New Roman"/>
          <w:b/>
          <w:sz w:val="24"/>
          <w:szCs w:val="24"/>
        </w:rPr>
        <w:t xml:space="preserve"> parece</w:t>
      </w:r>
      <w:r>
        <w:rPr>
          <w:rFonts w:ascii="Times New Roman" w:hAnsi="Times New Roman" w:cs="Times New Roman"/>
          <w:b/>
          <w:sz w:val="24"/>
          <w:szCs w:val="24"/>
        </w:rPr>
        <w:t xml:space="preserve"> que son muchos los </w:t>
      </w:r>
      <w:r w:rsidRPr="007751B2">
        <w:rPr>
          <w:rFonts w:ascii="Times New Roman" w:hAnsi="Times New Roman" w:cs="Times New Roman"/>
          <w:b/>
          <w:sz w:val="24"/>
          <w:szCs w:val="24"/>
        </w:rPr>
        <w:t>políticos</w:t>
      </w:r>
      <w:r>
        <w:rPr>
          <w:rFonts w:ascii="Times New Roman" w:hAnsi="Times New Roman" w:cs="Times New Roman"/>
          <w:b/>
          <w:sz w:val="24"/>
          <w:szCs w:val="24"/>
        </w:rPr>
        <w:t xml:space="preserve"> de plastilina</w:t>
      </w:r>
      <w:r w:rsidRPr="007751B2">
        <w:rPr>
          <w:rFonts w:ascii="Times New Roman" w:hAnsi="Times New Roman" w:cs="Times New Roman"/>
          <w:b/>
          <w:sz w:val="24"/>
          <w:szCs w:val="24"/>
        </w:rPr>
        <w:t xml:space="preserve"> (de lo</w:t>
      </w:r>
      <w:r>
        <w:rPr>
          <w:rFonts w:ascii="Times New Roman" w:hAnsi="Times New Roman" w:cs="Times New Roman"/>
          <w:b/>
          <w:sz w:val="24"/>
          <w:szCs w:val="24"/>
        </w:rPr>
        <w:t xml:space="preserve">s principales países avanzados) </w:t>
      </w:r>
      <w:r w:rsidRPr="007751B2">
        <w:rPr>
          <w:rFonts w:ascii="Times New Roman" w:hAnsi="Times New Roman" w:cs="Times New Roman"/>
          <w:b/>
          <w:sz w:val="24"/>
          <w:szCs w:val="24"/>
        </w:rPr>
        <w:t xml:space="preserve">dispuestos </w:t>
      </w:r>
      <w:r>
        <w:rPr>
          <w:rFonts w:ascii="Times New Roman" w:hAnsi="Times New Roman" w:cs="Times New Roman"/>
          <w:b/>
          <w:sz w:val="24"/>
          <w:szCs w:val="24"/>
        </w:rPr>
        <w:t>a copiar el modelo</w:t>
      </w:r>
      <w:r w:rsidRPr="007751B2">
        <w:rPr>
          <w:rFonts w:ascii="Times New Roman" w:hAnsi="Times New Roman" w:cs="Times New Roman"/>
          <w:b/>
          <w:sz w:val="24"/>
          <w:szCs w:val="24"/>
        </w:rPr>
        <w:t xml:space="preserve"> </w:t>
      </w:r>
      <w:r>
        <w:rPr>
          <w:rFonts w:ascii="Times New Roman" w:hAnsi="Times New Roman" w:cs="Times New Roman"/>
          <w:b/>
          <w:sz w:val="24"/>
          <w:szCs w:val="24"/>
        </w:rPr>
        <w:t>“</w:t>
      </w:r>
      <w:r w:rsidRPr="007751B2">
        <w:rPr>
          <w:rFonts w:ascii="Times New Roman" w:hAnsi="Times New Roman" w:cs="Times New Roman"/>
          <w:b/>
          <w:sz w:val="24"/>
          <w:szCs w:val="24"/>
        </w:rPr>
        <w:t>iliberal</w:t>
      </w:r>
      <w:r>
        <w:rPr>
          <w:rFonts w:ascii="Times New Roman" w:hAnsi="Times New Roman" w:cs="Times New Roman"/>
          <w:b/>
          <w:sz w:val="24"/>
          <w:szCs w:val="24"/>
        </w:rPr>
        <w:t>”</w:t>
      </w:r>
      <w:r w:rsidRPr="007751B2">
        <w:rPr>
          <w:rFonts w:ascii="Times New Roman" w:hAnsi="Times New Roman" w:cs="Times New Roman"/>
          <w:b/>
          <w:sz w:val="24"/>
          <w:szCs w:val="24"/>
        </w:rPr>
        <w:t xml:space="preserve"> chino.</w:t>
      </w:r>
    </w:p>
    <w:p w:rsidR="00AF02A8" w:rsidRDefault="00AF02A8" w:rsidP="00AF02A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Cuando no ceden al poder chino (gran reseteo), copian su sistema dictatorial </w:t>
      </w:r>
      <w:r w:rsidRPr="00FF3AEE">
        <w:rPr>
          <w:rFonts w:ascii="Times New Roman" w:hAnsi="Times New Roman" w:cs="Times New Roman"/>
          <w:b/>
          <w:sz w:val="24"/>
          <w:szCs w:val="24"/>
        </w:rPr>
        <w:t>(haciendo gesto</w:t>
      </w:r>
      <w:r>
        <w:rPr>
          <w:rFonts w:ascii="Times New Roman" w:hAnsi="Times New Roman" w:cs="Times New Roman"/>
          <w:b/>
          <w:sz w:val="24"/>
          <w:szCs w:val="24"/>
        </w:rPr>
        <w:t>s</w:t>
      </w:r>
      <w:r w:rsidRPr="00FF3AEE">
        <w:rPr>
          <w:rFonts w:ascii="Times New Roman" w:hAnsi="Times New Roman" w:cs="Times New Roman"/>
          <w:b/>
          <w:sz w:val="24"/>
          <w:szCs w:val="24"/>
        </w:rPr>
        <w:t xml:space="preserve"> verdaderamente orwelliano</w:t>
      </w:r>
      <w:r>
        <w:rPr>
          <w:rFonts w:ascii="Times New Roman" w:hAnsi="Times New Roman" w:cs="Times New Roman"/>
          <w:b/>
          <w:sz w:val="24"/>
          <w:szCs w:val="24"/>
        </w:rPr>
        <w:t>s</w:t>
      </w:r>
      <w:r w:rsidRPr="00FF3AEE">
        <w:rPr>
          <w:rFonts w:ascii="Times New Roman" w:hAnsi="Times New Roman" w:cs="Times New Roman"/>
          <w:b/>
          <w:sz w:val="24"/>
          <w:szCs w:val="24"/>
        </w:rPr>
        <w:t xml:space="preserve"> de gobierno</w:t>
      </w:r>
      <w:r>
        <w:rPr>
          <w:rFonts w:ascii="Times New Roman" w:hAnsi="Times New Roman" w:cs="Times New Roman"/>
          <w:b/>
          <w:sz w:val="24"/>
          <w:szCs w:val="24"/>
        </w:rPr>
        <w:t xml:space="preserve">), lo que puede terminar siendo peor para la ciudanía occidental. </w:t>
      </w:r>
      <w:r w:rsidRPr="00FF3AEE">
        <w:rPr>
          <w:rFonts w:ascii="Times New Roman" w:hAnsi="Times New Roman" w:cs="Times New Roman"/>
          <w:b/>
          <w:sz w:val="24"/>
          <w:szCs w:val="24"/>
        </w:rPr>
        <w:t>La crisis de libertad es en parte política</w:t>
      </w:r>
      <w:r>
        <w:rPr>
          <w:rFonts w:ascii="Times New Roman" w:hAnsi="Times New Roman" w:cs="Times New Roman"/>
          <w:b/>
          <w:sz w:val="24"/>
          <w:szCs w:val="24"/>
        </w:rPr>
        <w:t>,</w:t>
      </w:r>
      <w:r w:rsidRPr="00FF3AEE">
        <w:rPr>
          <w:rFonts w:ascii="Times New Roman" w:hAnsi="Times New Roman" w:cs="Times New Roman"/>
          <w:b/>
          <w:sz w:val="24"/>
          <w:szCs w:val="24"/>
        </w:rPr>
        <w:t xml:space="preserve"> y económica: incluye amenazas y restricciones legales a la división de poderes,</w:t>
      </w:r>
      <w:r>
        <w:rPr>
          <w:rFonts w:ascii="Times New Roman" w:hAnsi="Times New Roman" w:cs="Times New Roman"/>
          <w:b/>
          <w:sz w:val="24"/>
          <w:szCs w:val="24"/>
        </w:rPr>
        <w:t xml:space="preserve"> populismo, nepotismo, plutocracia, endogamia,</w:t>
      </w:r>
      <w:r w:rsidRPr="00FF3AEE">
        <w:rPr>
          <w:rFonts w:ascii="Times New Roman" w:hAnsi="Times New Roman" w:cs="Times New Roman"/>
          <w:b/>
          <w:sz w:val="24"/>
          <w:szCs w:val="24"/>
        </w:rPr>
        <w:t xml:space="preserve"> politización de la justicia, patrimonialización de</w:t>
      </w:r>
      <w:r>
        <w:rPr>
          <w:rFonts w:ascii="Times New Roman" w:hAnsi="Times New Roman" w:cs="Times New Roman"/>
          <w:b/>
          <w:sz w:val="24"/>
          <w:szCs w:val="24"/>
        </w:rPr>
        <w:t>l</w:t>
      </w:r>
      <w:r w:rsidRPr="00FF3AEE">
        <w:rPr>
          <w:rFonts w:ascii="Times New Roman" w:hAnsi="Times New Roman" w:cs="Times New Roman"/>
          <w:b/>
          <w:sz w:val="24"/>
          <w:szCs w:val="24"/>
        </w:rPr>
        <w:t xml:space="preserve"> estado,</w:t>
      </w:r>
      <w:r>
        <w:rPr>
          <w:rFonts w:ascii="Times New Roman" w:hAnsi="Times New Roman" w:cs="Times New Roman"/>
          <w:sz w:val="24"/>
          <w:szCs w:val="24"/>
        </w:rPr>
        <w:t xml:space="preserve"> </w:t>
      </w:r>
      <w:r>
        <w:rPr>
          <w:rFonts w:ascii="Times New Roman" w:hAnsi="Times New Roman" w:cs="Times New Roman"/>
          <w:b/>
          <w:sz w:val="24"/>
          <w:szCs w:val="24"/>
        </w:rPr>
        <w:t>connivencia, tráfico de influencias, prevaricación, corrupción, partidocracia… Los enemigos de la libertad no están solo en China. La “conjura de los necios” es más amplia, diversa, difusa y transversal. Empieza en Occidente (Wall Street, Silicon Valley y Davos), y termina en Asia. Lo que interesa a los “amos del universo”, para preservar sus intereses, es “resetear” a Occidente para que acepte un modelo de gobierno dictatorial, similar al del PCCh: estado policial, control social y monopolios “oficiosos”.</w:t>
      </w:r>
    </w:p>
    <w:p w:rsidR="00C83A8A" w:rsidRDefault="00C83A8A" w:rsidP="00C83A8A">
      <w:pPr>
        <w:spacing w:line="240" w:lineRule="auto"/>
        <w:jc w:val="both"/>
        <w:rPr>
          <w:rFonts w:ascii="Times New Roman" w:hAnsi="Times New Roman" w:cs="Times New Roman"/>
          <w:b/>
          <w:sz w:val="24"/>
          <w:szCs w:val="24"/>
        </w:rPr>
      </w:pPr>
      <w:r>
        <w:rPr>
          <w:rFonts w:ascii="Times New Roman" w:hAnsi="Times New Roman" w:cs="Times New Roman"/>
          <w:sz w:val="24"/>
          <w:szCs w:val="24"/>
        </w:rPr>
        <w:t xml:space="preserve">En un </w:t>
      </w:r>
      <w:r w:rsidRPr="00C83A8A">
        <w:rPr>
          <w:rFonts w:ascii="Times New Roman" w:hAnsi="Times New Roman" w:cs="Times New Roman"/>
          <w:sz w:val="24"/>
          <w:szCs w:val="24"/>
        </w:rPr>
        <w:t>Paper</w:t>
      </w:r>
      <w:r>
        <w:rPr>
          <w:rFonts w:ascii="Times New Roman" w:hAnsi="Times New Roman" w:cs="Times New Roman"/>
          <w:sz w:val="24"/>
          <w:szCs w:val="24"/>
        </w:rPr>
        <w:t xml:space="preserve"> anterior</w:t>
      </w:r>
      <w:r w:rsidRPr="00547140">
        <w:rPr>
          <w:rFonts w:ascii="Times New Roman" w:hAnsi="Times New Roman" w:cs="Times New Roman"/>
          <w:b/>
          <w:sz w:val="24"/>
          <w:szCs w:val="24"/>
        </w:rPr>
        <w:t xml:space="preserve"> - </w:t>
      </w:r>
      <w:r>
        <w:rPr>
          <w:rFonts w:ascii="Times New Roman" w:hAnsi="Times New Roman" w:cs="Times New Roman"/>
          <w:b/>
          <w:sz w:val="24"/>
          <w:szCs w:val="24"/>
        </w:rPr>
        <w:t>“</w:t>
      </w:r>
      <w:r w:rsidRPr="00547140">
        <w:rPr>
          <w:rFonts w:ascii="Times New Roman" w:hAnsi="Times New Roman" w:cs="Times New Roman"/>
          <w:b/>
          <w:sz w:val="24"/>
          <w:szCs w:val="24"/>
        </w:rPr>
        <w:t>Un mundo menos globaliza</w:t>
      </w:r>
      <w:r>
        <w:rPr>
          <w:rFonts w:ascii="Times New Roman" w:hAnsi="Times New Roman" w:cs="Times New Roman"/>
          <w:b/>
          <w:sz w:val="24"/>
          <w:szCs w:val="24"/>
        </w:rPr>
        <w:t>do: ¿habrá llegado a su fin el paradigma liberticida</w:t>
      </w:r>
      <w:r w:rsidRPr="00547140">
        <w:rPr>
          <w:rFonts w:ascii="Times New Roman" w:hAnsi="Times New Roman" w:cs="Times New Roman"/>
          <w:b/>
          <w:sz w:val="24"/>
          <w:szCs w:val="24"/>
        </w:rPr>
        <w:t>?</w:t>
      </w:r>
      <w:r>
        <w:rPr>
          <w:rFonts w:ascii="Times New Roman" w:hAnsi="Times New Roman" w:cs="Times New Roman"/>
          <w:b/>
          <w:sz w:val="24"/>
          <w:szCs w:val="24"/>
        </w:rPr>
        <w:t>”</w:t>
      </w:r>
      <w:r>
        <w:rPr>
          <w:rFonts w:ascii="Times New Roman" w:hAnsi="Times New Roman" w:cs="Times New Roman"/>
          <w:sz w:val="24"/>
          <w:szCs w:val="24"/>
        </w:rPr>
        <w:t xml:space="preserve">, publicado el </w:t>
      </w:r>
      <w:r w:rsidRPr="00C83A8A">
        <w:rPr>
          <w:rFonts w:ascii="Times New Roman" w:hAnsi="Times New Roman" w:cs="Times New Roman"/>
          <w:b/>
          <w:sz w:val="24"/>
          <w:szCs w:val="24"/>
        </w:rPr>
        <w:t>15/11/22</w:t>
      </w:r>
      <w:r>
        <w:rPr>
          <w:rFonts w:ascii="Times New Roman" w:hAnsi="Times New Roman" w:cs="Times New Roman"/>
          <w:sz w:val="24"/>
          <w:szCs w:val="24"/>
        </w:rPr>
        <w:t>, decía:</w:t>
      </w:r>
      <w:r w:rsidRPr="00547140">
        <w:rPr>
          <w:rFonts w:ascii="Times New Roman" w:hAnsi="Times New Roman" w:cs="Times New Roman"/>
          <w:b/>
          <w:sz w:val="24"/>
          <w:szCs w:val="24"/>
        </w:rPr>
        <w:t xml:space="preserve"> </w:t>
      </w:r>
    </w:p>
    <w:p w:rsidR="006F26B3" w:rsidRDefault="00C83A8A" w:rsidP="00C83A8A">
      <w:pPr>
        <w:spacing w:line="240" w:lineRule="auto"/>
        <w:jc w:val="both"/>
        <w:rPr>
          <w:rFonts w:ascii="Times New Roman" w:hAnsi="Times New Roman" w:cs="Times New Roman"/>
          <w:b/>
          <w:sz w:val="24"/>
          <w:szCs w:val="24"/>
        </w:rPr>
      </w:pPr>
      <w:r>
        <w:rPr>
          <w:noProof/>
          <w:lang w:eastAsia="es-ES"/>
        </w:rPr>
        <w:drawing>
          <wp:inline distT="0" distB="0" distL="0" distR="0" wp14:anchorId="1E68D0D9" wp14:editId="3620DF89">
            <wp:extent cx="5726988" cy="2279650"/>
            <wp:effectExtent l="0" t="0" r="7620" b="6350"/>
            <wp:docPr id="60" name="Imagen 60" descr="velasco101_Orbon AlijaGetty Images_worldmap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elasco101_Orbon AlijaGetty Images_worldmappeople"/>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31510" cy="2281450"/>
                    </a:xfrm>
                    <a:prstGeom prst="rect">
                      <a:avLst/>
                    </a:prstGeom>
                    <a:noFill/>
                    <a:ln>
                      <a:noFill/>
                    </a:ln>
                  </pic:spPr>
                </pic:pic>
              </a:graphicData>
            </a:graphic>
          </wp:inline>
        </w:drawing>
      </w:r>
    </w:p>
    <w:p w:rsidR="00C83A8A" w:rsidRDefault="00C83A8A" w:rsidP="00C83A8A">
      <w:pPr>
        <w:spacing w:line="240" w:lineRule="auto"/>
        <w:jc w:val="both"/>
        <w:rPr>
          <w:rFonts w:ascii="Times New Roman" w:hAnsi="Times New Roman" w:cs="Times New Roman"/>
          <w:b/>
          <w:sz w:val="24"/>
          <w:szCs w:val="24"/>
        </w:rPr>
      </w:pPr>
      <w:r w:rsidRPr="00982BF1">
        <w:rPr>
          <w:rFonts w:ascii="Times New Roman" w:hAnsi="Times New Roman" w:cs="Times New Roman"/>
          <w:b/>
          <w:sz w:val="24"/>
          <w:szCs w:val="24"/>
        </w:rPr>
        <w:lastRenderedPageBreak/>
        <w:t xml:space="preserve"> - Reacción en cadena: por qué es posible que las cadenas de suministros nunca vuelvan a ser las mismas</w:t>
      </w:r>
    </w:p>
    <w:p w:rsidR="00C83A8A"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B5882">
        <w:rPr>
          <w:rFonts w:ascii="Times New Roman" w:hAnsi="Times New Roman" w:cs="Times New Roman"/>
          <w:sz w:val="24"/>
          <w:szCs w:val="24"/>
        </w:rPr>
        <w:t>Paralelismos entre 2008 y 2022: ni el mercado se autorregula, ni la inflación se autocorrige: Los modelos de inflación que los bancos centrales han utilizado desde la década de 1990 pueden haber dejado de ser adecuados. El estallido de la crisis financiera hace 14 años y el aumento de la inflación del año pasado</w:t>
      </w:r>
      <w:r>
        <w:rPr>
          <w:rFonts w:ascii="Times New Roman" w:hAnsi="Times New Roman" w:cs="Times New Roman"/>
          <w:sz w:val="24"/>
          <w:szCs w:val="24"/>
        </w:rPr>
        <w:t>,</w:t>
      </w:r>
      <w:r w:rsidRPr="003B5882">
        <w:rPr>
          <w:rFonts w:ascii="Times New Roman" w:hAnsi="Times New Roman" w:cs="Times New Roman"/>
          <w:sz w:val="24"/>
          <w:szCs w:val="24"/>
        </w:rPr>
        <w:t xml:space="preserve"> cogieron en gran medida a los expertos por sorpresa. Ambas comenzaron en Estados Unidos y luego se extendieron por todo el mundo</w:t>
      </w:r>
      <w:r>
        <w:rPr>
          <w:rFonts w:ascii="Times New Roman" w:hAnsi="Times New Roman" w:cs="Times New Roman"/>
          <w:sz w:val="24"/>
          <w:szCs w:val="24"/>
        </w:rPr>
        <w:t xml:space="preserve">”… (The Wall Street Journal - </w:t>
      </w:r>
      <w:r w:rsidRPr="003B5882">
        <w:rPr>
          <w:rFonts w:ascii="Times New Roman" w:hAnsi="Times New Roman" w:cs="Times New Roman"/>
          <w:b/>
          <w:sz w:val="24"/>
          <w:szCs w:val="24"/>
        </w:rPr>
        <w:t>8/4/22</w:t>
      </w:r>
      <w:r>
        <w:rPr>
          <w:rFonts w:ascii="Times New Roman" w:hAnsi="Times New Roman" w:cs="Times New Roman"/>
          <w:sz w:val="24"/>
          <w:szCs w:val="24"/>
        </w:rPr>
        <w:t>)</w:t>
      </w:r>
    </w:p>
    <w:p w:rsidR="00C83A8A" w:rsidRPr="00931D39" w:rsidRDefault="00C83A8A" w:rsidP="00C83A8A">
      <w:pPr>
        <w:spacing w:line="240" w:lineRule="auto"/>
        <w:jc w:val="both"/>
        <w:rPr>
          <w:rFonts w:ascii="Times New Roman" w:hAnsi="Times New Roman" w:cs="Times New Roman"/>
          <w:sz w:val="24"/>
          <w:szCs w:val="24"/>
        </w:rPr>
      </w:pPr>
      <w:r w:rsidRPr="00931D39">
        <w:rPr>
          <w:rFonts w:ascii="Times New Roman" w:hAnsi="Times New Roman" w:cs="Times New Roman"/>
          <w:sz w:val="24"/>
          <w:szCs w:val="24"/>
        </w:rPr>
        <w:t>“Estamos asistiendo al nacimiento de una nueva era”, dice Álvarez-Pallete (</w:t>
      </w:r>
      <w:r>
        <w:rPr>
          <w:rFonts w:ascii="Times New Roman" w:hAnsi="Times New Roman" w:cs="Times New Roman"/>
          <w:sz w:val="24"/>
          <w:szCs w:val="24"/>
        </w:rPr>
        <w:t xml:space="preserve">CEO de </w:t>
      </w:r>
      <w:r w:rsidRPr="00931D39">
        <w:rPr>
          <w:rFonts w:ascii="Times New Roman" w:hAnsi="Times New Roman" w:cs="Times New Roman"/>
          <w:sz w:val="24"/>
          <w:szCs w:val="24"/>
        </w:rPr>
        <w:t xml:space="preserve">Telefónica de España) en el Foro de Davos, 24/5/22. “Nuestra vida ha cambiado y ese cambio es irreversible. Para todos. El Brexit y la pandemia ya mostraron tiempo atrás las fisuras en el modelo más radical de globalización”... </w:t>
      </w:r>
    </w:p>
    <w:p w:rsidR="00C83A8A" w:rsidRPr="002A7868" w:rsidRDefault="00C83A8A" w:rsidP="00C83A8A">
      <w:pPr>
        <w:pStyle w:val="Ttulo1"/>
        <w:shd w:val="clear" w:color="auto" w:fill="FDFDFD"/>
        <w:spacing w:before="0"/>
        <w:jc w:val="both"/>
        <w:rPr>
          <w:rFonts w:ascii="Times New Roman" w:hAnsi="Times New Roman" w:cs="Times New Roman"/>
          <w:b w:val="0"/>
          <w:bCs w:val="0"/>
          <w:color w:val="auto"/>
          <w:sz w:val="24"/>
          <w:szCs w:val="24"/>
        </w:rPr>
      </w:pPr>
      <w:r w:rsidRPr="002A7868">
        <w:rPr>
          <w:rFonts w:ascii="Times New Roman" w:hAnsi="Times New Roman" w:cs="Times New Roman"/>
          <w:b w:val="0"/>
          <w:bCs w:val="0"/>
          <w:color w:val="auto"/>
          <w:sz w:val="24"/>
          <w:szCs w:val="24"/>
        </w:rPr>
        <w:t xml:space="preserve">- </w:t>
      </w:r>
      <w:r>
        <w:rPr>
          <w:rFonts w:ascii="Times New Roman" w:hAnsi="Times New Roman" w:cs="Times New Roman"/>
          <w:b w:val="0"/>
          <w:bCs w:val="0"/>
          <w:color w:val="auto"/>
          <w:sz w:val="24"/>
          <w:szCs w:val="24"/>
          <w:u w:val="single"/>
        </w:rPr>
        <w:t>“Reshoring”: por qué empresas de EEUU</w:t>
      </w:r>
      <w:r w:rsidRPr="002A7868">
        <w:rPr>
          <w:rFonts w:ascii="Times New Roman" w:hAnsi="Times New Roman" w:cs="Times New Roman"/>
          <w:b w:val="0"/>
          <w:bCs w:val="0"/>
          <w:color w:val="auto"/>
          <w:sz w:val="24"/>
          <w:szCs w:val="24"/>
          <w:u w:val="single"/>
        </w:rPr>
        <w:t xml:space="preserve"> quieren volver a fabricar en el país (y la oportunidad económica que supone para México</w:t>
      </w:r>
      <w:r w:rsidRPr="002A7868">
        <w:rPr>
          <w:rFonts w:ascii="Times New Roman" w:hAnsi="Times New Roman" w:cs="Times New Roman"/>
          <w:b w:val="0"/>
          <w:bCs w:val="0"/>
          <w:color w:val="auto"/>
          <w:sz w:val="24"/>
          <w:szCs w:val="24"/>
        </w:rPr>
        <w:t xml:space="preserve">) (BBCMundo - </w:t>
      </w:r>
      <w:r w:rsidRPr="00616810">
        <w:rPr>
          <w:rFonts w:ascii="Times New Roman" w:hAnsi="Times New Roman" w:cs="Times New Roman"/>
          <w:bCs w:val="0"/>
          <w:color w:val="auto"/>
          <w:sz w:val="24"/>
          <w:szCs w:val="24"/>
        </w:rPr>
        <w:t>27/1/22</w:t>
      </w:r>
      <w:r>
        <w:rPr>
          <w:rFonts w:ascii="Times New Roman" w:hAnsi="Times New Roman" w:cs="Times New Roman"/>
          <w:b w:val="0"/>
          <w:bCs w:val="0"/>
          <w:color w:val="auto"/>
          <w:sz w:val="24"/>
          <w:szCs w:val="24"/>
        </w:rPr>
        <w:t>)</w:t>
      </w:r>
    </w:p>
    <w:p w:rsidR="00C83A8A" w:rsidRPr="0070710A" w:rsidRDefault="00C83A8A" w:rsidP="00C83A8A">
      <w:pPr>
        <w:shd w:val="clear" w:color="auto" w:fill="FDFDFD"/>
        <w:spacing w:before="100" w:beforeAutospacing="1" w:after="100" w:afterAutospacing="1" w:line="240" w:lineRule="auto"/>
        <w:jc w:val="both"/>
        <w:rPr>
          <w:rFonts w:ascii="Times New Roman" w:hAnsi="Times New Roman" w:cs="Times New Roman"/>
          <w:sz w:val="24"/>
          <w:szCs w:val="24"/>
        </w:rPr>
      </w:pPr>
      <w:r w:rsidRPr="0070710A">
        <w:rPr>
          <w:rFonts w:ascii="Times New Roman" w:hAnsi="Times New Roman" w:cs="Times New Roman"/>
          <w:sz w:val="24"/>
          <w:szCs w:val="24"/>
        </w:rPr>
        <w:t>(Por Rafael Abuchaibe)</w:t>
      </w:r>
    </w:p>
    <w:p w:rsidR="00C83A8A" w:rsidRPr="00FE7887" w:rsidRDefault="00C83A8A" w:rsidP="00C83A8A">
      <w:pPr>
        <w:pStyle w:val="bbc-bm53ic"/>
        <w:shd w:val="clear" w:color="auto" w:fill="FDFDFD"/>
        <w:spacing w:before="0" w:beforeAutospacing="0" w:after="0" w:afterAutospacing="0"/>
        <w:jc w:val="both"/>
      </w:pPr>
      <w:r w:rsidRPr="00FE7887">
        <w:t xml:space="preserve">A pesar de que el gobierno de Joe Biden creó en junio de 2021 un equipo de trabajo especializado para atajar la crisis que se generó </w:t>
      </w:r>
      <w:r w:rsidRPr="00C83A8A">
        <w:t>cuando </w:t>
      </w:r>
      <w:hyperlink r:id="rId205" w:history="1">
        <w:r w:rsidRPr="00C83A8A">
          <w:rPr>
            <w:rStyle w:val="Hipervnculo"/>
            <w:color w:val="auto"/>
            <w:u w:val="none"/>
          </w:rPr>
          <w:t>la pandemia afectó el ritmo del flujo del comercio internacional</w:t>
        </w:r>
      </w:hyperlink>
      <w:r w:rsidRPr="00FE7887">
        <w:t>, aún hay una gran cantidad de productos que difícilmente se pueden conseguir en las tiendas del país del norte.</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rPr>
          <w:bCs/>
        </w:rPr>
        <w:t>Muchos minoristas alrededor del país siguen reportando dificultades a la hora de mantener suministros suficientes</w:t>
      </w:r>
      <w:r w:rsidRPr="00FE7887">
        <w:t> para satisfacer la demanda de todo tipo de artículos: desde consolas de videojuegos hasta muebles, pasando por ropa, comida y hasta autos.</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Pero, dado que la mayoría de los problemas de escasez radican en la dependencia de las compañías en producir partes -o en ocasiones todo el producto- en otras latitudes, algunas empresas están buscando volver a traer la producción a las fábricas del país.</w:t>
      </w:r>
    </w:p>
    <w:p w:rsidR="00C83A8A" w:rsidRPr="00FE7887" w:rsidRDefault="00C83A8A" w:rsidP="00C83A8A">
      <w:pPr>
        <w:pStyle w:val="bbc-bm53ic"/>
        <w:shd w:val="clear" w:color="auto" w:fill="FDFDFD"/>
        <w:spacing w:before="0" w:beforeAutospacing="0" w:after="0" w:afterAutospacing="0"/>
        <w:jc w:val="both"/>
      </w:pPr>
      <w:r w:rsidRPr="00FE7887">
        <w:t>Es un fenómeno que se conoce como “</w:t>
      </w:r>
      <w:r w:rsidRPr="00FE7887">
        <w:rPr>
          <w:i/>
          <w:iCs/>
        </w:rPr>
        <w:t>reshoring</w:t>
      </w:r>
      <w:r w:rsidRPr="00FE7887">
        <w:t>”.</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Revirtiendo el “offshoring”</w:t>
      </w:r>
    </w:p>
    <w:p w:rsidR="00C83A8A" w:rsidRPr="00FE7887" w:rsidRDefault="00C83A8A" w:rsidP="00C83A8A">
      <w:pPr>
        <w:pStyle w:val="bbc-bm53ic"/>
        <w:shd w:val="clear" w:color="auto" w:fill="FDFDFD"/>
        <w:spacing w:before="0" w:beforeAutospacing="0" w:after="0" w:afterAutospacing="0"/>
        <w:jc w:val="both"/>
        <w:rPr>
          <w:rFonts w:eastAsiaTheme="minorHAnsi"/>
          <w:lang w:eastAsia="en-US"/>
        </w:rPr>
      </w:pPr>
    </w:p>
    <w:p w:rsidR="00C83A8A" w:rsidRDefault="00C83A8A" w:rsidP="00C83A8A">
      <w:pPr>
        <w:pStyle w:val="bbc-bm53ic"/>
        <w:shd w:val="clear" w:color="auto" w:fill="FDFDFD"/>
        <w:spacing w:before="0" w:beforeAutospacing="0" w:after="0" w:afterAutospacing="0"/>
        <w:jc w:val="both"/>
      </w:pPr>
      <w:r w:rsidRPr="00FE7887">
        <w:t>“Si miras los 90”, le cuenta a BBC Mundo el profesor Willy C. Shih, de la Escuela de Negocios</w:t>
      </w:r>
      <w:r>
        <w:t xml:space="preserve"> de la Universidad de Harvard, “</w:t>
      </w:r>
      <w:r w:rsidRPr="00FE7887">
        <w:t>muchas de las computadoras y de la ropa y de los muebles se fabricaban en EEUU”</w:t>
      </w:r>
      <w:r>
        <w:t xml:space="preserve">… </w:t>
      </w:r>
      <w:r w:rsidRPr="00FE7887">
        <w:t>“Si lo comparas con 2010, (la producción de) muchas de esas cosas ya se había ido al exterior”.</w:t>
      </w:r>
    </w:p>
    <w:p w:rsidR="006F26B3" w:rsidRPr="00FE7887" w:rsidRDefault="006F26B3"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Con la globalización, muchas compañías se dieron cuenta de que podían fabricar sus productos en países asiáticos como China, Vietnam o India, donde los salarios son mucho más bajos, para luego importarlos y venderlos en el gran mercado norteamericano.</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Es lo que los economistas conocen como “</w:t>
      </w:r>
      <w:r w:rsidRPr="00FE7887">
        <w:rPr>
          <w:i/>
          <w:iCs/>
        </w:rPr>
        <w:t>offshoring</w:t>
      </w:r>
      <w:r w:rsidRPr="00FE7887">
        <w:t>”.</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Esto llevó a que, durante la década de los 2000, la economía estadounidense perdiera un número alarmante de puestos de trabajo.</w:t>
      </w:r>
      <w:r>
        <w:t xml:space="preserve"> </w:t>
      </w:r>
      <w:r w:rsidRPr="00FE7887">
        <w:t>Según un reporte publicado en 2014 por un grupo de profesores del Instituto Tecnológico de Massachusetts (MIT), </w:t>
      </w:r>
      <w:r>
        <w:rPr>
          <w:bCs/>
        </w:rPr>
        <w:t xml:space="preserve">EEUU </w:t>
      </w:r>
      <w:r w:rsidRPr="00FE7887">
        <w:rPr>
          <w:bCs/>
        </w:rPr>
        <w:t xml:space="preserve">perdió </w:t>
      </w:r>
      <w:r w:rsidRPr="00FE7887">
        <w:rPr>
          <w:bCs/>
        </w:rPr>
        <w:lastRenderedPageBreak/>
        <w:t>aproximadamente entre 2 y 2,4 millones de trabajos entre 1999 y 2011</w:t>
      </w:r>
      <w:r w:rsidRPr="00FE7887">
        <w:t> debido al incremento de las importaciones de China.</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Desde entonces, el fenómeno del “</w:t>
      </w:r>
      <w:r w:rsidRPr="00FE7887">
        <w:rPr>
          <w:i/>
          <w:iCs/>
        </w:rPr>
        <w:t>offshoring”</w:t>
      </w:r>
      <w:r w:rsidRPr="00FE7887">
        <w:t>, particularmente a China, ha venido disminuyendo a medida que la economía del gigante asiático ha crecido y con ella los salarios de sus empleados, según le cuenta a BBC Mundo el presidente de Reshoring Initiative, Harry Moser.</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“Los salarios en China han estado creciendo entre 10 y 15% al año durante la mayor parte de los últimos 20 años”, cuenta Moser, “así que incluso desde antes de la covid, antes de la guerra comercial, los puestos ya se estaban yendo de China”.</w:t>
      </w:r>
      <w:r>
        <w:t xml:space="preserve"> </w:t>
      </w:r>
      <w:r w:rsidRPr="00FE7887">
        <w:t>Y aunque muchos de esos trabajos se fueron a sitios más baratos como Vietnam, Camboya o incluso México, agrega Moser, “un 15% de lo que se estaba yendo de China estaba llegando aquí”.</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Trump, pandemia y otros factores</w:t>
      </w:r>
    </w:p>
    <w:p w:rsidR="00C83A8A" w:rsidRPr="00FE7887" w:rsidRDefault="00C83A8A" w:rsidP="00C83A8A">
      <w:pPr>
        <w:pStyle w:val="bbc-bm53ic"/>
        <w:shd w:val="clear" w:color="auto" w:fill="FDFDFD"/>
        <w:spacing w:before="0" w:beforeAutospacing="0" w:after="0" w:afterAutospacing="0"/>
        <w:jc w:val="both"/>
        <w:rPr>
          <w:rFonts w:eastAsiaTheme="minorHAnsi"/>
          <w:lang w:eastAsia="en-US"/>
        </w:rPr>
      </w:pPr>
    </w:p>
    <w:p w:rsidR="00C83A8A" w:rsidRPr="00FE7887" w:rsidRDefault="00C83A8A" w:rsidP="00C83A8A">
      <w:pPr>
        <w:pStyle w:val="bbc-bm53ic"/>
        <w:shd w:val="clear" w:color="auto" w:fill="FDFDFD"/>
        <w:spacing w:before="0" w:beforeAutospacing="0" w:after="0" w:afterAutospacing="0"/>
        <w:jc w:val="both"/>
      </w:pPr>
      <w:r w:rsidRPr="00FE7887">
        <w:t>Según cuenta Moser, el “</w:t>
      </w:r>
      <w:r w:rsidRPr="00FE7887">
        <w:rPr>
          <w:i/>
          <w:iCs/>
        </w:rPr>
        <w:t>reshoring</w:t>
      </w:r>
      <w:r>
        <w:rPr>
          <w:i/>
          <w:iCs/>
        </w:rPr>
        <w:t>”</w:t>
      </w:r>
      <w:r w:rsidRPr="00FE7887">
        <w:t> vio una subida en 2017, cuando el gobierno del entonces presidente Donald Trump anunció un paquete de medidas para incentivar la producción nacional.</w:t>
      </w:r>
      <w:r>
        <w:t xml:space="preserve"> </w:t>
      </w:r>
      <w:r w:rsidRPr="00FE7887">
        <w:t>Pero tuvo un efecto breve.</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“La tasa de “</w:t>
      </w:r>
      <w:r w:rsidRPr="00FE7887">
        <w:rPr>
          <w:i/>
          <w:iCs/>
        </w:rPr>
        <w:t>reshoring”</w:t>
      </w:r>
      <w:r w:rsidRPr="00FE7887">
        <w:t> y de inversión extranjera directa aumentó en 2017 impulsada por las medidas regulatorias y fiscales de Trump (...) Luego cayó en 2018 y 2019 debido a las incertidumbres gener</w:t>
      </w:r>
      <w:r>
        <w:t>adas por la guerra de aranceles”</w:t>
      </w:r>
      <w:r w:rsidRPr="00FE7887">
        <w:t xml:space="preserve"> entre EEUU y China, explica.</w:t>
      </w:r>
      <w:r>
        <w:t xml:space="preserve"> </w:t>
      </w:r>
      <w:r w:rsidRPr="00FE7887">
        <w:t xml:space="preserve">“Y luego, en 2020, volvió </w:t>
      </w:r>
      <w:r>
        <w:t>a crecer impulsada por la C</w:t>
      </w:r>
      <w:r w:rsidRPr="00FE7887">
        <w:t>ovid”.</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Según el estudio anual que conduce la Reshoring Initiative, que aboga por impulsar el “</w:t>
      </w:r>
      <w:r w:rsidRPr="00FE7887">
        <w:rPr>
          <w:i/>
          <w:iCs/>
        </w:rPr>
        <w:t>reshoring”</w:t>
      </w:r>
      <w:r w:rsidRPr="00FE7887">
        <w:t> en EEUU, en 2020 las empresas anunciaron que 160.649 puestos de trabajo regresarían al país o se crearían como efecto de inversión extranjera directa.</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“Empezamos a ver producción de equipamiento médico de protección, vendiendo todo tipo de</w:t>
      </w:r>
      <w:r>
        <w:t xml:space="preserve"> elementos relacionados con la C</w:t>
      </w:r>
      <w:r w:rsidRPr="00FE7887">
        <w:t>ovid. Tenemos decenas de miles de trabajos que retornan porque al menos 1.000 compañías empezaron a fabricar este tipo de elementos”, señala Moser.</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Y aunque en 2021 la necesidad de elementos médicos de protección disminuyó, Moser explica que el “</w:t>
      </w:r>
      <w:r w:rsidRPr="00FE7887">
        <w:rPr>
          <w:i/>
          <w:iCs/>
        </w:rPr>
        <w:t>reshoring</w:t>
      </w:r>
      <w:r w:rsidRPr="00FE7887">
        <w:t>” aumentó un 36%, lo cual se vería reflejado en la creación de </w:t>
      </w:r>
      <w:r w:rsidRPr="00FE7887">
        <w:rPr>
          <w:bCs/>
        </w:rPr>
        <w:t>220.000 puestos de trabajo</w:t>
      </w:r>
      <w:r w:rsidRPr="00FE7887">
        <w:t>.</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“Aunque la demanda ya no era tan alta y China estaba empezando a inundar el mercado con productos baratos, otras industrias vieron lo que pasaba en la industria médica y dijeron “tenemos que hacer algo parecido””, explica Moser.</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Además, el “</w:t>
      </w:r>
      <w:r w:rsidRPr="00FE7887">
        <w:rPr>
          <w:i/>
          <w:iCs/>
        </w:rPr>
        <w:t>reshoring”</w:t>
      </w:r>
      <w:r w:rsidRPr="00FE7887">
        <w:t> se ha convertido en un punto clave para el gobierno de Joe Biden. La orden ejecutiva que el mandatario firmó en 2021 para intentar solucionar los problemas de suministro en el país pedía recomendaciones que “vuelvan a traer las cadenas de suministros al país y desarrollar suministros nacionales”.</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 xml:space="preserve">“Para hacer nuestras cadenas de producción más seguras, hagamos en EE.UU. lo que estamos vendiendo en EEUU para que no estemos en riesgo de las cadenas productivas extranjeras y </w:t>
      </w:r>
      <w:r w:rsidRPr="00FE7887">
        <w:lastRenderedPageBreak/>
        <w:t>las demoras en envíos, y de paso, consigamos que más estadounidenses tengan trabajos con salarios más altos”, dijo Biden en enero.</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Las compañías que hacen “reshoring”</w:t>
      </w:r>
    </w:p>
    <w:p w:rsidR="00C83A8A" w:rsidRPr="00FE7887" w:rsidRDefault="00C83A8A" w:rsidP="00C83A8A">
      <w:pPr>
        <w:pStyle w:val="bbc-bm53ic"/>
        <w:shd w:val="clear" w:color="auto" w:fill="FDFDFD"/>
        <w:spacing w:before="0" w:beforeAutospacing="0" w:after="0" w:afterAutospacing="0"/>
        <w:jc w:val="both"/>
        <w:rPr>
          <w:rFonts w:eastAsiaTheme="minorHAnsi"/>
          <w:lang w:eastAsia="en-US"/>
        </w:rPr>
      </w:pPr>
    </w:p>
    <w:p w:rsidR="00C83A8A" w:rsidRDefault="00C83A8A" w:rsidP="00C83A8A">
      <w:pPr>
        <w:pStyle w:val="bbc-bm53ic"/>
        <w:shd w:val="clear" w:color="auto" w:fill="FDFDFD"/>
        <w:spacing w:before="0" w:beforeAutospacing="0" w:after="0" w:afterAutospacing="0"/>
        <w:jc w:val="both"/>
      </w:pPr>
      <w:r w:rsidRPr="00FE7887">
        <w:t>Durante 2021, algunas de las compañías más grandes en EEUU hicieron anuncios de inversiones multimillonarias para impulsar la producción nacional.</w:t>
      </w:r>
      <w:r>
        <w:t xml:space="preserve"> </w:t>
      </w:r>
    </w:p>
    <w:p w:rsidR="00C83A8A"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General Motors (GM), una de las compañías automotrices más importantes del país, anunció una serie de inversiones enfocadas en “construir una cadena de suministros fuerte, sostenible, escalable y enfocada en EEUU”, según dijo en diciembre la vicepresidenta de compras globales y cadenas de producción de GM, Shilpan Amín.</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Dentro de los anuncios se cuenta la construcción de una nueva fábrica de imanes, una planta para procesar materiales para las baterías de los autos eléctricos y un acuerdo a largo plazo para incrementar la extracción y producción de materiales raros en EEUU.</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De la misma manera, Toyota North America anunció que inició la construcción de una planta de baterías en Carolina del Norte que comenzaría producción en 2025 y emplearía a más de 1,800 personas.</w:t>
      </w:r>
      <w:r>
        <w:t xml:space="preserve"> </w:t>
      </w:r>
      <w:r w:rsidRPr="00FE7887">
        <w:t>Un portavoz de la compañía le dijo a BBC Mundo: “Nuestras inversiones en EEUU y América del Norte son a largo plazo. Y haciendo vehículos en el lugar donde los vendemos apoyamos a los proveedores y a las economías locales, incrementamos nuestra inversión general, nos protegemos de fluctuaciones en el mercado cambiario y construimos para nuestros clientes”.</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De la misma manera, Intel, la compañía fabricante de microprocesadores, ha venido haciendo grandes anuncios que muestran su interés por incrementar la producción de microprocesadores en EEUU.</w:t>
      </w:r>
      <w:r>
        <w:t xml:space="preserve"> </w:t>
      </w:r>
      <w:r w:rsidRPr="00FE7887">
        <w:t>El pasado 21 de enero anunció que construirá lo que podría ser </w:t>
      </w:r>
      <w:r w:rsidRPr="00FE7887">
        <w:rPr>
          <w:bCs/>
        </w:rPr>
        <w:t>la fábrica de microchips más grande del mundo</w:t>
      </w:r>
      <w:r w:rsidRPr="00FE7887">
        <w:t xml:space="preserve"> en la población de New Albany, Ohio. </w:t>
      </w:r>
    </w:p>
    <w:p w:rsidR="00C83A8A"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Durante el anuncio, hecho en la Casa Blanca, el presidente Biden dijo: “Los trabajadores estadounidenses van a marcar todo lo que se pueda “</w:t>
      </w:r>
      <w:r w:rsidRPr="00FE7887">
        <w:rPr>
          <w:i/>
          <w:iCs/>
        </w:rPr>
        <w:t>Made in America</w:t>
      </w:r>
      <w:r w:rsidRPr="00FE7887">
        <w:t>” (Hecho en EEUU), especialmente estos chips de computadoras”.</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Ese anuncio le sigue al hecho en 2021 sobre la construcción de dos nuevas plantas en Arizona las cuáles tendrían una inversión cercana a los US$ 20.000 millones.</w:t>
      </w:r>
      <w:r>
        <w:t xml:space="preserve"> </w:t>
      </w:r>
      <w:r w:rsidRPr="00FE7887">
        <w:t>Según le dijo el presidente de Intel, Pat Gelsinger, a la agencia de noticias </w:t>
      </w:r>
      <w:r w:rsidRPr="00FE7887">
        <w:rPr>
          <w:i/>
          <w:iCs/>
        </w:rPr>
        <w:t>Reuters</w:t>
      </w:r>
      <w:r w:rsidRPr="00FE7887">
        <w:t> durante el anuncio de Arizona, las inversiones, que </w:t>
      </w:r>
      <w:r w:rsidRPr="00FE7887">
        <w:rPr>
          <w:bCs/>
        </w:rPr>
        <w:t>podrían alcanzar un total de US$ 100.000 millones</w:t>
      </w:r>
      <w:r w:rsidRPr="00FE7887">
        <w:t>, se hacen con el fin de “tener mayor resiliencia en la cadena de suministros”.</w:t>
      </w:r>
    </w:p>
    <w:p w:rsidR="00C83A8A" w:rsidRDefault="00C83A8A" w:rsidP="00C83A8A">
      <w:pPr>
        <w:pStyle w:val="bbc-bm53ic"/>
        <w:shd w:val="clear" w:color="auto" w:fill="FDFDFD"/>
        <w:spacing w:before="0" w:beforeAutospacing="0" w:after="0" w:afterAutospacing="0"/>
        <w:jc w:val="both"/>
      </w:pPr>
    </w:p>
    <w:p w:rsidR="00C83A8A" w:rsidRPr="00B038A9"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sidRPr="00B038A9">
        <w:rPr>
          <w:rFonts w:ascii="Times New Roman" w:hAnsi="Times New Roman" w:cs="Times New Roman"/>
          <w:b w:val="0"/>
          <w:color w:val="auto"/>
          <w:sz w:val="24"/>
          <w:szCs w:val="24"/>
        </w:rPr>
        <w:t>El impacto para las comunidades</w:t>
      </w:r>
    </w:p>
    <w:p w:rsidR="00C83A8A" w:rsidRPr="00FE7887" w:rsidRDefault="00C83A8A" w:rsidP="00C83A8A">
      <w:pPr>
        <w:pStyle w:val="bbc-bm53ic"/>
        <w:shd w:val="clear" w:color="auto" w:fill="FDFDFD"/>
        <w:spacing w:before="0" w:beforeAutospacing="0" w:after="0" w:afterAutospacing="0"/>
        <w:jc w:val="both"/>
        <w:rPr>
          <w:rFonts w:eastAsiaTheme="minorHAnsi"/>
          <w:lang w:eastAsia="en-US"/>
        </w:rPr>
      </w:pPr>
    </w:p>
    <w:p w:rsidR="00C83A8A" w:rsidRPr="00FE7887" w:rsidRDefault="00C83A8A" w:rsidP="00C83A8A">
      <w:pPr>
        <w:pStyle w:val="bbc-bm53ic"/>
        <w:shd w:val="clear" w:color="auto" w:fill="FDFDFD"/>
        <w:spacing w:before="0" w:beforeAutospacing="0" w:after="0" w:afterAutospacing="0"/>
        <w:jc w:val="both"/>
      </w:pPr>
      <w:r w:rsidRPr="00FE7887">
        <w:t>La ciudad de Chandler es un suburbio de Phoenix, en Arizona. Y es el hogar de dos de los campus más importantes de Intel en el país: un campus de investigación y un campus de fabricación de semiconductores. Es en Chandler donde Intel invertirá US$ 20.000 millones en dos nuevas plantas.</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“Desde principios de los 90”, le cuenta a BBC Mundo Kevin Hartke, el alcalde de la ciudad en Arizona, “Chandler era la ciudad que más rápidamente crecía en EEUU y nuestro crecimiento se ha reflejado en la industria de los semiconductores”.</w:t>
      </w:r>
      <w:r>
        <w:t xml:space="preserve"> </w:t>
      </w:r>
    </w:p>
    <w:p w:rsidR="006D7D22" w:rsidRDefault="006D7D22"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Según el alcalde Hartke, los trabajos que ha traído la industria de los semiconductores a la ciudad conllevan más oportunidades de empleo en ventas y servicios varios, y a la vez generan un aumento en los salarios de los empleados.</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“Estos trabajos sin duda impulsan incluso nuestras ventas minoristas: ya sea en el centro de modas de Chandler o ir a un restaurante en el centro, las personas tienen más ingresos discrecionales, los cuales ayudan a tener una mayor estabilidad económica en general”, cuenta Hartke.</w:t>
      </w:r>
      <w:r>
        <w:t xml:space="preserve"> </w:t>
      </w:r>
    </w:p>
    <w:p w:rsidR="00C83A8A"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Además, agrega el funcionario, por el énfasis que ha hecho la ciudad en desarrollar la industria tecnológica, </w:t>
      </w:r>
      <w:r w:rsidRPr="00FE7887">
        <w:rPr>
          <w:bCs/>
        </w:rPr>
        <w:t>Chandler se ha diversificado culturalmente y ha empezado a invertir en educación</w:t>
      </w:r>
      <w:r w:rsidRPr="00FE7887">
        <w:t> para suplir la demanda de trabajadores que tienen las compañías localizadas en el área.</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“Chandler es la ciudad más diversa en Arizona gracias a nuestra muy talentosa y educada población asiática que trabaja para Microsoft y otras compañías (...) La Universidad Estatal de Arizona, en la ciudad vecina de Tempe, es la mayor proveedora de ingenieros para Intel en el mundo.</w:t>
      </w:r>
      <w:r>
        <w:t xml:space="preserve"> </w:t>
      </w:r>
    </w:p>
    <w:p w:rsidR="00C83A8A"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“Pero les está costando (suplir la demanda), así que estamos construyendo relaciones y trabajando con instituciones académicas y nuestras compañías de semiconductores para ver qué podemos hacer en temas de certificados y mejor capacitación”, cuenta Hartke.</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w:t>
      </w:r>
      <w:r w:rsidRPr="00FE7887">
        <w:rPr>
          <w:rFonts w:ascii="Times New Roman" w:hAnsi="Times New Roman" w:cs="Times New Roman"/>
          <w:b w:val="0"/>
          <w:color w:val="auto"/>
          <w:sz w:val="24"/>
          <w:szCs w:val="24"/>
        </w:rPr>
        <w:t>Reshoring”? No es para todos</w:t>
      </w:r>
    </w:p>
    <w:p w:rsidR="00C83A8A" w:rsidRPr="00FE7887" w:rsidRDefault="00C83A8A" w:rsidP="00C83A8A">
      <w:pPr>
        <w:pStyle w:val="bbc-bm53ic"/>
        <w:shd w:val="clear" w:color="auto" w:fill="FDFDFD"/>
        <w:spacing w:before="0" w:beforeAutospacing="0" w:after="0" w:afterAutospacing="0"/>
        <w:jc w:val="both"/>
        <w:rPr>
          <w:rFonts w:eastAsiaTheme="minorHAnsi"/>
          <w:lang w:eastAsia="en-US"/>
        </w:rPr>
      </w:pPr>
    </w:p>
    <w:p w:rsidR="00C83A8A" w:rsidRPr="00FE7887" w:rsidRDefault="00C83A8A" w:rsidP="00C83A8A">
      <w:pPr>
        <w:pStyle w:val="bbc-bm53ic"/>
        <w:shd w:val="clear" w:color="auto" w:fill="FDFDFD"/>
        <w:spacing w:before="0" w:beforeAutospacing="0" w:after="0" w:afterAutospacing="0"/>
        <w:jc w:val="both"/>
      </w:pPr>
      <w:r w:rsidRPr="00FE7887">
        <w:t>Pero aunque muchas grandes compañías están haciendo anuncios de “</w:t>
      </w:r>
      <w:r w:rsidRPr="00FE7887">
        <w:rPr>
          <w:i/>
          <w:iCs/>
        </w:rPr>
        <w:t>reshoring”</w:t>
      </w:r>
      <w:r w:rsidRPr="00FE7887">
        <w:t> para poder superar los problemas en la cadena de suministros, el profesor de Harvard Willy Shih cree que el fenómeno puede no ser una solución para todos por igual.</w:t>
      </w:r>
      <w:r>
        <w:t xml:space="preserve"> </w:t>
      </w:r>
      <w:r w:rsidRPr="00FE7887">
        <w:t>“Depende del producto y depende de qué tanto creas que los problemas van a durar. Los costos de envío de contenedores van a bajar (...) pero va a tomar tiempo”, explica.</w:t>
      </w:r>
    </w:p>
    <w:p w:rsidR="00C83A8A" w:rsidRPr="00FE7887" w:rsidRDefault="00C83A8A" w:rsidP="00C83A8A">
      <w:pPr>
        <w:pStyle w:val="bbc-bm53ic"/>
        <w:shd w:val="clear" w:color="auto" w:fill="FDFDFD"/>
        <w:spacing w:before="0" w:beforeAutospacing="0" w:after="0" w:afterAutospacing="0"/>
        <w:jc w:val="both"/>
      </w:pPr>
    </w:p>
    <w:p w:rsidR="00C83A8A" w:rsidRDefault="00C83A8A" w:rsidP="00C83A8A">
      <w:pPr>
        <w:pStyle w:val="bbc-bm53ic"/>
        <w:shd w:val="clear" w:color="auto" w:fill="FDFDFD"/>
        <w:spacing w:before="0" w:beforeAutospacing="0" w:after="0" w:afterAutospacing="0"/>
        <w:jc w:val="both"/>
      </w:pPr>
      <w:r w:rsidRPr="00FE7887">
        <w:t>Esto hace que las empresas estén considerando si, financieramente, tiene sentido hacer una inversión multimillonaria, teniendo en cuenta que los problemas en las cadenas de producción que se están viendo ahora pueden resolverse en el futuro.</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El profesor Shih dice que hacer “</w:t>
      </w:r>
      <w:r w:rsidRPr="00FE7887">
        <w:rPr>
          <w:i/>
          <w:iCs/>
        </w:rPr>
        <w:t>reshoring”</w:t>
      </w:r>
      <w:r w:rsidRPr="00FE7887">
        <w:t> tiene sentido “si puedes pagar por ello y si puedes sostener costos más altos”.</w:t>
      </w:r>
      <w:r>
        <w:t xml:space="preserve"> </w:t>
      </w:r>
      <w:r w:rsidRPr="00FE7887">
        <w:t>“La apuesta que deben hacer las empresas es esta: </w:t>
      </w:r>
      <w:r w:rsidRPr="00FE7887">
        <w:rPr>
          <w:bCs/>
        </w:rPr>
        <w:t>¿qué tanto bajarán los costos de envío?</w:t>
      </w:r>
      <w:r w:rsidRPr="00FE7887">
        <w:rPr>
          <w:b/>
          <w:bCs/>
        </w:rPr>
        <w:t>,</w:t>
      </w:r>
      <w:r w:rsidRPr="00FE7887">
        <w:t> ¿cuánto tiempo llevará llegar allá? A China le costó 10, 15 años controlar todas estas cadenas de suministros. Si quieres volver a traer todo eso, te tomará tiempo recibir todas las ganancias”, expone.</w:t>
      </w:r>
      <w:r>
        <w:t xml:space="preserve"> </w:t>
      </w:r>
      <w:r w:rsidRPr="00FE7887">
        <w:t>“Pero si volvemos donde estábamos en 2018 o 2019 en lo que se refiere a costos de envío, rápidamente te darás cuenta de que estás en desventaja de costos”.</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Ttulo2"/>
        <w:shd w:val="clear" w:color="auto" w:fill="FDFDFD"/>
        <w:spacing w:before="0" w:line="240" w:lineRule="auto"/>
        <w:jc w:val="both"/>
        <w:rPr>
          <w:rFonts w:ascii="Times New Roman" w:hAnsi="Times New Roman" w:cs="Times New Roman"/>
          <w:b w:val="0"/>
          <w:color w:val="auto"/>
          <w:sz w:val="24"/>
          <w:szCs w:val="24"/>
        </w:rPr>
      </w:pPr>
      <w:r w:rsidRPr="00FE7887">
        <w:rPr>
          <w:rFonts w:ascii="Times New Roman" w:hAnsi="Times New Roman" w:cs="Times New Roman"/>
          <w:b w:val="0"/>
          <w:color w:val="auto"/>
          <w:sz w:val="24"/>
          <w:szCs w:val="24"/>
        </w:rPr>
        <w:t>“Nearshoring”, la otra opción</w:t>
      </w:r>
    </w:p>
    <w:p w:rsidR="00C83A8A" w:rsidRPr="00FE7887" w:rsidRDefault="00C83A8A" w:rsidP="00C83A8A">
      <w:pPr>
        <w:pStyle w:val="bbc-1s1cxbv"/>
        <w:shd w:val="clear" w:color="auto" w:fill="FDFDFD"/>
        <w:spacing w:before="0" w:beforeAutospacing="0" w:after="0" w:afterAutospacing="0"/>
        <w:jc w:val="both"/>
        <w:rPr>
          <w:caps/>
        </w:rPr>
      </w:pPr>
    </w:p>
    <w:p w:rsidR="00C83A8A" w:rsidRDefault="00C83A8A" w:rsidP="00C83A8A">
      <w:pPr>
        <w:pStyle w:val="bbc-bm53ic"/>
        <w:shd w:val="clear" w:color="auto" w:fill="FDFDFD"/>
        <w:spacing w:before="0" w:beforeAutospacing="0" w:after="0" w:afterAutospacing="0"/>
        <w:jc w:val="both"/>
      </w:pPr>
      <w:r w:rsidRPr="00FE7887">
        <w:t>El profesor Shih y el presidente de Reshoring Initiative, Harry Moser, creen que esta es una “oportunidad dorada” para países como México, los cuales pueden recibir la producción que salga de los países asiáticos, a precios similares, y sin los problemas de incurrir en los gastos de envío que implica un barco.</w:t>
      </w:r>
      <w:r>
        <w:t xml:space="preserve"> </w:t>
      </w:r>
    </w:p>
    <w:p w:rsidR="00C83A8A"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El término de traer fábricas a países cercanos al país consumidor se conoce como “</w:t>
      </w:r>
      <w:r w:rsidRPr="00FE7887">
        <w:rPr>
          <w:i/>
          <w:iCs/>
        </w:rPr>
        <w:t>nearshoring</w:t>
      </w:r>
      <w:r w:rsidRPr="00FE7887">
        <w:t>”.</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“Creo que Latinoamérica tiene grandes oportunidades y creo que México tiene mucho que ganar si sus políticas no envían esto por el camino equivocado”, dice Shih.</w:t>
      </w:r>
      <w:r>
        <w:t xml:space="preserve"> </w:t>
      </w:r>
      <w:r w:rsidRPr="00FE7887">
        <w:t>“Y hay otros países en Sudamérica donde creo que esto sería una gran oportunidad, especialmente para cosas como zapatos, ropa y ensamblaje de electrónicos”, agrega.</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Moser dice que, incluso, se siente “decepcionado” al ver que la economía mexicana no experimenta un crecimiento estelar.</w:t>
      </w:r>
      <w:r>
        <w:t xml:space="preserve"> </w:t>
      </w:r>
      <w:r w:rsidRPr="00FE7887">
        <w:t>“Me encantaría ver a México tener un “boom” en la fabricación. Para que los mexicanos tengan una mejor vida, para que los salarios en México crezcan como crecieron en China”, dice Moser.</w:t>
      </w:r>
    </w:p>
    <w:p w:rsidR="00C83A8A" w:rsidRPr="00FE7887" w:rsidRDefault="00C83A8A" w:rsidP="00C83A8A">
      <w:pPr>
        <w:pStyle w:val="bbc-bm53ic"/>
        <w:shd w:val="clear" w:color="auto" w:fill="FDFDFD"/>
        <w:spacing w:before="0" w:beforeAutospacing="0" w:after="0" w:afterAutospacing="0"/>
        <w:jc w:val="both"/>
      </w:pPr>
    </w:p>
    <w:p w:rsidR="00C83A8A" w:rsidRPr="00FE7887" w:rsidRDefault="00C83A8A" w:rsidP="00C83A8A">
      <w:pPr>
        <w:pStyle w:val="bbc-bm53ic"/>
        <w:shd w:val="clear" w:color="auto" w:fill="FDFDFD"/>
        <w:spacing w:before="0" w:beforeAutospacing="0" w:after="0" w:afterAutospacing="0"/>
        <w:jc w:val="both"/>
      </w:pPr>
      <w:r w:rsidRPr="00FE7887">
        <w:t>“En vez de hacer más en China y enviarlo a EEUU, ¿por qué no importar menos de China y hacer estas cosas en México? Si lo ves los salarios son más bajos que en China y puedes tener toda la tecnología que quieras”.</w:t>
      </w:r>
    </w:p>
    <w:p w:rsidR="00C83A8A" w:rsidRPr="0070710A" w:rsidRDefault="00C83A8A" w:rsidP="00C83A8A">
      <w:pPr>
        <w:pStyle w:val="bbc-bm53ic"/>
        <w:shd w:val="clear" w:color="auto" w:fill="FDFDFD"/>
        <w:spacing w:before="0" w:beforeAutospacing="0" w:after="0" w:afterAutospacing="0"/>
        <w:jc w:val="both"/>
      </w:pPr>
    </w:p>
    <w:p w:rsidR="00C83A8A" w:rsidRDefault="00C83A8A" w:rsidP="00C83A8A">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Cuando “la avaricia rompe el saco” (no hay peor ciego que el que no quiere ver)</w:t>
      </w:r>
    </w:p>
    <w:p w:rsidR="00C83A8A" w:rsidRPr="00C83A8A" w:rsidRDefault="00C83A8A" w:rsidP="00C83A8A">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El refrán “La avaricia rompe el saco” nos advierte en contra los peligros de la avaricia y de la codicia, prácticas negativas que, de tanto pretender el control sobre los bienes o las ganancias, acaban por ser causa de la temida pérdida.</w:t>
      </w:r>
    </w:p>
    <w:p w:rsidR="00C83A8A" w:rsidRPr="00C83A8A" w:rsidRDefault="00C83A8A" w:rsidP="00C83A8A">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 xml:space="preserve">Desde los días de “vino y rosas”, cuando “ataban los perros con longanizas”, y se “felicitaban de haberse conocido”, los “global players” tuvieron varios e importantes avisos, sobre las dificultades de llevar al extremo la política del “just in time”, de la “supply chain”, y la turbo-economía, que no quisieron ver, escuchar, considerar, revisar, corregir, modificar, y siguieron, “erre que erre”, dopando los negocios, maquillando los balances, inflando la cotización de las acciones y acreditando mayores bonus o stock options (qué es de lo único que en su mentalidad fatua, arrogante, codiciosa, avara, miope, y cortoplacista, importa). </w:t>
      </w:r>
    </w:p>
    <w:p w:rsidR="00C83A8A" w:rsidRPr="00C83A8A" w:rsidRDefault="00C83A8A" w:rsidP="00C83A8A">
      <w:pPr>
        <w:spacing w:line="240" w:lineRule="auto"/>
        <w:jc w:val="both"/>
        <w:rPr>
          <w:rFonts w:ascii="Times New Roman" w:hAnsi="Times New Roman" w:cs="Times New Roman"/>
          <w:b/>
          <w:sz w:val="24"/>
          <w:szCs w:val="24"/>
        </w:rPr>
      </w:pPr>
      <w:r w:rsidRPr="00C83A8A">
        <w:rPr>
          <w:rFonts w:ascii="Times New Roman" w:hAnsi="Times New Roman" w:cs="Times New Roman"/>
          <w:b/>
          <w:sz w:val="24"/>
          <w:szCs w:val="24"/>
        </w:rPr>
        <w:t>Así lo dejaba claro Gordon Gekko en la película Wall Street (1987): “La codicia, a falta de una palabra mejor, es buena”... “La codicia tiene razón. La codicia funciona”... “La codicia aclara, atraviesa y captura la esencia del espíritu evolutivo. La codicia, en todas sus formas, la codicia por la vida, el dinero, el amor, el conocimiento, ha marcado el aumento ascendente de la humanidad y la codicia, recuerde mis palabras, no solo salvará a (…), sino esa otra corporación que funciona mal llamada EEUU”… “El dinero nunca duerme, amigo”…</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El virus hace añicos la gran cadena productiva</w:t>
      </w:r>
      <w:r w:rsidRPr="00013378">
        <w:rPr>
          <w:rFonts w:ascii="Times New Roman" w:hAnsi="Times New Roman" w:cs="Times New Roman"/>
          <w:sz w:val="24"/>
          <w:szCs w:val="24"/>
        </w:rPr>
        <w:t xml:space="preserve"> (El Correo - </w:t>
      </w:r>
      <w:r w:rsidRPr="00013378">
        <w:rPr>
          <w:rFonts w:ascii="Times New Roman" w:hAnsi="Times New Roman" w:cs="Times New Roman"/>
          <w:b/>
          <w:sz w:val="24"/>
          <w:szCs w:val="24"/>
        </w:rPr>
        <w:t>8/4/20</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globalización de la pandemia pone de reli</w:t>
      </w:r>
      <w:r>
        <w:rPr>
          <w:rFonts w:ascii="Times New Roman" w:hAnsi="Times New Roman" w:cs="Times New Roman"/>
          <w:sz w:val="24"/>
          <w:szCs w:val="24"/>
        </w:rPr>
        <w:t>eve las debilidades del modelo “just in time”</w:t>
      </w:r>
      <w:r w:rsidRPr="00013378">
        <w:rPr>
          <w:rFonts w:ascii="Times New Roman" w:hAnsi="Times New Roman" w:cs="Times New Roman"/>
          <w:sz w:val="24"/>
          <w:szCs w:val="24"/>
        </w:rPr>
        <w:t xml:space="preserve"> de aprovisionamiento en la industria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Durante varios meses de 2011, después del accidente nuclear de Fukushima, en todo el mundo resultaba imposible comprar coches de determinados colores. Especialmente en tonalidades oscuras y las distintas gamas del rojo. La razón estaba en que el principal fabricante del pigmento utilizado por la mayoría de marcas automovilísticas para dar más brillo a sus productos -la planta japonesa de la multinacional alemana Merck- quedó aislado en la zona cero del tsunami. El episodio sirve para ilustrar, en primer lugar, la dimensión </w:t>
      </w:r>
      <w:r w:rsidRPr="00013378">
        <w:rPr>
          <w:rFonts w:ascii="Times New Roman" w:hAnsi="Times New Roman" w:cs="Times New Roman"/>
          <w:sz w:val="24"/>
          <w:szCs w:val="24"/>
        </w:rPr>
        <w:lastRenderedPageBreak/>
        <w:t>global de la cadena productiva industrial. Y, segundo, pone de relieve las debilidades del modelo de a</w:t>
      </w:r>
      <w:r>
        <w:rPr>
          <w:rFonts w:ascii="Times New Roman" w:hAnsi="Times New Roman" w:cs="Times New Roman"/>
          <w:sz w:val="24"/>
          <w:szCs w:val="24"/>
        </w:rPr>
        <w:t>provisionamiento inmediato, el “just in time”</w:t>
      </w:r>
      <w:r w:rsidRPr="00013378">
        <w:rPr>
          <w:rFonts w:ascii="Times New Roman" w:hAnsi="Times New Roman" w:cs="Times New Roman"/>
          <w:sz w:val="24"/>
          <w:szCs w:val="24"/>
        </w:rPr>
        <w:t xml:space="preserve"> que precisamente crearon los japoneses.</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hecho más evidente si cabe esa disfunción, con miles de empresas paradas -al margen del orden gubernativo de cierre- por el frenazo en seco de la provisión de suministros. Porque desde que la firma automovilística Toyota lo inventara e</w:t>
      </w:r>
      <w:r>
        <w:rPr>
          <w:rFonts w:ascii="Times New Roman" w:hAnsi="Times New Roman" w:cs="Times New Roman"/>
          <w:sz w:val="24"/>
          <w:szCs w:val="24"/>
        </w:rPr>
        <w:t>n la década de los años 70, el “just in time”</w:t>
      </w:r>
      <w:r w:rsidRPr="00013378">
        <w:rPr>
          <w:rFonts w:ascii="Times New Roman" w:hAnsi="Times New Roman" w:cs="Times New Roman"/>
          <w:sz w:val="24"/>
          <w:szCs w:val="24"/>
        </w:rPr>
        <w:t xml:space="preserve"> (justo a tiempo) es el sistema organizativo que rige la producción en las fábricas de todo el mundo: supone la eliminación, si no total, al menos parcial, del almacenaje, fiando el aprovisionamiento a una cadena muy sincronizada que no descansa en ningún momento. Pero el virus acaba de hacerla añicos.</w:t>
      </w:r>
    </w:p>
    <w:p w:rsidR="00C83A8A"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Cuando falla un eslabón, todo se para. La clave está en formar a todas las empresas que conforman la cadena de suministro para que no falle nada. Y si lo hace, que sean capaces de dar una</w:t>
      </w:r>
      <w:r>
        <w:rPr>
          <w:rFonts w:ascii="Times New Roman" w:hAnsi="Times New Roman" w:cs="Times New Roman"/>
          <w:sz w:val="24"/>
          <w:szCs w:val="24"/>
        </w:rPr>
        <w:t xml:space="preserve"> respuesta relativamente rápida”</w:t>
      </w:r>
      <w:r w:rsidRPr="00013378">
        <w:rPr>
          <w:rFonts w:ascii="Times New Roman" w:hAnsi="Times New Roman" w:cs="Times New Roman"/>
          <w:sz w:val="24"/>
          <w:szCs w:val="24"/>
        </w:rPr>
        <w:t>, dice Manuel Morales, que es profesor de Dirección de Operaciones en Comillas ICA</w:t>
      </w:r>
      <w:r>
        <w:rPr>
          <w:rFonts w:ascii="Times New Roman" w:hAnsi="Times New Roman" w:cs="Times New Roman"/>
          <w:sz w:val="24"/>
          <w:szCs w:val="24"/>
        </w:rPr>
        <w:t>DE. Este docente recuerda cómo “</w:t>
      </w:r>
      <w:r w:rsidRPr="00013378">
        <w:rPr>
          <w:rFonts w:ascii="Times New Roman" w:hAnsi="Times New Roman" w:cs="Times New Roman"/>
          <w:sz w:val="24"/>
          <w:szCs w:val="24"/>
        </w:rPr>
        <w:t>hace unos años, en Francia, había multitud de huelgas y las carreter</w:t>
      </w:r>
      <w:r>
        <w:rPr>
          <w:rFonts w:ascii="Times New Roman" w:hAnsi="Times New Roman" w:cs="Times New Roman"/>
          <w:sz w:val="24"/>
          <w:szCs w:val="24"/>
        </w:rPr>
        <w:t>as se bloqueaban constantemente”. Media Europa colapsaba. “</w:t>
      </w:r>
      <w:r w:rsidRPr="00013378">
        <w:rPr>
          <w:rFonts w:ascii="Times New Roman" w:hAnsi="Times New Roman" w:cs="Times New Roman"/>
          <w:sz w:val="24"/>
          <w:szCs w:val="24"/>
        </w:rPr>
        <w:t>Y empresas como Citroën o Peugeot buscaban el transporte de suministros por avión, incluso en helicóptero porque todo estaba colapsado y los inventarios n</w:t>
      </w:r>
      <w:r>
        <w:rPr>
          <w:rFonts w:ascii="Times New Roman" w:hAnsi="Times New Roman" w:cs="Times New Roman"/>
          <w:sz w:val="24"/>
          <w:szCs w:val="24"/>
        </w:rPr>
        <w:t>o estaban preparados”</w:t>
      </w:r>
      <w:r w:rsidRPr="00013378">
        <w:rPr>
          <w:rFonts w:ascii="Times New Roman" w:hAnsi="Times New Roman" w:cs="Times New Roman"/>
          <w:sz w:val="24"/>
          <w:szCs w:val="24"/>
        </w:rPr>
        <w:t>, ilustra.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automoción, gran damnificada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crisis del coronavirus ha puesto en jaque a buena parte de la industria. Pero si hay un sector especialmente sensible a los problemas de abastecimiento es el de l</w:t>
      </w:r>
      <w:r>
        <w:rPr>
          <w:rFonts w:ascii="Times New Roman" w:hAnsi="Times New Roman" w:cs="Times New Roman"/>
          <w:sz w:val="24"/>
          <w:szCs w:val="24"/>
        </w:rPr>
        <w:t>a automoción, donde germinó el “just in time”. “</w:t>
      </w:r>
      <w:r w:rsidRPr="00013378">
        <w:rPr>
          <w:rFonts w:ascii="Times New Roman" w:hAnsi="Times New Roman" w:cs="Times New Roman"/>
          <w:sz w:val="24"/>
          <w:szCs w:val="24"/>
        </w:rPr>
        <w:t>Los fabricantes de vehículos están parando su producción, al menos en Europa. Y, en consecuencia, todo el resto de la</w:t>
      </w:r>
      <w:r>
        <w:rPr>
          <w:rFonts w:ascii="Times New Roman" w:hAnsi="Times New Roman" w:cs="Times New Roman"/>
          <w:sz w:val="24"/>
          <w:szCs w:val="24"/>
        </w:rPr>
        <w:t xml:space="preserve"> cadena de valor se ve afectada”</w:t>
      </w:r>
      <w:r w:rsidRPr="00013378">
        <w:rPr>
          <w:rFonts w:ascii="Times New Roman" w:hAnsi="Times New Roman" w:cs="Times New Roman"/>
          <w:sz w:val="24"/>
          <w:szCs w:val="24"/>
        </w:rPr>
        <w:t>, admiten fuentes de Acicae, el clúster vasco de la automoción. El sector juega siempre, a</w:t>
      </w:r>
      <w:r>
        <w:rPr>
          <w:rFonts w:ascii="Times New Roman" w:hAnsi="Times New Roman" w:cs="Times New Roman"/>
          <w:sz w:val="24"/>
          <w:szCs w:val="24"/>
        </w:rPr>
        <w:t>ñaden esas mismas fuentes, con “stocks”</w:t>
      </w:r>
      <w:r w:rsidRPr="00013378">
        <w:rPr>
          <w:rFonts w:ascii="Times New Roman" w:hAnsi="Times New Roman" w:cs="Times New Roman"/>
          <w:sz w:val="24"/>
          <w:szCs w:val="24"/>
        </w:rPr>
        <w:t xml:space="preserve"> mínimos suficientes para dar </w:t>
      </w:r>
      <w:r>
        <w:rPr>
          <w:rFonts w:ascii="Times New Roman" w:hAnsi="Times New Roman" w:cs="Times New Roman"/>
          <w:sz w:val="24"/>
          <w:szCs w:val="24"/>
        </w:rPr>
        <w:t>servicios a sus clientes y que “</w:t>
      </w:r>
      <w:r w:rsidRPr="00013378">
        <w:rPr>
          <w:rFonts w:ascii="Times New Roman" w:hAnsi="Times New Roman" w:cs="Times New Roman"/>
          <w:sz w:val="24"/>
          <w:szCs w:val="24"/>
        </w:rPr>
        <w:t>sirven para afrontar eventualidades normales, como picos de traba</w:t>
      </w:r>
      <w:r>
        <w:rPr>
          <w:rFonts w:ascii="Times New Roman" w:hAnsi="Times New Roman" w:cs="Times New Roman"/>
          <w:sz w:val="24"/>
          <w:szCs w:val="24"/>
        </w:rPr>
        <w:t>jo, retrasos de envíos, etc.”. “</w:t>
      </w:r>
      <w:r w:rsidRPr="00013378">
        <w:rPr>
          <w:rFonts w:ascii="Times New Roman" w:hAnsi="Times New Roman" w:cs="Times New Roman"/>
          <w:sz w:val="24"/>
          <w:szCs w:val="24"/>
        </w:rPr>
        <w:t>Pero -añaden- no están preparados para situaciones como la actual, tan fuera de lo común y con tantas repe</w:t>
      </w:r>
      <w:r>
        <w:rPr>
          <w:rFonts w:ascii="Times New Roman" w:hAnsi="Times New Roman" w:cs="Times New Roman"/>
          <w:sz w:val="24"/>
          <w:szCs w:val="24"/>
        </w:rPr>
        <w:t>rcusiones a todos los niveles”</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Jon Bernat Zubiri, profesor de Economía en la</w:t>
      </w:r>
      <w:r>
        <w:rPr>
          <w:rFonts w:ascii="Times New Roman" w:hAnsi="Times New Roman" w:cs="Times New Roman"/>
          <w:sz w:val="24"/>
          <w:szCs w:val="24"/>
        </w:rPr>
        <w:t xml:space="preserve"> UPV/EHU, sostiene que “</w:t>
      </w:r>
      <w:r w:rsidRPr="00013378">
        <w:rPr>
          <w:rFonts w:ascii="Times New Roman" w:hAnsi="Times New Roman" w:cs="Times New Roman"/>
          <w:sz w:val="24"/>
          <w:szCs w:val="24"/>
        </w:rPr>
        <w:t xml:space="preserve">antes que un problema de organización y tiempos de suministro, es un problema de la previsible incidencia en las operaciones de compras de componentes intermedios y ventas de </w:t>
      </w:r>
      <w:r>
        <w:rPr>
          <w:rFonts w:ascii="Times New Roman" w:hAnsi="Times New Roman" w:cs="Times New Roman"/>
          <w:sz w:val="24"/>
          <w:szCs w:val="24"/>
        </w:rPr>
        <w:t>productos finales e intermedios”</w:t>
      </w:r>
      <w:r w:rsidRPr="00013378">
        <w:rPr>
          <w:rFonts w:ascii="Times New Roman" w:hAnsi="Times New Roman" w:cs="Times New Roman"/>
          <w:sz w:val="24"/>
          <w:szCs w:val="24"/>
        </w:rPr>
        <w:t>. A su juicio el principal riesgo que afrontan l</w:t>
      </w:r>
      <w:r>
        <w:rPr>
          <w:rFonts w:ascii="Times New Roman" w:hAnsi="Times New Roman" w:cs="Times New Roman"/>
          <w:sz w:val="24"/>
          <w:szCs w:val="24"/>
        </w:rPr>
        <w:t>as empresas en Euskadi es que, “</w:t>
      </w:r>
      <w:r w:rsidRPr="00013378">
        <w:rPr>
          <w:rFonts w:ascii="Times New Roman" w:hAnsi="Times New Roman" w:cs="Times New Roman"/>
          <w:sz w:val="24"/>
          <w:szCs w:val="24"/>
        </w:rPr>
        <w:t>independientemente del parón de la economía vasca, se dé una evolución negativa y descoordinada de la demanda externa de las economías europeas y del resto</w:t>
      </w:r>
      <w:r>
        <w:rPr>
          <w:rFonts w:ascii="Times New Roman" w:hAnsi="Times New Roman" w:cs="Times New Roman"/>
          <w:sz w:val="24"/>
          <w:szCs w:val="24"/>
        </w:rPr>
        <w:t xml:space="preserve"> del mundo que pesan sobre ella”</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una tercera parte de las exportaciones vascas y una cuarta parte de las importaciones tienen como protagonistas a las dos principales economías de la Eurozona, Francia y Alemania. De modo que la más que previsible necesidad de detener sus producciones industriales a consecuencia de la expansión el vir</w:t>
      </w:r>
      <w:r>
        <w:rPr>
          <w:rFonts w:ascii="Times New Roman" w:hAnsi="Times New Roman" w:cs="Times New Roman"/>
          <w:sz w:val="24"/>
          <w:szCs w:val="24"/>
        </w:rPr>
        <w:t>us “</w:t>
      </w:r>
      <w:r w:rsidRPr="00013378">
        <w:rPr>
          <w:rFonts w:ascii="Times New Roman" w:hAnsi="Times New Roman" w:cs="Times New Roman"/>
          <w:sz w:val="24"/>
          <w:szCs w:val="24"/>
        </w:rPr>
        <w:t>va a suponer problemas de suministros y parones en las cadenas de producción por falta de recepción de los</w:t>
      </w:r>
      <w:r>
        <w:rPr>
          <w:rFonts w:ascii="Times New Roman" w:hAnsi="Times New Roman" w:cs="Times New Roman"/>
          <w:sz w:val="24"/>
          <w:szCs w:val="24"/>
        </w:rPr>
        <w:t xml:space="preserve"> clientes de estos dos países”</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opinión de Zu</w:t>
      </w:r>
      <w:r>
        <w:rPr>
          <w:rFonts w:ascii="Times New Roman" w:hAnsi="Times New Roman" w:cs="Times New Roman"/>
          <w:sz w:val="24"/>
          <w:szCs w:val="24"/>
        </w:rPr>
        <w:t>biri, romper con el modelo del “just in time” “</w:t>
      </w:r>
      <w:r w:rsidRPr="00013378">
        <w:rPr>
          <w:rFonts w:ascii="Times New Roman" w:hAnsi="Times New Roman" w:cs="Times New Roman"/>
          <w:sz w:val="24"/>
          <w:szCs w:val="24"/>
        </w:rPr>
        <w:t>aumentaría los costes de almacenaje y logística de organización, pero podría permitir a las empresas insertar en la cadena componentes cuyo suministro puede</w:t>
      </w:r>
      <w:r>
        <w:rPr>
          <w:rFonts w:ascii="Times New Roman" w:hAnsi="Times New Roman" w:cs="Times New Roman"/>
          <w:sz w:val="24"/>
          <w:szCs w:val="24"/>
        </w:rPr>
        <w:t xml:space="preserve"> faltar en las próximas semanas”. “</w:t>
      </w:r>
      <w:r w:rsidRPr="00013378">
        <w:rPr>
          <w:rFonts w:ascii="Times New Roman" w:hAnsi="Times New Roman" w:cs="Times New Roman"/>
          <w:sz w:val="24"/>
          <w:szCs w:val="24"/>
        </w:rPr>
        <w:t xml:space="preserve">No es fácil </w:t>
      </w:r>
      <w:r w:rsidRPr="00013378">
        <w:rPr>
          <w:rFonts w:ascii="Times New Roman" w:hAnsi="Times New Roman" w:cs="Times New Roman"/>
          <w:sz w:val="24"/>
          <w:szCs w:val="24"/>
        </w:rPr>
        <w:lastRenderedPageBreak/>
        <w:t>cambiar estas cadenas y tomar decisiones rápidas de búsqueda de nuevos proveedores</w:t>
      </w:r>
      <w:r>
        <w:rPr>
          <w:rFonts w:ascii="Times New Roman" w:hAnsi="Times New Roman" w:cs="Times New Roman"/>
          <w:sz w:val="24"/>
          <w:szCs w:val="24"/>
        </w:rPr>
        <w:t>, pero no es imposible”</w:t>
      </w:r>
      <w:r w:rsidRPr="00013378">
        <w:rPr>
          <w:rFonts w:ascii="Times New Roman" w:hAnsi="Times New Roman" w:cs="Times New Roman"/>
          <w:sz w:val="24"/>
          <w:szCs w:val="24"/>
        </w:rPr>
        <w:t>, añade.</w:t>
      </w:r>
    </w:p>
    <w:p w:rsidR="00C83A8A" w:rsidRPr="00013378"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En Acicae creen que “</w:t>
      </w:r>
      <w:r w:rsidRPr="00013378">
        <w:rPr>
          <w:rFonts w:ascii="Times New Roman" w:hAnsi="Times New Roman" w:cs="Times New Roman"/>
          <w:sz w:val="24"/>
          <w:szCs w:val="24"/>
        </w:rPr>
        <w:t>siempre se puede mejorar, con incrementos de seguridad, almacenes compartidos o con otras fórmulas redundantes. Pero siempre para periodos cortos, no para situaciones extremas como las actuales y con a</w:t>
      </w:r>
      <w:r>
        <w:rPr>
          <w:rFonts w:ascii="Times New Roman" w:hAnsi="Times New Roman" w:cs="Times New Roman"/>
          <w:sz w:val="24"/>
          <w:szCs w:val="24"/>
        </w:rPr>
        <w:t>ltos niveles de incertidumbre”</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Problemas de “sincronización productiva”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Zubiri apunta que sectores como la siderurgia y otras industrias del metal que no se han visto obligadas a parar por orden gubernamental, v</w:t>
      </w:r>
      <w:r>
        <w:rPr>
          <w:rFonts w:ascii="Times New Roman" w:hAnsi="Times New Roman" w:cs="Times New Roman"/>
          <w:sz w:val="24"/>
          <w:szCs w:val="24"/>
        </w:rPr>
        <w:t>an a poder seguir produciendo, “</w:t>
      </w:r>
      <w:r w:rsidRPr="00013378">
        <w:rPr>
          <w:rFonts w:ascii="Times New Roman" w:hAnsi="Times New Roman" w:cs="Times New Roman"/>
          <w:sz w:val="24"/>
          <w:szCs w:val="24"/>
        </w:rPr>
        <w:t>sobre todo en los casos en que los p</w:t>
      </w:r>
      <w:r>
        <w:rPr>
          <w:rFonts w:ascii="Times New Roman" w:hAnsi="Times New Roman" w:cs="Times New Roman"/>
          <w:sz w:val="24"/>
          <w:szCs w:val="24"/>
        </w:rPr>
        <w:t>edidos internacionales apremien”</w:t>
      </w:r>
      <w:r w:rsidRPr="00013378">
        <w:rPr>
          <w:rFonts w:ascii="Times New Roman" w:hAnsi="Times New Roman" w:cs="Times New Roman"/>
          <w:sz w:val="24"/>
          <w:szCs w:val="24"/>
        </w:rPr>
        <w:t>. Sin embargo, es posible que acaben por padecer tam</w:t>
      </w:r>
      <w:r>
        <w:rPr>
          <w:rFonts w:ascii="Times New Roman" w:hAnsi="Times New Roman" w:cs="Times New Roman"/>
          <w:sz w:val="24"/>
          <w:szCs w:val="24"/>
        </w:rPr>
        <w:t>bién problemas de suministros, “</w:t>
      </w:r>
      <w:r w:rsidRPr="00013378">
        <w:rPr>
          <w:rFonts w:ascii="Times New Roman" w:hAnsi="Times New Roman" w:cs="Times New Roman"/>
          <w:sz w:val="24"/>
          <w:szCs w:val="24"/>
        </w:rPr>
        <w:t>puesto que muchas empresas proveedoras o que les prestan servicios presenciales han cesa</w:t>
      </w:r>
      <w:r>
        <w:rPr>
          <w:rFonts w:ascii="Times New Roman" w:hAnsi="Times New Roman" w:cs="Times New Roman"/>
          <w:sz w:val="24"/>
          <w:szCs w:val="24"/>
        </w:rPr>
        <w:t>do temporalmente su actividad”</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el caso de la máquina-herramient</w:t>
      </w:r>
      <w:r>
        <w:rPr>
          <w:rFonts w:ascii="Times New Roman" w:hAnsi="Times New Roman" w:cs="Times New Roman"/>
          <w:sz w:val="24"/>
          <w:szCs w:val="24"/>
        </w:rPr>
        <w:t>a o el material de transporte, “</w:t>
      </w:r>
      <w:r w:rsidRPr="00013378">
        <w:rPr>
          <w:rFonts w:ascii="Times New Roman" w:hAnsi="Times New Roman" w:cs="Times New Roman"/>
          <w:sz w:val="24"/>
          <w:szCs w:val="24"/>
        </w:rPr>
        <w:t>funcionarán poco o sólo en algunas partes de su actividad durante este periodo de alarma, qu</w:t>
      </w:r>
      <w:r>
        <w:rPr>
          <w:rFonts w:ascii="Times New Roman" w:hAnsi="Times New Roman" w:cs="Times New Roman"/>
          <w:sz w:val="24"/>
          <w:szCs w:val="24"/>
        </w:rPr>
        <w:t>e podría ampliarse”</w:t>
      </w:r>
      <w:r w:rsidRPr="00013378">
        <w:rPr>
          <w:rFonts w:ascii="Times New Roman" w:hAnsi="Times New Roman" w:cs="Times New Roman"/>
          <w:sz w:val="24"/>
          <w:szCs w:val="24"/>
        </w:rPr>
        <w:t>. Pero el profesor de la UPV/EHU advierte de la posibilidad de que algunos de su</w:t>
      </w:r>
      <w:r>
        <w:rPr>
          <w:rFonts w:ascii="Times New Roman" w:hAnsi="Times New Roman" w:cs="Times New Roman"/>
          <w:sz w:val="24"/>
          <w:szCs w:val="24"/>
        </w:rPr>
        <w:t>s</w:t>
      </w:r>
      <w:r w:rsidRPr="00013378">
        <w:rPr>
          <w:rFonts w:ascii="Times New Roman" w:hAnsi="Times New Roman" w:cs="Times New Roman"/>
          <w:sz w:val="24"/>
          <w:szCs w:val="24"/>
        </w:rPr>
        <w:t xml:space="preserve"> proveedor</w:t>
      </w:r>
      <w:r>
        <w:rPr>
          <w:rFonts w:ascii="Times New Roman" w:hAnsi="Times New Roman" w:cs="Times New Roman"/>
          <w:sz w:val="24"/>
          <w:szCs w:val="24"/>
        </w:rPr>
        <w:t>es o clientes internacionales “</w:t>
      </w:r>
      <w:r w:rsidRPr="00013378">
        <w:rPr>
          <w:rFonts w:ascii="Times New Roman" w:hAnsi="Times New Roman" w:cs="Times New Roman"/>
          <w:sz w:val="24"/>
          <w:szCs w:val="24"/>
        </w:rPr>
        <w:t>suspendan o cancelen sus operaciones una vez retomada la actividad, generando un problema de sincronización productiva en esta primaver</w:t>
      </w:r>
      <w:r>
        <w:rPr>
          <w:rFonts w:ascii="Times New Roman" w:hAnsi="Times New Roman" w:cs="Times New Roman"/>
          <w:sz w:val="24"/>
          <w:szCs w:val="24"/>
        </w:rPr>
        <w:t>a en la que el virus se expande”</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 </w:t>
      </w:r>
      <w:r w:rsidRPr="00013378">
        <w:rPr>
          <w:rFonts w:ascii="Times New Roman" w:hAnsi="Times New Roman" w:cs="Times New Roman"/>
          <w:sz w:val="24"/>
          <w:szCs w:val="24"/>
          <w:u w:val="single"/>
        </w:rPr>
        <w:t>Los problemas de las cadenas de suministros que ha destapado el Covid-19</w:t>
      </w:r>
      <w:r w:rsidRPr="00013378">
        <w:rPr>
          <w:rFonts w:ascii="Times New Roman" w:hAnsi="Times New Roman" w:cs="Times New Roman"/>
          <w:sz w:val="24"/>
          <w:szCs w:val="24"/>
        </w:rPr>
        <w:t xml:space="preserve"> (Cinco Días - </w:t>
      </w:r>
      <w:r w:rsidRPr="00013378">
        <w:rPr>
          <w:rFonts w:ascii="Times New Roman" w:hAnsi="Times New Roman" w:cs="Times New Roman"/>
          <w:b/>
          <w:sz w:val="24"/>
          <w:szCs w:val="24"/>
        </w:rPr>
        <w:t>22/6/20</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Covid-19 hizo que temas que ayer se discutían en las conferencias especializadas de profesionales del cumplimiento, saltasen a las portadas de todos los periódicos. La tensión en las cadenas de suministro de las empresas se veía agravada de forma exponencial por la pandemia, que mostraba al gran público los riesgos que padecen e incrementaba la delincuencia, el fraude, la corrupción o la falta de transparencia. Con la llegada de la pandemia, sonaron todas las alarmas por la imperiosa necesidad de proveerse de material sanitario específico para luchar de forma convincente y segura contra el nuevo virus. Sin embargo, las limitaciones de las cadenas de suministro locales, y los problemas con proveedores radicados e</w:t>
      </w:r>
      <w:r>
        <w:rPr>
          <w:rFonts w:ascii="Times New Roman" w:hAnsi="Times New Roman" w:cs="Times New Roman"/>
          <w:sz w:val="24"/>
          <w:szCs w:val="24"/>
        </w:rPr>
        <w:t>n mercados lejanos, afectó a un</w:t>
      </w:r>
      <w:r w:rsidRPr="00013378">
        <w:rPr>
          <w:rFonts w:ascii="Times New Roman" w:hAnsi="Times New Roman" w:cs="Times New Roman"/>
          <w:sz w:val="24"/>
          <w:szCs w:val="24"/>
        </w:rPr>
        <w:t xml:space="preserve"> gran número de los sistemas de salud mundiales. Lo vimos en el caso de mascarillas sanitarias que no cumplían los requisitos de calidad exigidos o de remesas de material sanitario que llegaban tarde o nunca. La disrupción de las cadenas de suministro y la escasa fiabilidad de los proveedores ha sido un hecho generalizado.</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Nos enfrentamos a un asunto, desafortunadamente de máxima actualidad, pero de gran complejidad. La dificultad de conocer quiénes forman parte de las cadenas de producción se convierte en una tarea nada fácil en el momento que se necesitan un gran volumen de proveedores. Hecho que se agudiza cuando estos se encuentran localizados a grandes distancias del mercado principal al que suministran. El Covid-19 ha demostrado que la falta de credenciales de terceros tiene efectos dramáticos.</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 xml:space="preserve">Una reciente encuesta que hemos realizado en 16 países con profesionales especializados en gestión de relaciones con terceros, riesgos y cumplimiento, ofrece datos muy reveladores. En el mundo, el 43% de proveedores con quienes las empresas subcontratan no pasan por procesos de control de debida diligencia (due dilligence) lo que indica un evidente vacío en el cumplimiento formal. Estos controles son fundamentales para asegurar los requisitos exigibles, según cada jurisdicción, sobre calidad, seguridad, y sostenibilidad, entre otros </w:t>
      </w:r>
      <w:r w:rsidRPr="00013378">
        <w:rPr>
          <w:rFonts w:ascii="Times New Roman" w:hAnsi="Times New Roman" w:cs="Times New Roman"/>
          <w:sz w:val="24"/>
          <w:szCs w:val="24"/>
        </w:rPr>
        <w:lastRenderedPageBreak/>
        <w:t>aspectos, que hacen que una relación comercial con una tercera parte sea confiable. En España, los datos no son más alentadores, al subir esta cifra al 47%, frente al 34% en EEUU y 37% en Reino Unido.</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 profundizamos aún más en las cadenas de suministro, los proveedores de proveedores son también claves. Un 62% desconoce que parte de su negocio es externalizado por sus proveedores. En España este porcentaje sube al 81% (frente al 38% de Alemania o el 43% en Francia. Además de la pandemia, las presiones competitivas a las que se enfrentan las organizaciones en un mundo cada vez más globalizado pueden traducirse fácilmente en un aumento de los riesgos ocultos. Así, el 63% de los encuestados coinciden en que el clima económico está favoreciendo que las organizaciones asuman mayores riesgos regulatorios para captar nuevos negocios. Situación que podría estar relacionada con el hecho de que un 83% de encuestados en España sospecha que alguno de sus socios/proveedores está involucrado en actividades ilegales.</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De los resultados cabria interpretar también que en España somos más reactivos que en países con sistemas de debida diligencia maduros. España es el país de todos los encuestados donde sube más el gasto en procesos de debida diligencia tras una investigación judicial: un 66% dijo que creció de manera muy significativa, en contra de lo que dijeron los encuestados en Singapur (17%), Francia (19%) o Alemania (20%), en los que el gasto si creció algo tras tal investigación, pero no de manera acusada.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Todos los datos anteriores reflejan que la actual falta de controles de debida diligencia y el desconocimiento existente en las organizaciones sobre terceros con los que se subcontrata son preocupantes. En temas de corrupción, por ejemplo, las empresas operan en un entorno regulatorio que se va haciendo más riguroso, en especial en ciertas jurisdicciones. Por ejemplo, en 2019 empresas de todo el mundo recibieron sanciones por un total de 2.900 millones de dólares, una cifra sin precedentes, en el marco de la Ley de prácticas corruptas en el extranjero (FCPA) de los EEUU, y muchos empleados de estas empresas fueron considerados responsables de infracciones.</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La buena noticia es que con un entendimiento real de los riesgos a los que se enfrentan, invirtiendo en mejores datos, la tecnología adecuada, y la colaboración entre los diferentes equipos de una organización, el riesgo de terceros puede gestionarse y mitigarse con éxito. El papel del liderazgo de esas organizaciones, de sus dirigentes y de sus consejos de administración, es crítico para que las empresas den la prioridad y se doten de los recursos necesarios para un adecuado entendimiento de las cadenas de suministros.</w:t>
      </w:r>
    </w:p>
    <w:p w:rsidR="00C83A8A"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Finalicemos con una nota positiva, estamos ante una gran oportunidad para que las organizaciones con visión de futuro, sepan abordar el permanente reto de los riesgos ocultos de terceros. Para lograrlo deberán transformarse para convertir una amenaza creciente en una valiosa ventaja competitiva. Esto solo será posible tomando un enfoque inteligente: utilizar la tecnología de última generación para optimizar los niveles de eficiencia, ahorrar tiempo y reducir los costes de las empresas para la identificación inicial de los riesgos, y realizar las evaluaciones de diligencia debida necesarias para gestionar de forma eficaz el control de terceros.</w:t>
      </w:r>
    </w:p>
    <w:p w:rsidR="006F26B3" w:rsidRDefault="006F26B3" w:rsidP="00C83A8A">
      <w:pPr>
        <w:spacing w:line="240" w:lineRule="auto"/>
        <w:jc w:val="both"/>
        <w:rPr>
          <w:rFonts w:ascii="Times New Roman" w:hAnsi="Times New Roman" w:cs="Times New Roman"/>
          <w:sz w:val="24"/>
          <w:szCs w:val="24"/>
        </w:rPr>
      </w:pPr>
    </w:p>
    <w:p w:rsidR="006F26B3" w:rsidRPr="00013378" w:rsidRDefault="006F26B3" w:rsidP="00C83A8A">
      <w:pPr>
        <w:spacing w:line="240" w:lineRule="auto"/>
        <w:jc w:val="both"/>
        <w:rPr>
          <w:rFonts w:ascii="Times New Roman" w:hAnsi="Times New Roman" w:cs="Times New Roman"/>
          <w:sz w:val="24"/>
          <w:szCs w:val="24"/>
        </w:rPr>
      </w:pP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lastRenderedPageBreak/>
        <w:t xml:space="preserve">- </w:t>
      </w:r>
      <w:r w:rsidRPr="00013378">
        <w:rPr>
          <w:rFonts w:ascii="Times New Roman" w:hAnsi="Times New Roman" w:cs="Times New Roman"/>
          <w:sz w:val="24"/>
          <w:szCs w:val="24"/>
          <w:u w:val="single"/>
        </w:rPr>
        <w:t>8 de cada 10 empresas ha tenido problemas en su cadena de suministro por la Covid</w:t>
      </w:r>
      <w:r w:rsidRPr="00013378">
        <w:rPr>
          <w:rFonts w:ascii="Times New Roman" w:hAnsi="Times New Roman" w:cs="Times New Roman"/>
          <w:sz w:val="24"/>
          <w:szCs w:val="24"/>
        </w:rPr>
        <w:t xml:space="preserve"> (foodretail.com - </w:t>
      </w:r>
      <w:r w:rsidRPr="00013378">
        <w:rPr>
          <w:rFonts w:ascii="Times New Roman" w:hAnsi="Times New Roman" w:cs="Times New Roman"/>
          <w:b/>
          <w:sz w:val="24"/>
          <w:szCs w:val="24"/>
        </w:rPr>
        <w:t>30/11/20</w:t>
      </w:r>
      <w:r w:rsidRPr="00013378">
        <w:rPr>
          <w:rFonts w:ascii="Times New Roman" w:hAnsi="Times New Roman" w:cs="Times New Roman"/>
          <w:sz w:val="24"/>
          <w:szCs w:val="24"/>
        </w:rPr>
        <w:t>)</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El 77% de las compañías es consciente de la necesidad de efectuar cambios a raíz de la pandemia y está acelerando las inversiones en la sostenibilidad de la cadena de suministro en un horizonte a tres años, según un informe de Capgemini.</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Más del 80% de las empresas declara que sus cadenas de suministro se han visto perjudicadas por la crisis de Covid-19, y una amplia mayoría ha experimentado dificultades en todos los aspectos de su operativa.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Estas son algunas de las principales conclusiones que se desprenden del último estudio del Instituto de Investigación de Capgemini, según el cual la pandemia ha obligado a las compañías a priorizar la resiliencia de la cadena de suministro, y dos tercios (66%) afirman que su estrategia de cadena de suministro tendrá que cambiar considerablemente para adaptarse a la nueva normalidad. Tan solo el 14% de las empresas prevé que retomará su modelo operativo habitual.</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Este análisis señala que las empresas son cada vez más conscientes de la necesidad de incrementar la flexibilidad y agilidad de las cadenas de suministro para poder reaccionar y adaptarse con rapidez a las posibles disrupciones. De hecho, el 68% de las compañías afirma que la crisis actual las ha obligado a adaptar sus modelos de negocio, mientras que el 62% destaca como prioridad incrementar la resiliencia de la cadena de suministro tras la pandemia.</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Durante este año, las empresas han tenido dificultades para responder con rapidez al incremento de las disrupciones y devolver la estabilidad y fiabilidad a sus operaciones. Las firmas encuestadas en los sectores de distribución, productos de consumo, fabricación discreta y ciencias de la vida mencionaron múltiples retos en sus cadenas de suministro. La mayoría se ha enfrentado a desafíos en todos los aspectos de su operativa, como la escasez de materiales/componentes clave (74%), retrasos en los envíos y plazos de entrega más largos (74%), dificultades a la hora de ajustar la capacidad de producción en respuesta a la fluctuación de la demanda (69%) y problemas para planificar en un contexto de volatilidad de la demanda de los consumidores (68%).</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En concreto, el 68% de los consumidores de productos de distribución y de consumo prefiere adquirir artículos producidos a escala local tras la crisis, y el 79% de los clientes sostiene que la sostenibilidad incide en sus preferencias de compra.</w:t>
      </w:r>
    </w:p>
    <w:p w:rsidR="00C83A8A"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Sin embargo, los obstáculos que plantea la pandemia también brindan oportunidades para que las empresas estructuren una cadena de suministro más resiliente, flexible y ágil que pueda capear disrupciones y crisis mundiales en el futuro.</w:t>
      </w:r>
    </w:p>
    <w:p w:rsidR="00C83A8A" w:rsidRPr="00013378"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Pocas empresas resistirán otra crisis</w:t>
      </w:r>
    </w:p>
    <w:p w:rsidR="00C83A8A"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Un nada desdeñable 55% de las empresas ha tardado entre tres y seis meses en recuperarse de las disrupciones sufridas en la cadena de suministro este año, mientras que el 13% prevé que tardará entre seis meses y un año en hacer lo propio. Inevitablemente, ello implica que son pocas las compañías que están listas para cualquier posible disrupción adicional que pueda deparar el futuro…</w:t>
      </w:r>
    </w:p>
    <w:p w:rsidR="006F26B3" w:rsidRDefault="006F26B3" w:rsidP="00C83A8A">
      <w:pPr>
        <w:spacing w:line="240" w:lineRule="auto"/>
        <w:jc w:val="both"/>
        <w:rPr>
          <w:rFonts w:ascii="Times New Roman" w:hAnsi="Times New Roman" w:cs="Times New Roman"/>
          <w:sz w:val="24"/>
          <w:szCs w:val="24"/>
        </w:rPr>
      </w:pPr>
    </w:p>
    <w:p w:rsidR="006F26B3" w:rsidRDefault="006F26B3" w:rsidP="00C83A8A">
      <w:pPr>
        <w:spacing w:line="240" w:lineRule="auto"/>
        <w:jc w:val="both"/>
        <w:rPr>
          <w:rFonts w:ascii="Times New Roman" w:hAnsi="Times New Roman" w:cs="Times New Roman"/>
          <w:sz w:val="24"/>
          <w:szCs w:val="24"/>
        </w:rPr>
      </w:pPr>
    </w:p>
    <w:p w:rsidR="00C83A8A" w:rsidRPr="00013378"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Invertir, un factor clave</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queda claro que una cadena de suministro resiliente exige inversión, y las empresas</w:t>
      </w:r>
      <w:r>
        <w:rPr>
          <w:rFonts w:ascii="Times New Roman" w:hAnsi="Times New Roman" w:cs="Times New Roman"/>
          <w:sz w:val="24"/>
          <w:szCs w:val="24"/>
        </w:rPr>
        <w:t>,</w:t>
      </w:r>
      <w:r w:rsidRPr="00013378">
        <w:rPr>
          <w:rFonts w:ascii="Times New Roman" w:hAnsi="Times New Roman" w:cs="Times New Roman"/>
          <w:sz w:val="24"/>
          <w:szCs w:val="24"/>
        </w:rPr>
        <w:t xml:space="preserve"> empiezan a tomar conciencia de ello: el 57% planea aumentar su inversión para mejorar la resiliencia de la cadena de suministro. Además, las compañías están invirtiendo en tecnologías que impulsan la autonomía y la inteligencia de las cadenas de suministro. Ambos factores constituyen catalizadores clave de la resiliencia, al permitir que las cadenas de suministro detecten y se adapten con mayor rapidez a los cambios o a las disrupciones.</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Casi la mitad (47%) de las empresas están acelerando sus inversiones en la automatización y el 39%, en la robótica, si bien el internet de las cosas y la inteligencia artificial también figuran entre los principales ámbitos en los que se centran las compañías. Se prevé que las inversiones en determinadas tecnologías clave para desarrolla</w:t>
      </w:r>
      <w:r>
        <w:rPr>
          <w:rFonts w:ascii="Times New Roman" w:hAnsi="Times New Roman" w:cs="Times New Roman"/>
          <w:sz w:val="24"/>
          <w:szCs w:val="24"/>
        </w:rPr>
        <w:t>r la resiliencia a largo plazo -</w:t>
      </w:r>
      <w:r w:rsidRPr="00013378">
        <w:rPr>
          <w:rFonts w:ascii="Times New Roman" w:hAnsi="Times New Roman" w:cs="Times New Roman"/>
          <w:sz w:val="24"/>
          <w:szCs w:val="24"/>
        </w:rPr>
        <w:t>como las torres de control, que permiten mejorar la visibilidad, y los gemelos digitales, que contribuyen a la pla</w:t>
      </w:r>
      <w:r>
        <w:rPr>
          <w:rFonts w:ascii="Times New Roman" w:hAnsi="Times New Roman" w:cs="Times New Roman"/>
          <w:sz w:val="24"/>
          <w:szCs w:val="24"/>
        </w:rPr>
        <w:t>nificación frente a imprevistos-</w:t>
      </w:r>
      <w:r w:rsidRPr="00013378">
        <w:rPr>
          <w:rFonts w:ascii="Times New Roman" w:hAnsi="Times New Roman" w:cs="Times New Roman"/>
          <w:sz w:val="24"/>
          <w:szCs w:val="24"/>
        </w:rPr>
        <w:t xml:space="preserve"> se acelerarán a un ritmo menor frente a otras, una brecha que las empresas deben abordar, según el informe.</w:t>
      </w:r>
    </w:p>
    <w:p w:rsidR="00C83A8A" w:rsidRPr="00013378" w:rsidRDefault="00C83A8A" w:rsidP="00C83A8A">
      <w:pPr>
        <w:spacing w:line="240" w:lineRule="auto"/>
        <w:jc w:val="both"/>
        <w:rPr>
          <w:rFonts w:ascii="Times New Roman" w:hAnsi="Times New Roman" w:cs="Times New Roman"/>
          <w:sz w:val="24"/>
          <w:szCs w:val="24"/>
        </w:rPr>
      </w:pPr>
      <w:r w:rsidRPr="00013378">
        <w:rPr>
          <w:rFonts w:ascii="Times New Roman" w:hAnsi="Times New Roman" w:cs="Times New Roman"/>
          <w:sz w:val="24"/>
          <w:szCs w:val="24"/>
        </w:rPr>
        <w:t>Asimismo, más de tres cuartas partes de las empresas (77%) son conscientes de la necesidad de efectuar cambios y afirman estar acelerando sus inversiones en la sostenibilidad de la cadena de suministro a tres años vista, con la logística y la producción como segmentos prioritarios. Este cambio no solo se ve impulsado por la crisis, las empresas son cada vez más conscientes de los cambios en las preferencias de los consumidores, que se muestran a favor de las alternativas ecológicas y están dispuestos a demostrarlo con sus decisiones de compra.</w:t>
      </w:r>
    </w:p>
    <w:p w:rsidR="00C83A8A" w:rsidRDefault="00C83A8A" w:rsidP="00C83A8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13378">
        <w:rPr>
          <w:rFonts w:ascii="Times New Roman" w:hAnsi="Times New Roman" w:cs="Times New Roman"/>
          <w:sz w:val="24"/>
          <w:szCs w:val="24"/>
        </w:rPr>
        <w:t>Las empresas deben reconcebir su estrategia para la cadena de suministro y determinar el nivel adecuado de resiliencia que están preparadas para incorporar a su cadena de valor, además de velar por que ello quede integrado en todo el proceso de investigación y desarr</w:t>
      </w:r>
      <w:r>
        <w:rPr>
          <w:rFonts w:ascii="Times New Roman" w:hAnsi="Times New Roman" w:cs="Times New Roman"/>
          <w:sz w:val="24"/>
          <w:szCs w:val="24"/>
        </w:rPr>
        <w:t>ollo, planificación y ejecución”</w:t>
      </w:r>
      <w:r w:rsidRPr="00013378">
        <w:rPr>
          <w:rFonts w:ascii="Times New Roman" w:hAnsi="Times New Roman" w:cs="Times New Roman"/>
          <w:sz w:val="24"/>
          <w:szCs w:val="24"/>
        </w:rPr>
        <w:t>, explica Roshan Gya, Managing Director y responsable mundial de Transformación de oper</w:t>
      </w:r>
      <w:r>
        <w:rPr>
          <w:rFonts w:ascii="Times New Roman" w:hAnsi="Times New Roman" w:cs="Times New Roman"/>
          <w:sz w:val="24"/>
          <w:szCs w:val="24"/>
        </w:rPr>
        <w:t>aciones para Capgemini Invent. “</w:t>
      </w:r>
      <w:r w:rsidRPr="00013378">
        <w:rPr>
          <w:rFonts w:ascii="Times New Roman" w:hAnsi="Times New Roman" w:cs="Times New Roman"/>
          <w:sz w:val="24"/>
          <w:szCs w:val="24"/>
        </w:rPr>
        <w:t>Más allá de la eficiencia, gestionar la resiliencia y la sostenibilidad pasará a ser un objetivo primordial para los</w:t>
      </w:r>
      <w:r>
        <w:rPr>
          <w:rFonts w:ascii="Times New Roman" w:hAnsi="Times New Roman" w:cs="Times New Roman"/>
          <w:sz w:val="24"/>
          <w:szCs w:val="24"/>
        </w:rPr>
        <w:t xml:space="preserve"> equipos directivos”</w:t>
      </w:r>
      <w:r w:rsidRPr="00013378">
        <w:rPr>
          <w:rFonts w:ascii="Times New Roman" w:hAnsi="Times New Roman" w:cs="Times New Roman"/>
          <w:sz w:val="24"/>
          <w:szCs w:val="24"/>
        </w:rPr>
        <w:t>, concluye.</w:t>
      </w:r>
    </w:p>
    <w:p w:rsidR="00BD0415" w:rsidRPr="002168BA" w:rsidRDefault="00BD0415" w:rsidP="00BD0415">
      <w:pPr>
        <w:spacing w:line="240" w:lineRule="auto"/>
        <w:jc w:val="both"/>
        <w:rPr>
          <w:rFonts w:ascii="Times New Roman" w:hAnsi="Times New Roman" w:cs="Times New Roman"/>
          <w:sz w:val="24"/>
          <w:szCs w:val="24"/>
        </w:rPr>
      </w:pPr>
      <w:r>
        <w:rPr>
          <w:rFonts w:ascii="Times New Roman" w:hAnsi="Times New Roman" w:cs="Times New Roman"/>
          <w:b/>
          <w:sz w:val="24"/>
          <w:szCs w:val="24"/>
        </w:rPr>
        <w:t>De la “maldita hemeroteca” anterior a</w:t>
      </w:r>
      <w:r w:rsidRPr="00547140">
        <w:rPr>
          <w:rFonts w:ascii="Times New Roman" w:hAnsi="Times New Roman" w:cs="Times New Roman"/>
          <w:b/>
          <w:sz w:val="24"/>
          <w:szCs w:val="24"/>
        </w:rPr>
        <w:t xml:space="preserve"> la crisis sanitaria </w:t>
      </w:r>
      <w:r>
        <w:rPr>
          <w:rFonts w:ascii="Times New Roman" w:hAnsi="Times New Roman" w:cs="Times New Roman"/>
          <w:b/>
          <w:sz w:val="24"/>
          <w:szCs w:val="24"/>
        </w:rPr>
        <w:t>(Covid-19): algunas claves sobre el fracaso de la globalización (el paisaje, desde “el lado malo de las vías del tren”)</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Las cifras de la desigualdad en EEUU</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28/1/14</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792ABB" w:rsidRDefault="00BD0415" w:rsidP="00BD041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La recesión económica ha aumentado la brecha entre los ciudadanos con más recursos y aquellos que todavía no ven los efectos de la recuperación</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C</w:t>
      </w:r>
      <w:r>
        <w:rPr>
          <w:rFonts w:ascii="Times New Roman" w:eastAsia="Times New Roman" w:hAnsi="Times New Roman" w:cs="Times New Roman"/>
          <w:sz w:val="24"/>
          <w:szCs w:val="24"/>
        </w:rPr>
        <w:t>ristina F. Pereda)</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 tercio de las familias lideradas por una madre soltera vive por debajo del umbral de la pobreza, se</w:t>
      </w:r>
      <w:r>
        <w:rPr>
          <w:rFonts w:ascii="Times New Roman" w:eastAsia="Times New Roman" w:hAnsi="Times New Roman" w:cs="Times New Roman"/>
          <w:sz w:val="24"/>
          <w:szCs w:val="24"/>
        </w:rPr>
        <w:t xml:space="preserve">gún un estudio reciente. </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de Estados Unidos, Barack Obama, aseguró en uno de sus últimos discursos de 2013 que “la desigualdad es el mayor desafío de nuestro tiempo”. Medio siglo después de que el presidente Lyndon B. Johnson declarase la “guerra contra la pobreza”, y a pesar del progreso alcanzado, las dificultades económicas que atraviesan gran parte de los ciudadanos estadounidenses amenazan la salida definitiva de la recesión.</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La desigualdad, tema central del discurso sobre el estado de la Unión que ofrece Obama esta noche, es también uno de los asuntos que el Partido Demócrata quiere convertir en protagonista de las elecciones legislativas del próximo otoño. A continuación, repasamos algunas de las</w:t>
      </w:r>
      <w:r>
        <w:rPr>
          <w:rFonts w:ascii="Times New Roman" w:eastAsia="Times New Roman" w:hAnsi="Times New Roman" w:cs="Times New Roman"/>
          <w:sz w:val="24"/>
          <w:szCs w:val="24"/>
        </w:rPr>
        <w:t xml:space="preserve"> cifras de la desigualdad en EE</w:t>
      </w:r>
      <w:r w:rsidRPr="002E1EF3">
        <w:rPr>
          <w:rFonts w:ascii="Times New Roman" w:eastAsia="Times New Roman" w:hAnsi="Times New Roman" w:cs="Times New Roman"/>
          <w:sz w:val="24"/>
          <w:szCs w:val="24"/>
        </w:rPr>
        <w:t>UU:</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Distribución de la riqueza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Durante las tres últimas décadas, coincidiendo con el momento en que se estancaron los efectos de la guerra contra la pobreza de Johnson, la mayor parte de la riqueza ha sido amasada por el 1% de los estadounidenses, con ingresos medios de 27 millones de dólares anuales por familia, mientras que ese mismo índice se ha quedado clavado en unos 31.000 dólares para el 90% de los hogares estadounidenses, según datos de la Universidad de California Berkeley.</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Más de la mitad de los hijos de mujeres menores de 30 años son hijos de madres solteras, lo que aumenta sus probabilidades de vivir en la pobreza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presidente Obama alertó de las graves consecuencias de la desigualdad, un problema que ya padecía la economía estadounidense incluso antes de la recesión y que se ha agravado después. En 2007, el 1% de los ciudadanos poseía el 34 % de la riqueza. El siguiente 9% más rico manejaba el 38,5%, mientras que el 90% controlaba el tercio restante, un 26,9%, según datos de la Reserva Federal.</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Nivel de ingresos</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Universidad de Yale y la de California Berkeley se preguntaron qué había pasado para alcanzar ese nivel de desigualdad. Tras estudiar los ingresos medios de las familias estadounidenses entre 1979 y 2005, descubrieron que el 90% de los hogares había obtenido de media menos ingresos que al comienzo de ese período, mientras que el 1% de las familias ingresaba más de medio millón de dólares más de promedio.</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Una de esas disparidades ha sido denunciada por el Centro para la Política Responsable, una organización de Washington. En un informe reciente, revelaron que la riqueza media de las familias estadounidenses es de 120.000 dólares, mientras que la de los miembros del Congreso es de 912.000 dólares.</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Pobreza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La recesi</w:t>
      </w:r>
      <w:r>
        <w:rPr>
          <w:rFonts w:ascii="Times New Roman" w:eastAsia="Times New Roman" w:hAnsi="Times New Roman" w:cs="Times New Roman"/>
          <w:sz w:val="24"/>
          <w:szCs w:val="24"/>
        </w:rPr>
        <w:t>ón económica ha disparado en EE</w:t>
      </w:r>
      <w:r w:rsidRPr="002E1EF3">
        <w:rPr>
          <w:rFonts w:ascii="Times New Roman" w:eastAsia="Times New Roman" w:hAnsi="Times New Roman" w:cs="Times New Roman"/>
          <w:sz w:val="24"/>
          <w:szCs w:val="24"/>
        </w:rPr>
        <w:t>UU el número de menores de 18 años que viven bajo el umbral de la pobreza, desplazando al país por detrás de la mayoría del resto de naciones ricas. El 21% de los menores estadounidenses vive en condiciones de pobreza, según la OCDE, un porcentaje solo superior al de Turquía, Rumanía, México e Israel.</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EE UU, más de la mitad de los hijos de mujeres menores de 30 años son hijos de madres solteras, lo que aumenta sus probabilidades de vivir en la pobreza. Según un informe reciente del Center for American Progress, un tercio de las familias lideradas por una madre soltera es pobre. La desigualdad también se mide en el porcentaje de ciudadanos que viven en la pobreza, el 15% de la población. Esta proporción aumenta sin embargo al 25% de los hispanos y al 27% de los afroamericanos, muy por encima del resto de la población.</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Empleo</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Mientras que la tasa media de desempleo estaba situada en noviembre en el 6,7%, en el caso de los blancos era del 5,9%, para un 11,9% de los afroamericanos y un 8,3% de los hispanos. La falta de empleo se ha unido además al descenso en los beneficios que ofrecían las empresas a los trabajadores -en forma de planes de pensión o seguros médicos- en el período de 2007 a 2012, reduciendo la seguridad económica de las familias.</w:t>
      </w:r>
    </w:p>
    <w:p w:rsidR="006D7D22" w:rsidRDefault="006D7D22"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Acceso a educación superior</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materia de educación, el abandono escolar sigue estando liderado por los estudiantes hispanos -más del 20%-, seguidos de los afroamericanos -cerca del 10%-; mientras que la mayoría de los estudiantes universitarios son blancos, según datos del Centro Nacional de Estadísticas de Educación. El acceso a la educación superior por parte de estudiantes de minorías raciales ha aumentado en las últimas décadas, pero nunca al ritmo de los alumnos blancos. Las dificultades de acceso, motivadas por la falta de recursos tanto de los estudiantes como de sus familias, además de otras causas, ha empujado a la primera dama, Michelle Obama, a convertir esta en una de sus causas para los próximos tres años.</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Varios estudios han demostrado la relación entre el abandono escolar -especialmente entre los estudiantes de minorías raciales- y la entrada en prisión. Según un informe realizado por una investigadora de Harvard, un 37% de los jóvenes afroamericanos de entre 20 y 34 años y que no terminó el instituto, está en la cárcel. Este porcentaje se ha triplicado además desde los años 80.</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China tiene una clase media más grande que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14/10/15</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El “sueño chino”</w:t>
      </w:r>
      <w:r w:rsidRPr="00010918">
        <w:rPr>
          <w:rFonts w:ascii="Times New Roman" w:eastAsia="Times New Roman" w:hAnsi="Times New Roman" w:cs="Times New Roman"/>
          <w:sz w:val="24"/>
          <w:szCs w:val="24"/>
        </w:rPr>
        <w:t xml:space="preserve"> se está haciendo realidad para millones de personas. La clase media en China es ahora la más grande del mundo, y crece mucho más rápido que la de Estados Unidos, según una investigación de Credit Suisse.</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Hay 109 millones de chinos con un patrimonio entre 50.00 y 500.000 dólares. Desde el 2000, el doble de chinos se ha sumado a la clase media, comparado con los estadounidenses que han hecho lo propio.</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Credit Suisse mide el patrimonio y no las ganancias para evitar cambios temporales causados por el desempleo, por ejemplo.</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chinos se están volviendo ricos a una tasa increíble. La riqueza por cada adulto se ha cuadruplicado a 22.500 desde el 2000. El país ahora tiene una quinta parte de la población y el 10$ de la riqueza mundial.</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10918">
        <w:rPr>
          <w:rFonts w:ascii="Times New Roman" w:eastAsia="Times New Roman" w:hAnsi="Times New Roman" w:cs="Times New Roman"/>
          <w:sz w:val="24"/>
          <w:szCs w:val="24"/>
        </w:rPr>
        <w:t>La riqueza de los hogares del país podría continuar aumentando por encima de las tasas de crecimiento</w:t>
      </w:r>
      <w:r>
        <w:rPr>
          <w:rFonts w:ascii="Times New Roman" w:eastAsia="Times New Roman" w:hAnsi="Times New Roman" w:cs="Times New Roman"/>
          <w:sz w:val="24"/>
          <w:szCs w:val="24"/>
        </w:rPr>
        <w:t xml:space="preserve"> de las economías desarrolladas”, dice Credit</w:t>
      </w:r>
      <w:r w:rsidRPr="00010918">
        <w:rPr>
          <w:rFonts w:ascii="Times New Roman" w:eastAsia="Times New Roman" w:hAnsi="Times New Roman" w:cs="Times New Roman"/>
          <w:sz w:val="24"/>
          <w:szCs w:val="24"/>
        </w:rPr>
        <w:t xml:space="preserve"> S</w:t>
      </w:r>
      <w:r>
        <w:rPr>
          <w:rFonts w:ascii="Times New Roman" w:eastAsia="Times New Roman" w:hAnsi="Times New Roman" w:cs="Times New Roman"/>
          <w:sz w:val="24"/>
          <w:szCs w:val="24"/>
        </w:rPr>
        <w:t xml:space="preserve">uisse. </w:t>
      </w:r>
      <w:r w:rsidRPr="00010918">
        <w:rPr>
          <w:rFonts w:ascii="Times New Roman" w:eastAsia="Times New Roman" w:hAnsi="Times New Roman" w:cs="Times New Roman"/>
          <w:sz w:val="24"/>
          <w:szCs w:val="24"/>
        </w:rPr>
        <w:t>China también verá su número de millonarios crecer un 74% hasta alcanzar 2,3 millones en 2020, de acuerdo con el reporte.</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Otro informe hecho por PricewaterhouseCoopers encontró que un nuevo multimillonario se creaba casi cada semana en China en el primer cuarto del año.</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Pr="00E80466">
        <w:rPr>
          <w:rFonts w:ascii="Times New Roman" w:eastAsia="Times New Roman" w:hAnsi="Times New Roman" w:cs="Times New Roman"/>
          <w:sz w:val="24"/>
          <w:szCs w:val="24"/>
          <w:u w:val="single"/>
        </w:rPr>
        <w:t>La clase media ya no domina en Estados Unidos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(CNN - </w:t>
      </w:r>
      <w:r w:rsidRPr="00010918">
        <w:rPr>
          <w:rFonts w:ascii="Times New Roman" w:eastAsia="Times New Roman" w:hAnsi="Times New Roman" w:cs="Times New Roman"/>
          <w:b/>
          <w:sz w:val="24"/>
          <w:szCs w:val="24"/>
        </w:rPr>
        <w:t>11/12/15</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estadounidenses de clase media ahora conforman menos de la mitad, o el 49,9%, de la población nacional, por debajo del 61% de 1971, de acuerdo con un nuevo informe del Centro de Investigaciones Pew. Para Pew, los estadounidenses de clase media viven en hogares que ganan entre dos tercios a dos veces el ingreso promedio de la nación. En 2014, eso oscilaba desde los 41.900 dólares hasta los 125.600 dólares para una familia de tres personas.</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Durante décadas, la clase media ha sido el corazón del país. Una clase media saludable mantenía a Estados Unidos fuer</w:t>
      </w:r>
      <w:r>
        <w:rPr>
          <w:rFonts w:ascii="Times New Roman" w:eastAsia="Times New Roman" w:hAnsi="Times New Roman" w:cs="Times New Roman"/>
          <w:sz w:val="24"/>
          <w:szCs w:val="24"/>
        </w:rPr>
        <w:t xml:space="preserve">te, según expertos y políticos. </w:t>
      </w:r>
      <w:r w:rsidRPr="00010918">
        <w:rPr>
          <w:rFonts w:ascii="Times New Roman" w:eastAsia="Times New Roman" w:hAnsi="Times New Roman" w:cs="Times New Roman"/>
          <w:sz w:val="24"/>
          <w:szCs w:val="24"/>
        </w:rPr>
        <w:t>Pero más recientemente, estos residentes han luchado debido a los salarios que se han estancado y a los costos que van en aumento. Los candidatos presidenciales en ambos lados del ámbito político están haciendo campaña sobre maneras para impulsar la clase media de Estados Unidos y aumentar las oportunidades de subir la escalera económica.</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 constante disminución de la clase media es otra señal de la polarización económica, dijo Rakesh Kochhar, director adjunto de investigación en Pew. No solo están pasando los estadounidenses a las clases más altas y más bajas, sino están formando parte del rango superior de la clase alta y del rango menor de la clase baja.</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Este es otra señal de una creciente</w:t>
      </w:r>
      <w:r>
        <w:rPr>
          <w:rFonts w:ascii="Times New Roman" w:eastAsia="Times New Roman" w:hAnsi="Times New Roman" w:cs="Times New Roman"/>
          <w:sz w:val="24"/>
          <w:szCs w:val="24"/>
        </w:rPr>
        <w:t xml:space="preserve"> desigualdad de ingresos, dijo. “</w:t>
      </w:r>
      <w:r w:rsidRPr="00010918">
        <w:rPr>
          <w:rFonts w:ascii="Times New Roman" w:eastAsia="Times New Roman" w:hAnsi="Times New Roman" w:cs="Times New Roman"/>
          <w:sz w:val="24"/>
          <w:szCs w:val="24"/>
        </w:rPr>
        <w:t xml:space="preserve">Son menos las oportunidades que colocan a las personas en el centro de </w:t>
      </w:r>
      <w:r>
        <w:rPr>
          <w:rFonts w:ascii="Times New Roman" w:eastAsia="Times New Roman" w:hAnsi="Times New Roman" w:cs="Times New Roman"/>
          <w:sz w:val="24"/>
          <w:szCs w:val="24"/>
        </w:rPr>
        <w:t>la distribución de los ingresos”</w:t>
      </w:r>
      <w:r w:rsidRPr="00010918">
        <w:rPr>
          <w:rFonts w:ascii="Times New Roman" w:eastAsia="Times New Roman" w:hAnsi="Times New Roman" w:cs="Times New Roman"/>
          <w:sz w:val="24"/>
          <w:szCs w:val="24"/>
        </w:rPr>
        <w:t>, dijo Kochhar.</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un aspecto positivo es que son más las personas que suben que las que bajan por la escalera. El rango superior de la clase alta está creciendo rápidamente, según la investigación de Pew.</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Las personas mayores tenían más probabilidades de haber pasado a la clase alta desde 1971. El porcentaje de estadounidenses de 65 años o más en el rango superior aumentó casi en un 27% durante ese tiempo. Los matrimonios que no tienen hijos y los estadounidenses negros también vieron avances significativos.</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 xml:space="preserve">Los más propensos a pasar a la clase baja eran aquellos que solo tenían un diploma de escuela secundaria y aquellos que no habían terminado la escuela, al igual que los </w:t>
      </w:r>
      <w:r>
        <w:rPr>
          <w:rFonts w:ascii="Times New Roman" w:eastAsia="Times New Roman" w:hAnsi="Times New Roman" w:cs="Times New Roman"/>
          <w:sz w:val="24"/>
          <w:szCs w:val="24"/>
        </w:rPr>
        <w:t xml:space="preserve">hombres que no estaban casados. </w:t>
      </w:r>
      <w:r w:rsidRPr="00010918">
        <w:rPr>
          <w:rFonts w:ascii="Times New Roman" w:eastAsia="Times New Roman" w:hAnsi="Times New Roman" w:cs="Times New Roman"/>
          <w:sz w:val="24"/>
          <w:szCs w:val="24"/>
        </w:rPr>
        <w:t>Esta es otra señal de cómo la creciente desigualdad de ingresos se está haciendo evidente en la clase media.</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Desde 1970, las familias de clase alta vieron un aumento del 47% en sus ingresos hasta alcanzar los 174.600 dólares en 2014. Mientras tanto, la clase media solo consiguió un aumento del 34% hasta los 73.400 dólares. Aun así, ellos han sido más prósperos que los estadounidenses de ingresos más bajos, quienes solo recibieron un aumento del 28% hasta los 24.074 dólares.</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Algunas investigaciones muestran que la mayor desigualdad de ingresos y la disminución de la clase media de la nación detienen el creci</w:t>
      </w:r>
      <w:r>
        <w:rPr>
          <w:rFonts w:ascii="Times New Roman" w:eastAsia="Times New Roman" w:hAnsi="Times New Roman" w:cs="Times New Roman"/>
          <w:sz w:val="24"/>
          <w:szCs w:val="24"/>
        </w:rPr>
        <w:t xml:space="preserve">miento económico, dijo Kochhar. </w:t>
      </w:r>
      <w:r w:rsidRPr="00010918">
        <w:rPr>
          <w:rFonts w:ascii="Times New Roman" w:eastAsia="Times New Roman" w:hAnsi="Times New Roman" w:cs="Times New Roman"/>
          <w:sz w:val="24"/>
          <w:szCs w:val="24"/>
        </w:rPr>
        <w:t>Viéndolo de otra forma, la nueva clase superior ahora controla el 49% del ingreso agregado de la nación, en un aumento frente al 29% en 1970.</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lastRenderedPageBreak/>
        <w:t>La clase media solía ganar la porción más grande de los ingresos de la nación. Tenía el 62% en 1970, pero esa proporción d</w:t>
      </w:r>
      <w:r>
        <w:rPr>
          <w:rFonts w:ascii="Times New Roman" w:eastAsia="Times New Roman" w:hAnsi="Times New Roman" w:cs="Times New Roman"/>
          <w:sz w:val="24"/>
          <w:szCs w:val="24"/>
        </w:rPr>
        <w:t xml:space="preserve">esde entonces ha bajado al 43%. </w:t>
      </w:r>
      <w:r w:rsidRPr="00010918">
        <w:rPr>
          <w:rFonts w:ascii="Times New Roman" w:eastAsia="Times New Roman" w:hAnsi="Times New Roman" w:cs="Times New Roman"/>
          <w:sz w:val="24"/>
          <w:szCs w:val="24"/>
        </w:rPr>
        <w:t>Mientras tanto, la clase baja tiene el 9% de los ingresos del país, justo por debajo del 10% que ganó en 1970.</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Los ricos no solo superan a la clase media en términos de ingresos. Ellos también han visto que su riqueza se ha disparado en el tra</w:t>
      </w:r>
      <w:r>
        <w:rPr>
          <w:rFonts w:ascii="Times New Roman" w:eastAsia="Times New Roman" w:hAnsi="Times New Roman" w:cs="Times New Roman"/>
          <w:sz w:val="24"/>
          <w:szCs w:val="24"/>
        </w:rPr>
        <w:t xml:space="preserve">nscurso de los últimos 40 años. </w:t>
      </w:r>
      <w:r w:rsidRPr="00010918">
        <w:rPr>
          <w:rFonts w:ascii="Times New Roman" w:eastAsia="Times New Roman" w:hAnsi="Times New Roman" w:cs="Times New Roman"/>
          <w:sz w:val="24"/>
          <w:szCs w:val="24"/>
        </w:rPr>
        <w:t>El valor neto promedio de las familias de clase alta se duplicó entre 1983 y 2013, hasta los 650.100 dólares.</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Sin embargo, la riqueza de la clase media ha aumentado tan solo en un 2% en el transcurso de ese tiempo, hasta alcanzar los 98.100 dólares. Al menos les fue mejor a ellos que a los estadounidenses de menores ingresos, quienes vieron que su riqueza se redujo en un 18% hasta los 9.500 dólares.</w:t>
      </w:r>
    </w:p>
    <w:p w:rsidR="00BD0415" w:rsidRPr="00010918"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010918">
        <w:rPr>
          <w:rFonts w:ascii="Times New Roman" w:eastAsia="Times New Roman" w:hAnsi="Times New Roman" w:cs="Times New Roman"/>
          <w:sz w:val="24"/>
          <w:szCs w:val="24"/>
        </w:rPr>
        <w:t>Para sus cálculos de la riqueza, Pew utilizó datos de la Encuesta de Finanzas de los Consumidores, la cual define el valor neto como todos los activos de una familia, menos sus deudas.</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clase media de EEUU cae a niveles de hace 30 años</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País - </w:t>
      </w:r>
      <w:r w:rsidRPr="002E1EF3">
        <w:rPr>
          <w:rFonts w:ascii="Times New Roman" w:eastAsia="Times New Roman" w:hAnsi="Times New Roman" w:cs="Times New Roman"/>
          <w:b/>
          <w:sz w:val="24"/>
          <w:szCs w:val="24"/>
        </w:rPr>
        <w:t>13/7/16</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792ABB" w:rsidRDefault="00BD0415" w:rsidP="00BD041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 xml:space="preserve">El FMI destaca la desigualdad en Estados Unidos y pide a Francia más medidas para reducir </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2E1EF3">
        <w:rPr>
          <w:rFonts w:ascii="Times New Roman" w:eastAsia="Times New Roman" w:hAnsi="Times New Roman" w:cs="Times New Roman"/>
          <w:sz w:val="24"/>
          <w:szCs w:val="24"/>
        </w:rPr>
        <w:t>A</w:t>
      </w:r>
      <w:r>
        <w:rPr>
          <w:rFonts w:ascii="Times New Roman" w:eastAsia="Times New Roman" w:hAnsi="Times New Roman" w:cs="Times New Roman"/>
          <w:sz w:val="24"/>
          <w:szCs w:val="24"/>
        </w:rPr>
        <w:t>ntonio Maqueda)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El Fondo Monetario Internacional continúa con su labor de Pepito Grillo de los asuntos económicos. Y esta vez le ha tocado el turno a Estados Unidos y Francia. Sobre la economía estadounidense, el Fondo alerta de “perniciosas tendencias seculares en la distribución de los ingresos”: la clase media ha disminuido hasta los niveles de hace tres décadas y la pobreza ha aumentado. En cuanto a Francia, la institución recuerda que sufre demasiado desempleo de larga duración, presenta unas perspectivas de crecimiento bajas y una deuda sobre PIB que sigue al alza.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No es de extrañar que el presidente de Estados Unidos, Barack Obama, admitiese a su paso por España que la desigualdad alimenta el populismo. En su informe sobre la economía estadounidense, el FMI enumera un panorama desolador en este aspecto: la pobreza sigue al alza, la clase media ha encogido hasta niveles de la década de los ochenta, la distribución de la renta y de la riqueza se encuentra altamente polarizada, y el porcentaje de ingresos que se lleva el factor trabajo es un 5% más bajo que hace quince años. “Todos los avances logrados para reducir la pobreza desde los años 90 se han diluido”, sostiene.</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si fuera poco, uno de cada siete americanos vive en condiciones de pobreza y el 40% de los pobres está trabajando. “Si no se atajan, estas fuerzas continuarán tirando hacia abajo del crecimiento actual y potencial, disminuyendo las ganancias en estándares de vida y empeorando la pobreza”, concluye el documento elaborado por los hombres de negro.</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 xml:space="preserve">Ante la evidencia, los </w:t>
      </w:r>
      <w:r>
        <w:rPr>
          <w:rFonts w:ascii="Times New Roman" w:eastAsia="Times New Roman" w:hAnsi="Times New Roman" w:cs="Times New Roman"/>
          <w:sz w:val="24"/>
          <w:szCs w:val="24"/>
        </w:rPr>
        <w:t>directores del Fondo urgen a EE</w:t>
      </w:r>
      <w:r w:rsidRPr="002E1EF3">
        <w:rPr>
          <w:rFonts w:ascii="Times New Roman" w:eastAsia="Times New Roman" w:hAnsi="Times New Roman" w:cs="Times New Roman"/>
          <w:sz w:val="24"/>
          <w:szCs w:val="24"/>
        </w:rPr>
        <w:t>UU a adoptar medidas para expandir los créditos fiscales destinados a hogares de bajos ingresos, elevar el salario mínimo, extender los pagos por cuidar a familiares, invertir en educación o reformar el impuesto de Sociedades.</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lastRenderedPageBreak/>
        <w:t>Y no queda ahí la cosa. El FMI advierte además de peligros en el horizonte como un dólar al alza o la aversión al riesgo de los inversores. Pero también sobre la posibilidad de que la economía estadounidense experimente un crecimiento potencial más bajo de lo esperado en un contexto de escasa productividad y mayor envejecimiento demográfico: “De ser verdad, esto significaría que la economía estadounidense pronto podría sufrir limitaciones en su crecimientos que podrían generar presiones inflacionistas con efectos globales negativos”, subraya el Fondo. De ahí que animen a elevar el desembolso en infraestructuras, gastar más en formación y educación de conocimientos técnicos, reformar el sistema de salud y de pensiones o aprobar una reforma de la inmigración basada en las capacidades. En semejante escenario, el Fondo insta a la Fed a que actúe de forma precavida y mantenga en todo momento una comunicación clara sobre la senda al alza de los tipos.</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En lo que respecta a Francia, el organismo encabezado por Christine Lagarde ve positiva la reforma laboral francesa, una legislación similar a la española pero aplicada en versión suave. Sin embargo, pide bastante más. Algo que se entiende a la luz de las perspectivas de crecimientos retraídos que augura el Fondo para la economía gala.</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Por un lado, considera que hay que adoptar muchas más medidas para facilitar la creación de empleo. Y por otro, critica que los esfuerzos estructurales para bajar el déficit sean cercanos a cero: “Esfuerzos más ambiciosos para mantener el gasto gubernamental plano en términos reales ayudarían a alcanzar los objetivos fiscales a medio plazo y rebajar de forma duradera la deuda pública”.</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Las razones de la desigualdad</w:t>
      </w:r>
    </w:p>
    <w:p w:rsidR="00BD0415" w:rsidRPr="002E1EF3"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2E1EF3">
        <w:rPr>
          <w:rFonts w:ascii="Times New Roman" w:eastAsia="Times New Roman" w:hAnsi="Times New Roman" w:cs="Times New Roman"/>
          <w:sz w:val="24"/>
          <w:szCs w:val="24"/>
        </w:rPr>
        <w:t>A partir de la década de los 70, los ingresos reales de los hogares estadounidenses de clases medias bajas se han estancado, mientras que los de los grupos superiores se han acelerado desde los 90, explica el Fondo. Y esta tendencia ha conducido a unas tasas de consumo menores en los últimos 15 años. De acuerdo con los expertos del organismo, las razones son variadas y numerosas: la polarización del mercado de trabajo entre formados y no formados, la deslocalización de empresas intensivas en empleo, la competencia salarial del exterior o una progresividad en declive del sistema fiscal, entre muchas otras.</w:t>
      </w:r>
    </w:p>
    <w:p w:rsidR="00BD0415" w:rsidRDefault="00BD0415" w:rsidP="00BD0415">
      <w:pPr>
        <w:pStyle w:val="NormalWeb"/>
        <w:shd w:val="clear" w:color="auto" w:fill="FFFFFF"/>
        <w:spacing w:before="0" w:beforeAutospacing="0" w:after="0" w:afterAutospacing="0"/>
        <w:jc w:val="both"/>
        <w:textAlignment w:val="baseline"/>
        <w:rPr>
          <w:b/>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Casi 500 millones de chinos serán de clase media en 2030</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(ABC - </w:t>
      </w:r>
      <w:r w:rsidRPr="006455D2">
        <w:rPr>
          <w:rFonts w:ascii="Times New Roman" w:eastAsia="Times New Roman" w:hAnsi="Times New Roman" w:cs="Times New Roman"/>
          <w:b/>
          <w:sz w:val="24"/>
          <w:szCs w:val="24"/>
        </w:rPr>
        <w:t>21/11/16</w:t>
      </w:r>
      <w:r>
        <w:rPr>
          <w:rFonts w:ascii="Times New Roman" w:eastAsia="Times New Roman" w:hAnsi="Times New Roman" w:cs="Times New Roman"/>
          <w:sz w:val="24"/>
          <w:szCs w:val="24"/>
        </w:rPr>
        <w:t xml:space="preserve">) </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792ABB" w:rsidRDefault="00BD0415" w:rsidP="00BD041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792ABB">
        <w:rPr>
          <w:rFonts w:ascii="Times New Roman" w:eastAsia="Times New Roman" w:hAnsi="Times New Roman" w:cs="Times New Roman"/>
          <w:color w:val="FF0000"/>
          <w:sz w:val="24"/>
          <w:szCs w:val="24"/>
        </w:rPr>
        <w:t>De ellos, unos 200 millones de consumidores podrán gastar más de 27.000 euros al año</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455D2">
        <w:rPr>
          <w:rFonts w:ascii="Times New Roman" w:eastAsia="Times New Roman" w:hAnsi="Times New Roman" w:cs="Times New Roman"/>
          <w:sz w:val="24"/>
          <w:szCs w:val="24"/>
        </w:rPr>
        <w:t>Pablo M. Díez</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Mientras la clase media sigue menguando en número e ingresos en los avanzados países occidentales, en Asia no para de crecer. Son los efectos de una globalización que, acelerada por la crisis que estalló en 2008, está volviendo las tornas de la economía mundial hacia Oriente, especialmente hacia China.</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 pesar de la ralentización de su crecimiento económico, que ha llegado a su ritmo más bajo del último cuarto de siglo, el consumo privado continúa subiendo en China por el incremento de su clase media. Buena prueba de ello es que el año pasado se elevó un 8,4%, muy por encima del crecimiento del Producto Interior Bruto (PIB), que fue del 6,9%. Dentro del cambio de modelo que está acometiendo el autoritario régimen de Pekín, el consumo ya ha reemplazado como motor del crecimiento a los dos pil</w:t>
      </w:r>
      <w:r>
        <w:rPr>
          <w:rFonts w:ascii="Times New Roman" w:eastAsia="Times New Roman" w:hAnsi="Times New Roman" w:cs="Times New Roman"/>
          <w:sz w:val="24"/>
          <w:szCs w:val="24"/>
        </w:rPr>
        <w:t xml:space="preserve">ares en que se había basado el “milagro </w:t>
      </w:r>
      <w:r>
        <w:rPr>
          <w:rFonts w:ascii="Times New Roman" w:eastAsia="Times New Roman" w:hAnsi="Times New Roman" w:cs="Times New Roman"/>
          <w:sz w:val="24"/>
          <w:szCs w:val="24"/>
        </w:rPr>
        <w:lastRenderedPageBreak/>
        <w:t>económico”</w:t>
      </w:r>
      <w:r w:rsidRPr="006455D2">
        <w:rPr>
          <w:rFonts w:ascii="Times New Roman" w:eastAsia="Times New Roman" w:hAnsi="Times New Roman" w:cs="Times New Roman"/>
          <w:sz w:val="24"/>
          <w:szCs w:val="24"/>
        </w:rPr>
        <w:t xml:space="preserve"> chino: las exportaciones y la inversión. Y todo indica que esta será la tendencia a seguir en el futuro.</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Según prevé un informe de la Unidad de Intelige</w:t>
      </w:r>
      <w:r>
        <w:rPr>
          <w:rFonts w:ascii="Times New Roman" w:eastAsia="Times New Roman" w:hAnsi="Times New Roman" w:cs="Times New Roman"/>
          <w:sz w:val="24"/>
          <w:szCs w:val="24"/>
        </w:rPr>
        <w:t>ncia de la prestigiosa revista “The Economist”</w:t>
      </w:r>
      <w:r w:rsidRPr="006455D2">
        <w:rPr>
          <w:rFonts w:ascii="Times New Roman" w:eastAsia="Times New Roman" w:hAnsi="Times New Roman" w:cs="Times New Roman"/>
          <w:sz w:val="24"/>
          <w:szCs w:val="24"/>
        </w:rPr>
        <w:t>, que ha analizado 300 ciudades chinas, el consumo privado crecerá una media anual del 5,5% hasta 2030. En esa fecha, se calcula que unos 480 millones de personas (un 35% de la población) formarán parte de la clase media al disponer de unos ingresos medio-altos o altos y una capacidad de gasto anual superior a los 10.000 dólares (9.106 euros). En la actualidad, solo el 10% de los chinos (unos 132 millones de personas) disfruta de esas rentas y puede permitirse tales gastos.</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 xml:space="preserve">Dentro del progreso que seguirá viviendo China, cada vez más personas irán saliendo de la pobreza y ascendiendo en la escala social. A tenor del estudio </w:t>
      </w:r>
      <w:r>
        <w:rPr>
          <w:rFonts w:ascii="Times New Roman" w:eastAsia="Times New Roman" w:hAnsi="Times New Roman" w:cs="Times New Roman"/>
          <w:sz w:val="24"/>
          <w:szCs w:val="24"/>
        </w:rPr>
        <w:t>de “The Economist”</w:t>
      </w:r>
      <w:r w:rsidRPr="006455D2">
        <w:rPr>
          <w:rFonts w:ascii="Times New Roman" w:eastAsia="Times New Roman" w:hAnsi="Times New Roman" w:cs="Times New Roman"/>
          <w:sz w:val="24"/>
          <w:szCs w:val="24"/>
        </w:rPr>
        <w:t>, 503 millones de chinos (36,9% de la población) formaban parte el año pasado del grupo con ingresos bajos, con menos de 13.000 yuanes (1.767 euros) al año para gastar. En 2030, su número se habrá reducido hasta los 155 millones de personas (11% de la población).</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Las cifras de la gran masa</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que salgan de dicho grupo pasarán a engrosar la gran masa de chinos con renta media-baja, que dispondrán de una capacidad de gasto anual de entre 13.000 y 67.000 yuanes (entre 1.767 y 9.106 euros) y sumarán la mitad de la población. Con respecto al año pasado, su número se mantendrá constante porque las nuevas incorporaciones suplirán el salto de sus capas superiores a una clase social más acomodada. Así, la horquilla de población con ingresos medio-altos y una renta para gastar de entre 67.000 y 200.000 yuanes (entre 9.106 y 27.177 euros) pasará del 7,1% de 2015 (97 millones de personas) al 19,7% de 2030 (276 millones). Pero el sector que más aumentará será el de la renta alta y una capacidad de gasto superior a los 200.000 yuanes (27.177 euros) anuales, que subirá de los 35 millones de personas (2,6% de la población) de 2015 a los 205 millones (14,5%) que habrá en tres lustros.</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Debido al impulso del patrón de crecimiento vigente hasta ahora, que se ha concentrado en la industrializada costa china, megalópolis como Pekín, Shanghái, Cantón (Guangzhou) y Shenzhen doblarán el número de consumidores con ingresos altos. Especialmente Shanghái, donde habrá más de 10 millones de personas (43,2% de la población) con una capacidad de gasto anual superior a los 200.000 yuanes (27.177 euros).</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consumo ha reemplazado como motor económico a la exportación y la inversión</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Además, esta proliferación de la clase media se extenderá al interior del país y a ciudades secundarias como Chengdú, capital de la provincia sureña de Sichuán; Xian, en Shaanxi, y Changsha, en Hunan. En los últimos tiempos, todas ellas han atraído abundante inversión que huye del encarecimiento de los costes laborales en la costa china, donde la progresiva mejora del nivel de vida ha elevado los salarios. En Chongqing, una metrópolis del suroeste bañada por el río Yangtsé y con más de 30 millones de habitantes, se multiplicará por diez el número de consumidores con rentas altas, hasta llegar a los cuatro millones de personas.</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6455D2">
        <w:rPr>
          <w:rFonts w:ascii="Times New Roman" w:eastAsia="Times New Roman" w:hAnsi="Times New Roman" w:cs="Times New Roman"/>
          <w:sz w:val="24"/>
          <w:szCs w:val="24"/>
        </w:rPr>
        <w:t>Aunque seguirá habiendo grandes desigualdades sociales, China parecerá entonces una verdadera sociedad de clase media y el poder adquisitivo medio de sus habitantes será similar al de Estados Unidos y Corea del Sur en el añ</w:t>
      </w:r>
      <w:r>
        <w:rPr>
          <w:rFonts w:ascii="Times New Roman" w:eastAsia="Times New Roman" w:hAnsi="Times New Roman" w:cs="Times New Roman"/>
          <w:sz w:val="24"/>
          <w:szCs w:val="24"/>
        </w:rPr>
        <w:t>o 2000”</w:t>
      </w:r>
      <w:r w:rsidRPr="006455D2">
        <w:rPr>
          <w:rFonts w:ascii="Times New Roman" w:eastAsia="Times New Roman" w:hAnsi="Times New Roman" w:cs="Times New Roman"/>
          <w:sz w:val="24"/>
          <w:szCs w:val="24"/>
        </w:rPr>
        <w:t>, predice el análisis d</w:t>
      </w:r>
      <w:r>
        <w:rPr>
          <w:rFonts w:ascii="Times New Roman" w:eastAsia="Times New Roman" w:hAnsi="Times New Roman" w:cs="Times New Roman"/>
          <w:sz w:val="24"/>
          <w:szCs w:val="24"/>
        </w:rPr>
        <w:t>e la Unidad de Inteligencia de “The Economist”</w:t>
      </w:r>
      <w:r w:rsidRPr="006455D2">
        <w:rPr>
          <w:rFonts w:ascii="Times New Roman" w:eastAsia="Times New Roman" w:hAnsi="Times New Roman" w:cs="Times New Roman"/>
          <w:sz w:val="24"/>
          <w:szCs w:val="24"/>
        </w:rPr>
        <w:t xml:space="preserve">. Dicha transformación social cambiará radicalmente el vasto </w:t>
      </w:r>
      <w:r w:rsidRPr="006455D2">
        <w:rPr>
          <w:rFonts w:ascii="Times New Roman" w:eastAsia="Times New Roman" w:hAnsi="Times New Roman" w:cs="Times New Roman"/>
          <w:sz w:val="24"/>
          <w:szCs w:val="24"/>
        </w:rPr>
        <w:lastRenderedPageBreak/>
        <w:t>mercado chino, cuyo crecimiento en estos quince años será mayor que toda la economía de consumo que hay actualmente en la Unión Europea.</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Pasión por lo extranjero</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Entre los nuevos hábitos de consumo que tendrá esta clase media, destacarán los gastos en vivienda, automóvil, aparatos electrónicos, ocio, turismo, educación y salud, con una especial predilección por la adquisición de marcas extranjeras y artículos de importación.</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En China, que ya es el mayor mercado automovilístico del mundo con 19 millones de vehículos vendidos el año pasado, todavía hay mucho margen de crecimiento. Aunque el país ya cuenta con más de 280 millones de automóviles, solo hay un coche por cada cinco personas y 132 millones de potenciales compradores con dinero para adquirir uno.</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T</w:t>
      </w:r>
      <w:r>
        <w:rPr>
          <w:rFonts w:ascii="Times New Roman" w:eastAsia="Times New Roman" w:hAnsi="Times New Roman" w:cs="Times New Roman"/>
          <w:sz w:val="24"/>
          <w:szCs w:val="24"/>
        </w:rPr>
        <w:t>al y como concluye el informe, “</w:t>
      </w:r>
      <w:r w:rsidRPr="006455D2">
        <w:rPr>
          <w:rFonts w:ascii="Times New Roman" w:eastAsia="Times New Roman" w:hAnsi="Times New Roman" w:cs="Times New Roman"/>
          <w:sz w:val="24"/>
          <w:szCs w:val="24"/>
        </w:rPr>
        <w:t>la economía de consumo de China está preparada para un apasionante pe</w:t>
      </w:r>
      <w:r>
        <w:rPr>
          <w:rFonts w:ascii="Times New Roman" w:eastAsia="Times New Roman" w:hAnsi="Times New Roman" w:cs="Times New Roman"/>
          <w:sz w:val="24"/>
          <w:szCs w:val="24"/>
        </w:rPr>
        <w:t>riodo de desarrollo y expansión”</w:t>
      </w:r>
      <w:r w:rsidRPr="006455D2">
        <w:rPr>
          <w:rFonts w:ascii="Times New Roman" w:eastAsia="Times New Roman" w:hAnsi="Times New Roman" w:cs="Times New Roman"/>
          <w:sz w:val="24"/>
          <w:szCs w:val="24"/>
        </w:rPr>
        <w:t>.</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Los turistas que más viajan y más gastan</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El auge de la clase media en China está revolucionando los hábitos de consumo y disparando algunos negocios como el turismo. El año pasado, 120 millones de chinos viajaron al extranjero y se gastaron 104.500 millones de dólares (casi 100.000 millones de euros).</w:t>
      </w:r>
    </w:p>
    <w:p w:rsidR="00BD0415" w:rsidRPr="006455D2"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6455D2">
        <w:rPr>
          <w:rFonts w:ascii="Times New Roman" w:eastAsia="Times New Roman" w:hAnsi="Times New Roman" w:cs="Times New Roman"/>
          <w:sz w:val="24"/>
          <w:szCs w:val="24"/>
        </w:rPr>
        <w:t>Aunque sus destinos favoritos siguen estando en Asia, cada vez más turistas chinos viajan a Europa, donde España captó el año pasado casi 400.000 visitantes de este país. Su número no deja de aumentar en los últimos tiempos, pero España aún está muy por detrás del Reino Unido, Francia y Alemania. Entre las nuevas tendencias del turismo chino, destacan las 60.00 personas que viajaron en 2014 a Corea del Sur para hacerse operaciones de cirugía estética.</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La OIT alerta de una “erosión de la clase media” en Europa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(Noticias ONU - </w:t>
      </w:r>
      <w:r w:rsidRPr="00402C89">
        <w:rPr>
          <w:rFonts w:ascii="Times New Roman" w:eastAsia="Times New Roman" w:hAnsi="Times New Roman" w:cs="Times New Roman"/>
          <w:b/>
          <w:sz w:val="24"/>
          <w:szCs w:val="24"/>
        </w:rPr>
        <w:t>23/11/16</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en Europa se redujo un 2,3% entre 2004 y 2011, una contracción que ha continuado desde entonces y que afecta sobre todo a los jóvenes, según un estudio de la Organización Internacional del Trabajo (OIT) y la editorial Edward Elgar Publishing dado a conocer este miércoles.</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investigación, financiada por la Comisión Europea y titulada “¿Está desapareciendo la clase media en Europa? Evidencias del mundo laboral”, señala que, en proporción, el deterioro es aún más grave en Alemania y Grecia.</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clase media más numerosa se encuentra hoy en Dinamarca y Suecia, donde representa un 40 y un 39% de la sociedad respectivamente, mientras que Letonia (23%) y Lituania (24%) son los países europeos con tasas más bajas.</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texto define la clase media como los hogares con salarios de entre el 80 y el 120% de los ingresos medios en el continente.</w:t>
      </w:r>
    </w:p>
    <w:p w:rsidR="00D56C32" w:rsidRDefault="00D56C32"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D56C32" w:rsidRDefault="00D56C32"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D56C32" w:rsidRPr="00402C89" w:rsidRDefault="00D56C32"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lastRenderedPageBreak/>
        <w:t>Bajan los ingresos de la clase media</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El estudio muestra, además, que el ingreso medio por el cual definimos la clase media disminuyó durante la crisis económica, en particular entre 2008 y 2011, aunque la erosión era ya visible antes de la crisis en países como Alemania, Luxemburgo, Países Bajos, Grecia, Reino Unido e incluso Dinamarca.</w:t>
      </w:r>
      <w:r>
        <w:rPr>
          <w:rFonts w:ascii="Times New Roman" w:eastAsia="Times New Roman" w:hAnsi="Times New Roman" w:cs="Times New Roman"/>
          <w:sz w:val="24"/>
          <w:szCs w:val="24"/>
        </w:rPr>
        <w:t xml:space="preserve"> </w:t>
      </w:r>
      <w:r w:rsidRPr="00402C89">
        <w:rPr>
          <w:rFonts w:ascii="Times New Roman" w:eastAsia="Times New Roman" w:hAnsi="Times New Roman" w:cs="Times New Roman"/>
          <w:sz w:val="24"/>
          <w:szCs w:val="24"/>
        </w:rPr>
        <w:t>Por el contrario, en España esa franja de la sociedad crecía a</w:t>
      </w:r>
      <w:r>
        <w:rPr>
          <w:rFonts w:ascii="Times New Roman" w:eastAsia="Times New Roman" w:hAnsi="Times New Roman" w:cs="Times New Roman"/>
          <w:sz w:val="24"/>
          <w:szCs w:val="24"/>
        </w:rPr>
        <w:t xml:space="preserve">ntes de 2008, una evolución que </w:t>
      </w:r>
      <w:r w:rsidRPr="00402C89">
        <w:rPr>
          <w:rFonts w:ascii="Times New Roman" w:eastAsia="Times New Roman" w:hAnsi="Times New Roman" w:cs="Times New Roman"/>
          <w:sz w:val="24"/>
          <w:szCs w:val="24"/>
        </w:rPr>
        <w:t>se vio frenada por las consecuencias de la crisis en el mundo laboral.</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Además de salarios más bajos y reducción de puestos de trabajo en el sector público, que afectó sobre todo a las mujeres, las causas de esta erosión de la clase media son el aumento de empleos precarios y el debilitamiento de la negociación colectiva.</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Se necesitan políticas específicas para frenar esta tendencia</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“La erosión de la clase media es alarmante, en particular porque afecta sobre todo a los jóvenes, generando así una brecha de ingresos entre generaciones”, señaló el director para Europa y Asia Central de la OIT.</w:t>
      </w:r>
    </w:p>
    <w:p w:rsidR="00BD0415" w:rsidRPr="00402C89"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402C89">
        <w:rPr>
          <w:rFonts w:ascii="Times New Roman" w:eastAsia="Times New Roman" w:hAnsi="Times New Roman" w:cs="Times New Roman"/>
          <w:sz w:val="24"/>
          <w:szCs w:val="24"/>
        </w:rPr>
        <w:t>Heinz Koller añadió que se necesitan políticas específicas para reducir las desigualdades y la erosión progresiva de la clase media. “Esto no sólo contribuiría a mejorar el nivel de vida de los ciudadanos, sino también a impulsar un crecimiento económico duradero”, concluyó Koller.</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FC582B"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80466">
        <w:rPr>
          <w:rFonts w:ascii="Times New Roman" w:eastAsia="Times New Roman" w:hAnsi="Times New Roman" w:cs="Times New Roman"/>
          <w:sz w:val="24"/>
          <w:szCs w:val="24"/>
          <w:u w:val="single"/>
        </w:rPr>
        <w:t>Pobres en excedencia: un retrato de la España contemporánea</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(El Confidencial - </w:t>
      </w:r>
      <w:r>
        <w:rPr>
          <w:rFonts w:ascii="Times New Roman" w:eastAsia="Times New Roman" w:hAnsi="Times New Roman" w:cs="Times New Roman"/>
          <w:b/>
          <w:sz w:val="24"/>
          <w:szCs w:val="24"/>
        </w:rPr>
        <w:t>17</w:t>
      </w:r>
      <w:r w:rsidRPr="00FC582B">
        <w:rPr>
          <w:rFonts w:ascii="Times New Roman" w:eastAsia="Times New Roman" w:hAnsi="Times New Roman" w:cs="Times New Roman"/>
          <w:b/>
          <w:sz w:val="24"/>
          <w:szCs w:val="24"/>
        </w:rPr>
        <w:t>/12/18</w:t>
      </w:r>
      <w:r>
        <w:rPr>
          <w:rFonts w:ascii="Times New Roman" w:eastAsia="Times New Roman" w:hAnsi="Times New Roman" w:cs="Times New Roman"/>
          <w:sz w:val="24"/>
          <w:szCs w:val="24"/>
        </w:rPr>
        <w:t>)</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842475" w:rsidRDefault="00BD0415" w:rsidP="00BD0415">
      <w:pPr>
        <w:shd w:val="clear" w:color="auto" w:fill="FFFFFF"/>
        <w:spacing w:after="0" w:line="240" w:lineRule="auto"/>
        <w:jc w:val="both"/>
        <w:textAlignment w:val="baseline"/>
        <w:rPr>
          <w:rFonts w:ascii="Times New Roman" w:eastAsia="Times New Roman" w:hAnsi="Times New Roman" w:cs="Times New Roman"/>
          <w:color w:val="FF0000"/>
          <w:sz w:val="24"/>
          <w:szCs w:val="24"/>
        </w:rPr>
      </w:pPr>
      <w:r w:rsidRPr="00842475">
        <w:rPr>
          <w:rFonts w:ascii="Times New Roman" w:eastAsia="Times New Roman" w:hAnsi="Times New Roman" w:cs="Times New Roman"/>
          <w:color w:val="FF0000"/>
          <w:sz w:val="24"/>
          <w:szCs w:val="24"/>
        </w:rPr>
        <w:t>La clase media es la gran fuerza política de nuestro tiempo, pero nadie la tiene en cuenta por sí misma. Todos se refieren a ella como si no existiera en realidad: la vuelven invisible</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Pr>
          <w:rFonts w:ascii="Times New Roman" w:eastAsia="Times New Roman" w:hAnsi="Times New Roman" w:cs="Times New Roman"/>
          <w:sz w:val="24"/>
          <w:szCs w:val="24"/>
        </w:rPr>
        <w:t>(Por Esteban Hernández)</w:t>
      </w:r>
    </w:p>
    <w:p w:rsidR="00BD0415"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 la gran fuerza electoral de nuestra época, aun cuando no suela ser tenida en cuenta. Se habla con cierta frecuencia de ella, y se la señala como gran perdedora de la globalización, pero nadie la toma en serio. La clase media empobrecida, y es peor aún en el caso de la española, suele ser sinónimo, para una parte del espectro político, de esa gente que no se ha sabido adaptar a las exigencias de los tiempos, y para el otro, de esas personas retrógradas y en el fondo fascistas que no quieren asimilar los cambios culturales. Ambos la ven como un problema, algo de lo que habría que deshacerse, más que como una fuerza con potencial enorme para el cambio. La ceguera de unos y otros ha abierto la puerta a la derecha populista, como la francesa o la italiana, que sí se ha dirigido a ella de nuevas maneras, como bien explica Christophe Guilluy en “No society. La fin de la classe moyenne occidental” (Flammarion).</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Un mapa de pedazos rotos</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La crisis de la clase media ha sido tomada como una crisis de los márgenes, la consecuencia de la debilidad de los trabajadores, autónomos, profesionales, cuadros medios y pequeños empresarios a la hora de situarse a la altura de lo que demanda la época, y es por tanto una demostración de la ausencia de autorresponsabilidad de estos colectivos. Pero un discurso tan pobre esconde una realidad mucho más dura. Si observamos la evolución desde los años 80, en la época de las reconversiones, veremos cómo se borró del mapa a los obreros industriales, </w:t>
      </w:r>
      <w:r w:rsidRPr="003E1D17">
        <w:rPr>
          <w:rFonts w:ascii="Times New Roman" w:eastAsia="Times New Roman" w:hAnsi="Times New Roman" w:cs="Times New Roman"/>
          <w:sz w:val="24"/>
          <w:szCs w:val="24"/>
        </w:rPr>
        <w:lastRenderedPageBreak/>
        <w:t>después se desplazaron los trabajos a países de Asia y se empobreció notablemente a agricultores y ganaderos; también se redujeron los cuadros intermedios de las empresas con la excusa de que había que adelgazarlas, se precarizó a los profesionales con el argumento de que no generaban valor en el siglo de la revolución digital, y a los jóvenes, mayormente provenientes de las clases trabajadoras, pero también de parte de las medias, con la justificación de una teórica falta de competencias; ahora la jubilación lleva tiempo en el punto de mira, porque se paga demasiado a gente que no trabaja y resulta imprescindible reducir la cuantía de las pensiones y retrasar la edad de retirada.</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En el margen quedan también los pequeños empresarios y los autónomos, que no han inventado maneras de competir en el mundo globalizado, o los soldados mileuristas (o menos) porque el trabajo ya lo hacen las máquinas, o los periodistas, condenados a la fabricación precarizada y en serie con el objetivo de obtener clics de Google y Facebook, o todo el sector servicios, cuyos salarios son bajos porque son gente fácilmente reemplazable cuyo trabajo aporta escaso valor añadido. Y así sucesivamente. Y como bien dice Christophe Guilluy, cuando se juntan todos estos pedazos rotos, se compone un buen retrato, el de aquellos que una vez fueron clase media.</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futuro no será el que fue</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Esas clases comienzan a ser conscientes de que su posición social fue la de pobres en excedencia: una vez tuvieron la idea de que el futuro iba a ser mejor, de que sus hijos podrían reproducir o mejorar su posición social, de que habían ganado una estabilidad que sería complicado perder. Hoy llega la hora de reconocer la realidad, que todo aquello fue un paréntesis y que ahora toca regresar al lugar del que procedían, las capas más bajas de la sociedad. Una clase obrera que, a su vez, se ha empobrecido sustancialmente.</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Este destino no es el futuro, sino que compone nuestro presente, y de esto va también lo que se ha llamado precariedad, que va mucho más allá de los contratos eventuales. Un buen ejemplo es el de esos empleados bancarios que creían que, por haber conseguido un puesto de trabajo en una sucursal, tendrían trabajo para toda la vida, como sus predecesores, y que hoy son agentes comerciales, taxistas o desempleados; o esos profesionales que gozaron de años en puestos decentes hasta que fueron devueltos al paro y ya nadie les contrata; o esos emprendedores que creyeron que podrían labrarse un porvenir gracias a una buena idea y hoy se buscan la vida con chapuzas; o esos jóvenes que están hoy en las facultades y que todavía creen que en el futuro podrán ser algo más que comerciales o que camareros; o esos trabajadores que no se quieren jubilar porque saben que cobrando únicamente la pensión no podrán mantener ni de lejos su actual nivel de vida. Todos ellos pensaban ser clase media, y se han dado cuenta de que simplemente estaban en una época de excedencia de la pobreza.</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Desventajas presentes, éxitos futuros</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Esta clase media en desaparición ha sido analizada desde dos tipos de discurso. El dominante fue, y lo es todavía, el de las reformas, es decir, la aceptación de desventajas presentes a cambio de bienes futuros que nunca llegan. La idea que se les transmitía era que debían realizarse cambios en la sociedad para evitar la crisis, para solucionarla o para que el porvenir fuera mejor, y se les aseguraba que los sacrificios solicitados tendrían una recompensa en los años venideros. Pero el tiempo ha ido pasando, y todo lo que queda son una serie de promesas incumplidas y un descenso notable en su nivel de vida. Parecen mucho menos </w:t>
      </w:r>
      <w:r w:rsidRPr="003E1D17">
        <w:rPr>
          <w:rFonts w:ascii="Times New Roman" w:eastAsia="Times New Roman" w:hAnsi="Times New Roman" w:cs="Times New Roman"/>
          <w:sz w:val="24"/>
          <w:szCs w:val="24"/>
        </w:rPr>
        <w:lastRenderedPageBreak/>
        <w:t>dispuestos a creer ya en estas afirmaciones, y eso explica de manera directa el nacimiento de nuevas fuerzas políticas y sociales.</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El otro discurso habitual es el de los marcos culturales, el del feminismo, los derechos sexuales, la cercanía a los independentismos y demás, y también el de los memes de Juego de Tronos. De modo que por una parte está esa derecha económica que acusa a las viejas clases medias de ser incapaces de adaptarse a las necesidades económicas, y por otra esa izquierda que les señala como señoros, racistas, homófobos y españolistas, es decir, que les acusa de ser incapaces de adaptarse a los cambios culturales. Por esa brecha han entrado la derecha populista y la extrema derecha, que les ofrecen una solución a través de la vía nacional e identitaria, y que convierten la cuestión de clase en geográfica: nosotros podemos cambiar las cosas, y nos irá mucho mejor si vamos por nuestra cuenta. Esto es Trump, pero también Puigdemont o Salvini.</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 prueba</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es una solución al problema de fondo. EEUU es la prueba, un país que a pesar de hallarse en un buen momento económico ve cómo la desigualdad sigue aumentando, cómo la mayoría de sus trabajos siguen retribuyéndose escasamente, cómo el coste de la vida aumenta para las clases populares y las medias y cómo las grandes firmas continúan externalizando su producción. Sin embargo, y puesto que todavía el partido se juega en términos culturales, el discurso les funciona.</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No hay que olvidar que la clase media fue, además de una posición social, un tipo de mentalidad, una forma de ver el mundo en la que se esperaba que el futuro fuese mejor en todos los sentidos. Esa idea se ha roto, pero no los entornos en las que su socialización se produjo, así como su formación, experiencias y aspiraciones. Eso ha llevado también a que buena parte de la clase media actual lo siga siendo, a pesar de que sus condiciones materiales sean ya de clase obrera. Esto tardará algún tiempo en desaparecer, ya que las generaciones posteriores se van a criar en contextos pauperizados, y por tanto sometidos a posibilidades culturales y vitales más limitantes, como ocurría en el pasado, pero de momento no es así. Y esta clase cuenta, al contrario de lo que suele creerse, con muchos aspectos positivos: cierta estabilidad, cierta seguridad económica, la capacidad de hacer planes y la necesidad de conservar vínculos son aspectos imprescindibles para gozar de una buena sociedad, y hoy es este tipo de clase media quien mejor los representa. Es cierto que esto no durará demasiado, porque los colectivos en lucha por la subsistencia tienden a olvidarse de estos valores, pero todavía los conservan.</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Las derivas</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Por eso la lucha política va más allá de los asuntos materiales, más allá de la cuestión obvia de los ingresos y los gastos privados y públicos, y por eso la conflictividad social ha tomado formas identitarias, ya sea desde la perspectiva nacionalista, la religiosa o la feminista. Pero todo esto no es más que derivas de un asunto central, esa devolución de la clase media a la clase obrera y de la desconfianza en el futuro que acarrea, y del deseo de grandes capas de la población de poder disponer de opciones vitales mucho mejores que las que hoy encuentran.</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r w:rsidRPr="003E1D17">
        <w:rPr>
          <w:rFonts w:ascii="Times New Roman" w:eastAsia="Times New Roman" w:hAnsi="Times New Roman" w:cs="Times New Roman"/>
          <w:sz w:val="24"/>
          <w:szCs w:val="24"/>
        </w:rPr>
        <w:t xml:space="preserve">La clase media contemporánea, estos pobres a los que se les acaba la excedencia, vive en la peor de las invisibilidades; todo el mundo sabe que existe, pero a nadie le importa políticamente. La ceguera analítica que caracteriza a políticos y pensadores de nuestro tiempo, demasiado pendientes de los gráficos o de la reproducción de los textos de su </w:t>
      </w:r>
      <w:r w:rsidRPr="003E1D17">
        <w:rPr>
          <w:rFonts w:ascii="Times New Roman" w:eastAsia="Times New Roman" w:hAnsi="Times New Roman" w:cs="Times New Roman"/>
          <w:sz w:val="24"/>
          <w:szCs w:val="24"/>
        </w:rPr>
        <w:lastRenderedPageBreak/>
        <w:t>tradición les impide identificarla, así como conocer sus deseos y sus aspiraciones. Unos la defenderían vivamente si se autodenominase clase obrera, en cuyo caso no habría problema para integrarla en sus discursos; otros apuestan por ella, siempre que se declare nacionalista y antiinmigración; y otros pretenden que abandone sus anclajes y pase a ser una clase digital y global. Pero nadie quiere tomar en serio sus condiciones materiales y vitales, sólo quieren llevarla a su terreno. Hay quienes están teniendo más fortuna, como los populismos de derecha, y otros menos, como la izquierda. Pero, en todo caso, quien gane este espacio tendrá en sus manos el triunfo político en nuestro tiempo.</w:t>
      </w:r>
    </w:p>
    <w:p w:rsidR="00BD0415" w:rsidRPr="003E1D17" w:rsidRDefault="00BD0415" w:rsidP="00BD0415">
      <w:pPr>
        <w:shd w:val="clear" w:color="auto" w:fill="FFFFFF"/>
        <w:spacing w:after="0" w:line="240" w:lineRule="auto"/>
        <w:jc w:val="both"/>
        <w:textAlignment w:val="baseline"/>
        <w:rPr>
          <w:rFonts w:ascii="Times New Roman" w:eastAsia="Times New Roman" w:hAnsi="Times New Roman" w:cs="Times New Roman"/>
          <w:sz w:val="24"/>
          <w:szCs w:val="24"/>
        </w:rPr>
      </w:pPr>
    </w:p>
    <w:p w:rsidR="00BD0415" w:rsidRDefault="00BD0415" w:rsidP="00BD0415">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sidRPr="00E80466">
        <w:rPr>
          <w:rFonts w:ascii="Times New Roman" w:eastAsia="Times New Roman" w:hAnsi="Times New Roman" w:cs="Times New Roman"/>
          <w:sz w:val="24"/>
          <w:szCs w:val="24"/>
          <w:u w:val="single"/>
        </w:rPr>
        <w:t>Desigualdad en la era de la globalización</w:t>
      </w:r>
      <w:r w:rsidRPr="00E80466">
        <w:rPr>
          <w:rFonts w:ascii="Times New Roman" w:eastAsia="Times New Roman" w:hAnsi="Times New Roman" w:cs="Times New Roman"/>
          <w:sz w:val="24"/>
          <w:szCs w:val="24"/>
        </w:rPr>
        <w:t xml:space="preserve"> </w:t>
      </w:r>
      <w:r>
        <w:rPr>
          <w:rFonts w:ascii="Times New Roman" w:eastAsia="Times New Roman" w:hAnsi="Times New Roman" w:cs="Times New Roman"/>
          <w:color w:val="000000"/>
          <w:sz w:val="24"/>
          <w:szCs w:val="24"/>
        </w:rPr>
        <w:t xml:space="preserve">(El Confidencial - </w:t>
      </w:r>
      <w:r>
        <w:rPr>
          <w:rFonts w:ascii="Times New Roman" w:eastAsia="Times New Roman" w:hAnsi="Times New Roman" w:cs="Times New Roman"/>
          <w:b/>
          <w:color w:val="000000"/>
          <w:sz w:val="24"/>
          <w:szCs w:val="24"/>
        </w:rPr>
        <w:t>23</w:t>
      </w:r>
      <w:r w:rsidRPr="00D45F06">
        <w:rPr>
          <w:rFonts w:ascii="Times New Roman" w:eastAsia="Times New Roman" w:hAnsi="Times New Roman" w:cs="Times New Roman"/>
          <w:b/>
          <w:color w:val="000000"/>
          <w:sz w:val="24"/>
          <w:szCs w:val="24"/>
        </w:rPr>
        <w:t>/4/19</w:t>
      </w:r>
      <w:r>
        <w:rPr>
          <w:rFonts w:ascii="Times New Roman" w:eastAsia="Times New Roman" w:hAnsi="Times New Roman" w:cs="Times New Roman"/>
          <w:color w:val="000000"/>
          <w:sz w:val="24"/>
          <w:szCs w:val="24"/>
        </w:rPr>
        <w:t>)</w:t>
      </w:r>
    </w:p>
    <w:p w:rsidR="00BD0415" w:rsidRPr="00D45F06" w:rsidRDefault="00BD0415" w:rsidP="00BD0415">
      <w:pPr>
        <w:shd w:val="clear" w:color="auto" w:fill="FFFFFF"/>
        <w:spacing w:after="0" w:line="240" w:lineRule="auto"/>
        <w:jc w:val="both"/>
        <w:rPr>
          <w:rFonts w:ascii="Times New Roman" w:eastAsia="Times New Roman" w:hAnsi="Times New Roman" w:cs="Times New Roman"/>
          <w:color w:val="000000"/>
          <w:sz w:val="24"/>
          <w:szCs w:val="24"/>
        </w:rPr>
      </w:pPr>
    </w:p>
    <w:p w:rsidR="00BD0415" w:rsidRPr="00C60929" w:rsidRDefault="00BD0415" w:rsidP="00BD0415">
      <w:pPr>
        <w:shd w:val="clear" w:color="auto" w:fill="FFFFFF"/>
        <w:spacing w:after="0" w:line="240" w:lineRule="auto"/>
        <w:jc w:val="both"/>
        <w:rPr>
          <w:rFonts w:ascii="Times New Roman" w:eastAsia="Times New Roman" w:hAnsi="Times New Roman" w:cs="Times New Roman"/>
          <w:color w:val="FF0000"/>
          <w:sz w:val="24"/>
          <w:szCs w:val="24"/>
        </w:rPr>
      </w:pPr>
      <w:r w:rsidRPr="00C60929">
        <w:rPr>
          <w:rFonts w:ascii="Times New Roman" w:eastAsia="Times New Roman" w:hAnsi="Times New Roman" w:cs="Times New Roman"/>
          <w:color w:val="FF0000"/>
          <w:sz w:val="24"/>
          <w:szCs w:val="24"/>
        </w:rPr>
        <w:t>La evolución de la desigualdad ha sido compleja y dispar en los últimos 30 años</w:t>
      </w:r>
    </w:p>
    <w:p w:rsidR="00BD0415" w:rsidRDefault="00BD0415" w:rsidP="00BD0415">
      <w:pPr>
        <w:shd w:val="clear" w:color="auto" w:fill="FFFFFF"/>
        <w:spacing w:after="0" w:line="240" w:lineRule="auto"/>
        <w:jc w:val="both"/>
        <w:rPr>
          <w:rFonts w:ascii="Times New Roman" w:eastAsia="Times New Roman" w:hAnsi="Times New Roman" w:cs="Times New Roman"/>
          <w:color w:val="000000"/>
          <w:sz w:val="24"/>
          <w:szCs w:val="24"/>
        </w:rPr>
      </w:pPr>
    </w:p>
    <w:p w:rsidR="00BD0415" w:rsidRDefault="00BD0415" w:rsidP="00BD0415">
      <w:pPr>
        <w:shd w:val="clear" w:color="auto" w:fill="FFFFFF"/>
        <w:spacing w:after="0" w:line="240" w:lineRule="auto"/>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(Por Juan Carlos Barba)</w:t>
      </w:r>
    </w:p>
    <w:p w:rsidR="00BD0415" w:rsidRDefault="00BD0415" w:rsidP="00BD0415">
      <w:pPr>
        <w:shd w:val="clear" w:color="auto" w:fill="FFFFFF"/>
        <w:spacing w:after="0" w:line="240" w:lineRule="auto"/>
        <w:jc w:val="both"/>
        <w:rPr>
          <w:rFonts w:ascii="Times New Roman" w:eastAsia="Times New Roman" w:hAnsi="Times New Roman" w:cs="Times New Roman"/>
          <w:color w:val="000000"/>
          <w:sz w:val="24"/>
          <w:szCs w:val="24"/>
        </w:rPr>
      </w:pP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r w:rsidRPr="003E1D17">
        <w:rPr>
          <w:color w:val="1A1A1A"/>
        </w:rPr>
        <w:t>Recientemente, se ha publicado la primera edición del </w:t>
      </w:r>
      <w:r w:rsidRPr="003E1D17">
        <w:rPr>
          <w:rStyle w:val="Textoennegrita"/>
          <w:color w:val="1A1A1A"/>
          <w:bdr w:val="none" w:sz="0" w:space="0" w:color="auto" w:frame="1"/>
        </w:rPr>
        <w:t>World Inequality Report</w:t>
      </w:r>
      <w:r w:rsidRPr="003E1D17">
        <w:rPr>
          <w:color w:val="1A1A1A"/>
        </w:rPr>
        <w:t xml:space="preserve">, en que se analiza la evolución de </w:t>
      </w:r>
      <w:r w:rsidRPr="00BD0415">
        <w:t>la </w:t>
      </w:r>
      <w:hyperlink r:id="rId206" w:tgtFrame="_self" w:history="1">
        <w:r w:rsidRPr="00BD0415">
          <w:rPr>
            <w:rStyle w:val="Hipervnculo"/>
            <w:rFonts w:eastAsiaTheme="minorEastAsia"/>
            <w:color w:val="auto"/>
            <w:u w:val="none"/>
          </w:rPr>
          <w:t>desigualdad</w:t>
        </w:r>
      </w:hyperlink>
      <w:r w:rsidRPr="003E1D17">
        <w:t xml:space="preserve"> a </w:t>
      </w:r>
      <w:r w:rsidRPr="003E1D17">
        <w:rPr>
          <w:color w:val="1A1A1A"/>
        </w:rPr>
        <w:t>nivel mundial desde 1980. Los datos no dejan lugar a dudas: se ha producido un </w:t>
      </w:r>
      <w:r w:rsidRPr="003E1D17">
        <w:rPr>
          <w:rStyle w:val="Textoennegrita"/>
          <w:color w:val="1A1A1A"/>
          <w:bdr w:val="none" w:sz="0" w:space="0" w:color="auto" w:frame="1"/>
        </w:rPr>
        <w:t>incremento generalizado de la desigualdad en la mayoría de las regiones</w:t>
      </w:r>
      <w:r w:rsidRPr="003E1D17">
        <w:rPr>
          <w:color w:val="1A1A1A"/>
        </w:rPr>
        <w:t>, siendo especialmente marcado en China, Norteamérica, Rusia e India. Se ha producido un aumento de la desigualdad moderado en Europa, que sigue permaneciendo como la región menos desigual del mundo, mientras que ha permanecido en niveles muy altos en Latinoamérica, África subsahariana y Oriente Medio.</w:t>
      </w: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p>
    <w:p w:rsidR="00BD0415" w:rsidRDefault="00BD0415" w:rsidP="00BD0415">
      <w:pPr>
        <w:pStyle w:val="NormalWeb"/>
        <w:shd w:val="clear" w:color="auto" w:fill="FFFFFF"/>
        <w:spacing w:before="0" w:beforeAutospacing="0" w:after="0" w:afterAutospacing="0"/>
        <w:jc w:val="both"/>
        <w:textAlignment w:val="baseline"/>
        <w:rPr>
          <w:color w:val="1A1A1A"/>
          <w:u w:val="single"/>
        </w:rPr>
      </w:pPr>
      <w:r>
        <w:rPr>
          <w:color w:val="1A1A1A"/>
          <w:u w:val="single"/>
        </w:rPr>
        <w:t xml:space="preserve">            </w:t>
      </w:r>
      <w:r w:rsidRPr="00D45F06">
        <w:rPr>
          <w:noProof/>
          <w:color w:val="1A1A1A"/>
        </w:rPr>
        <w:drawing>
          <wp:inline distT="0" distB="0" distL="0" distR="0" wp14:anchorId="761C4322" wp14:editId="35485FD2">
            <wp:extent cx="4819650" cy="2813050"/>
            <wp:effectExtent l="0" t="0" r="0" b="6350"/>
            <wp:docPr id="63" name="Imagen 6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4819650" cy="2813050"/>
                    </a:xfrm>
                    <a:prstGeom prst="rect">
                      <a:avLst/>
                    </a:prstGeom>
                    <a:noFill/>
                    <a:ln>
                      <a:noFill/>
                    </a:ln>
                  </pic:spPr>
                </pic:pic>
              </a:graphicData>
            </a:graphic>
          </wp:inline>
        </w:drawing>
      </w:r>
    </w:p>
    <w:p w:rsidR="00BD0415" w:rsidRPr="00D45F06" w:rsidRDefault="00BD0415" w:rsidP="00BD0415">
      <w:pPr>
        <w:pStyle w:val="NormalWeb"/>
        <w:shd w:val="clear" w:color="auto" w:fill="FFFFFF"/>
        <w:spacing w:before="0" w:beforeAutospacing="0" w:after="0" w:afterAutospacing="0"/>
        <w:jc w:val="both"/>
        <w:textAlignment w:val="baseline"/>
        <w:rPr>
          <w:color w:val="1A1A1A"/>
        </w:rPr>
      </w:pPr>
      <w:r w:rsidRPr="00D45F06">
        <w:rPr>
          <w:color w:val="1A1A1A"/>
        </w:rPr>
        <w:t>Fig. 1. Curvas de Lorenz correspondiente al ingreso de la población mundial en 1988 y 2008.</w:t>
      </w:r>
    </w:p>
    <w:p w:rsidR="00BD0415" w:rsidRPr="007E56E0" w:rsidRDefault="00BD0415" w:rsidP="00BD0415">
      <w:pPr>
        <w:pStyle w:val="NormalWeb"/>
        <w:shd w:val="clear" w:color="auto" w:fill="FFFFFF"/>
        <w:spacing w:before="0" w:beforeAutospacing="0" w:after="0" w:afterAutospacing="0"/>
        <w:jc w:val="both"/>
        <w:textAlignment w:val="baseline"/>
        <w:rPr>
          <w:color w:val="1A1A1A"/>
          <w:u w:val="single"/>
        </w:rPr>
      </w:pP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r w:rsidRPr="003E1D17">
        <w:rPr>
          <w:color w:val="1A1A1A"/>
        </w:rPr>
        <w:t>La desigualdad ha seguido una trayectoria compleja en los últimos 40 años, pues mientras se producía este incremento de la desigualdad en la mayoría de regiones del mundo, se producía una </w:t>
      </w:r>
      <w:r w:rsidRPr="003E1D17">
        <w:rPr>
          <w:rStyle w:val="Textoennegrita"/>
          <w:color w:val="1A1A1A"/>
          <w:bdr w:val="none" w:sz="0" w:space="0" w:color="auto" w:frame="1"/>
        </w:rPr>
        <w:t>disminución de la desigualdad si consideramos el mundo en su conjunto</w:t>
      </w:r>
      <w:r w:rsidRPr="003E1D17">
        <w:rPr>
          <w:color w:val="1A1A1A"/>
        </w:rPr>
        <w:t>. Esto es lo que vemos en el gráfico anterior, en que está representada la llamada “</w:t>
      </w:r>
      <w:r w:rsidRPr="003E1D17">
        <w:rPr>
          <w:rStyle w:val="Textoennegrita"/>
          <w:color w:val="1A1A1A"/>
          <w:bdr w:val="none" w:sz="0" w:space="0" w:color="auto" w:frame="1"/>
        </w:rPr>
        <w:t>curva de Lorenz</w:t>
      </w:r>
      <w:r w:rsidRPr="003E1D17">
        <w:rPr>
          <w:color w:val="1A1A1A"/>
        </w:rPr>
        <w:t>”, uno de los indicadores más utilizados para medir la desigualdad, a nivel global. Cuanto más cerca se halle la curva de la línea recta diagonal, más igualitario es el ingreso. Como se ve, el mundo era en 2008 algo más igualitario que en 1988.</w:t>
      </w: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r w:rsidRPr="003E1D17">
        <w:rPr>
          <w:color w:val="1A1A1A"/>
        </w:rPr>
        <w:lastRenderedPageBreak/>
        <w:t>Esto es fruto del tremendo</w:t>
      </w:r>
      <w:r w:rsidRPr="003E1D17">
        <w:rPr>
          <w:rStyle w:val="Textoennegrita"/>
          <w:color w:val="1A1A1A"/>
          <w:bdr w:val="none" w:sz="0" w:space="0" w:color="auto" w:frame="1"/>
        </w:rPr>
        <w:t> crecimiento económico</w:t>
      </w:r>
      <w:r w:rsidRPr="003E1D17">
        <w:rPr>
          <w:color w:val="1A1A1A"/>
        </w:rPr>
        <w:t> que han tenido muchos países del mundo, que ha hecho que cientos de millones de personas hayan pasado de tener ingresos muy bajos a tener ingresos medios. Esto lo podemos ver en la llamada curva del elefante -por la forma que tiene-, en que se ve cuánto se ha beneficiado cada grupo de ingresos del crecimiento económico mundial desde 1988 hasta 2008.</w:t>
      </w:r>
    </w:p>
    <w:p w:rsidR="00BD0415" w:rsidRPr="00D45F06" w:rsidRDefault="00BD0415" w:rsidP="00BD0415">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drawing>
          <wp:inline distT="0" distB="0" distL="0" distR="0" wp14:anchorId="3490C77E" wp14:editId="3141FC33">
            <wp:extent cx="5708650" cy="2336800"/>
            <wp:effectExtent l="0" t="0" r="6350" b="6350"/>
            <wp:docPr id="64" name="Imagen 6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 "/>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5708650" cy="2336800"/>
                    </a:xfrm>
                    <a:prstGeom prst="rect">
                      <a:avLst/>
                    </a:prstGeom>
                    <a:noFill/>
                    <a:ln>
                      <a:noFill/>
                    </a:ln>
                  </pic:spPr>
                </pic:pic>
              </a:graphicData>
            </a:graphic>
          </wp:inline>
        </w:drawing>
      </w:r>
    </w:p>
    <w:p w:rsidR="00BD0415" w:rsidRDefault="00BD0415" w:rsidP="00BD0415">
      <w:pPr>
        <w:pStyle w:val="NormalWeb"/>
        <w:shd w:val="clear" w:color="auto" w:fill="FFFFFF"/>
        <w:spacing w:before="0" w:beforeAutospacing="0" w:after="0" w:afterAutospacing="0"/>
        <w:jc w:val="both"/>
        <w:textAlignment w:val="baseline"/>
        <w:rPr>
          <w:color w:val="1A1A1A"/>
        </w:rPr>
      </w:pPr>
      <w:r w:rsidRPr="00D45F06">
        <w:rPr>
          <w:color w:val="1A1A1A"/>
        </w:rPr>
        <w:t>Fig. 2. Crecimiento en los ingresos desde 1988 hasta 2008, por deciles de ingreso. Fuente: Global Inequality. Milanovic et al. (2016)</w:t>
      </w:r>
    </w:p>
    <w:p w:rsidR="00BD0415" w:rsidRPr="00D45F06" w:rsidRDefault="00BD0415" w:rsidP="00BD0415">
      <w:pPr>
        <w:pStyle w:val="NormalWeb"/>
        <w:shd w:val="clear" w:color="auto" w:fill="FFFFFF"/>
        <w:spacing w:before="0" w:beforeAutospacing="0" w:after="0" w:afterAutospacing="0"/>
        <w:jc w:val="both"/>
        <w:textAlignment w:val="baseline"/>
        <w:rPr>
          <w:color w:val="1A1A1A"/>
        </w:rPr>
      </w:pPr>
    </w:p>
    <w:p w:rsidR="00BD0415" w:rsidRPr="003E1D17" w:rsidRDefault="00BD0415" w:rsidP="00BD0415">
      <w:pPr>
        <w:pStyle w:val="NormalWeb"/>
        <w:shd w:val="clear" w:color="auto" w:fill="FFFFFF"/>
        <w:spacing w:before="0" w:beforeAutospacing="0" w:after="0" w:afterAutospacing="0"/>
        <w:jc w:val="both"/>
        <w:textAlignment w:val="baseline"/>
      </w:pPr>
      <w:r w:rsidRPr="003E1D17">
        <w:t>De esta curva se han hecho bastantes </w:t>
      </w:r>
      <w:r w:rsidRPr="00D56C32">
        <w:rPr>
          <w:rStyle w:val="Textoennegrita"/>
          <w:b w:val="0"/>
          <w:bdr w:val="none" w:sz="0" w:space="0" w:color="auto" w:frame="1"/>
        </w:rPr>
        <w:t>interpretaciones</w:t>
      </w:r>
      <w:r w:rsidRPr="003E1D17">
        <w:t>, siendo la más habitual que el crecimiento de los últimos 40 años ha beneficiado sobre todo a la parte media-baja y media de la población mundial y a los más ricos, quedando casi excluidos de los beneficios de este crecimiento las clases medias de los países ricos. El 10% más pobre tampoco ha salido muy beneficiado y los superricos han salido también muy beneficiados.</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Pero, como señala el autor de esta curva, </w:t>
      </w:r>
      <w:r w:rsidRPr="00D56C32">
        <w:rPr>
          <w:rStyle w:val="Textoennegrita"/>
          <w:b w:val="0"/>
          <w:bdr w:val="none" w:sz="0" w:space="0" w:color="auto" w:frame="1"/>
        </w:rPr>
        <w:t>Branko Milanovic</w:t>
      </w:r>
      <w:r w:rsidRPr="003E1D17">
        <w:rPr>
          <w:rStyle w:val="Textoennegrita"/>
          <w:bdr w:val="none" w:sz="0" w:space="0" w:color="auto" w:frame="1"/>
        </w:rPr>
        <w:t>,</w:t>
      </w:r>
      <w:r w:rsidRPr="003E1D17">
        <w:t> la imagen cambia si representamos en lugar de porcentajes de ingresos los valores absolutos, que es lo que vemos a continuación en la imagen del informe al que hacemos referencia al principio. El 1% más rico de la población mundial ha capturado el 27% del total del crecimiento mundial desde 1980, mientras que el 50% de abajo solo ha capturado el 12%, pero ese 12% es tanto dinero que se nota de forma muy importante en términos relativos.</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D45F06" w:rsidRDefault="00BD0415" w:rsidP="00BD0415">
      <w:pPr>
        <w:shd w:val="clear" w:color="auto" w:fill="FFFFFF"/>
        <w:spacing w:line="240" w:lineRule="auto"/>
        <w:jc w:val="both"/>
        <w:textAlignment w:val="baseline"/>
        <w:rPr>
          <w:rFonts w:ascii="Times New Roman" w:hAnsi="Times New Roman" w:cs="Times New Roman"/>
          <w:color w:val="1A1A1A"/>
          <w:sz w:val="24"/>
          <w:szCs w:val="24"/>
        </w:rPr>
      </w:pPr>
      <w:r w:rsidRPr="00D45F06">
        <w:rPr>
          <w:rFonts w:ascii="Times New Roman" w:hAnsi="Times New Roman" w:cs="Times New Roman"/>
          <w:noProof/>
          <w:color w:val="1A1A1A"/>
          <w:sz w:val="24"/>
          <w:szCs w:val="24"/>
          <w:lang w:eastAsia="es-ES"/>
        </w:rPr>
        <w:drawing>
          <wp:inline distT="0" distB="0" distL="0" distR="0" wp14:anchorId="4B74F8AF" wp14:editId="61752857">
            <wp:extent cx="5689600" cy="2336800"/>
            <wp:effectExtent l="0" t="0" r="6350" b="6350"/>
            <wp:docPr id="65" name="Imagen 6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689600" cy="2336800"/>
                    </a:xfrm>
                    <a:prstGeom prst="rect">
                      <a:avLst/>
                    </a:prstGeom>
                    <a:noFill/>
                    <a:ln>
                      <a:noFill/>
                    </a:ln>
                  </pic:spPr>
                </pic:pic>
              </a:graphicData>
            </a:graphic>
          </wp:inline>
        </w:drawing>
      </w:r>
    </w:p>
    <w:p w:rsidR="00BD0415" w:rsidRDefault="00BD0415" w:rsidP="00BD0415">
      <w:pPr>
        <w:pStyle w:val="NormalWeb"/>
        <w:shd w:val="clear" w:color="auto" w:fill="FFFFFF"/>
        <w:spacing w:before="0" w:beforeAutospacing="0" w:after="0" w:afterAutospacing="0"/>
        <w:jc w:val="both"/>
        <w:textAlignment w:val="baseline"/>
        <w:rPr>
          <w:color w:val="1A1A1A"/>
        </w:rPr>
      </w:pPr>
      <w:r w:rsidRPr="00D45F06">
        <w:rPr>
          <w:color w:val="1A1A1A"/>
        </w:rPr>
        <w:lastRenderedPageBreak/>
        <w:t>Fig. 3. Crecimiento en % del ingreso real por adulto entre 1980 y 2016. Fuente: World Inequality Report.</w:t>
      </w:r>
    </w:p>
    <w:p w:rsidR="00BD0415" w:rsidRPr="00D45F06" w:rsidRDefault="00BD0415" w:rsidP="00BD0415">
      <w:pPr>
        <w:pStyle w:val="NormalWeb"/>
        <w:shd w:val="clear" w:color="auto" w:fill="FFFFFF"/>
        <w:spacing w:before="0" w:beforeAutospacing="0" w:after="0" w:afterAutospacing="0"/>
        <w:jc w:val="both"/>
        <w:textAlignment w:val="baseline"/>
        <w:rPr>
          <w:color w:val="1A1A1A"/>
        </w:rPr>
      </w:pPr>
    </w:p>
    <w:p w:rsidR="00BD0415" w:rsidRPr="003E1D17" w:rsidRDefault="00BD0415" w:rsidP="00BD0415">
      <w:pPr>
        <w:pStyle w:val="NormalWeb"/>
        <w:shd w:val="clear" w:color="auto" w:fill="FFFFFF"/>
        <w:spacing w:before="0" w:beforeAutospacing="0" w:after="0" w:afterAutospacing="0"/>
        <w:jc w:val="both"/>
        <w:textAlignment w:val="baseline"/>
      </w:pPr>
      <w:r w:rsidRPr="003E1D17">
        <w:t>En el gráfico original de Milanovic, se ve la enorme </w:t>
      </w:r>
      <w:r w:rsidRPr="00D56C32">
        <w:rPr>
          <w:rStyle w:val="Textoennegrita"/>
          <w:b w:val="0"/>
          <w:bdr w:val="none" w:sz="0" w:space="0" w:color="auto" w:frame="1"/>
        </w:rPr>
        <w:t>desproporción</w:t>
      </w:r>
      <w:r w:rsidRPr="003E1D17">
        <w:t> entre la captura de ingresos procedentes del crecimiento mundial según el nivel de ingresos al que se pertenece (fig. 4). También se ve que la mejora de ese grupo al que pertenecen esas clases medias del mundo rico no ha sido despreciable, ya que han capturado el 20% del crecimiento mundial, es decir, la misma proporción correspondiente a su peso demográfico.</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6699787B" wp14:editId="28AFEF96">
            <wp:extent cx="5676900" cy="2082800"/>
            <wp:effectExtent l="0" t="0" r="0" b="0"/>
            <wp:docPr id="66" name="Imagen 6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 "/>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676900" cy="2082800"/>
                    </a:xfrm>
                    <a:prstGeom prst="rect">
                      <a:avLst/>
                    </a:prstGeom>
                    <a:noFill/>
                    <a:ln>
                      <a:noFill/>
                    </a:ln>
                  </pic:spPr>
                </pic:pic>
              </a:graphicData>
            </a:graphic>
          </wp:inline>
        </w:drawing>
      </w:r>
    </w:p>
    <w:p w:rsidR="00BD0415" w:rsidRPr="003E1D17" w:rsidRDefault="00BD0415" w:rsidP="00BD0415">
      <w:pPr>
        <w:pStyle w:val="NormalWeb"/>
        <w:shd w:val="clear" w:color="auto" w:fill="FFFFFF"/>
        <w:spacing w:before="0" w:beforeAutospacing="0" w:after="0" w:afterAutospacing="0"/>
        <w:jc w:val="both"/>
        <w:textAlignment w:val="baseline"/>
      </w:pPr>
      <w:r w:rsidRPr="003E1D17">
        <w:t>Fig. 4. Incremento de ingresos entre 1980 y 2008 según el grupo de ingresos a nivel global. Fuente: Global Inequality. Milanovic et al. (2016)</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Pero la complejidad del análisis no termina aquí, pues, como señala </w:t>
      </w:r>
      <w:r w:rsidRPr="00D56C32">
        <w:rPr>
          <w:rStyle w:val="Textoennegrita"/>
          <w:b w:val="0"/>
          <w:bdr w:val="none" w:sz="0" w:space="0" w:color="auto" w:frame="1"/>
        </w:rPr>
        <w:t>Adam Corlett</w:t>
      </w:r>
      <w:r w:rsidRPr="003E1D17">
        <w:t> desde el Foro Económico Mundial, si se excluye a Japón, la antigua URSS y sus satélites, a las clases medias del mundo rico no les ha ido tan mal, ya que incluso les ha ido mejor que a la media del resto del mundo si excluimos China. Esto lo vemos a continuación.</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00870C5C" wp14:editId="57F1E81B">
            <wp:extent cx="5778500" cy="2406650"/>
            <wp:effectExtent l="0" t="0" r="0" b="0"/>
            <wp:docPr id="67" name="Imagen 6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 "/>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778500" cy="2406650"/>
                    </a:xfrm>
                    <a:prstGeom prst="rect">
                      <a:avLst/>
                    </a:prstGeom>
                    <a:noFill/>
                    <a:ln>
                      <a:noFill/>
                    </a:ln>
                  </pic:spPr>
                </pic:pic>
              </a:graphicData>
            </a:graphic>
          </wp:inline>
        </w:drawing>
      </w:r>
    </w:p>
    <w:p w:rsidR="00BD0415" w:rsidRPr="003E1D17" w:rsidRDefault="00BD0415" w:rsidP="00BD0415">
      <w:pPr>
        <w:pStyle w:val="NormalWeb"/>
        <w:shd w:val="clear" w:color="auto" w:fill="FFFFFF"/>
        <w:spacing w:before="0" w:beforeAutospacing="0" w:after="0" w:afterAutospacing="0"/>
        <w:jc w:val="both"/>
        <w:textAlignment w:val="baseline"/>
      </w:pPr>
      <w:r w:rsidRPr="003E1D17">
        <w:t>Fig. 5. Crecimiento de los ingresos per cápita entre 1988 y 2008 por regiones y grupos de ingresos. Fuente: Adam Corlett (2016).</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Si</w:t>
      </w:r>
      <w:r w:rsidRPr="003E1D17">
        <w:rPr>
          <w:b/>
        </w:rPr>
        <w:t> </w:t>
      </w:r>
      <w:r w:rsidRPr="00D56C32">
        <w:rPr>
          <w:rStyle w:val="Textoennegrita"/>
          <w:b w:val="0"/>
          <w:bdr w:val="none" w:sz="0" w:space="0" w:color="auto" w:frame="1"/>
        </w:rPr>
        <w:t>desagregamos por países</w:t>
      </w:r>
      <w:r w:rsidRPr="003E1D17">
        <w:rPr>
          <w:rStyle w:val="Textoennegrita"/>
          <w:bdr w:val="none" w:sz="0" w:space="0" w:color="auto" w:frame="1"/>
        </w:rPr>
        <w:t>, </w:t>
      </w:r>
      <w:r w:rsidRPr="003E1D17">
        <w:t>vemos cómo en general se ve ese </w:t>
      </w:r>
      <w:r w:rsidRPr="00D56C32">
        <w:rPr>
          <w:rStyle w:val="Textoennegrita"/>
          <w:b w:val="0"/>
          <w:bdr w:val="none" w:sz="0" w:space="0" w:color="auto" w:frame="1"/>
        </w:rPr>
        <w:t>efecto de concentración de beneficio</w:t>
      </w:r>
      <w:r w:rsidRPr="003E1D17">
        <w:rPr>
          <w:rStyle w:val="Textoennegrita"/>
          <w:bdr w:val="none" w:sz="0" w:space="0" w:color="auto" w:frame="1"/>
        </w:rPr>
        <w:t> </w:t>
      </w:r>
      <w:r w:rsidRPr="003E1D17">
        <w:t xml:space="preserve">en los más ricos pero cómo también a las clases medias y bajas les ha ido relativamente bien. En la primera imagen, vemos un grupo seleccionado de países entre los </w:t>
      </w:r>
      <w:r w:rsidRPr="003E1D17">
        <w:lastRenderedPageBreak/>
        <w:t>que se encuentra España. En la mayor economía del mundo, EEUU, les fue bien a todos los grupos de ingreso, pero a los más ricos les fue desproporcionadamente bien. En Italia y España también salieron beneficiados todos los grupos, pero en ambos casos, especialmente el español, los más ricos salieron menos beneficiados que el resto. Hay que tener en cuenta que este gráfico solo llega hasta 2008, y hay datos que indican que desde entonces las rentas altas se han beneficiado más que las bajas del crecimiento, ya que el </w:t>
      </w:r>
      <w:r w:rsidRPr="00D56C32">
        <w:rPr>
          <w:rStyle w:val="Textoennegrita"/>
          <w:b w:val="0"/>
          <w:bdr w:val="none" w:sz="0" w:space="0" w:color="auto" w:frame="1"/>
        </w:rPr>
        <w:t>índice de Gini</w:t>
      </w:r>
      <w:r w:rsidRPr="003E1D17">
        <w:t> español, según el INE, ha subido casi dos puntos porcentuales entre 2008 y 2017.</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6D7D22" w:rsidRDefault="00BD0415" w:rsidP="006D7D22">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00F04464" wp14:editId="1C7C606F">
            <wp:extent cx="5676900" cy="2501900"/>
            <wp:effectExtent l="0" t="0" r="0" b="0"/>
            <wp:docPr id="68" name="Imagen 6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 "/>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5676900" cy="2501900"/>
                    </a:xfrm>
                    <a:prstGeom prst="rect">
                      <a:avLst/>
                    </a:prstGeom>
                    <a:noFill/>
                    <a:ln>
                      <a:noFill/>
                    </a:ln>
                  </pic:spPr>
                </pic:pic>
              </a:graphicData>
            </a:graphic>
          </wp:inline>
        </w:drawing>
      </w:r>
      <w:r w:rsidRPr="00BD0415">
        <w:rPr>
          <w:rFonts w:ascii="Times New Roman" w:hAnsi="Times New Roman" w:cs="Times New Roman"/>
          <w:sz w:val="24"/>
          <w:szCs w:val="24"/>
        </w:rPr>
        <w:t>Fig. 6. Crecimiento de los ingresos per cápita entre 1988 y 2008 por países y grupos de ingreso</w:t>
      </w:r>
      <w:r w:rsidR="006D7D22">
        <w:rPr>
          <w:rFonts w:ascii="Times New Roman" w:hAnsi="Times New Roman" w:cs="Times New Roman"/>
          <w:sz w:val="24"/>
          <w:szCs w:val="24"/>
        </w:rPr>
        <w:t>s. Fuente: Adam Corlett (2016).</w:t>
      </w:r>
    </w:p>
    <w:p w:rsidR="00BD0415" w:rsidRDefault="00BD0415" w:rsidP="00BD0415">
      <w:pPr>
        <w:pStyle w:val="NormalWeb"/>
        <w:shd w:val="clear" w:color="auto" w:fill="FFFFFF"/>
        <w:spacing w:before="0" w:beforeAutospacing="0" w:after="0" w:afterAutospacing="0"/>
        <w:jc w:val="both"/>
        <w:textAlignment w:val="baseline"/>
      </w:pPr>
      <w:r w:rsidRPr="003E1D17">
        <w:t>En el siguiente gráfico se compara EEUU con China, Japón, el antiguo bloque del Este, y algunos otros países. Se ve cómo en China los más pobres se han beneficiado muchísimo menos que los más ricos del impresionante crecimiento del país, mientras que la cuarta economía mundial, Japón, que ha venido arrastrándose desde principios de los años noventa, ha visto también cómo el reparto de los ingresos iba deteriorándose progresivamente.</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2C278D8B" wp14:editId="046DDD86">
            <wp:extent cx="5746750" cy="3111500"/>
            <wp:effectExtent l="0" t="0" r="6350" b="0"/>
            <wp:docPr id="69" name="Imagen 69"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  "/>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5746750" cy="3111500"/>
                    </a:xfrm>
                    <a:prstGeom prst="rect">
                      <a:avLst/>
                    </a:prstGeom>
                    <a:noFill/>
                    <a:ln>
                      <a:noFill/>
                    </a:ln>
                  </pic:spPr>
                </pic:pic>
              </a:graphicData>
            </a:graphic>
          </wp:inline>
        </w:drawing>
      </w:r>
    </w:p>
    <w:p w:rsidR="00BD0415" w:rsidRPr="003E1D17" w:rsidRDefault="00BD0415" w:rsidP="00BD0415">
      <w:pPr>
        <w:pStyle w:val="NormalWeb"/>
        <w:shd w:val="clear" w:color="auto" w:fill="FFFFFF"/>
        <w:spacing w:before="0" w:beforeAutospacing="0" w:after="0" w:afterAutospacing="0"/>
        <w:jc w:val="both"/>
        <w:textAlignment w:val="baseline"/>
      </w:pPr>
      <w:r w:rsidRPr="003E1D17">
        <w:lastRenderedPageBreak/>
        <w:t>Fig. 7. Crecimiento de los ingresos per cápita entre 1988 y 2008 por regiones y grupos de ingresos. Fuente: Adam Corlett (2016).</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En cualquier caso, como se ve en el gráfico del World Inequality Report (fig. 8), es</w:t>
      </w:r>
      <w:r w:rsidRPr="003E1D17">
        <w:rPr>
          <w:rStyle w:val="Textoennegrita"/>
          <w:bdr w:val="none" w:sz="0" w:space="0" w:color="auto" w:frame="1"/>
        </w:rPr>
        <w:t> innegable ese incremento de la desigualdad a nivel mundial</w:t>
      </w:r>
      <w:r w:rsidRPr="003E1D17">
        <w:t>; los autores del informe incluso se preguntan si el mundo está tendiendo a una hipotética frontera de alta desigualdad, que estaría representada por Oriente Medio-Latinoamérica-África subsahariana. India, de hecho, ya habría alcanzado esa frontera.</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shd w:val="clear" w:color="auto" w:fill="FFFFFF"/>
        <w:spacing w:line="240" w:lineRule="auto"/>
        <w:jc w:val="both"/>
        <w:textAlignment w:val="baseline"/>
        <w:rPr>
          <w:rFonts w:ascii="Times New Roman" w:hAnsi="Times New Roman" w:cs="Times New Roman"/>
          <w:sz w:val="24"/>
          <w:szCs w:val="24"/>
        </w:rPr>
      </w:pPr>
      <w:r w:rsidRPr="003E1D17">
        <w:rPr>
          <w:rFonts w:ascii="Times New Roman" w:hAnsi="Times New Roman" w:cs="Times New Roman"/>
          <w:noProof/>
          <w:sz w:val="24"/>
          <w:szCs w:val="24"/>
          <w:lang w:eastAsia="es-ES"/>
        </w:rPr>
        <w:drawing>
          <wp:inline distT="0" distB="0" distL="0" distR="0" wp14:anchorId="05D810DC" wp14:editId="4D0B7DB8">
            <wp:extent cx="5695950" cy="2603500"/>
            <wp:effectExtent l="0" t="0" r="0" b="6350"/>
            <wp:docPr id="56" name="Imagen 5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 "/>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5695950" cy="2603500"/>
                    </a:xfrm>
                    <a:prstGeom prst="rect">
                      <a:avLst/>
                    </a:prstGeom>
                    <a:noFill/>
                    <a:ln>
                      <a:noFill/>
                    </a:ln>
                  </pic:spPr>
                </pic:pic>
              </a:graphicData>
            </a:graphic>
          </wp:inline>
        </w:drawing>
      </w:r>
    </w:p>
    <w:p w:rsidR="00BD0415" w:rsidRPr="003E1D17" w:rsidRDefault="00BD0415" w:rsidP="00BD0415">
      <w:pPr>
        <w:pStyle w:val="NormalWeb"/>
        <w:shd w:val="clear" w:color="auto" w:fill="FFFFFF"/>
        <w:spacing w:before="0" w:beforeAutospacing="0" w:after="0" w:afterAutospacing="0"/>
        <w:jc w:val="both"/>
        <w:textAlignment w:val="baseline"/>
      </w:pPr>
      <w:r w:rsidRPr="003E1D17">
        <w:t>Fig. 8. Evolución del porcentaje de la renta nacional que recibe el 10% más rico entre 1980 y 2016. Fuente: World Inequality Report.</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Las </w:t>
      </w:r>
      <w:r w:rsidRPr="003E1D17">
        <w:rPr>
          <w:rStyle w:val="Textoennegrita"/>
          <w:bdr w:val="none" w:sz="0" w:space="0" w:color="auto" w:frame="1"/>
        </w:rPr>
        <w:t>causas</w:t>
      </w:r>
      <w:r w:rsidRPr="003E1D17">
        <w:rPr>
          <w:b/>
        </w:rPr>
        <w:t> </w:t>
      </w:r>
      <w:r w:rsidRPr="00D56C32">
        <w:rPr>
          <w:b/>
        </w:rPr>
        <w:t>de ese incremento de la desigualdad</w:t>
      </w:r>
      <w:r w:rsidRPr="003E1D17">
        <w:t xml:space="preserve"> son desde luego muy debatidas, y van desde que es una consecuencia de la globalización, al desplazarse buena parte de la producción desde el mundo rico hacia los emergentes, hasta las políticas económicas por el lado de la oferta que se han venido implementando progresivamente desde los años ochenta del pasado siglo, pasando por factores como la cuarta revolución industrial.</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Pero la </w:t>
      </w:r>
      <w:r w:rsidRPr="003E1D17">
        <w:rPr>
          <w:rStyle w:val="Textoennegrita"/>
          <w:bdr w:val="none" w:sz="0" w:space="0" w:color="auto" w:frame="1"/>
        </w:rPr>
        <w:t>divergencia entre las trayectorias de EEUU y Europa Occidental</w:t>
      </w:r>
      <w:r w:rsidRPr="003E1D17">
        <w:t> hace pensar que el grueso de la responsabilidad ha de recaer sobre algún factor que no sea común a ambas regiones. Si en 1980 el 50% más pobre recibía en EEUU el 21% de la renta nacional y en Europa el 24%, en 2016 en EEUU había bajado ocho puntos, hasta el 13%, mientras que en Europa lo había hecho algo menos de un 2%. Mientras, el 1% más rico en EEUU subió su participación en la renta nacional desde el 11 al 20% (nueve puntos), mientras que en Europa solo subió del 10 al 12%.</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La diferencia más evidente en Europa es la pervivencia de un Estado social relativamente fuerte, una progresividad fiscal mayor y una mayor protección a los trabajadores, por lo que parece que la mayor agresividad en la implementación de estas políticas del lado de la oferta que se basan en liberalizar el mercado de trabajo, bajar el gasto público (afectando al gasto social) y rebajar los impuestos a las rentas más altas, es la responsable de este mayor aumento de la desigualdad en EEUU.</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lastRenderedPageBreak/>
        <w:t>Pero el futuro no está escrito. La desigualdad tiene </w:t>
      </w:r>
      <w:r w:rsidRPr="00D56C32">
        <w:rPr>
          <w:rStyle w:val="Textoennegrita"/>
          <w:b w:val="0"/>
          <w:bdr w:val="none" w:sz="0" w:space="0" w:color="auto" w:frame="1"/>
        </w:rPr>
        <w:t>efectos perniciosos</w:t>
      </w:r>
      <w:r w:rsidRPr="003E1D17">
        <w:rPr>
          <w:rStyle w:val="Textoennegrita"/>
          <w:bdr w:val="none" w:sz="0" w:space="0" w:color="auto" w:frame="1"/>
        </w:rPr>
        <w:t xml:space="preserve"> </w:t>
      </w:r>
      <w:r w:rsidRPr="003E1D17">
        <w:t>sobre la calidad de vida de la población, como demuestran numerosos estudios (recomiendo especialmente los trabajos de Robert Sapolsky), y si la UE persevera en las llamadas “reformas estructurales”, que no consisten sino en esas políticas de la economía de la oferta, es posible que Europa siga el mismo camino que otras regiones del mundo. Si bien es cierto que esas políticas pueden estimular el crecimiento económico general, tampoco se entiende bien para qué puede servir que la economía crezca unas décimas más si ese crecimiento va a ir a parar a manos de los que ya tienen mucho.</w:t>
      </w:r>
    </w:p>
    <w:p w:rsidR="00BD0415" w:rsidRPr="003E1D17" w:rsidRDefault="00BD0415" w:rsidP="00BD0415">
      <w:pPr>
        <w:pStyle w:val="NormalWeb"/>
        <w:shd w:val="clear" w:color="auto" w:fill="FFFFFF"/>
        <w:spacing w:before="0" w:beforeAutospacing="0" w:after="0" w:afterAutospacing="0"/>
        <w:jc w:val="both"/>
        <w:textAlignment w:val="baseline"/>
      </w:pPr>
    </w:p>
    <w:p w:rsidR="00BD0415" w:rsidRPr="003E1D17" w:rsidRDefault="00BD0415" w:rsidP="00BD0415">
      <w:pPr>
        <w:pStyle w:val="NormalWeb"/>
        <w:shd w:val="clear" w:color="auto" w:fill="FFFFFF"/>
        <w:spacing w:before="0" w:beforeAutospacing="0" w:after="0" w:afterAutospacing="0"/>
        <w:jc w:val="both"/>
        <w:textAlignment w:val="baseline"/>
      </w:pPr>
      <w:r w:rsidRPr="003E1D17">
        <w:t>Es cierto que la economía basada en los estímulos de la demanda demostró en el pasado que tiene limitaciones importantes, como se vio en los años setenta con la </w:t>
      </w:r>
      <w:r w:rsidRPr="00D56C32">
        <w:rPr>
          <w:rStyle w:val="Textoennegrita"/>
          <w:b w:val="0"/>
          <w:bdr w:val="none" w:sz="0" w:space="0" w:color="auto" w:frame="1"/>
        </w:rPr>
        <w:t>estanflación</w:t>
      </w:r>
      <w:r w:rsidRPr="003E1D17">
        <w:t>, pero parece que muchos se olvidan de que en primer lugar hay varias economías, como la alemana, que tienen obvios problemas de falta de demanda interna. Y no solo la alemana, por ejemplo en Europa, la italiana, española, suiza, danesa, holandesa, noruega, sueca e irlandesa pertenecen al grupo de los 20 países con mayor superávit por cuenta corriente del mundo en 2017 (aunque en España parece que durante el Gobierno de Sánchez se ha corregido parcialmente ese problema).</w:t>
      </w:r>
    </w:p>
    <w:p w:rsidR="00BD0415" w:rsidRDefault="00BD0415" w:rsidP="00BD0415">
      <w:pPr>
        <w:pStyle w:val="NormalWeb"/>
        <w:shd w:val="clear" w:color="auto" w:fill="FFFFFF"/>
        <w:spacing w:before="0" w:beforeAutospacing="0" w:after="0" w:afterAutospacing="0"/>
        <w:jc w:val="both"/>
        <w:textAlignment w:val="baseline"/>
        <w:rPr>
          <w:rFonts w:eastAsiaTheme="minorEastAsia"/>
        </w:rPr>
      </w:pPr>
    </w:p>
    <w:p w:rsidR="00BD0415" w:rsidRPr="003E1D17" w:rsidRDefault="00BD0415" w:rsidP="00BD0415">
      <w:pPr>
        <w:pStyle w:val="NormalWeb"/>
        <w:shd w:val="clear" w:color="auto" w:fill="FFFFFF"/>
        <w:spacing w:before="0" w:beforeAutospacing="0" w:after="0" w:afterAutospacing="0"/>
        <w:jc w:val="both"/>
        <w:textAlignment w:val="baseline"/>
        <w:rPr>
          <w:color w:val="1A1A1A"/>
        </w:rPr>
      </w:pPr>
      <w:r w:rsidRPr="003E1D17">
        <w:rPr>
          <w:color w:val="1A1A1A"/>
        </w:rPr>
        <w:t>Y en segundo lugar, existen</w:t>
      </w:r>
      <w:r w:rsidRPr="003E1D17">
        <w:rPr>
          <w:rStyle w:val="Textoennegrita"/>
          <w:color w:val="1A1A1A"/>
          <w:bdr w:val="none" w:sz="0" w:space="0" w:color="auto" w:frame="1"/>
        </w:rPr>
        <w:t> </w:t>
      </w:r>
      <w:r w:rsidRPr="00D56C32">
        <w:rPr>
          <w:rStyle w:val="Textoennegrita"/>
          <w:b w:val="0"/>
          <w:color w:val="1A1A1A"/>
          <w:bdr w:val="none" w:sz="0" w:space="0" w:color="auto" w:frame="1"/>
        </w:rPr>
        <w:t>muchas más medidas de la economía de la oferta</w:t>
      </w:r>
      <w:r w:rsidRPr="003E1D17">
        <w:rPr>
          <w:color w:val="1A1A1A"/>
        </w:rPr>
        <w:t> de las que no se habla casi nunca, como son la inversión en educación, en I+D, el fomento de la inversión con medidas fiscales o la inversión en infraestructuras, que son mucho más eficaces a largo plazo que las que se suelen utilizar y que no tienen los efectos perniciosos sobre la desigualdad que presentan las que se suelen aplicar.</w:t>
      </w:r>
    </w:p>
    <w:p w:rsidR="00BD0415" w:rsidRPr="00D96B73" w:rsidRDefault="00BD0415" w:rsidP="00BD0415">
      <w:pPr>
        <w:pStyle w:val="NormalWeb"/>
        <w:shd w:val="clear" w:color="auto" w:fill="FFFFFF"/>
        <w:spacing w:before="0" w:beforeAutospacing="0" w:after="0" w:afterAutospacing="0"/>
        <w:jc w:val="both"/>
        <w:textAlignment w:val="baseline"/>
        <w:rPr>
          <w:color w:val="1A1A1A"/>
          <w:u w:val="single"/>
        </w:rPr>
      </w:pPr>
    </w:p>
    <w:p w:rsidR="00BD0415" w:rsidRDefault="00BD0415" w:rsidP="00BD0415">
      <w:pPr>
        <w:pStyle w:val="NormalWeb"/>
        <w:shd w:val="clear" w:color="auto" w:fill="FFFFFF"/>
        <w:spacing w:before="0" w:beforeAutospacing="0" w:after="0" w:afterAutospacing="0"/>
        <w:jc w:val="both"/>
        <w:textAlignment w:val="baseline"/>
        <w:rPr>
          <w:color w:val="1A1A1A"/>
        </w:rPr>
      </w:pPr>
      <w:r w:rsidRPr="00D45F06">
        <w:rPr>
          <w:color w:val="1A1A1A"/>
        </w:rPr>
        <w:t>Resulta por ello bastante lamentable que ningún partido político acuda a las próximas elecciones con un </w:t>
      </w:r>
      <w:r w:rsidRPr="00D56C32">
        <w:rPr>
          <w:rStyle w:val="Textoennegrita"/>
          <w:b w:val="0"/>
          <w:color w:val="1A1A1A"/>
          <w:bdr w:val="none" w:sz="0" w:space="0" w:color="auto" w:frame="1"/>
        </w:rPr>
        <w:t>programa económico</w:t>
      </w:r>
      <w:r w:rsidRPr="00D45F06">
        <w:rPr>
          <w:color w:val="1A1A1A"/>
        </w:rPr>
        <w:t> que combine en su justa medida ambos tipos de política para adaptarlos al mundo actual y al lugar que ocupa España en él. Por una parte, vemos partidos que proponen las políticas por el lado de la oferta estándar (Vox, PP, Ciudadanos), y por otra, vemos partidos que no comprenden bien la potencia que tienen esas otras políticas de la oferta de las que he hablado y que parecen creer que las políticas de demanda tienen un recorrido mucho mayor que el que permite el escaso 1% de superávit corriente con que cerramos 2018. Una auténtica pena, pero es lo que tenemos y </w:t>
      </w:r>
      <w:r w:rsidRPr="006C3D1C">
        <w:rPr>
          <w:rStyle w:val="Textoennegrita"/>
          <w:color w:val="1A1A1A"/>
          <w:bdr w:val="none" w:sz="0" w:space="0" w:color="auto" w:frame="1"/>
        </w:rPr>
        <w:t>lo que nos condenará</w:t>
      </w:r>
      <w:r>
        <w:rPr>
          <w:color w:val="1A1A1A"/>
        </w:rPr>
        <w:t> -de no corregirse-</w:t>
      </w:r>
      <w:r w:rsidRPr="00D45F06">
        <w:rPr>
          <w:color w:val="1A1A1A"/>
        </w:rPr>
        <w:t xml:space="preserve"> a una lenta pero inevitable decadencia.</w:t>
      </w:r>
    </w:p>
    <w:p w:rsidR="00BD0415" w:rsidRDefault="00BD0415" w:rsidP="00BD0415">
      <w:pPr>
        <w:pStyle w:val="NormalWeb"/>
        <w:shd w:val="clear" w:color="auto" w:fill="FFFFFF"/>
        <w:spacing w:before="0" w:beforeAutospacing="0" w:after="0" w:afterAutospacing="0"/>
        <w:jc w:val="both"/>
        <w:textAlignment w:val="baseline"/>
        <w:rPr>
          <w:color w:val="1A1A1A"/>
        </w:rPr>
      </w:pPr>
    </w:p>
    <w:p w:rsidR="00BD0415" w:rsidRDefault="00BD0415" w:rsidP="00BD0415">
      <w:pPr>
        <w:pStyle w:val="NormalWeb"/>
        <w:shd w:val="clear" w:color="auto" w:fill="FFFFFF"/>
        <w:spacing w:before="0" w:beforeAutospacing="0" w:after="0" w:afterAutospacing="0"/>
        <w:jc w:val="both"/>
        <w:textAlignment w:val="baseline"/>
        <w:rPr>
          <w:b/>
          <w:color w:val="1A1A1A"/>
        </w:rPr>
      </w:pPr>
      <w:r w:rsidRPr="00C60929">
        <w:rPr>
          <w:b/>
          <w:color w:val="1A1A1A"/>
        </w:rPr>
        <w:t>Nota:</w:t>
      </w:r>
      <w:r>
        <w:rPr>
          <w:b/>
          <w:color w:val="1A1A1A"/>
        </w:rPr>
        <w:t xml:space="preserve"> los “perdedores” de la globalización: “cuando están secas las pilas de todos los timbres que vos apretás”…</w:t>
      </w:r>
      <w:r w:rsidRPr="006037BB">
        <w:rPr>
          <w:b/>
          <w:color w:val="1A1A1A"/>
        </w:rPr>
        <w:t xml:space="preserve"> </w:t>
      </w:r>
      <w:r>
        <w:rPr>
          <w:b/>
          <w:color w:val="1A1A1A"/>
        </w:rPr>
        <w:t>(atrapados entre la miseria y el miedo)</w:t>
      </w:r>
      <w:r w:rsidRPr="00C60929">
        <w:rPr>
          <w:b/>
          <w:color w:val="1A1A1A"/>
        </w:rPr>
        <w:t xml:space="preserve"> </w:t>
      </w:r>
    </w:p>
    <w:p w:rsidR="00BD0415" w:rsidRDefault="00BD0415" w:rsidP="00BD0415">
      <w:pPr>
        <w:pStyle w:val="NormalWeb"/>
        <w:shd w:val="clear" w:color="auto" w:fill="FFFFFF"/>
        <w:spacing w:after="0"/>
        <w:jc w:val="both"/>
        <w:textAlignment w:val="baseline"/>
        <w:rPr>
          <w:color w:val="1A1A1A"/>
        </w:rPr>
      </w:pPr>
      <w:r>
        <w:rPr>
          <w:color w:val="1A1A1A"/>
        </w:rPr>
        <w:t>El “cuento de la lechera” (</w:t>
      </w:r>
      <w:r w:rsidRPr="00592E47">
        <w:rPr>
          <w:color w:val="1A1A1A"/>
        </w:rPr>
        <w:t>expresión popular, que se usa cuando alguien imagina o sueña algo imposible. Su significado</w:t>
      </w:r>
      <w:r>
        <w:rPr>
          <w:color w:val="1A1A1A"/>
        </w:rPr>
        <w:t xml:space="preserve"> es similar al de la expresión “</w:t>
      </w:r>
      <w:r w:rsidRPr="00592E47">
        <w:rPr>
          <w:color w:val="1A1A1A"/>
        </w:rPr>
        <w:t xml:space="preserve">hacer castillos </w:t>
      </w:r>
      <w:r>
        <w:rPr>
          <w:color w:val="1A1A1A"/>
        </w:rPr>
        <w:t xml:space="preserve">en el aire” -hacerse ilusiones-), que representó la globalización: “hay que producir dónde resulta más barato, para que los consumidores puedan disponer de bienes a menor precio”… en poco tiempo se demostró falsa, fingida, ficticia, mentirosa, </w:t>
      </w:r>
      <w:r w:rsidRPr="00592E47">
        <w:rPr>
          <w:color w:val="1A1A1A"/>
        </w:rPr>
        <w:t>fraudu</w:t>
      </w:r>
      <w:r>
        <w:rPr>
          <w:color w:val="1A1A1A"/>
        </w:rPr>
        <w:t>lenta, artera, embustera… en manos (y pies) de las corporaciones multinacionales, que cerraron sus fábricas en los países avanzados, para llevarlas a los países en desarrollo (que luego llamaron, “emergentes”), despidiendo a sus trabajadores, que a partir de entonces compraron productos más baratos fabricados por terceros, recurriendo al crédito bancario, para compensar sus menores ingresos por desempleo, trabajos temporales, contratos basura, minijobs, u otros sistemas de explotación.</w:t>
      </w:r>
    </w:p>
    <w:p w:rsidR="00BD0415" w:rsidRDefault="00BD0415" w:rsidP="00BD0415">
      <w:pPr>
        <w:pStyle w:val="NormalWeb"/>
        <w:shd w:val="clear" w:color="auto" w:fill="FFFFFF"/>
        <w:spacing w:after="0"/>
        <w:jc w:val="both"/>
        <w:textAlignment w:val="baseline"/>
        <w:rPr>
          <w:color w:val="1A1A1A"/>
        </w:rPr>
      </w:pPr>
      <w:r>
        <w:rPr>
          <w:color w:val="1A1A1A"/>
        </w:rPr>
        <w:t xml:space="preserve">El operario de una gran fábrica norteamericana o europea, que antes compraba productos norteamericanos o europeos “caros”, pero tenía unos ingresos de 4.000 o 5.000 dólares al </w:t>
      </w:r>
      <w:r>
        <w:rPr>
          <w:color w:val="1A1A1A"/>
        </w:rPr>
        <w:lastRenderedPageBreak/>
        <w:t>mes, “gracias” a la globalización, pasó a comprar, los mismos productos, ahora fabricados en un país emergente, muy “baratos”, pero se quedó sin trabajo o solo pudo conseguir un empleo de 1.500 o 2.500 dólares al mes. Y por seguir con las expresiones populares, eso es: “hacer un pan como unas hostias” (hacer algo con un tremendo desacierto o un resultado nefasto, de manera que lo hecho deja en peor situación que el de no haber hecho nada para remediar algo. Se supone que el pan ha de amasarse bien con su levadura y ha de fermentar correctamente, para que luego al cocerlo al horno suba y quede hermoso y esponjoso. El fracaso de todo ese proceso sería al final lograr un pan como unas láminas finas, que son las hostias de consagrar, que no sirven para alimentarse, ni como pan alguno).</w:t>
      </w:r>
    </w:p>
    <w:p w:rsidR="00BD0415" w:rsidRPr="00026931" w:rsidRDefault="00BD0415" w:rsidP="00BD0415">
      <w:pPr>
        <w:pStyle w:val="NormalWeb"/>
        <w:shd w:val="clear" w:color="auto" w:fill="FFFFFF"/>
        <w:spacing w:after="0"/>
        <w:jc w:val="both"/>
        <w:textAlignment w:val="baseline"/>
      </w:pPr>
      <w:r>
        <w:rPr>
          <w:color w:val="1A1A1A"/>
        </w:rPr>
        <w:t>El paradigma de la globalización solo ha servido para “deslocalizar” a la clase media de los países avanzados (ahora, en vías de subdesarrollo). Han “laminado” a la clase media de Estados Unidos y la Unión Europea, para crear una nueva clase media en los países emergentes (China, India, Sudáfrica, Brasil…). El proceso de deslocalización, privatización, desregulación, y financierización de la economía, se ha transformado en una fábrica de pobres en los países ricos. La “economía disruptiva</w:t>
      </w:r>
      <w:r w:rsidRPr="00685459">
        <w:rPr>
          <w:color w:val="1A1A1A"/>
        </w:rPr>
        <w:t xml:space="preserve">” no crea empleo.  </w:t>
      </w:r>
      <w:r>
        <w:rPr>
          <w:color w:val="1A1A1A"/>
        </w:rPr>
        <w:t>La “lluvia fina” del librecambio no llega a todos</w:t>
      </w:r>
      <w:r w:rsidRPr="00685459">
        <w:rPr>
          <w:color w:val="1A1A1A"/>
        </w:rPr>
        <w:t>.</w:t>
      </w:r>
      <w:r>
        <w:rPr>
          <w:color w:val="1A1A1A"/>
        </w:rPr>
        <w:t xml:space="preserve"> </w:t>
      </w:r>
      <w:r w:rsidRPr="00026931">
        <w:t>La “realidad virtual” y el “metaverso” resultan insuficientes para “arrear a la manada”, cuando los “corderos” tienen hambre (y espero, sed de justicia).</w:t>
      </w:r>
    </w:p>
    <w:p w:rsidR="00BD0415" w:rsidRPr="00026931" w:rsidRDefault="00BD0415" w:rsidP="00BD0415">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Nunca antes en toda la historia económica el mundo había estado tan endeudado. Según el Fondo Monetario Internacional (FMI) y el Instituto de Finanzas Internacionales, la deuda emitida podría haber superado ya los 296 billones de dólares (</w:t>
      </w:r>
      <w:r>
        <w:rPr>
          <w:rFonts w:ascii="Times New Roman" w:hAnsi="Times New Roman" w:cs="Times New Roman"/>
          <w:sz w:val="24"/>
          <w:szCs w:val="24"/>
        </w:rPr>
        <w:t xml:space="preserve">últimos </w:t>
      </w:r>
      <w:r w:rsidRPr="00026931">
        <w:rPr>
          <w:rFonts w:ascii="Times New Roman" w:hAnsi="Times New Roman" w:cs="Times New Roman"/>
          <w:sz w:val="24"/>
          <w:szCs w:val="24"/>
        </w:rPr>
        <w:t>datos disponibles</w:t>
      </w:r>
      <w:r>
        <w:rPr>
          <w:rFonts w:ascii="Times New Roman" w:hAnsi="Times New Roman" w:cs="Times New Roman"/>
          <w:sz w:val="24"/>
          <w:szCs w:val="24"/>
        </w:rPr>
        <w:t>,</w:t>
      </w:r>
      <w:r w:rsidRPr="00026931">
        <w:rPr>
          <w:rFonts w:ascii="Times New Roman" w:hAnsi="Times New Roman" w:cs="Times New Roman"/>
          <w:sz w:val="24"/>
          <w:szCs w:val="24"/>
        </w:rPr>
        <w:t xml:space="preserve"> a mayo de 2022). Los gobiernos y China se han convertido en los grandes protagonistas de toda esta vorágine financiera.</w:t>
      </w:r>
    </w:p>
    <w:p w:rsidR="00BD0415" w:rsidRPr="00026931" w:rsidRDefault="00BD0415" w:rsidP="00BD0415">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La pregunta es, ¿hasta dónde llega realmente este tsunami de bonos, préstamos y deudas de todo tipo? ¿Qué puede suponer para la economía mundial? ¿Estamos acaso ante una enorme burbuja de deuda que corre el riesgo de terminar desencadenando una nueva crisis financiera?</w:t>
      </w:r>
    </w:p>
    <w:p w:rsidR="00BD0415" w:rsidRPr="00026931" w:rsidRDefault="00BD0415" w:rsidP="00BD0415">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Mal viaje: la “economía de casino” (Wall Street) y su “factoría de ficciones” (Silicon Valley) nos han dejado ante un futuro distópico (una distopía es una representación imaginaria de una sociedad del futuro cuyas características son indeseables. Se trata, por lo tanto, de lo opuesto a una utopía. Una de las sociedades distópicas más conocidas es la creada por el británico George Orwell (1903-1950) en su novela “1984”).</w:t>
      </w:r>
    </w:p>
    <w:p w:rsidR="00BD0415" w:rsidRPr="00026931" w:rsidRDefault="00BD0415" w:rsidP="00BD0415">
      <w:pPr>
        <w:pStyle w:val="NormalWeb"/>
        <w:shd w:val="clear" w:color="auto" w:fill="FFFFFF"/>
        <w:spacing w:before="0" w:beforeAutospacing="0" w:after="0" w:afterAutospacing="0"/>
        <w:jc w:val="both"/>
        <w:textAlignment w:val="baseline"/>
      </w:pPr>
      <w:r w:rsidRPr="00026931">
        <w:t>Ficciones que muestran un futuro desesperanzador, alienante, sin libertad y absurdo. Sociedades anestesiadas gobernadas por estados totalitarios que buscan garantizar la estabilidad social mediante la manipulación psicológica y en algunos casos científica, de los individuos.</w:t>
      </w:r>
    </w:p>
    <w:p w:rsidR="00BD0415" w:rsidRPr="00026931" w:rsidRDefault="00BD0415" w:rsidP="00BD0415">
      <w:pPr>
        <w:pStyle w:val="NormalWeb"/>
        <w:shd w:val="clear" w:color="auto" w:fill="FFFFFF"/>
        <w:spacing w:after="0"/>
        <w:jc w:val="both"/>
        <w:textAlignment w:val="baseline"/>
      </w:pPr>
      <w:r w:rsidRPr="00026931">
        <w:t>Mientras los “ganadores” de la globalización se ponen de perfil, practican una ceguera voluntaria, y se mantienen más callados que las momias egipcias… los “perdedores” de la globalización, atrapados entre la miseria y el miedo, siguen ignorados por los gobernantes…</w:t>
      </w:r>
    </w:p>
    <w:p w:rsidR="00BD0415" w:rsidRPr="00026931" w:rsidRDefault="00BD0415" w:rsidP="00BD0415">
      <w:pPr>
        <w:spacing w:line="240" w:lineRule="auto"/>
        <w:jc w:val="both"/>
        <w:rPr>
          <w:rFonts w:ascii="Times New Roman" w:hAnsi="Times New Roman" w:cs="Times New Roman"/>
          <w:sz w:val="24"/>
          <w:szCs w:val="24"/>
        </w:rPr>
      </w:pPr>
      <w:r w:rsidRPr="00026931">
        <w:rPr>
          <w:rFonts w:ascii="Times New Roman" w:hAnsi="Times New Roman" w:cs="Times New Roman"/>
          <w:sz w:val="24"/>
          <w:szCs w:val="24"/>
        </w:rPr>
        <w:t>Sueños rotos: el “paradigma” de la globalización no se ha cumplido, mire como se mire, y a los “perdedores” del proceso les produce una irritación insondable y profunda.</w:t>
      </w:r>
    </w:p>
    <w:p w:rsidR="00BD0415" w:rsidRPr="00026931" w:rsidRDefault="00BD0415" w:rsidP="00BD0415">
      <w:pPr>
        <w:pStyle w:val="NormalWeb"/>
        <w:shd w:val="clear" w:color="auto" w:fill="FFFFFF"/>
        <w:spacing w:before="0" w:beforeAutospacing="0" w:after="0" w:afterAutospacing="0"/>
        <w:jc w:val="both"/>
        <w:textAlignment w:val="baseline"/>
      </w:pPr>
      <w:r w:rsidRPr="00026931">
        <w:t xml:space="preserve">Hizo falta que llegara la pandemia del Covid-19 (2020), y la invasión de Ucrania por parte de Rusia (2022), para que empezaran a ceder las costuras del entramado global de intereses corporativos. En las próximas páginas se hace un recorrido por la hemeroteca 2020-2022, donde se pueden observar las complicaciones surgidas en la cadena de suministro mundial. </w:t>
      </w:r>
    </w:p>
    <w:p w:rsidR="00BD0415" w:rsidRDefault="00BD0415" w:rsidP="00BD0415">
      <w:pPr>
        <w:pStyle w:val="NormalWeb"/>
        <w:shd w:val="clear" w:color="auto" w:fill="FFFFFF"/>
        <w:spacing w:before="0" w:beforeAutospacing="0" w:after="0" w:afterAutospacing="0"/>
        <w:jc w:val="both"/>
        <w:textAlignment w:val="baseline"/>
        <w:rPr>
          <w:b/>
        </w:rPr>
      </w:pPr>
      <w:r>
        <w:rPr>
          <w:b/>
        </w:rPr>
        <w:lastRenderedPageBreak/>
        <w:t>La “maldita hemeroteca” desde</w:t>
      </w:r>
      <w:r w:rsidRPr="00547140">
        <w:rPr>
          <w:b/>
        </w:rPr>
        <w:t xml:space="preserve"> la crisis sanitaria </w:t>
      </w:r>
      <w:r>
        <w:rPr>
          <w:b/>
        </w:rPr>
        <w:t>(Covid-19) en adelante: algunas claves sobre el fracaso de la globalización (la rotura de la cadena de suministro)</w:t>
      </w:r>
    </w:p>
    <w:p w:rsidR="00BD0415" w:rsidRPr="00D3438A" w:rsidRDefault="00BD0415" w:rsidP="00BD0415">
      <w:pPr>
        <w:pStyle w:val="NormalWeb"/>
        <w:shd w:val="clear" w:color="auto" w:fill="FFFFFF"/>
        <w:spacing w:before="0" w:beforeAutospacing="0" w:after="0" w:afterAutospacing="0"/>
        <w:jc w:val="both"/>
        <w:textAlignment w:val="baseline"/>
        <w:rPr>
          <w:color w:val="1A1A1A"/>
        </w:rPr>
      </w:pPr>
    </w:p>
    <w:p w:rsidR="00BD0415" w:rsidRPr="00865EA7"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65EA7">
        <w:rPr>
          <w:rFonts w:ascii="Times New Roman" w:hAnsi="Times New Roman" w:cs="Times New Roman"/>
          <w:sz w:val="24"/>
          <w:szCs w:val="24"/>
          <w:u w:val="single"/>
        </w:rPr>
        <w:t>Europa: entre el marido americano y el amigo chino</w:t>
      </w:r>
      <w:r>
        <w:rPr>
          <w:rFonts w:ascii="Times New Roman" w:hAnsi="Times New Roman" w:cs="Times New Roman"/>
          <w:sz w:val="24"/>
          <w:szCs w:val="24"/>
        </w:rPr>
        <w:t xml:space="preserve"> (El Confidencial - </w:t>
      </w:r>
      <w:r w:rsidRPr="00865EA7">
        <w:rPr>
          <w:rFonts w:ascii="Times New Roman" w:hAnsi="Times New Roman" w:cs="Times New Roman"/>
          <w:b/>
          <w:sz w:val="24"/>
          <w:szCs w:val="24"/>
        </w:rPr>
        <w:t>23/1/20</w:t>
      </w:r>
      <w:r>
        <w:rPr>
          <w:rFonts w:ascii="Times New Roman" w:hAnsi="Times New Roman" w:cs="Times New Roman"/>
          <w:sz w:val="24"/>
          <w:szCs w:val="24"/>
        </w:rPr>
        <w:t>)</w:t>
      </w:r>
    </w:p>
    <w:p w:rsidR="00BD0415" w:rsidRPr="00091639" w:rsidRDefault="00BD0415" w:rsidP="00BD0415">
      <w:pPr>
        <w:spacing w:line="240" w:lineRule="auto"/>
        <w:jc w:val="both"/>
        <w:rPr>
          <w:rFonts w:ascii="Times New Roman" w:hAnsi="Times New Roman" w:cs="Times New Roman"/>
          <w:color w:val="FF0000"/>
          <w:sz w:val="24"/>
          <w:szCs w:val="24"/>
        </w:rPr>
      </w:pPr>
      <w:r w:rsidRPr="00091639">
        <w:rPr>
          <w:rFonts w:ascii="Times New Roman" w:hAnsi="Times New Roman" w:cs="Times New Roman"/>
          <w:color w:val="FF0000"/>
          <w:sz w:val="24"/>
          <w:szCs w:val="24"/>
        </w:rPr>
        <w:t>La UE nunca se va a poder enfrentar al desafío que supone el auge de China si no sabe qué está pasando en las relaciones bilaterales que existen entre los países y el gigante asiático</w:t>
      </w:r>
    </w:p>
    <w:p w:rsidR="00BD0415" w:rsidRPr="00865EA7" w:rsidRDefault="00BD0415" w:rsidP="00BD0415">
      <w:pPr>
        <w:spacing w:line="240" w:lineRule="auto"/>
        <w:jc w:val="both"/>
        <w:rPr>
          <w:rFonts w:ascii="Times New Roman" w:hAnsi="Times New Roman" w:cs="Times New Roman"/>
          <w:sz w:val="24"/>
          <w:szCs w:val="24"/>
        </w:rPr>
      </w:pPr>
      <w:r w:rsidRPr="00091639">
        <w:rPr>
          <w:rFonts w:ascii="Times New Roman" w:hAnsi="Times New Roman" w:cs="Times New Roman"/>
          <w:sz w:val="24"/>
          <w:szCs w:val="24"/>
          <w:u w:val="single"/>
        </w:rPr>
        <w:t>El Real Instituto Elcano acaba de publicar un informe sobre el triángulo estratégico entre EEUU, China y la Unión Europea. Se trata de uno de los trabajos más amplios y profundos que se ha realizado en Europa sobre este tema en los últimos</w:t>
      </w:r>
      <w:r>
        <w:rPr>
          <w:rFonts w:ascii="Times New Roman" w:hAnsi="Times New Roman" w:cs="Times New Roman"/>
          <w:sz w:val="24"/>
          <w:szCs w:val="24"/>
        </w:rPr>
        <w:t xml:space="preserve"> años. Tiene 19 capítulos -</w:t>
      </w:r>
      <w:r w:rsidRPr="00865EA7">
        <w:rPr>
          <w:rFonts w:ascii="Times New Roman" w:hAnsi="Times New Roman" w:cs="Times New Roman"/>
          <w:sz w:val="24"/>
          <w:szCs w:val="24"/>
        </w:rPr>
        <w:t xml:space="preserve"> cubriendo 18 países miembros de la Unión y</w:t>
      </w:r>
      <w:r>
        <w:rPr>
          <w:rFonts w:ascii="Times New Roman" w:hAnsi="Times New Roman" w:cs="Times New Roman"/>
          <w:sz w:val="24"/>
          <w:szCs w:val="24"/>
        </w:rPr>
        <w:t xml:space="preserve"> la perspectiva desde Bruselas-</w:t>
      </w:r>
      <w:r w:rsidRPr="00865EA7">
        <w:rPr>
          <w:rFonts w:ascii="Times New Roman" w:hAnsi="Times New Roman" w:cs="Times New Roman"/>
          <w:sz w:val="24"/>
          <w:szCs w:val="24"/>
        </w:rPr>
        <w:t xml:space="preserve"> escritos por expertos en China de los think tanks nacionales más importantes del Viejo Continente. Desde los más conocidos como Chatham House del Reino Unido o el Instituto Francés de las Relaciones Internacionales (IFRI) de Francia, hasta los más pequeños y modestos como el Instituto de Asuntos Internacionales de Letonia o el Instituto de Relac</w:t>
      </w:r>
      <w:r>
        <w:rPr>
          <w:rFonts w:ascii="Times New Roman" w:hAnsi="Times New Roman" w:cs="Times New Roman"/>
          <w:sz w:val="24"/>
          <w:szCs w:val="24"/>
        </w:rPr>
        <w:t>iones Internacionales de Praga.</w:t>
      </w:r>
    </w:p>
    <w:p w:rsidR="00BD0415" w:rsidRPr="00974E9D" w:rsidRDefault="00BD0415" w:rsidP="00BD0415">
      <w:pPr>
        <w:spacing w:line="240" w:lineRule="auto"/>
        <w:jc w:val="both"/>
        <w:rPr>
          <w:rFonts w:ascii="Times New Roman" w:hAnsi="Times New Roman" w:cs="Times New Roman"/>
          <w:sz w:val="24"/>
          <w:szCs w:val="24"/>
          <w:u w:val="single"/>
        </w:rPr>
      </w:pPr>
      <w:r w:rsidRPr="00865EA7">
        <w:rPr>
          <w:rFonts w:ascii="Times New Roman" w:hAnsi="Times New Roman" w:cs="Times New Roman"/>
          <w:sz w:val="24"/>
          <w:szCs w:val="24"/>
        </w:rPr>
        <w:t xml:space="preserve">Este es el quinto informe anual que publica la Red de Think Tanks Europeos sobre China (ETNC, por sus siglas en inglés) y realmente ha sido un honor ser de nuevo uno de los coordinadores. Sobre todo, porque el tema y el momento no podrían ser más oportunos. </w:t>
      </w:r>
      <w:r w:rsidRPr="00974E9D">
        <w:rPr>
          <w:rFonts w:ascii="Times New Roman" w:hAnsi="Times New Roman" w:cs="Times New Roman"/>
          <w:sz w:val="24"/>
          <w:szCs w:val="24"/>
          <w:u w:val="single"/>
        </w:rPr>
        <w:t>Poder discutir de primera mano (la red se reúne dos veces al año en una capital europea diferente) y después leer cómo se percibe la rivalidad entre EEUU y China desde las diferentes esquinas del Continente europeo es un auténtico privilegio.</w:t>
      </w:r>
    </w:p>
    <w:p w:rsidR="00BD0415" w:rsidRPr="00865EA7" w:rsidRDefault="00BD0415" w:rsidP="00BD0415">
      <w:pPr>
        <w:spacing w:line="240" w:lineRule="auto"/>
        <w:jc w:val="both"/>
        <w:rPr>
          <w:rFonts w:ascii="Times New Roman" w:hAnsi="Times New Roman" w:cs="Times New Roman"/>
          <w:sz w:val="24"/>
          <w:szCs w:val="24"/>
        </w:rPr>
      </w:pPr>
      <w:r w:rsidRPr="00865EA7">
        <w:rPr>
          <w:rFonts w:ascii="Times New Roman" w:hAnsi="Times New Roman" w:cs="Times New Roman"/>
          <w:sz w:val="24"/>
          <w:szCs w:val="24"/>
        </w:rPr>
        <w:t xml:space="preserve">La Unión Europea tiene mucha inteligencia repartida. Precisamente cuando creamos ETNC hace ahora un lustro queríamos reunir ese saber disperso y fragmentado en las diferentes capitales en una única red, partiendo de la base que la UE nunca se va a poder enfrentar al desafío que supone el auge de China si no sabe qué está pasando en las múltiples relaciones bilaterales que existen entre los estados </w:t>
      </w:r>
      <w:r>
        <w:rPr>
          <w:rFonts w:ascii="Times New Roman" w:hAnsi="Times New Roman" w:cs="Times New Roman"/>
          <w:sz w:val="24"/>
          <w:szCs w:val="24"/>
        </w:rPr>
        <w:t>miembros y el gigante asiático.</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Lógicamente, sería muy difícil resumir las 190 páginas del informe en una tribuna de prensa. Ni lo voy a intentar. Pero sí que me gustaría explicar la conclusión principal que he sacado de nuestro trabajo conjunto con una metáfora que espero que sea ilustrativa de la posición de la UE en la creciente rivalidad geopolítica entre EEUU y China. Como saben, no es solo comercial, sino también tecnológica, militar e incluso de diferentes modelos de capitalismo. Vamos allá pues.</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Europa (y sí Europa es una mujer por muchas vueltas que le queramos dar) se casó en su día con un joven americano (no sin antes tener graves tensiones de novios, las dos Guerras Mundiales dejaron heridas, aunque también consagraron el amor). El problema es que ahora ese joven vigoroso se ha vuelto mayor y cascarrabias (pensemos en Trump). Las diferencias son tales que nuestro marido americano, que se podría llamar Sam (por Uncle Sam) se quiere quedar cada vez más en casa y le preocupa menos la situación del barrio (la comunidad internacional). Además, Europa piensa que hay que luchar contra el cambio climático y su marido dice que eso es una invención de la televisión.</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 xml:space="preserve">Al mismo tiempo, desde hace unos años a esta parte, Europa ha empezado a relacionarse cada vez más con un viejo amigo chino llamado Xiaoping (por Deng Xiaoping). Ya lo conocía de antes, mucho antes de que apareciese en su vida Sam (la civilización europea y la china son de las más antiguas), pero antes vivían muy lejos uno del otro y la relación era distante (aunque hubo momentos de acercamiento: la ruta de la seda; y de encontronazos serios: las </w:t>
      </w:r>
      <w:r w:rsidRPr="00974E9D">
        <w:rPr>
          <w:rFonts w:ascii="Times New Roman" w:hAnsi="Times New Roman" w:cs="Times New Roman"/>
          <w:sz w:val="24"/>
          <w:szCs w:val="24"/>
          <w:u w:val="single"/>
        </w:rPr>
        <w:lastRenderedPageBreak/>
        <w:t>Guerras del Opio). Pero, lo dicho, en los últimos años retomaron la relación y han empezado a salir a cenar e incluso a bailar juntos (la relación comercial es intensa). A Europa le gusta flirtear con Xiaoping, pero hay que decir que nunca ha llegado a acostarse con él. Es decir, nunca ha pasado la línea roja de la infidelidad (EEUU sigue siendo el mayor aliado de la UE).</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Sin embargo, hace poco Sam ha descubierto que la relación con el amigo chino es más intensa de lo que él pensaba y ha empezado a prohibirle a Europa que se vea con Xiaoping (el asunto Huawei y 5G es el mejor ejemplo). Eso ha desconcertado a Europa. No solo por los celos que pudiese tener el marido, que por un lado demostraría amor, más bien porque la relación en casa es cada día peor.</w:t>
      </w:r>
    </w:p>
    <w:p w:rsidR="00BD0415" w:rsidRPr="00974E9D" w:rsidRDefault="00BD0415" w:rsidP="00BD0415">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sz w:val="24"/>
          <w:szCs w:val="24"/>
          <w:u w:val="single"/>
        </w:rPr>
        <w:t xml:space="preserve">Su marido le ha declarado la guerra al amigo chino (de una manera un tanto exagerada e irracional) y su creciente agresividad también se está dirigiendo hacia ella. La situación ha llegado a tal punto de que se siente incómoda en casa y está pensando en abandonar al marido (como dijo Angela Merkel en una tienda del Oktoberfest cerveza en mano, </w:t>
      </w:r>
      <w:r w:rsidRPr="00974E9D">
        <w:rPr>
          <w:rFonts w:ascii="Times New Roman" w:hAnsi="Times New Roman" w:cs="Times New Roman"/>
          <w:color w:val="FF0000"/>
          <w:sz w:val="24"/>
          <w:szCs w:val="24"/>
          <w:u w:val="single"/>
        </w:rPr>
        <w:t>quizás haya llegado el momento de que Europa sea dueña de su propio destino).</w:t>
      </w:r>
    </w:p>
    <w:p w:rsidR="00BD0415" w:rsidRPr="00865EA7" w:rsidRDefault="00BD0415" w:rsidP="00BD0415">
      <w:pPr>
        <w:spacing w:line="240" w:lineRule="auto"/>
        <w:jc w:val="both"/>
        <w:rPr>
          <w:rFonts w:ascii="Times New Roman" w:hAnsi="Times New Roman" w:cs="Times New Roman"/>
          <w:sz w:val="24"/>
          <w:szCs w:val="24"/>
        </w:rPr>
      </w:pPr>
      <w:r w:rsidRPr="00974E9D">
        <w:rPr>
          <w:rFonts w:ascii="Times New Roman" w:hAnsi="Times New Roman" w:cs="Times New Roman"/>
          <w:color w:val="FF0000"/>
          <w:sz w:val="24"/>
          <w:szCs w:val="24"/>
          <w:u w:val="single"/>
        </w:rPr>
        <w:t>Pero la decisión no es fácil</w:t>
      </w:r>
      <w:r w:rsidRPr="00974E9D">
        <w:rPr>
          <w:rFonts w:ascii="Times New Roman" w:hAnsi="Times New Roman" w:cs="Times New Roman"/>
          <w:color w:val="FF0000"/>
          <w:sz w:val="24"/>
          <w:szCs w:val="24"/>
        </w:rPr>
        <w:t>.</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Irse a vivir con el amigo chino está descartado</w:t>
      </w:r>
      <w:r w:rsidRPr="00865EA7">
        <w:rPr>
          <w:rFonts w:ascii="Times New Roman" w:hAnsi="Times New Roman" w:cs="Times New Roman"/>
          <w:sz w:val="24"/>
          <w:szCs w:val="24"/>
        </w:rPr>
        <w:t xml:space="preserve">. Es verdad que se lo pasa muy bien con él, comparten el amor por la buena comida, la filosofía clásica y el respeto a las tradiciones, pero Xiaoping fuma y bebe mucho y le gusta el juego. </w:t>
      </w:r>
      <w:r w:rsidRPr="00974E9D">
        <w:rPr>
          <w:rFonts w:ascii="Times New Roman" w:hAnsi="Times New Roman" w:cs="Times New Roman"/>
          <w:sz w:val="24"/>
          <w:szCs w:val="24"/>
          <w:u w:val="single"/>
        </w:rPr>
        <w:t>Vamos, que nos es de fiar. Además, los dos tienen valores (y sistemas políticos) muy opuestos.</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Todo esto hace que Europa todavía piense que Sam puede cambiar</w:t>
      </w:r>
      <w:r w:rsidRPr="00865EA7">
        <w:rPr>
          <w:rFonts w:ascii="Times New Roman" w:hAnsi="Times New Roman" w:cs="Times New Roman"/>
          <w:sz w:val="24"/>
          <w:szCs w:val="24"/>
        </w:rPr>
        <w:t xml:space="preserve">. </w:t>
      </w:r>
      <w:r w:rsidRPr="00974E9D">
        <w:rPr>
          <w:rFonts w:ascii="Times New Roman" w:hAnsi="Times New Roman" w:cs="Times New Roman"/>
          <w:sz w:val="24"/>
          <w:szCs w:val="24"/>
          <w:u w:val="single"/>
        </w:rPr>
        <w:t>Si habla con él en serio quizás entre en razón y cambie de actitud y se haga de nuevo más dócil y bueno</w:t>
      </w:r>
      <w:r w:rsidRPr="00865EA7">
        <w:rPr>
          <w:rFonts w:ascii="Times New Roman" w:hAnsi="Times New Roman" w:cs="Times New Roman"/>
          <w:sz w:val="24"/>
          <w:szCs w:val="24"/>
        </w:rPr>
        <w:t>, y a lo mejor se anime y se levante del sofá y se preocupe de nuevo por el barrio (el orden mundial) e incluso acepte que hay que luchar contra el cambio climático (</w:t>
      </w:r>
      <w:r w:rsidRPr="00974E9D">
        <w:rPr>
          <w:rFonts w:ascii="Times New Roman" w:hAnsi="Times New Roman" w:cs="Times New Roman"/>
          <w:sz w:val="24"/>
          <w:szCs w:val="24"/>
          <w:u w:val="single"/>
        </w:rPr>
        <w:t>es decir, Europa espera que un demócrata gane las elecciones de este año</w:t>
      </w:r>
      <w:r w:rsidRPr="00865EA7">
        <w:rPr>
          <w:rFonts w:ascii="Times New Roman" w:hAnsi="Times New Roman" w:cs="Times New Roman"/>
          <w:sz w:val="24"/>
          <w:szCs w:val="24"/>
        </w:rPr>
        <w:t xml:space="preserve">). Pero puede que todo esto sea una ilusión. </w:t>
      </w:r>
      <w:r w:rsidRPr="00974E9D">
        <w:rPr>
          <w:rFonts w:ascii="Times New Roman" w:hAnsi="Times New Roman" w:cs="Times New Roman"/>
          <w:sz w:val="24"/>
          <w:szCs w:val="24"/>
          <w:u w:val="single"/>
        </w:rPr>
        <w:t>Lo más probable es que la edad haga a Sam cada vez más celoso y se vuelva cada vez más agresivo contra Xiaoping, Vladimir (no nos olvidemos de Rusia) y todo aquel que le parezca una amenaza.</w:t>
      </w:r>
    </w:p>
    <w:p w:rsidR="00BD0415" w:rsidRPr="00974E9D" w:rsidRDefault="00BD0415" w:rsidP="00BD0415">
      <w:pPr>
        <w:spacing w:line="240" w:lineRule="auto"/>
        <w:jc w:val="both"/>
        <w:rPr>
          <w:rFonts w:ascii="Times New Roman" w:hAnsi="Times New Roman" w:cs="Times New Roman"/>
          <w:sz w:val="24"/>
          <w:szCs w:val="24"/>
          <w:u w:val="single"/>
        </w:rPr>
      </w:pPr>
      <w:r w:rsidRPr="00974E9D">
        <w:rPr>
          <w:rFonts w:ascii="Times New Roman" w:hAnsi="Times New Roman" w:cs="Times New Roman"/>
          <w:sz w:val="24"/>
          <w:szCs w:val="24"/>
          <w:u w:val="single"/>
        </w:rPr>
        <w:t>Es por eso que Europa está pensando que tiene que independizarse. Ya está mirando anuncios de pisos, pero dar el paso es complicado. No sabe cómo va a reaccionar su marido y la cruda realidad es que hasta ahora depende de él económicamente (pensemos en la OTAN) y por lo tanto tendría que empezar a estudiar para poder estar más preparada y encontrar un buen trabajo. Ella de joven, antes de casarse, había ido a la universidad y tenía un buen puesto, pero ahora ha pasado tanto tiempo que sus habilidades han caducado y se encuentra muy insegura.</w:t>
      </w:r>
    </w:p>
    <w:p w:rsidR="00BD0415" w:rsidRPr="00974E9D" w:rsidRDefault="00BD0415" w:rsidP="00BD0415">
      <w:pPr>
        <w:spacing w:line="240" w:lineRule="auto"/>
        <w:jc w:val="both"/>
        <w:rPr>
          <w:rFonts w:ascii="Times New Roman" w:hAnsi="Times New Roman" w:cs="Times New Roman"/>
          <w:color w:val="FF0000"/>
          <w:sz w:val="24"/>
          <w:szCs w:val="24"/>
          <w:u w:val="single"/>
        </w:rPr>
      </w:pPr>
      <w:r w:rsidRPr="00974E9D">
        <w:rPr>
          <w:rFonts w:ascii="Times New Roman" w:hAnsi="Times New Roman" w:cs="Times New Roman"/>
          <w:color w:val="FF0000"/>
          <w:sz w:val="24"/>
          <w:szCs w:val="24"/>
          <w:u w:val="single"/>
        </w:rPr>
        <w:t>Y en esas está Europa. Con muchas dudas y miedos, pero también con el arrojo de que tiene que valerse por sí misma incluso si al final abandona a su marido. He aquí la Comisión geopolítica de Ursula Von der Leyen y el debate en las capitales sobre la autonomía estratégica europea.</w:t>
      </w:r>
    </w:p>
    <w:p w:rsidR="00BD0415" w:rsidRPr="00C2052C"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w:t>
      </w:r>
      <w:r w:rsidRPr="00C2052C">
        <w:rPr>
          <w:rFonts w:ascii="Times New Roman" w:hAnsi="Times New Roman" w:cs="Times New Roman"/>
          <w:sz w:val="24"/>
          <w:szCs w:val="24"/>
          <w:u w:val="single"/>
        </w:rPr>
        <w:t>Está Europa acostumbrándose a Trump? Davos parece ser un ejemplo de que sí</w:t>
      </w:r>
      <w:r>
        <w:rPr>
          <w:rFonts w:ascii="Times New Roman" w:hAnsi="Times New Roman" w:cs="Times New Roman"/>
          <w:sz w:val="24"/>
          <w:szCs w:val="24"/>
        </w:rPr>
        <w:t xml:space="preserve"> (El Confidencial - </w:t>
      </w:r>
      <w:r w:rsidRPr="00C2052C">
        <w:rPr>
          <w:rFonts w:ascii="Times New Roman" w:hAnsi="Times New Roman" w:cs="Times New Roman"/>
          <w:b/>
          <w:sz w:val="24"/>
          <w:szCs w:val="24"/>
        </w:rPr>
        <w:t>29/1/20</w:t>
      </w:r>
      <w:r>
        <w:rPr>
          <w:rFonts w:ascii="Times New Roman" w:hAnsi="Times New Roman" w:cs="Times New Roman"/>
          <w:sz w:val="24"/>
          <w:szCs w:val="24"/>
        </w:rPr>
        <w:t>)</w:t>
      </w:r>
    </w:p>
    <w:p w:rsidR="00BD0415"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discurso del presidente Trump en el Foro Económico Mundial salió relativamente bien. Y, viendo las políticas que están aplicando el resto de países, parece que los países prefieren copiarle</w:t>
      </w:r>
    </w:p>
    <w:p w:rsidR="00BD0415"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(Por Fareed Zakaria)</w:t>
      </w:r>
    </w:p>
    <w:p w:rsidR="00BD0415" w:rsidRPr="00E0009E" w:rsidRDefault="00BD0415" w:rsidP="00BD0415">
      <w:pPr>
        <w:spacing w:line="240" w:lineRule="auto"/>
        <w:jc w:val="both"/>
        <w:rPr>
          <w:rFonts w:ascii="Times New Roman" w:hAnsi="Times New Roman" w:cs="Times New Roman"/>
          <w:sz w:val="24"/>
          <w:szCs w:val="24"/>
          <w:u w:val="single"/>
        </w:rPr>
      </w:pPr>
      <w:r w:rsidRPr="00C2052C">
        <w:rPr>
          <w:rFonts w:ascii="Times New Roman" w:hAnsi="Times New Roman" w:cs="Times New Roman"/>
          <w:sz w:val="24"/>
          <w:szCs w:val="24"/>
        </w:rPr>
        <w:lastRenderedPageBreak/>
        <w:t xml:space="preserve">El discurso del presidente Donald Trump en el Foro Económico Mundial salió relativamente bien. Esto se debe en parte a que Davos es un cónclave de ejecutivos de negocios y a éstos les gusta el mensaje proempresarial de Trump. Pero principalmente, </w:t>
      </w:r>
      <w:r w:rsidRPr="00E0009E">
        <w:rPr>
          <w:rFonts w:ascii="Times New Roman" w:hAnsi="Times New Roman" w:cs="Times New Roman"/>
          <w:sz w:val="24"/>
          <w:szCs w:val="24"/>
          <w:u w:val="single"/>
        </w:rPr>
        <w:t>la buena acogida al presidente fue una prueba de que él y lo que representa ya no son inusuales o excepcionales. Mirad alrededor del</w:t>
      </w:r>
      <w:r>
        <w:rPr>
          <w:rFonts w:ascii="Times New Roman" w:hAnsi="Times New Roman" w:cs="Times New Roman"/>
          <w:sz w:val="24"/>
          <w:szCs w:val="24"/>
          <w:u w:val="single"/>
        </w:rPr>
        <w:t xml:space="preserve"> mundo y lo veréis: Trump y el “trumpismo”</w:t>
      </w:r>
      <w:r w:rsidRPr="00E0009E">
        <w:rPr>
          <w:rFonts w:ascii="Times New Roman" w:hAnsi="Times New Roman" w:cs="Times New Roman"/>
          <w:sz w:val="24"/>
          <w:szCs w:val="24"/>
          <w:u w:val="single"/>
        </w:rPr>
        <w:t xml:space="preserve"> se han normalizado.</w:t>
      </w:r>
    </w:p>
    <w:p w:rsidR="00BD0415" w:rsidRPr="00E0009E" w:rsidRDefault="00BD0415" w:rsidP="00BD0415">
      <w:pPr>
        <w:spacing w:line="240" w:lineRule="auto"/>
        <w:jc w:val="both"/>
        <w:rPr>
          <w:rFonts w:ascii="Times New Roman" w:hAnsi="Times New Roman" w:cs="Times New Roman"/>
          <w:sz w:val="24"/>
          <w:szCs w:val="24"/>
          <w:u w:val="single"/>
        </w:rPr>
      </w:pPr>
      <w:r w:rsidRPr="00E0009E">
        <w:rPr>
          <w:rFonts w:ascii="Times New Roman" w:hAnsi="Times New Roman" w:cs="Times New Roman"/>
          <w:sz w:val="24"/>
          <w:szCs w:val="24"/>
          <w:u w:val="single"/>
        </w:rPr>
        <w:t>Antes, Davos era el lugar donde los países lanzaban proclamas para demostrar su compromiso con el libre comercio y las sociedades abiertas. Después de todo, estas naciones eran las que estimulaban el crecimiento económico y sacaban a cientos millones de personas de la pobreza</w:t>
      </w:r>
      <w:r w:rsidRPr="00C2052C">
        <w:rPr>
          <w:rFonts w:ascii="Times New Roman" w:hAnsi="Times New Roman" w:cs="Times New Roman"/>
          <w:sz w:val="24"/>
          <w:szCs w:val="24"/>
        </w:rPr>
        <w:t xml:space="preserve">. Cada año, un país distinto se convertía en la estrella del fórum, normalmente con un ministro de finanzas que se </w:t>
      </w:r>
      <w:r>
        <w:rPr>
          <w:rFonts w:ascii="Times New Roman" w:hAnsi="Times New Roman" w:cs="Times New Roman"/>
          <w:sz w:val="24"/>
          <w:szCs w:val="24"/>
        </w:rPr>
        <w:t>convertía en el arquitecto del “boom”</w:t>
      </w:r>
      <w:r w:rsidRPr="00C2052C">
        <w:rPr>
          <w:rFonts w:ascii="Times New Roman" w:hAnsi="Times New Roman" w:cs="Times New Roman"/>
          <w:sz w:val="24"/>
          <w:szCs w:val="24"/>
        </w:rPr>
        <w:t xml:space="preserve"> de su país. </w:t>
      </w:r>
      <w:r w:rsidRPr="00E0009E">
        <w:rPr>
          <w:rFonts w:ascii="Times New Roman" w:hAnsi="Times New Roman" w:cs="Times New Roman"/>
          <w:sz w:val="24"/>
          <w:szCs w:val="24"/>
          <w:u w:val="single"/>
        </w:rPr>
        <w:t>Estados Unidos siempre ha sido el promotor más enérgico de estas ideas gemelas: apertura económica y libertad política.</w:t>
      </w:r>
    </w:p>
    <w:p w:rsidR="00BD0415" w:rsidRPr="00E0009E" w:rsidRDefault="00BD0415" w:rsidP="00BD0415">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Hoy, Davos parece un lugar muy distinto. Pese al hecho de que el crecimiento se mantenga sólido y los países sigan funcionando en el resto del mundo, el espíritu del tiempo ha cambiado. Allá donde la globalización era el tema principal, ahora es la reacción populista. Allá donde había firmes convicciones sobre el futuro, ahora solo hay incertidumbre y ansiedad.</w:t>
      </w:r>
    </w:p>
    <w:p w:rsidR="00BD0415" w:rsidRPr="006C20E4" w:rsidRDefault="00BD0415" w:rsidP="00BD0415">
      <w:pPr>
        <w:spacing w:line="240" w:lineRule="auto"/>
        <w:jc w:val="both"/>
        <w:rPr>
          <w:rFonts w:ascii="Times New Roman" w:hAnsi="Times New Roman" w:cs="Times New Roman"/>
          <w:sz w:val="24"/>
          <w:szCs w:val="24"/>
        </w:rPr>
      </w:pPr>
      <w:r w:rsidRPr="006C20E4">
        <w:rPr>
          <w:rFonts w:ascii="Times New Roman" w:hAnsi="Times New Roman" w:cs="Times New Roman"/>
          <w:sz w:val="24"/>
          <w:szCs w:val="24"/>
        </w:rPr>
        <w:t>Camino de la desglobalización</w:t>
      </w:r>
    </w:p>
    <w:p w:rsidR="00BD0415" w:rsidRPr="00C2052C" w:rsidRDefault="00BD0415" w:rsidP="00BD0415">
      <w:pPr>
        <w:spacing w:line="240" w:lineRule="auto"/>
        <w:jc w:val="both"/>
        <w:rPr>
          <w:rFonts w:ascii="Times New Roman" w:hAnsi="Times New Roman" w:cs="Times New Roman"/>
          <w:sz w:val="24"/>
          <w:szCs w:val="24"/>
        </w:rPr>
      </w:pPr>
      <w:r w:rsidRPr="00E0009E">
        <w:rPr>
          <w:rFonts w:ascii="Times New Roman" w:hAnsi="Times New Roman" w:cs="Times New Roman"/>
          <w:b/>
          <w:color w:val="FF0000"/>
          <w:sz w:val="24"/>
          <w:szCs w:val="24"/>
          <w:u w:val="single"/>
        </w:rPr>
        <w:t>Esto no es solo pura retórica. Tal y como señala Ruchir Sharma de Morgan Stanley Investment Management, desde 200</w:t>
      </w:r>
      <w:r>
        <w:rPr>
          <w:rFonts w:ascii="Times New Roman" w:hAnsi="Times New Roman" w:cs="Times New Roman"/>
          <w:b/>
          <w:color w:val="FF0000"/>
          <w:sz w:val="24"/>
          <w:szCs w:val="24"/>
          <w:u w:val="single"/>
        </w:rPr>
        <w:t>8 hemos entrado en una fase de “</w:t>
      </w:r>
      <w:r w:rsidRPr="00E0009E">
        <w:rPr>
          <w:rFonts w:ascii="Times New Roman" w:hAnsi="Times New Roman" w:cs="Times New Roman"/>
          <w:b/>
          <w:color w:val="FF0000"/>
          <w:sz w:val="24"/>
          <w:szCs w:val="24"/>
          <w:u w:val="single"/>
        </w:rPr>
        <w:t>desglo</w:t>
      </w:r>
      <w:r>
        <w:rPr>
          <w:rFonts w:ascii="Times New Roman" w:hAnsi="Times New Roman" w:cs="Times New Roman"/>
          <w:b/>
          <w:color w:val="FF0000"/>
          <w:sz w:val="24"/>
          <w:szCs w:val="24"/>
          <w:u w:val="single"/>
        </w:rPr>
        <w:t>balización”</w:t>
      </w:r>
      <w:r w:rsidRPr="00E0009E">
        <w:rPr>
          <w:rFonts w:ascii="Times New Roman" w:hAnsi="Times New Roman" w:cs="Times New Roman"/>
          <w:b/>
          <w:color w:val="FF0000"/>
          <w:sz w:val="24"/>
          <w:szCs w:val="24"/>
          <w:u w:val="single"/>
        </w:rPr>
        <w:t>. El comercio mundial, que aumentó casi de forma ininterrumpida desde la década de los setenta, se ha enfriado, mientras que el flujo de capital ha caído</w:t>
      </w:r>
      <w:r w:rsidRPr="00C2052C">
        <w:rPr>
          <w:rFonts w:ascii="Times New Roman" w:hAnsi="Times New Roman" w:cs="Times New Roman"/>
          <w:sz w:val="24"/>
          <w:szCs w:val="24"/>
        </w:rPr>
        <w:t>. Los flujos migratorios netos de los países pobres a los países ricos también han disminuido. En 2018, la migración neta en Estados Unidos alcanzó su m</w:t>
      </w:r>
      <w:r>
        <w:rPr>
          <w:rFonts w:ascii="Times New Roman" w:hAnsi="Times New Roman" w:cs="Times New Roman"/>
          <w:sz w:val="24"/>
          <w:szCs w:val="24"/>
        </w:rPr>
        <w:t>enor cifra en la última década.</w:t>
      </w:r>
    </w:p>
    <w:p w:rsidR="00BD0415" w:rsidRPr="00C2052C"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Esta nueva tendencia puede verse muy bien en India. En 2018, el primer ministro indio Narendra Modi</w:t>
      </w:r>
      <w:r>
        <w:rPr>
          <w:rFonts w:ascii="Times New Roman" w:hAnsi="Times New Roman" w:cs="Times New Roman"/>
          <w:sz w:val="24"/>
          <w:szCs w:val="24"/>
        </w:rPr>
        <w:t xml:space="preserve"> fue a Davos a quejarse de que “</w:t>
      </w:r>
      <w:r w:rsidRPr="00C2052C">
        <w:rPr>
          <w:rFonts w:ascii="Times New Roman" w:hAnsi="Times New Roman" w:cs="Times New Roman"/>
          <w:sz w:val="24"/>
          <w:szCs w:val="24"/>
        </w:rPr>
        <w:t xml:space="preserve">muchos países se están encerrando en ellos mismos y la </w:t>
      </w:r>
      <w:r>
        <w:rPr>
          <w:rFonts w:ascii="Times New Roman" w:hAnsi="Times New Roman" w:cs="Times New Roman"/>
          <w:sz w:val="24"/>
          <w:szCs w:val="24"/>
        </w:rPr>
        <w:t>globalización se está hundiendo”</w:t>
      </w:r>
      <w:r w:rsidRPr="00C2052C">
        <w:rPr>
          <w:rFonts w:ascii="Times New Roman" w:hAnsi="Times New Roman" w:cs="Times New Roman"/>
          <w:sz w:val="24"/>
          <w:szCs w:val="24"/>
        </w:rPr>
        <w:t>. Desde entonces, su gobierno ha aumentado los aranceles en cientos de productos y ha tomado medidas para proteger a granjeros, comerciantes, empresas digitales y más de los peligros de la competición internacional. La Oficina del Representante de Comercio de Estados Unidos llamó la atención recientemente a India por tener los mayores aranceles de las grandes economías del mundo.</w:t>
      </w:r>
    </w:p>
    <w:p w:rsidR="00BD0415" w:rsidRPr="00C2052C"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 xml:space="preserve">Los funcionarios indios siempre han tratado de buscar inversión extranjera, muy necesaria para estimular el crecimiento. La semana pasada, ante una pronunciada ralentización de la economía india, Jeff Bezos anunció 1.000 millones de dólares de inversión en el país (Bezos es el dueño del Washington Post, periódico en el que se escribió esta columna). Pero el ministro de comercio e industria se mofó de la </w:t>
      </w:r>
      <w:r>
        <w:rPr>
          <w:rFonts w:ascii="Times New Roman" w:hAnsi="Times New Roman" w:cs="Times New Roman"/>
          <w:sz w:val="24"/>
          <w:szCs w:val="24"/>
        </w:rPr>
        <w:t>inversión, diciendo que Amazon “</w:t>
      </w:r>
      <w:r w:rsidRPr="00C2052C">
        <w:rPr>
          <w:rFonts w:ascii="Times New Roman" w:hAnsi="Times New Roman" w:cs="Times New Roman"/>
          <w:sz w:val="24"/>
          <w:szCs w:val="24"/>
        </w:rPr>
        <w:t>no estaba</w:t>
      </w:r>
      <w:r>
        <w:rPr>
          <w:rFonts w:ascii="Times New Roman" w:hAnsi="Times New Roman" w:cs="Times New Roman"/>
          <w:sz w:val="24"/>
          <w:szCs w:val="24"/>
        </w:rPr>
        <w:t xml:space="preserve"> haciendo un gran favor a India”</w:t>
      </w:r>
      <w:r w:rsidRPr="00C2052C">
        <w:rPr>
          <w:rFonts w:ascii="Times New Roman" w:hAnsi="Times New Roman" w:cs="Times New Roman"/>
          <w:sz w:val="24"/>
          <w:szCs w:val="24"/>
        </w:rPr>
        <w:t xml:space="preserve"> y que, probablemente, se estaba comportan</w:t>
      </w:r>
      <w:r>
        <w:rPr>
          <w:rFonts w:ascii="Times New Roman" w:hAnsi="Times New Roman" w:cs="Times New Roman"/>
          <w:sz w:val="24"/>
          <w:szCs w:val="24"/>
        </w:rPr>
        <w:t>do de manera anticompetitiva y “depredadora”</w:t>
      </w:r>
      <w:r w:rsidRPr="00C2052C">
        <w:rPr>
          <w:rFonts w:ascii="Times New Roman" w:hAnsi="Times New Roman" w:cs="Times New Roman"/>
          <w:sz w:val="24"/>
          <w:szCs w:val="24"/>
        </w:rPr>
        <w:t>. A menudo, políticas proteccionistas favorecen a los productores locales.</w:t>
      </w:r>
    </w:p>
    <w:p w:rsidR="00BD0415"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t>El primer ministro malasio Mahathir Mohamad criticó recientemente algunas de las políticas de Modi hacia los musulmanes. El gobierno indio, en respuesta, cortó de forma inmediata las importaciones malasias de aceite de palma. Uno de los principales beneficiarios era un multimillonario lo</w:t>
      </w:r>
      <w:r>
        <w:rPr>
          <w:rFonts w:ascii="Times New Roman" w:hAnsi="Times New Roman" w:cs="Times New Roman"/>
          <w:sz w:val="24"/>
          <w:szCs w:val="24"/>
        </w:rPr>
        <w:t>cal largamente asociado a Modi.</w:t>
      </w:r>
    </w:p>
    <w:p w:rsidR="00D56C32" w:rsidRDefault="00D56C32" w:rsidP="00BD0415">
      <w:pPr>
        <w:spacing w:line="240" w:lineRule="auto"/>
        <w:jc w:val="both"/>
        <w:rPr>
          <w:rFonts w:ascii="Times New Roman" w:hAnsi="Times New Roman" w:cs="Times New Roman"/>
          <w:sz w:val="24"/>
          <w:szCs w:val="24"/>
        </w:rPr>
      </w:pPr>
    </w:p>
    <w:p w:rsidR="00BD0415" w:rsidRPr="00C2052C" w:rsidRDefault="00BD0415" w:rsidP="00BD0415">
      <w:pPr>
        <w:spacing w:line="240" w:lineRule="auto"/>
        <w:jc w:val="both"/>
        <w:rPr>
          <w:rFonts w:ascii="Times New Roman" w:hAnsi="Times New Roman" w:cs="Times New Roman"/>
          <w:sz w:val="24"/>
          <w:szCs w:val="24"/>
        </w:rPr>
      </w:pPr>
      <w:r w:rsidRPr="00C2052C">
        <w:rPr>
          <w:rFonts w:ascii="Times New Roman" w:hAnsi="Times New Roman" w:cs="Times New Roman"/>
          <w:sz w:val="24"/>
          <w:szCs w:val="24"/>
        </w:rPr>
        <w:lastRenderedPageBreak/>
        <w:t>Una lógica muy dañina</w:t>
      </w:r>
    </w:p>
    <w:p w:rsidR="00BD0415" w:rsidRPr="00E0009E" w:rsidRDefault="00BD0415" w:rsidP="00BD0415">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The Economist subraya que Europa, antaño uno de los principales motores de la apertura económica y política, también está redescubriendo la intervención estatal para impulsar las industrias domésticas. Y si piensas que Internet está exento de estas tendencias, dale una vuelta. El Centro Europeo Internacional de Política Económica analiza el número de medidas proteccionistas establecidas para analizar la economía digital en 64 países. Y no ha parado de aumentar en los últimos años, especialmente desde 2008.</w:t>
      </w:r>
    </w:p>
    <w:p w:rsidR="00BD0415" w:rsidRPr="00E0009E" w:rsidRDefault="00BD0415" w:rsidP="00BD0415">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 importante no exagerar el retroceso de la globalización. Tal y como demuestra el informe de DHL de 2019, la globalización aún está vigente y, de algún modo, continúa expandiéndose. La gente aún quiere comerciar, viajar y hacer negocios por el mundo. Pero en política gubernamental, donde la lógica económica antes se sobreponía a la política, ahora suele ser al revés. El economista Nouriel Roubini argumenta que el resultado acumu</w:t>
      </w:r>
      <w:r>
        <w:rPr>
          <w:rFonts w:ascii="Times New Roman" w:hAnsi="Times New Roman" w:cs="Times New Roman"/>
          <w:color w:val="FF0000"/>
          <w:sz w:val="24"/>
          <w:szCs w:val="24"/>
          <w:u w:val="single"/>
        </w:rPr>
        <w:t>lativo de todas estas medidas -</w:t>
      </w:r>
      <w:r w:rsidRPr="00E0009E">
        <w:rPr>
          <w:rFonts w:ascii="Times New Roman" w:hAnsi="Times New Roman" w:cs="Times New Roman"/>
          <w:color w:val="FF0000"/>
          <w:sz w:val="24"/>
          <w:szCs w:val="24"/>
          <w:u w:val="single"/>
        </w:rPr>
        <w:t>proteger in</w:t>
      </w:r>
      <w:r>
        <w:rPr>
          <w:rFonts w:ascii="Times New Roman" w:hAnsi="Times New Roman" w:cs="Times New Roman"/>
          <w:color w:val="FF0000"/>
          <w:sz w:val="24"/>
          <w:szCs w:val="24"/>
          <w:u w:val="single"/>
        </w:rPr>
        <w:t>dustrias locales, subvencionar “campeones nacionales”</w:t>
      </w:r>
      <w:r w:rsidRPr="00E0009E">
        <w:rPr>
          <w:rFonts w:ascii="Times New Roman" w:hAnsi="Times New Roman" w:cs="Times New Roman"/>
          <w:color w:val="FF0000"/>
          <w:sz w:val="24"/>
          <w:szCs w:val="24"/>
          <w:u w:val="single"/>
        </w:rPr>
        <w:t>, restringir inmigración - es el de frenar el crecimiento.</w:t>
      </w:r>
    </w:p>
    <w:p w:rsidR="00BD0415" w:rsidRPr="00E0009E" w:rsidRDefault="00BD0415" w:rsidP="00BD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E0009E">
        <w:rPr>
          <w:rFonts w:ascii="Times New Roman" w:hAnsi="Times New Roman" w:cs="Times New Roman"/>
          <w:color w:val="FF0000"/>
          <w:sz w:val="24"/>
          <w:szCs w:val="24"/>
          <w:u w:val="single"/>
        </w:rPr>
        <w:t>Significa menos crecimiento, menos traba</w:t>
      </w:r>
      <w:r>
        <w:rPr>
          <w:rFonts w:ascii="Times New Roman" w:hAnsi="Times New Roman" w:cs="Times New Roman"/>
          <w:color w:val="FF0000"/>
          <w:sz w:val="24"/>
          <w:szCs w:val="24"/>
          <w:u w:val="single"/>
        </w:rPr>
        <w:t>jo y economías menos eficientes”</w:t>
      </w:r>
      <w:r w:rsidRPr="00E0009E">
        <w:rPr>
          <w:rFonts w:ascii="Times New Roman" w:hAnsi="Times New Roman" w:cs="Times New Roman"/>
          <w:color w:val="FF0000"/>
          <w:sz w:val="24"/>
          <w:szCs w:val="24"/>
          <w:u w:val="single"/>
        </w:rPr>
        <w:t>, me dijo hace poco Roubini. Hemos visto cómo sucedía esto muchas veces en el pasado, como en India, país que sufrió décadas de parálisis económica como resultado de políticas proteccionistas. Veremos el impacto en los próximos años. Sin embargo, hoy el nacionalismo y el proteccionismo vencen.</w:t>
      </w:r>
    </w:p>
    <w:p w:rsidR="00BD0415" w:rsidRPr="00E0009E" w:rsidRDefault="00BD0415" w:rsidP="00BD0415">
      <w:pPr>
        <w:spacing w:line="240" w:lineRule="auto"/>
        <w:jc w:val="both"/>
        <w:rPr>
          <w:rFonts w:ascii="Times New Roman" w:hAnsi="Times New Roman" w:cs="Times New Roman"/>
          <w:color w:val="FF0000"/>
          <w:sz w:val="24"/>
          <w:szCs w:val="24"/>
          <w:u w:val="single"/>
        </w:rPr>
      </w:pPr>
      <w:r w:rsidRPr="00E0009E">
        <w:rPr>
          <w:rFonts w:ascii="Times New Roman" w:hAnsi="Times New Roman" w:cs="Times New Roman"/>
          <w:color w:val="FF0000"/>
          <w:sz w:val="24"/>
          <w:szCs w:val="24"/>
          <w:u w:val="single"/>
        </w:rPr>
        <w:t>Esta fase de desglobalización se está fomentando desde arriba. Las naciones líderes suelen ser, siempre, las que marcan la agenda. China es un ejemplo. El país asiático ha protegido alguno de sus mercados y, aun así, ha crecido a un buen ritmo. Han impresionado a la gran mayoría del mundo. Aún más profundo, quizás, es el ejemplo del principal líder del mundo libre, EEUU, país que tiene a un presidente que defiende un comercio controlado, una inmigración más controlada y medidas proteccionistas. En Davos, Trump invitó al resto a seguir su ejemplo. Y cada vez más países hacen caso.</w:t>
      </w:r>
    </w:p>
    <w:p w:rsidR="00BD0415" w:rsidRPr="001F4B28"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4B28">
        <w:rPr>
          <w:rFonts w:ascii="Times New Roman" w:hAnsi="Times New Roman" w:cs="Times New Roman"/>
          <w:sz w:val="24"/>
          <w:szCs w:val="24"/>
        </w:rPr>
        <w:t>¿</w:t>
      </w:r>
      <w:r>
        <w:rPr>
          <w:rFonts w:ascii="Times New Roman" w:hAnsi="Times New Roman" w:cs="Times New Roman"/>
          <w:sz w:val="24"/>
          <w:szCs w:val="24"/>
          <w:u w:val="single"/>
        </w:rPr>
        <w:t>”Low cost”</w:t>
      </w:r>
      <w:r w:rsidRPr="001F4B28">
        <w:rPr>
          <w:rFonts w:ascii="Times New Roman" w:hAnsi="Times New Roman" w:cs="Times New Roman"/>
          <w:sz w:val="24"/>
          <w:szCs w:val="24"/>
          <w:u w:val="single"/>
        </w:rPr>
        <w:t>? Por qué la política de precios baratos es una ruina</w:t>
      </w:r>
      <w:r>
        <w:rPr>
          <w:rFonts w:ascii="Times New Roman" w:hAnsi="Times New Roman" w:cs="Times New Roman"/>
          <w:sz w:val="24"/>
          <w:szCs w:val="24"/>
        </w:rPr>
        <w:t xml:space="preserve"> (El Confidencial - </w:t>
      </w:r>
      <w:r w:rsidRPr="001F4B28">
        <w:rPr>
          <w:rFonts w:ascii="Times New Roman" w:hAnsi="Times New Roman" w:cs="Times New Roman"/>
          <w:b/>
          <w:sz w:val="24"/>
          <w:szCs w:val="24"/>
        </w:rPr>
        <w:t>20/2/20</w:t>
      </w:r>
      <w:r>
        <w:rPr>
          <w:rFonts w:ascii="Times New Roman" w:hAnsi="Times New Roman" w:cs="Times New Roman"/>
          <w:sz w:val="24"/>
          <w:szCs w:val="24"/>
        </w:rPr>
        <w:t>)</w:t>
      </w:r>
    </w:p>
    <w:p w:rsidR="00BD0415" w:rsidRPr="00AD77A5" w:rsidRDefault="00BD0415" w:rsidP="00BD0415">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sociedad “low cost”</w:t>
      </w:r>
      <w:r w:rsidRPr="00AD77A5">
        <w:rPr>
          <w:rFonts w:ascii="Times New Roman" w:hAnsi="Times New Roman" w:cs="Times New Roman"/>
          <w:color w:val="FF0000"/>
          <w:sz w:val="24"/>
          <w:szCs w:val="24"/>
        </w:rPr>
        <w:t xml:space="preserve"> se extiende como una mancha de aceite. Y con ella, los bajos salarios y la precariedad laboral. El proceso no ha hecho más que comenzar</w:t>
      </w:r>
    </w:p>
    <w:p w:rsidR="00BD0415" w:rsidRPr="00D05318" w:rsidRDefault="00BD0415" w:rsidP="00BD0415">
      <w:pPr>
        <w:spacing w:line="240" w:lineRule="auto"/>
        <w:jc w:val="both"/>
        <w:rPr>
          <w:rFonts w:ascii="Times New Roman" w:hAnsi="Times New Roman" w:cs="Times New Roman"/>
          <w:sz w:val="24"/>
          <w:szCs w:val="24"/>
        </w:rPr>
      </w:pPr>
      <w:r w:rsidRPr="00D05318">
        <w:rPr>
          <w:rFonts w:ascii="Times New Roman" w:hAnsi="Times New Roman" w:cs="Times New Roman"/>
          <w:sz w:val="24"/>
          <w:szCs w:val="24"/>
        </w:rPr>
        <w:t>(Por Carlos Sánchez)</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Qu</w:t>
      </w:r>
      <w:r>
        <w:rPr>
          <w:rFonts w:ascii="Times New Roman" w:hAnsi="Times New Roman" w:cs="Times New Roman"/>
          <w:color w:val="FF0000"/>
          <w:sz w:val="24"/>
          <w:szCs w:val="24"/>
          <w:u w:val="single"/>
        </w:rPr>
        <w:t>ién gana y quién pierde con el “low cost”</w:t>
      </w:r>
      <w:r w:rsidRPr="00AD77A5">
        <w:rPr>
          <w:rFonts w:ascii="Times New Roman" w:hAnsi="Times New Roman" w:cs="Times New Roman"/>
          <w:color w:val="FF0000"/>
          <w:sz w:val="24"/>
          <w:szCs w:val="24"/>
          <w:u w:val="single"/>
        </w:rPr>
        <w:t>? ¿Es sostenible el Estado de bienestar cuando los salarios se ajustan a los precios baratos? ¿En qué medida el ensanchamiento de la desigualdad es fruto de la existencia de grandes corporaciones que venden barato porque aprovechan las condiciones de vida en países pobres? ¿Es irreversible la proletarización de las c</w:t>
      </w:r>
      <w:r>
        <w:rPr>
          <w:rFonts w:ascii="Times New Roman" w:hAnsi="Times New Roman" w:cs="Times New Roman"/>
          <w:color w:val="FF0000"/>
          <w:sz w:val="24"/>
          <w:szCs w:val="24"/>
          <w:u w:val="single"/>
        </w:rPr>
        <w:t>lases medias por el empuje del “low cost”</w:t>
      </w:r>
      <w:r w:rsidRPr="00AD77A5">
        <w:rPr>
          <w:rFonts w:ascii="Times New Roman" w:hAnsi="Times New Roman" w:cs="Times New Roman"/>
          <w:color w:val="FF0000"/>
          <w:sz w:val="24"/>
          <w:szCs w:val="24"/>
          <w:u w:val="single"/>
        </w:rPr>
        <w:t>?</w:t>
      </w:r>
    </w:p>
    <w:p w:rsidR="00BD0415" w:rsidRPr="001F4B28" w:rsidRDefault="00BD0415" w:rsidP="00BD0415">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Estas y otras preguntas pueden parecer ociosas en un mundo en el que la sociedad del 'low cost' se ha impuesto. Es ya una realidad. Pero, aun así, están en el centro del debate macroeconómico por sus consecuencias</w:t>
      </w:r>
      <w:r w:rsidRPr="001F4B28">
        <w:rPr>
          <w:rFonts w:ascii="Times New Roman" w:hAnsi="Times New Roman" w:cs="Times New Roman"/>
          <w:sz w:val="24"/>
          <w:szCs w:val="24"/>
        </w:rPr>
        <w:t xml:space="preserve">. Y, por supuesto, en el núcleo de la discusión política. </w:t>
      </w:r>
      <w:r w:rsidRPr="00AD77A5">
        <w:rPr>
          <w:rFonts w:ascii="Times New Roman" w:hAnsi="Times New Roman" w:cs="Times New Roman"/>
          <w:sz w:val="24"/>
          <w:szCs w:val="24"/>
          <w:u w:val="single"/>
        </w:rPr>
        <w:t>Entre otras razones, porque detrás de los precios baratos se encuentran importaciones masivas que han quebrado no solo los tejidos productivos de muchas naciones avanzadas hasta hacerlos irreconocibles sino también los viejos ecosistemas sociales, culturales y hasta de relaciones personales</w:t>
      </w:r>
      <w:r w:rsidRPr="001F4B28">
        <w:rPr>
          <w:rFonts w:ascii="Times New Roman" w:hAnsi="Times New Roman" w:cs="Times New Roman"/>
          <w:sz w:val="24"/>
          <w:szCs w:val="24"/>
        </w:rPr>
        <w:t>. El tendero de la esq</w:t>
      </w:r>
      <w:r>
        <w:rPr>
          <w:rFonts w:ascii="Times New Roman" w:hAnsi="Times New Roman" w:cs="Times New Roman"/>
          <w:sz w:val="24"/>
          <w:szCs w:val="24"/>
        </w:rPr>
        <w:t>uina está en vías de extinción.</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lastRenderedPageBreak/>
        <w:t>Detrás del populismo, de hecho, se encuentran las dificultades reales de muchos sectores para competir en desigualdad de condiciones. Como si fueran dos caras de la misma moneda, lo que gana el consumidor lo pierde el ciudadano, que observa inerme cómo su mundo se desmorona.</w:t>
      </w:r>
    </w:p>
    <w:p w:rsidR="00BD0415" w:rsidRPr="006C20E4"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el proteccionismo la solución? </w:t>
      </w:r>
      <w:r w:rsidRPr="00AD77A5">
        <w:rPr>
          <w:rFonts w:ascii="Times New Roman" w:hAnsi="Times New Roman" w:cs="Times New Roman"/>
          <w:sz w:val="24"/>
          <w:szCs w:val="24"/>
          <w:u w:val="single"/>
        </w:rPr>
        <w:t xml:space="preserve">¿Por qué culpar a los bajos precios de un problema estructural que tiene que ver con la baja productividad de las economías desarrolladas? ¿Cómo afecta el envejecimiento a los nuevos hábitos de consumo? ¿En qué medida han influido los avances tecnológicos en la provisión de bienes más baratos? ¿O es que las desregulaciones de los años ochenta y noventa son, en realidad, las culpables del empobrecimiento de las antiguas metrópolis? </w:t>
      </w:r>
      <w:r w:rsidRPr="00AD77A5">
        <w:rPr>
          <w:rFonts w:ascii="Times New Roman" w:hAnsi="Times New Roman" w:cs="Times New Roman"/>
          <w:color w:val="FF0000"/>
          <w:sz w:val="24"/>
          <w:szCs w:val="24"/>
          <w:u w:val="single"/>
        </w:rPr>
        <w:t>¿Tiene l</w:t>
      </w:r>
      <w:r>
        <w:rPr>
          <w:rFonts w:ascii="Times New Roman" w:hAnsi="Times New Roman" w:cs="Times New Roman"/>
          <w:color w:val="FF0000"/>
          <w:sz w:val="24"/>
          <w:szCs w:val="24"/>
          <w:u w:val="single"/>
        </w:rPr>
        <w:t>a culpa el desarme arancelario?</w:t>
      </w:r>
    </w:p>
    <w:p w:rsidR="00BD0415" w:rsidRPr="00AD77A5" w:rsidRDefault="00BD0415" w:rsidP="00BD0415">
      <w:pPr>
        <w:spacing w:line="240" w:lineRule="auto"/>
        <w:jc w:val="both"/>
        <w:rPr>
          <w:rFonts w:ascii="Times New Roman" w:hAnsi="Times New Roman" w:cs="Times New Roman"/>
          <w:sz w:val="24"/>
          <w:szCs w:val="24"/>
          <w:u w:val="single"/>
        </w:rPr>
      </w:pPr>
      <w:r w:rsidRPr="00AD77A5">
        <w:rPr>
          <w:rFonts w:ascii="Times New Roman" w:hAnsi="Times New Roman" w:cs="Times New Roman"/>
          <w:sz w:val="24"/>
          <w:szCs w:val="24"/>
          <w:u w:val="single"/>
        </w:rPr>
        <w:t>Josep Mestres, economista de CaixaBank Research, ofrece una primera respuesta. Probablemente, la más evidente: “El consumidor ha ganado con el 'low cost' y con la globalización”. Pero introduce un matiz. Hay que diferenciar si los bajos precios son fruto de los avances tecnológicos o, por el contrario, reflejan la entrada masiva de bienes y servicios fabricados en condiciones inaceptables para los estándares de vida de los ciudadanos europeos.</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Es decir, existe una tensión entre ciudadanos que reclaman derechos (mejorar el medio ambiente o favorecer condiciones laborales justas) y los consumidores que se benefician de los precios baratos, pero que, al mismo tiempo, sufren, en su condición de ciu</w:t>
      </w:r>
      <w:r>
        <w:rPr>
          <w:rFonts w:ascii="Times New Roman" w:hAnsi="Times New Roman" w:cs="Times New Roman"/>
          <w:color w:val="FF0000"/>
          <w:sz w:val="24"/>
          <w:szCs w:val="24"/>
          <w:u w:val="single"/>
        </w:rPr>
        <w:t>dadanos, las consecuencias del “low cost”</w:t>
      </w:r>
      <w:r w:rsidRPr="00AD77A5">
        <w:rPr>
          <w:rFonts w:ascii="Times New Roman" w:hAnsi="Times New Roman" w:cs="Times New Roman"/>
          <w:color w:val="FF0000"/>
          <w:sz w:val="24"/>
          <w:szCs w:val="24"/>
          <w:u w:val="single"/>
        </w:rPr>
        <w:t>: problemas para financiar las prestaciones sociales básicas (educación) o salarios bajos para ellos mismos o para sus hijos. ¿Se están alimentando negocios en los que ningún ciudadano querría que trabajaran sus hijos? ¿Qué pesa más, la ciudadanía o el consumo?</w:t>
      </w:r>
    </w:p>
    <w:p w:rsidR="00BD0415" w:rsidRPr="001F4B28" w:rsidRDefault="00BD0415" w:rsidP="00BD0415">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Precios irrisorios</w:t>
      </w:r>
    </w:p>
    <w:p w:rsidR="00BD0415" w:rsidRPr="001F4B28" w:rsidRDefault="00BD0415" w:rsidP="00BD0415">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El caso más evidente es el de la aviación, como sostiene José Armando Tellado, presidente de la Fundación Kno</w:t>
      </w:r>
      <w:r>
        <w:rPr>
          <w:rFonts w:ascii="Times New Roman" w:hAnsi="Times New Roman" w:cs="Times New Roman"/>
          <w:sz w:val="24"/>
          <w:szCs w:val="24"/>
        </w:rPr>
        <w:t>wcoster, quien reconoce que el “low cost”</w:t>
      </w:r>
      <w:r w:rsidRPr="001F4B28">
        <w:rPr>
          <w:rFonts w:ascii="Times New Roman" w:hAnsi="Times New Roman" w:cs="Times New Roman"/>
          <w:sz w:val="24"/>
          <w:szCs w:val="24"/>
        </w:rPr>
        <w:t xml:space="preserve"> “ha democratizado” los vuelos, pero, al mismo tiempo, ha hundido el salario de las tripulaciones y, en general, del sector. O expresado de otra manera, el poder adquisitivo de los pilotos o del personal de cabina, al igual que ha sucedido en otros negocios, se ha visto mermado pese a que cada vez más gente viaja en avión o adquiere nuevos productos a precios que ant</w:t>
      </w:r>
      <w:r>
        <w:rPr>
          <w:rFonts w:ascii="Times New Roman" w:hAnsi="Times New Roman" w:cs="Times New Roman"/>
          <w:sz w:val="24"/>
          <w:szCs w:val="24"/>
        </w:rPr>
        <w:t>es se considerarían irrisorios.</w:t>
      </w:r>
    </w:p>
    <w:p w:rsidR="00BD0415" w:rsidRPr="001F4B28"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u w:val="single"/>
        </w:rPr>
        <w:t>La ventaja del “low cost”</w:t>
      </w:r>
      <w:r w:rsidRPr="00AD77A5">
        <w:rPr>
          <w:rFonts w:ascii="Times New Roman" w:hAnsi="Times New Roman" w:cs="Times New Roman"/>
          <w:sz w:val="24"/>
          <w:szCs w:val="24"/>
          <w:u w:val="single"/>
        </w:rPr>
        <w:t>, por lo tanto, hay que relativizarla, pero sin olvidar que los avances tecnológicos, principalmente a través de multitud de plataformas, han hundido, y eso es una buena noticia, junto a la disciplina que introduce en el mercado, los costes de entrada para poner en marcha un negocio, como dice Mestres, y eso ha hecho aumentar de forma descomunal la competencia</w:t>
      </w:r>
      <w:r w:rsidRPr="001F4B28">
        <w:rPr>
          <w:rFonts w:ascii="Times New Roman" w:hAnsi="Times New Roman" w:cs="Times New Roman"/>
          <w:sz w:val="24"/>
          <w:szCs w:val="24"/>
        </w:rPr>
        <w:t>. “Un pequeño negocio puede ahora ser global”, asegura el economista de CaixaBank.</w:t>
      </w:r>
    </w:p>
    <w:p w:rsidR="00BD0415" w:rsidRPr="001F4B28" w:rsidRDefault="00BD0415" w:rsidP="00BD0415">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Las ventajas, sin embargo, también tienen su</w:t>
      </w:r>
      <w:r>
        <w:rPr>
          <w:rFonts w:ascii="Times New Roman" w:hAnsi="Times New Roman" w:cs="Times New Roman"/>
          <w:sz w:val="24"/>
          <w:szCs w:val="24"/>
          <w:u w:val="single"/>
        </w:rPr>
        <w:t xml:space="preserve"> cara amarga. “</w:t>
      </w:r>
      <w:r w:rsidRPr="00AD77A5">
        <w:rPr>
          <w:rFonts w:ascii="Times New Roman" w:hAnsi="Times New Roman" w:cs="Times New Roman"/>
          <w:sz w:val="24"/>
          <w:szCs w:val="24"/>
          <w:u w:val="single"/>
        </w:rPr>
        <w:t>The Ne</w:t>
      </w:r>
      <w:r>
        <w:rPr>
          <w:rFonts w:ascii="Times New Roman" w:hAnsi="Times New Roman" w:cs="Times New Roman"/>
          <w:sz w:val="24"/>
          <w:szCs w:val="24"/>
          <w:u w:val="single"/>
        </w:rPr>
        <w:t>w York Times” lo ha llamado el “</w:t>
      </w:r>
      <w:r w:rsidRPr="00AD77A5">
        <w:rPr>
          <w:rFonts w:ascii="Times New Roman" w:hAnsi="Times New Roman" w:cs="Times New Roman"/>
          <w:sz w:val="24"/>
          <w:szCs w:val="24"/>
          <w:u w:val="single"/>
        </w:rPr>
        <w:t>apocalipsis minorista</w:t>
      </w:r>
      <w:r>
        <w:rPr>
          <w:rFonts w:ascii="Times New Roman" w:hAnsi="Times New Roman" w:cs="Times New Roman"/>
          <w:sz w:val="24"/>
          <w:szCs w:val="24"/>
        </w:rPr>
        <w:t>”,</w:t>
      </w:r>
      <w:r w:rsidRPr="001F4B28">
        <w:rPr>
          <w:rFonts w:ascii="Times New Roman" w:hAnsi="Times New Roman" w:cs="Times New Roman"/>
          <w:sz w:val="24"/>
          <w:szCs w:val="24"/>
        </w:rPr>
        <w:t xml:space="preserve"> habida cuenta de las decenas de miles de tiendas y comercios medianos que han cerrado en los últimos años en EEUU. Y es que no siempre los precios baratos son fruto de la tecnología, y de ahí que desde Knowcoster, una fundación dedicada a analizar las consecuencias de una sociedad basada en tirar los precios, se proponga conocer la traz</w:t>
      </w:r>
      <w:r>
        <w:rPr>
          <w:rFonts w:ascii="Times New Roman" w:hAnsi="Times New Roman" w:cs="Times New Roman"/>
          <w:sz w:val="24"/>
          <w:szCs w:val="24"/>
        </w:rPr>
        <w:t>abilidad de cualquier producto.</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 xml:space="preserve">Es decir, se trata de hacer posible que el consumidor (que ontológicamente no puede ser distinto del ciudadano) conozca si el fabricante ha pagado los impuestos correspondientes, los </w:t>
      </w:r>
      <w:r w:rsidRPr="00AD77A5">
        <w:rPr>
          <w:rFonts w:ascii="Times New Roman" w:hAnsi="Times New Roman" w:cs="Times New Roman"/>
          <w:color w:val="FF0000"/>
          <w:sz w:val="24"/>
          <w:szCs w:val="24"/>
          <w:u w:val="single"/>
        </w:rPr>
        <w:lastRenderedPageBreak/>
        <w:t>salarios adecuados a su sector, ha respetado la huella medioambiental e, incluso, su contribución a la creación de empleo. De este modo, asegura Tellado, el consumidor sería plenamente consciente de lo que compra, toda vez que en muchas ocasiones genera externalidades negativas que hacen que un producto, a la larga, salga caro: el Estado se ve obligado a subir los impuestos para que las ayudas sociales compensen los bajos salarios; más gasto público para luchar contra el cambio climático o financiación adicional para combatir la degradación de tejidos urbanos e industriales incapaces de sobrevivir. Sin contar el elevado coste que tiene el tratamient</w:t>
      </w:r>
      <w:r>
        <w:rPr>
          <w:rFonts w:ascii="Times New Roman" w:hAnsi="Times New Roman" w:cs="Times New Roman"/>
          <w:color w:val="FF0000"/>
          <w:sz w:val="24"/>
          <w:szCs w:val="24"/>
          <w:u w:val="single"/>
        </w:rPr>
        <w:t>o de los residuos urbanos. “El “low cost”</w:t>
      </w:r>
      <w:r w:rsidRPr="00AD77A5">
        <w:rPr>
          <w:rFonts w:ascii="Times New Roman" w:hAnsi="Times New Roman" w:cs="Times New Roman"/>
          <w:color w:val="FF0000"/>
          <w:sz w:val="24"/>
          <w:szCs w:val="24"/>
          <w:u w:val="single"/>
        </w:rPr>
        <w:t xml:space="preserve"> es pan para hoy y hambre para mañana”, sentencia Tellado.</w:t>
      </w:r>
    </w:p>
    <w:p w:rsidR="00BD0415" w:rsidRPr="001F4B28" w:rsidRDefault="00BD0415" w:rsidP="00BD0415">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Exportar empleo</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Y pone como ejemplo el mercado laboral. Las grandes plataformas tecnológicas, con un enorme poder de mercado, como ha advertido el FMI, han facilitado la adquisición de bienes a precios baratos, impensables hace pocos años, pero, al mismo tiempo, eso facilita que se exporte empleo a otros países. Lo que crece es el transporte, no el número de fabricantes interiores.</w:t>
      </w:r>
    </w:p>
    <w:p w:rsidR="00BD0415" w:rsidRPr="00AD77A5" w:rsidRDefault="00BD0415" w:rsidP="00BD0415">
      <w:pPr>
        <w:spacing w:line="240" w:lineRule="auto"/>
        <w:jc w:val="both"/>
        <w:rPr>
          <w:rFonts w:ascii="Times New Roman" w:hAnsi="Times New Roman" w:cs="Times New Roman"/>
          <w:sz w:val="24"/>
          <w:szCs w:val="24"/>
          <w:u w:val="single"/>
        </w:rPr>
      </w:pPr>
      <w:r w:rsidRPr="00AD77A5">
        <w:rPr>
          <w:rFonts w:ascii="Times New Roman" w:hAnsi="Times New Roman" w:cs="Times New Roman"/>
          <w:color w:val="FF0000"/>
          <w:sz w:val="24"/>
          <w:szCs w:val="24"/>
          <w:u w:val="single"/>
        </w:rPr>
        <w:t>Es decir, que lo que no se produce aquí se fabrica en otro lugar, lo que explica que compañías como Amazon valgan ya más de un billón de dólares en bolsa, mientras que otras, más pequeñas, han ahondado en la dualidad laboral entre trabajadores con contratos indefinidos, que hoy aparecen a ojos de muchos como unos privilegiados por disfrutar de unas relaciones laborales estables, y una enorme fuerza laboral de reserva que vive en torno al subempleo</w:t>
      </w:r>
      <w:r w:rsidRPr="001F4B28">
        <w:rPr>
          <w:rFonts w:ascii="Times New Roman" w:hAnsi="Times New Roman" w:cs="Times New Roman"/>
          <w:sz w:val="24"/>
          <w:szCs w:val="24"/>
        </w:rPr>
        <w:t xml:space="preserve">. </w:t>
      </w:r>
      <w:r w:rsidRPr="00AD77A5">
        <w:rPr>
          <w:rFonts w:ascii="Times New Roman" w:hAnsi="Times New Roman" w:cs="Times New Roman"/>
          <w:sz w:val="24"/>
          <w:szCs w:val="24"/>
          <w:u w:val="single"/>
        </w:rPr>
        <w:t>Tanto en salarios como en horas trabajadas. Y que tiene su máxima expresión en los falsos autónomos de los que se nutren muchas plataformas tecnológicas que comercializan productos a bajo precio.</w:t>
      </w:r>
    </w:p>
    <w:p w:rsidR="00BD0415" w:rsidRPr="001F4B28" w:rsidRDefault="00BD0415" w:rsidP="00BD0415">
      <w:pPr>
        <w:spacing w:line="240" w:lineRule="auto"/>
        <w:jc w:val="both"/>
        <w:rPr>
          <w:rFonts w:ascii="Times New Roman" w:hAnsi="Times New Roman" w:cs="Times New Roman"/>
          <w:sz w:val="24"/>
          <w:szCs w:val="24"/>
        </w:rPr>
      </w:pPr>
      <w:r w:rsidRPr="00AD77A5">
        <w:rPr>
          <w:rFonts w:ascii="Times New Roman" w:hAnsi="Times New Roman" w:cs="Times New Roman"/>
          <w:color w:val="FF0000"/>
          <w:sz w:val="24"/>
          <w:szCs w:val="24"/>
          <w:u w:val="single"/>
        </w:rPr>
        <w:t>¿La solución pasa por el proteccionismo? No parece que esa sea la mejor alternativa</w:t>
      </w:r>
      <w:r w:rsidRPr="001F4B28">
        <w:rPr>
          <w:rFonts w:ascii="Times New Roman" w:hAnsi="Times New Roman" w:cs="Times New Roman"/>
          <w:sz w:val="24"/>
          <w:szCs w:val="24"/>
        </w:rPr>
        <w:t>. Entre otras cosas, porque el cierre de las pequeñas tiendas no siempre está vinculado a un problema de</w:t>
      </w:r>
      <w:r>
        <w:rPr>
          <w:rFonts w:ascii="Times New Roman" w:hAnsi="Times New Roman" w:cs="Times New Roman"/>
          <w:sz w:val="24"/>
          <w:szCs w:val="24"/>
        </w:rPr>
        <w:t xml:space="preserve"> competencia desleal. La venta “online”</w:t>
      </w:r>
      <w:r w:rsidRPr="001F4B28">
        <w:rPr>
          <w:rFonts w:ascii="Times New Roman" w:hAnsi="Times New Roman" w:cs="Times New Roman"/>
          <w:sz w:val="24"/>
          <w:szCs w:val="24"/>
        </w:rPr>
        <w:t xml:space="preserve"> en EEUU, por ejemplo, apenas representa hoy el 11% del comercio minorista, lo que sugiere que hay problemas más de fondo. Probablemente, por las nuevas realidades sociales y la mayor movilidad geográfica y laboral de los trabajadores. De nuevo, vinculadas a la</w:t>
      </w:r>
      <w:r>
        <w:rPr>
          <w:rFonts w:ascii="Times New Roman" w:hAnsi="Times New Roman" w:cs="Times New Roman"/>
          <w:sz w:val="24"/>
          <w:szCs w:val="24"/>
        </w:rPr>
        <w:t xml:space="preserve"> digitalización de la economía.</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Ha</w:t>
      </w:r>
      <w:r>
        <w:rPr>
          <w:rFonts w:ascii="Times New Roman" w:hAnsi="Times New Roman" w:cs="Times New Roman"/>
          <w:color w:val="FF0000"/>
          <w:sz w:val="24"/>
          <w:szCs w:val="24"/>
          <w:u w:val="single"/>
        </w:rPr>
        <w:t>y consenso en los críticos del “low cost”</w:t>
      </w:r>
      <w:r w:rsidRPr="00AD77A5">
        <w:rPr>
          <w:rFonts w:ascii="Times New Roman" w:hAnsi="Times New Roman" w:cs="Times New Roman"/>
          <w:color w:val="FF0000"/>
          <w:sz w:val="24"/>
          <w:szCs w:val="24"/>
          <w:u w:val="single"/>
        </w:rPr>
        <w:t>, sin embargo, en que el modelo de globalización más equilibrado debe fomentar un comercio justo y equilibrado, un principio que no se ha respetado desde que China ingresó en la Organización Mundial de Comercio (OMC), en 2001. Lo que se propone, por lo tant</w:t>
      </w:r>
      <w:r>
        <w:rPr>
          <w:rFonts w:ascii="Times New Roman" w:hAnsi="Times New Roman" w:cs="Times New Roman"/>
          <w:color w:val="FF0000"/>
          <w:sz w:val="24"/>
          <w:szCs w:val="24"/>
          <w:u w:val="single"/>
        </w:rPr>
        <w:t>o, no es condenar al averno el “low cost”</w:t>
      </w:r>
      <w:r w:rsidRPr="00AD77A5">
        <w:rPr>
          <w:rFonts w:ascii="Times New Roman" w:hAnsi="Times New Roman" w:cs="Times New Roman"/>
          <w:color w:val="FF0000"/>
          <w:sz w:val="24"/>
          <w:szCs w:val="24"/>
          <w:u w:val="single"/>
        </w:rPr>
        <w:t xml:space="preserve">, o lo </w:t>
      </w:r>
      <w:r>
        <w:rPr>
          <w:rFonts w:ascii="Times New Roman" w:hAnsi="Times New Roman" w:cs="Times New Roman"/>
          <w:color w:val="FF0000"/>
          <w:sz w:val="24"/>
          <w:szCs w:val="24"/>
          <w:u w:val="single"/>
        </w:rPr>
        <w:t>que se ha llamado sociedad del “outlet”</w:t>
      </w:r>
      <w:r w:rsidRPr="00AD77A5">
        <w:rPr>
          <w:rFonts w:ascii="Times New Roman" w:hAnsi="Times New Roman" w:cs="Times New Roman"/>
          <w:color w:val="FF0000"/>
          <w:sz w:val="24"/>
          <w:szCs w:val="24"/>
          <w:u w:val="single"/>
        </w:rPr>
        <w:t>, sino informar a los consumidores, con carácter previo, de las condiciones en que se ha fabricado un determinado producto para que el ciudadano obre en consecuencia.</w:t>
      </w:r>
    </w:p>
    <w:p w:rsidR="00BD0415" w:rsidRPr="00AD77A5" w:rsidRDefault="00BD0415" w:rsidP="00BD0415">
      <w:pPr>
        <w:spacing w:line="240" w:lineRule="auto"/>
        <w:jc w:val="both"/>
        <w:rPr>
          <w:rFonts w:ascii="Times New Roman" w:hAnsi="Times New Roman" w:cs="Times New Roman"/>
          <w:color w:val="FF0000"/>
          <w:sz w:val="24"/>
          <w:szCs w:val="24"/>
          <w:u w:val="single"/>
        </w:rPr>
      </w:pPr>
      <w:r w:rsidRPr="00AD77A5">
        <w:rPr>
          <w:rFonts w:ascii="Times New Roman" w:hAnsi="Times New Roman" w:cs="Times New Roman"/>
          <w:color w:val="FF0000"/>
          <w:sz w:val="24"/>
          <w:szCs w:val="24"/>
          <w:u w:val="single"/>
        </w:rPr>
        <w:t>Entre otras razones, porque la política de precios bajos les afecta directamente. Se estrechan los márgenes comerciales y, como consecuencia de ello, también bajan los salarios, arrastrados por</w:t>
      </w:r>
      <w:r>
        <w:rPr>
          <w:rFonts w:ascii="Times New Roman" w:hAnsi="Times New Roman" w:cs="Times New Roman"/>
          <w:color w:val="FF0000"/>
          <w:sz w:val="24"/>
          <w:szCs w:val="24"/>
          <w:u w:val="single"/>
        </w:rPr>
        <w:t xml:space="preserve"> empresas especializadas en el “low cost”</w:t>
      </w:r>
      <w:r w:rsidRPr="00AD77A5">
        <w:rPr>
          <w:rFonts w:ascii="Times New Roman" w:hAnsi="Times New Roman" w:cs="Times New Roman"/>
          <w:color w:val="FF0000"/>
          <w:sz w:val="24"/>
          <w:szCs w:val="24"/>
          <w:u w:val="single"/>
        </w:rPr>
        <w:t xml:space="preserve"> y no en la innovación. Aparece el precariado. Una nueva clase social emergente que, sin embargo, se justifica mediante la ilusión de un determinado estatus social vinculado al consumo (los Black Fridays). Florecen el consumismo y sus efectos devastadores sobre el clima. Un estudio de la Universidad Autónoma de Barcelona llegó a concluir que el río Ebro vierte anualmente al Mediterráneo 2.200 millones de microplásticos, de los que el 70% aparece en fibras sintéticas, y cuya erradicación cuesta enormes recursos públicos.</w:t>
      </w:r>
    </w:p>
    <w:p w:rsidR="00BD0415" w:rsidRPr="001F4B28" w:rsidRDefault="00BD0415" w:rsidP="00BD0415">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lastRenderedPageBreak/>
        <w:t>Degradación ambiental</w:t>
      </w:r>
    </w:p>
    <w:p w:rsidR="00BD0415" w:rsidRPr="00AD77A5" w:rsidRDefault="00BD0415" w:rsidP="00BD0415">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Un estudio publicado por “The Guardian”</w:t>
      </w:r>
      <w:r w:rsidRPr="001F4B28">
        <w:rPr>
          <w:rFonts w:ascii="Times New Roman" w:hAnsi="Times New Roman" w:cs="Times New Roman"/>
          <w:sz w:val="24"/>
          <w:szCs w:val="24"/>
        </w:rPr>
        <w:t>, realizado por el Parlamento británico en rela</w:t>
      </w:r>
      <w:r>
        <w:rPr>
          <w:rFonts w:ascii="Times New Roman" w:hAnsi="Times New Roman" w:cs="Times New Roman"/>
          <w:sz w:val="24"/>
          <w:szCs w:val="24"/>
        </w:rPr>
        <w:t>ción a la industria de la moda -</w:t>
      </w:r>
      <w:r w:rsidRPr="001F4B28">
        <w:rPr>
          <w:rFonts w:ascii="Times New Roman" w:hAnsi="Times New Roman" w:cs="Times New Roman"/>
          <w:sz w:val="24"/>
          <w:szCs w:val="24"/>
        </w:rPr>
        <w:t xml:space="preserve">en particular, por </w:t>
      </w:r>
      <w:r w:rsidRPr="00AD77A5">
        <w:rPr>
          <w:rFonts w:ascii="Times New Roman" w:hAnsi="Times New Roman" w:cs="Times New Roman"/>
          <w:sz w:val="24"/>
          <w:szCs w:val="24"/>
          <w:u w:val="single"/>
        </w:rPr>
        <w:t>los nocivos efectos que s</w:t>
      </w:r>
      <w:r>
        <w:rPr>
          <w:rFonts w:ascii="Times New Roman" w:hAnsi="Times New Roman" w:cs="Times New Roman"/>
          <w:sz w:val="24"/>
          <w:szCs w:val="24"/>
          <w:u w:val="single"/>
        </w:rPr>
        <w:t>upone la llamada “fast fashion”-</w:t>
      </w:r>
      <w:r w:rsidRPr="00AD77A5">
        <w:rPr>
          <w:rFonts w:ascii="Times New Roman" w:hAnsi="Times New Roman" w:cs="Times New Roman"/>
          <w:sz w:val="24"/>
          <w:szCs w:val="24"/>
          <w:u w:val="single"/>
        </w:rPr>
        <w:t>, estimaba que, en términos de degradación ambiental, la industria textil generaba 1.200 millones de toneladas de CO2 al año, más que la aviación internacional y el transporte marítimo juntos, consume volúmenes de agua del tamaño de un gran lago y crea productos químicos y contaminación de plásticos: hasta el 35% de los microplásticos encontrados en el océano proviene de ropa sintética.</w:t>
      </w:r>
    </w:p>
    <w:p w:rsidR="00BD0415" w:rsidRPr="00AD77A5" w:rsidRDefault="00BD0415" w:rsidP="00BD0415">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El “low cost”</w:t>
      </w:r>
      <w:r w:rsidRPr="00AD77A5">
        <w:rPr>
          <w:rFonts w:ascii="Times New Roman" w:hAnsi="Times New Roman" w:cs="Times New Roman"/>
          <w:color w:val="FF0000"/>
          <w:sz w:val="24"/>
          <w:szCs w:val="24"/>
          <w:u w:val="single"/>
        </w:rPr>
        <w:t xml:space="preserve"> en la aviación, como se ha dicho, vuelve a ser el mejor ejemplo. Pilotos, azafatas y auxiliares de vuelo cobran menos que hace 10-15 o 20 años, pese al 'boom' del turismo. Ahí, al menos, han bajado los precios, pero no en todos los casos.</w:t>
      </w:r>
    </w:p>
    <w:p w:rsidR="00BD0415" w:rsidRPr="001F4B28" w:rsidRDefault="00BD0415" w:rsidP="00BD0415">
      <w:pPr>
        <w:spacing w:line="240" w:lineRule="auto"/>
        <w:jc w:val="both"/>
        <w:rPr>
          <w:rFonts w:ascii="Times New Roman" w:hAnsi="Times New Roman" w:cs="Times New Roman"/>
          <w:sz w:val="24"/>
          <w:szCs w:val="24"/>
        </w:rPr>
      </w:pPr>
      <w:r w:rsidRPr="00AD77A5">
        <w:rPr>
          <w:rFonts w:ascii="Times New Roman" w:hAnsi="Times New Roman" w:cs="Times New Roman"/>
          <w:sz w:val="24"/>
          <w:szCs w:val="24"/>
          <w:u w:val="single"/>
        </w:rPr>
        <w:t>La vivienda, las tasas, los impuestos municipales y hasta las multas, también el transporte público, son inelásticos a la caída de los salarios, lo que hace que su coste real para el consumidor-ciudadano sea cada vez más elevado. También las deudas cuesta más pagarlas si los salarios empequeñecen en la medida que se abaratan los productos</w:t>
      </w:r>
      <w:r w:rsidRPr="001F4B28">
        <w:rPr>
          <w:rFonts w:ascii="Times New Roman" w:hAnsi="Times New Roman" w:cs="Times New Roman"/>
          <w:sz w:val="24"/>
          <w:szCs w:val="24"/>
        </w:rPr>
        <w:t>. Según CaixaBank Research, en España, el peso de la clase media se ha reducido unos 3,7 puntos porcentuales en tres décadas, mientras que el de las clases bajas crecía en la misma proporción. Aun así, la clase media todavía representa el</w:t>
      </w:r>
      <w:r>
        <w:rPr>
          <w:rFonts w:ascii="Times New Roman" w:hAnsi="Times New Roman" w:cs="Times New Roman"/>
          <w:sz w:val="24"/>
          <w:szCs w:val="24"/>
        </w:rPr>
        <w:t xml:space="preserve"> 59,3% de la población en 2017.</w:t>
      </w:r>
    </w:p>
    <w:p w:rsidR="00BD0415" w:rsidRPr="00C761C4" w:rsidRDefault="00BD0415" w:rsidP="00BD0415">
      <w:pPr>
        <w:spacing w:line="240" w:lineRule="auto"/>
        <w:jc w:val="both"/>
        <w:rPr>
          <w:rFonts w:ascii="Times New Roman" w:hAnsi="Times New Roman" w:cs="Times New Roman"/>
          <w:color w:val="FF0000"/>
          <w:sz w:val="24"/>
          <w:szCs w:val="24"/>
          <w:u w:val="single"/>
        </w:rPr>
      </w:pPr>
      <w:r w:rsidRPr="00C761C4">
        <w:rPr>
          <w:rFonts w:ascii="Times New Roman" w:hAnsi="Times New Roman" w:cs="Times New Roman"/>
          <w:color w:val="FF0000"/>
          <w:sz w:val="24"/>
          <w:szCs w:val="24"/>
          <w:u w:val="single"/>
        </w:rPr>
        <w:t>De esta manera</w:t>
      </w:r>
      <w:r>
        <w:rPr>
          <w:rFonts w:ascii="Times New Roman" w:hAnsi="Times New Roman" w:cs="Times New Roman"/>
          <w:color w:val="FF0000"/>
          <w:sz w:val="24"/>
          <w:szCs w:val="24"/>
          <w:u w:val="single"/>
        </w:rPr>
        <w:t>, aparece una nueva cohorte de “pudientes”</w:t>
      </w:r>
      <w:r w:rsidRPr="00C761C4">
        <w:rPr>
          <w:rFonts w:ascii="Times New Roman" w:hAnsi="Times New Roman" w:cs="Times New Roman"/>
          <w:color w:val="FF0000"/>
          <w:sz w:val="24"/>
          <w:szCs w:val="24"/>
          <w:u w:val="single"/>
        </w:rPr>
        <w:t xml:space="preserve"> (funcionarios, pensionistas, directivos o rentistas) para quienes viajar o comer es más barato, ya que sus rentas son inelásticas al estar aseguradas. Por el contrario, quienes están expuestos </w:t>
      </w:r>
      <w:r>
        <w:rPr>
          <w:rFonts w:ascii="Times New Roman" w:hAnsi="Times New Roman" w:cs="Times New Roman"/>
          <w:color w:val="FF0000"/>
          <w:sz w:val="24"/>
          <w:szCs w:val="24"/>
          <w:u w:val="single"/>
        </w:rPr>
        <w:t>al mercado sufren el rigor del “low cost”</w:t>
      </w:r>
      <w:r w:rsidRPr="00C761C4">
        <w:rPr>
          <w:rFonts w:ascii="Times New Roman" w:hAnsi="Times New Roman" w:cs="Times New Roman"/>
          <w:color w:val="FF0000"/>
          <w:sz w:val="24"/>
          <w:szCs w:val="24"/>
          <w:u w:val="single"/>
        </w:rPr>
        <w:t>. Su sueldo baja en la misma medida que se reducen los precios. En definitiva, una especie de nueva estratificación social, pero esta vez basada en los precios. Sobre todo, en un contexto de ensanchamiento de la desigualdad de renta.</w:t>
      </w:r>
    </w:p>
    <w:p w:rsidR="00BD0415" w:rsidRDefault="00BD0415" w:rsidP="00BD0415">
      <w:pPr>
        <w:spacing w:line="240" w:lineRule="auto"/>
        <w:jc w:val="both"/>
        <w:rPr>
          <w:rFonts w:ascii="Times New Roman" w:hAnsi="Times New Roman" w:cs="Times New Roman"/>
          <w:sz w:val="24"/>
          <w:szCs w:val="24"/>
        </w:rPr>
      </w:pPr>
      <w:r w:rsidRPr="001F4B28">
        <w:rPr>
          <w:rFonts w:ascii="Times New Roman" w:hAnsi="Times New Roman" w:cs="Times New Roman"/>
          <w:sz w:val="24"/>
          <w:szCs w:val="24"/>
        </w:rPr>
        <w:t>Y es una evidencia que, a medida que aumenta la concentración de ingresos en la parte superior de la pirámide, el comercio minorista general sufre más. Simplemente, porque las personas de altos ingresos, la nueva aristocracia económica, ahorran una parte mucho mayor de su patrimonio que quienes se encuentran en la parte baja. Y son estos, precisamente, los más propensas a comprar en los comercios minoristas. En definitiva, una pescadilla que se muerde la cola. Lo barato, a veces, sale caro, que se decía antes.</w:t>
      </w:r>
    </w:p>
    <w:p w:rsidR="00BD0415" w:rsidRDefault="00BD0415" w:rsidP="00BD0415">
      <w:pPr>
        <w:pStyle w:val="NormalWeb"/>
        <w:shd w:val="clear" w:color="auto" w:fill="FFFFFF"/>
        <w:spacing w:after="0"/>
        <w:jc w:val="both"/>
        <w:textAlignment w:val="baseline"/>
      </w:pPr>
      <w:r>
        <w:t xml:space="preserve">- </w:t>
      </w:r>
      <w:r w:rsidRPr="00D73FFD">
        <w:rPr>
          <w:u w:val="single"/>
        </w:rPr>
        <w:t>Mango, Nike, Apple... por qué las empresas</w:t>
      </w:r>
      <w:r>
        <w:rPr>
          <w:u w:val="single"/>
        </w:rPr>
        <w:t xml:space="preserve"> cierran sus fábricas chinas y “</w:t>
      </w:r>
      <w:r w:rsidRPr="00D73FFD">
        <w:rPr>
          <w:u w:val="single"/>
        </w:rPr>
        <w:t>vuelven a c</w:t>
      </w:r>
      <w:r>
        <w:rPr>
          <w:u w:val="single"/>
        </w:rPr>
        <w:t>asa”</w:t>
      </w:r>
      <w:r>
        <w:t xml:space="preserve"> (El Confidencial - </w:t>
      </w:r>
      <w:r w:rsidRPr="00D73FFD">
        <w:rPr>
          <w:b/>
        </w:rPr>
        <w:t>23/2/20</w:t>
      </w:r>
      <w:r>
        <w:t>)</w:t>
      </w:r>
    </w:p>
    <w:p w:rsidR="00BD0415" w:rsidRPr="005E28FC" w:rsidRDefault="00BD0415" w:rsidP="00BD0415">
      <w:pPr>
        <w:pStyle w:val="NormalWeb"/>
        <w:shd w:val="clear" w:color="auto" w:fill="FFFFFF"/>
        <w:spacing w:after="0"/>
        <w:jc w:val="both"/>
        <w:textAlignment w:val="baseline"/>
        <w:rPr>
          <w:color w:val="FF0000"/>
        </w:rPr>
      </w:pPr>
      <w:r w:rsidRPr="005E28FC">
        <w:rPr>
          <w:color w:val="FF0000"/>
        </w:rPr>
        <w:t>Varios informes muestran que las empresas que se fueron a producir a Asia por sus costes ahora vuelven, no solo por el clima arancelario de Trump, sino porque algo está cambiando</w:t>
      </w:r>
    </w:p>
    <w:p w:rsidR="00BD0415" w:rsidRDefault="00BD0415" w:rsidP="00BD0415">
      <w:pPr>
        <w:pStyle w:val="NormalWeb"/>
        <w:shd w:val="clear" w:color="auto" w:fill="FFFFFF"/>
        <w:spacing w:after="0"/>
        <w:jc w:val="both"/>
        <w:textAlignment w:val="baseline"/>
      </w:pPr>
      <w:r>
        <w:t>(Por A. Moreno)</w:t>
      </w:r>
    </w:p>
    <w:p w:rsidR="00BD0415" w:rsidRPr="005E28FC" w:rsidRDefault="00BD0415" w:rsidP="00BD0415">
      <w:pPr>
        <w:pStyle w:val="NormalWeb"/>
        <w:shd w:val="clear" w:color="auto" w:fill="FFFFFF"/>
        <w:spacing w:after="0"/>
        <w:jc w:val="both"/>
        <w:textAlignment w:val="baseline"/>
        <w:rPr>
          <w:color w:val="FF0000"/>
          <w:u w:val="single"/>
        </w:rPr>
      </w:pPr>
      <w:r w:rsidRPr="005E28FC">
        <w:rPr>
          <w:color w:val="FF0000"/>
          <w:u w:val="single"/>
        </w:rPr>
        <w:t>El mundo en el que la única alternativa para las empresas manufactureras era llevar sus fábricas a China y al sureste asiático es algo del pasado. Está cobrando cada vez má</w:t>
      </w:r>
      <w:r>
        <w:rPr>
          <w:color w:val="FF0000"/>
          <w:u w:val="single"/>
        </w:rPr>
        <w:t>s fuerza la opción opuesta: el “reshoring”</w:t>
      </w:r>
      <w:r w:rsidRPr="005E28FC">
        <w:rPr>
          <w:color w:val="FF0000"/>
          <w:u w:val="single"/>
        </w:rPr>
        <w:t xml:space="preserve"> o relocalización, por el que estas mismas compañías repatrían parte o toda su producción a sus países originarios o a zonas más cercanas. Según señala un informe de Bank of America Merrill Lynch, un 83% de las empresas de EEUU tienen planes de relocalización.</w:t>
      </w:r>
    </w:p>
    <w:p w:rsidR="00BD0415" w:rsidRPr="005E28FC" w:rsidRDefault="00BD0415" w:rsidP="00BD0415">
      <w:pPr>
        <w:pStyle w:val="NormalWeb"/>
        <w:shd w:val="clear" w:color="auto" w:fill="FFFFFF"/>
        <w:spacing w:after="0"/>
        <w:jc w:val="both"/>
        <w:textAlignment w:val="baseline"/>
        <w:rPr>
          <w:color w:val="FF0000"/>
          <w:u w:val="single"/>
        </w:rPr>
      </w:pPr>
      <w:r w:rsidRPr="005E28FC">
        <w:rPr>
          <w:color w:val="FF0000"/>
          <w:u w:val="single"/>
        </w:rPr>
        <w:lastRenderedPageBreak/>
        <w:t>Sin embargo, no se trata de un fenómeno exclusivamente americano. En los últimos 3 años 153 empresas han retornado a los Estados Unidos, mientras que 208 han hecho lo propio en la Unión Europea. La eurozona, a diferencia de EEUU, no está tan influenciada por las guerras comerciales y medidas proteccionistas que emprende la Casa Blanca desde la llegada de Donald Trump.</w:t>
      </w:r>
    </w:p>
    <w:p w:rsidR="00BD0415" w:rsidRPr="005E28FC" w:rsidRDefault="00BD0415" w:rsidP="00BD0415">
      <w:pPr>
        <w:pStyle w:val="NormalWeb"/>
        <w:shd w:val="clear" w:color="auto" w:fill="FFFFFF"/>
        <w:spacing w:after="0"/>
        <w:jc w:val="both"/>
        <w:textAlignment w:val="baseline"/>
        <w:rPr>
          <w:u w:val="single"/>
        </w:rPr>
      </w:pPr>
      <w:r w:rsidRPr="005E28FC">
        <w:rPr>
          <w:u w:val="single"/>
        </w:rPr>
        <w:t>Una de las mayores consignas que el líder republicano abanderó en la campaña electoral es detener la marcha de empresas a países como México o China.</w:t>
      </w:r>
      <w:r>
        <w:t xml:space="preserve"> Entre otras cosas, Ford y General Motors cancelaron inversiones en el vecino del sur ante la amenaza de impuestos a modo de castigo desde el Gobierno de EEUU. </w:t>
      </w:r>
      <w:r w:rsidRPr="005E28FC">
        <w:rPr>
          <w:u w:val="single"/>
        </w:rPr>
        <w:t>Desde entonces, las empresas prestan más atención y se cuidan mucho de llevar a cabo un proceso de deslocalización. Según el informe del banco americano, esta tendencia proteccionista estaría contagiando al mundo.</w:t>
      </w:r>
    </w:p>
    <w:p w:rsidR="00BD0415" w:rsidRPr="005E28FC" w:rsidRDefault="00BD0415" w:rsidP="00BD0415">
      <w:pPr>
        <w:pStyle w:val="NormalWeb"/>
        <w:shd w:val="clear" w:color="auto" w:fill="FFFFFF"/>
        <w:spacing w:after="0"/>
        <w:jc w:val="both"/>
        <w:textAlignment w:val="baseline"/>
        <w:rPr>
          <w:color w:val="FF0000"/>
          <w:u w:val="single"/>
        </w:rPr>
      </w:pPr>
      <w:r w:rsidRPr="005E28FC">
        <w:rPr>
          <w:color w:val="FF0000"/>
          <w:u w:val="single"/>
        </w:rPr>
        <w:t>Sin embargo, un informe de la EAE Business Schoo</w:t>
      </w:r>
      <w:r>
        <w:rPr>
          <w:color w:val="FF0000"/>
          <w:u w:val="single"/>
        </w:rPr>
        <w:t>l justifica este movimiento de “repatriación”</w:t>
      </w:r>
      <w:r w:rsidRPr="005E28FC">
        <w:rPr>
          <w:color w:val="FF0000"/>
          <w:u w:val="single"/>
        </w:rPr>
        <w:t xml:space="preserve"> de la producción con dos motivos: los costes, especialmente el hecho de que los gastos salariales emergentes han subido y que los propios clientes de estas empresas les piden que hagan volver sus industrias para mejorar sus servicios.</w:t>
      </w:r>
    </w:p>
    <w:p w:rsidR="00BD0415" w:rsidRDefault="00BD0415" w:rsidP="00BD0415">
      <w:pPr>
        <w:pStyle w:val="NormalWeb"/>
        <w:shd w:val="clear" w:color="auto" w:fill="FFFFFF"/>
        <w:spacing w:after="0"/>
        <w:jc w:val="both"/>
        <w:textAlignment w:val="baseline"/>
      </w:pPr>
      <w:r>
        <w:t>Mango, Orbea… los casos españoles</w:t>
      </w:r>
    </w:p>
    <w:p w:rsidR="00BD0415" w:rsidRDefault="00BD0415" w:rsidP="00BD0415">
      <w:pPr>
        <w:pStyle w:val="NormalWeb"/>
        <w:shd w:val="clear" w:color="auto" w:fill="FFFFFF"/>
        <w:spacing w:after="0"/>
        <w:jc w:val="both"/>
        <w:textAlignment w:val="baseline"/>
      </w:pPr>
      <w:r w:rsidRPr="005E28FC">
        <w:rPr>
          <w:color w:val="FF0000"/>
          <w:u w:val="single"/>
        </w:rPr>
        <w:t>Rei</w:t>
      </w:r>
      <w:r>
        <w:rPr>
          <w:color w:val="FF0000"/>
          <w:u w:val="single"/>
        </w:rPr>
        <w:t>no Unido y Francia lideran el ra</w:t>
      </w:r>
      <w:r w:rsidRPr="005E28FC">
        <w:rPr>
          <w:color w:val="FF0000"/>
          <w:u w:val="single"/>
        </w:rPr>
        <w:t>nking europeo de relocalizaciones</w:t>
      </w:r>
      <w:r>
        <w:t>. España está más rezagada. De las más de 200 empresas europeas que han relocalizado sus industrias hay seis españolas: Mango, Orbea, Dicarcono, Berria Bike y NBI Bearings Europe y también incluyen el caso de la Brava Beer, que aunque aún no lo ha hecho, afirma que está buscando fórmulas económicas para traer su producción a España. Estas compañías, en su mayoría, afirman que han emprendido este proceso para satisfacer a sus clientes, que piden más cercanía de la producción y, en segundo lugar, por la subida de los costes de sus factorías en Asia.</w:t>
      </w:r>
    </w:p>
    <w:p w:rsidR="00BD0415" w:rsidRDefault="00BD0415" w:rsidP="00BD0415">
      <w:pPr>
        <w:pStyle w:val="NormalWeb"/>
        <w:shd w:val="clear" w:color="auto" w:fill="FFFFFF"/>
        <w:spacing w:after="0"/>
        <w:jc w:val="both"/>
        <w:textAlignment w:val="baseline"/>
      </w:pPr>
      <w:r>
        <w:t>El caso de Mango el 40% de sus fábricas está en España o países cercanos mientras que hace tan solo 3 años esta cifra era mucho menor. En 2015 sus industrias en proximidad no llegaban al 25% del total. A pesar de ello, la mayoría de las empresas de proximidad se sitúan en Marruecos y Turquía. En los dos países suman 379 fábricas, mientras que en toda Europa tienen 97.</w:t>
      </w:r>
    </w:p>
    <w:p w:rsidR="00687F9F" w:rsidRDefault="00687F9F" w:rsidP="00687F9F">
      <w:pPr>
        <w:pStyle w:val="NormalWeb"/>
        <w:shd w:val="clear" w:color="auto" w:fill="FFFFFF"/>
        <w:spacing w:after="0"/>
        <w:jc w:val="both"/>
        <w:textAlignment w:val="baseline"/>
      </w:pPr>
      <w:r>
        <w:rPr>
          <w:noProof/>
        </w:rPr>
        <w:drawing>
          <wp:inline distT="0" distB="0" distL="0" distR="0" wp14:anchorId="2AD562E8" wp14:editId="57403B31">
            <wp:extent cx="5726370" cy="2800350"/>
            <wp:effectExtent l="0" t="0" r="8255" b="0"/>
            <wp:docPr id="74" name="Imagen 74" descr="Mapa de las fábricas de Mango en el mundo al cierre d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pa de las fábricas de Mango en el mundo al cierre de 2018"/>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5731510" cy="2802863"/>
                    </a:xfrm>
                    <a:prstGeom prst="rect">
                      <a:avLst/>
                    </a:prstGeom>
                    <a:noFill/>
                    <a:ln>
                      <a:noFill/>
                    </a:ln>
                  </pic:spPr>
                </pic:pic>
              </a:graphicData>
            </a:graphic>
          </wp:inline>
        </w:drawing>
      </w:r>
    </w:p>
    <w:p w:rsidR="00687F9F" w:rsidRDefault="00687F9F" w:rsidP="00687F9F">
      <w:pPr>
        <w:pStyle w:val="NormalWeb"/>
        <w:shd w:val="clear" w:color="auto" w:fill="FFFFFF"/>
        <w:spacing w:after="0"/>
        <w:jc w:val="both"/>
        <w:textAlignment w:val="baseline"/>
      </w:pPr>
      <w:r>
        <w:lastRenderedPageBreak/>
        <w:t>Desde la compañía explican a El Confidencial que sostuvieron esta ampliación en zonas próximas porque “aunque la capacidad de producción no alcanza los niveles de países asiáticos ni la oferta de productos es tan amplia y versátil”, a cambio “permite una respuesta más ágil en todo el proceso productivo así como facilidades en la distribución logística”.</w:t>
      </w:r>
    </w:p>
    <w:p w:rsidR="00687F9F" w:rsidRDefault="00687F9F" w:rsidP="00687F9F">
      <w:pPr>
        <w:pStyle w:val="NormalWeb"/>
        <w:shd w:val="clear" w:color="auto" w:fill="FFFFFF"/>
        <w:spacing w:after="0"/>
        <w:jc w:val="both"/>
        <w:textAlignment w:val="baseline"/>
      </w:pPr>
      <w:r>
        <w:t>Orbea, por su parte, también ha traído algunas de sus plantas a España. Llevó a cabo esta iniciativa entre 2014 y 2015. Según la propia compañía, el motivo fundamental sería “mejorar nuestros procesos de fabricación”; en concreto, “mejorar la personalización del producto y la cercanía al mercado”.</w:t>
      </w:r>
    </w:p>
    <w:p w:rsidR="00687F9F" w:rsidRDefault="00687F9F" w:rsidP="00687F9F">
      <w:pPr>
        <w:pStyle w:val="NormalWeb"/>
        <w:shd w:val="clear" w:color="auto" w:fill="FFFFFF"/>
        <w:spacing w:after="0"/>
        <w:jc w:val="both"/>
        <w:textAlignment w:val="baseline"/>
      </w:pPr>
      <w:r>
        <w:t>A pesar de ello, afirman que “no creemos que el consumidor valore dónde se fabrica el producto final". Sin embargo, creen que es más fácil aportar valor desde la cercanía que teniendo en el otro extremo del mundo tus fábricas”.</w:t>
      </w:r>
    </w:p>
    <w:p w:rsidR="00687F9F" w:rsidRDefault="00687F9F" w:rsidP="00687F9F">
      <w:pPr>
        <w:pStyle w:val="NormalWeb"/>
        <w:shd w:val="clear" w:color="auto" w:fill="FFFFFF"/>
        <w:spacing w:after="0"/>
        <w:jc w:val="both"/>
        <w:textAlignment w:val="baseline"/>
      </w:pPr>
      <w:r>
        <w:t>Otra de las compañías que quieren “volver a casa” es la Brava Beer. Esta pequeña cervecera forma parte del estudio pero aún no ha logrado trasladar su producción. Sin embargo, según comenta a El Confidencial, está negociando una ronda de financiación en la que este será uno de los más importantes objetivos.</w:t>
      </w:r>
    </w:p>
    <w:p w:rsidR="00687F9F" w:rsidRDefault="00687F9F" w:rsidP="00687F9F">
      <w:pPr>
        <w:pStyle w:val="NormalWeb"/>
        <w:shd w:val="clear" w:color="auto" w:fill="FFFFFF"/>
        <w:spacing w:after="0"/>
        <w:jc w:val="both"/>
        <w:textAlignment w:val="baseline"/>
      </w:pPr>
      <w:r>
        <w:t>Desde la empresa explican que en su momento eligieron elaborar sus cervezas en la República Checa, país con una tradición muy importante en el sector. Uno de los motivos más importantes era la reducción de costes, sin embargo, el estilo de cervezas que realiza la compañía se llama “Pilsen”. Textualmente, la idea era “aprender de los mejores”. Ahora creen que “necesitamos más control de la cadena de producción” que pase por ser “más dinámico” que, “aunque cueste más”, es lo que le pide más el mercado a día de hoy.</w:t>
      </w:r>
    </w:p>
    <w:p w:rsidR="00687F9F" w:rsidRDefault="00687F9F" w:rsidP="00687F9F">
      <w:pPr>
        <w:pStyle w:val="NormalWeb"/>
        <w:shd w:val="clear" w:color="auto" w:fill="FFFFFF"/>
        <w:spacing w:after="0"/>
        <w:jc w:val="both"/>
        <w:textAlignment w:val="baseline"/>
      </w:pPr>
      <w:r>
        <w:t>Nike y Apple vuelven a casa por los robots</w:t>
      </w:r>
    </w:p>
    <w:p w:rsidR="00687F9F" w:rsidRPr="005E28FC" w:rsidRDefault="00687F9F" w:rsidP="00687F9F">
      <w:pPr>
        <w:pStyle w:val="NormalWeb"/>
        <w:shd w:val="clear" w:color="auto" w:fill="FFFFFF"/>
        <w:spacing w:after="0"/>
        <w:jc w:val="both"/>
        <w:textAlignment w:val="baseline"/>
        <w:rPr>
          <w:color w:val="FF0000"/>
          <w:u w:val="single"/>
        </w:rPr>
      </w:pPr>
      <w:r w:rsidRPr="005E28FC">
        <w:rPr>
          <w:color w:val="FF0000"/>
          <w:u w:val="single"/>
        </w:rPr>
        <w:t>Firmas del tamaño de Adidas, General Motors, Nike, Apple o Caterpillar también están emprendiendo procesos de relocalización. El informe de Bank of America afirma que el 80% de las empresas tienen planes para llevar a cabo este proceso y evaluar resultados entre 2021 y 2022.</w:t>
      </w:r>
    </w:p>
    <w:p w:rsidR="00687F9F" w:rsidRPr="005E28FC" w:rsidRDefault="00687F9F" w:rsidP="00687F9F">
      <w:pPr>
        <w:pStyle w:val="NormalWeb"/>
        <w:shd w:val="clear" w:color="auto" w:fill="FFFFFF"/>
        <w:spacing w:after="0"/>
        <w:jc w:val="both"/>
        <w:textAlignment w:val="baseline"/>
        <w:rPr>
          <w:b/>
          <w:color w:val="FF0000"/>
          <w:u w:val="single"/>
        </w:rPr>
      </w:pPr>
      <w:r w:rsidRPr="005E28FC">
        <w:rPr>
          <w:b/>
          <w:color w:val="FF0000"/>
          <w:u w:val="single"/>
        </w:rPr>
        <w:t>Además de los ya antes mencionados, los motivos que destacan para el caso americano son los costes y, especialmente, la mayor accesibilidad de la robotización. Con una producción automatizada los costes de hacerlos en China, Vietnam, Etiopía o Noruega son los mismos por lo que ¿para qué llevarse las fábricas fuera?</w:t>
      </w:r>
    </w:p>
    <w:p w:rsidR="00687F9F" w:rsidRPr="005E28FC" w:rsidRDefault="00687F9F" w:rsidP="00687F9F">
      <w:pPr>
        <w:pStyle w:val="NormalWeb"/>
        <w:shd w:val="clear" w:color="auto" w:fill="FFFFFF"/>
        <w:spacing w:after="0"/>
        <w:jc w:val="both"/>
        <w:textAlignment w:val="baseline"/>
        <w:rPr>
          <w:u w:val="single"/>
        </w:rPr>
      </w:pPr>
      <w:r w:rsidRPr="005E28FC">
        <w:rPr>
          <w:u w:val="single"/>
        </w:rPr>
        <w:t xml:space="preserve">Desde el banco americano esperan que el número de robots instalados en la cadena mundial de producción se duplique para </w:t>
      </w:r>
      <w:r>
        <w:rPr>
          <w:u w:val="single"/>
        </w:rPr>
        <w:t>2025 llegando a los 5 millones “</w:t>
      </w:r>
      <w:r w:rsidRPr="005E28FC">
        <w:rPr>
          <w:u w:val="single"/>
        </w:rPr>
        <w:t>lo que ya no hace t</w:t>
      </w:r>
      <w:r>
        <w:rPr>
          <w:u w:val="single"/>
        </w:rPr>
        <w:t>an atractiva la deslocalización”</w:t>
      </w:r>
      <w:r w:rsidRPr="005E28FC">
        <w:rPr>
          <w:u w:val="single"/>
        </w:rPr>
        <w:t>.</w:t>
      </w:r>
    </w:p>
    <w:p w:rsidR="00687F9F" w:rsidRPr="005E28FC" w:rsidRDefault="00687F9F" w:rsidP="00687F9F">
      <w:pPr>
        <w:pStyle w:val="NormalWeb"/>
        <w:shd w:val="clear" w:color="auto" w:fill="FFFFFF"/>
        <w:spacing w:after="0"/>
        <w:jc w:val="both"/>
        <w:textAlignment w:val="baseline"/>
        <w:rPr>
          <w:color w:val="FF0000"/>
          <w:u w:val="single"/>
        </w:rPr>
      </w:pPr>
      <w:r w:rsidRPr="005E28FC">
        <w:rPr>
          <w:color w:val="FF0000"/>
          <w:u w:val="single"/>
        </w:rPr>
        <w:t>Aunque el motivo fundamental por el que Estados Unidos estaría viviendo de</w:t>
      </w:r>
      <w:r>
        <w:rPr>
          <w:color w:val="FF0000"/>
          <w:u w:val="single"/>
        </w:rPr>
        <w:t xml:space="preserve"> forma especialmente activa el “</w:t>
      </w:r>
      <w:r w:rsidRPr="005E28FC">
        <w:rPr>
          <w:color w:val="FF0000"/>
          <w:u w:val="single"/>
        </w:rPr>
        <w:t>reshoring</w:t>
      </w:r>
      <w:r>
        <w:rPr>
          <w:color w:val="FF0000"/>
          <w:u w:val="single"/>
        </w:rPr>
        <w:t>” por “</w:t>
      </w:r>
      <w:r w:rsidRPr="005E28FC">
        <w:rPr>
          <w:color w:val="FF0000"/>
          <w:u w:val="single"/>
        </w:rPr>
        <w:t>la inseguridad mun</w:t>
      </w:r>
      <w:r>
        <w:rPr>
          <w:color w:val="FF0000"/>
          <w:u w:val="single"/>
        </w:rPr>
        <w:t>dial en aumento y los aranceles”</w:t>
      </w:r>
      <w:r w:rsidRPr="005E28FC">
        <w:rPr>
          <w:color w:val="FF0000"/>
          <w:u w:val="single"/>
        </w:rPr>
        <w:t>. Que vendrían apoyando esta el fin de uno de los mayores efectos de la globalización.</w:t>
      </w:r>
    </w:p>
    <w:p w:rsidR="00687F9F" w:rsidRPr="005E28FC" w:rsidRDefault="00687F9F" w:rsidP="00687F9F">
      <w:pPr>
        <w:pStyle w:val="NormalWeb"/>
        <w:shd w:val="clear" w:color="auto" w:fill="FFFFFF"/>
        <w:spacing w:after="0"/>
        <w:jc w:val="both"/>
        <w:textAlignment w:val="baseline"/>
        <w:rPr>
          <w:color w:val="FF0000"/>
          <w:u w:val="single"/>
        </w:rPr>
      </w:pPr>
      <w:r w:rsidRPr="005E28FC">
        <w:rPr>
          <w:color w:val="FF0000"/>
          <w:u w:val="single"/>
        </w:rPr>
        <w:t>Por su parte, indican que, en su opinión, e</w:t>
      </w:r>
      <w:r>
        <w:rPr>
          <w:color w:val="FF0000"/>
          <w:u w:val="single"/>
        </w:rPr>
        <w:t>stos movimientos y cambios son “tectónicos”</w:t>
      </w:r>
      <w:r w:rsidRPr="005E28FC">
        <w:rPr>
          <w:color w:val="FF0000"/>
          <w:u w:val="single"/>
        </w:rPr>
        <w:t>, es decir que se trata de</w:t>
      </w:r>
      <w:r>
        <w:rPr>
          <w:color w:val="FF0000"/>
          <w:u w:val="single"/>
        </w:rPr>
        <w:t xml:space="preserve"> “</w:t>
      </w:r>
      <w:r w:rsidRPr="005E28FC">
        <w:rPr>
          <w:color w:val="FF0000"/>
          <w:u w:val="single"/>
        </w:rPr>
        <w:t xml:space="preserve">avances lentos pero que serán persistentes </w:t>
      </w:r>
      <w:r>
        <w:rPr>
          <w:color w:val="FF0000"/>
          <w:u w:val="single"/>
        </w:rPr>
        <w:t>e importantes para las empresas”</w:t>
      </w:r>
      <w:r w:rsidRPr="005E28FC">
        <w:rPr>
          <w:color w:val="FF0000"/>
          <w:u w:val="single"/>
        </w:rPr>
        <w:t>.</w:t>
      </w:r>
    </w:p>
    <w:p w:rsidR="00687F9F" w:rsidRDefault="00687F9F" w:rsidP="00687F9F">
      <w:pPr>
        <w:pStyle w:val="NormalWeb"/>
        <w:shd w:val="clear" w:color="auto" w:fill="FFFFFF"/>
        <w:spacing w:after="0"/>
        <w:jc w:val="both"/>
        <w:textAlignment w:val="baseline"/>
      </w:pPr>
      <w:r>
        <w:lastRenderedPageBreak/>
        <w:t>Los chinos ahora cobran más</w:t>
      </w:r>
    </w:p>
    <w:p w:rsidR="00687F9F" w:rsidRPr="005E28FC" w:rsidRDefault="00687F9F" w:rsidP="00687F9F">
      <w:pPr>
        <w:pStyle w:val="NormalWeb"/>
        <w:shd w:val="clear" w:color="auto" w:fill="FFFFFF"/>
        <w:spacing w:after="0"/>
        <w:jc w:val="both"/>
        <w:textAlignment w:val="baseline"/>
        <w:rPr>
          <w:color w:val="FF0000"/>
          <w:u w:val="single"/>
        </w:rPr>
      </w:pPr>
      <w:r w:rsidRPr="005E28FC">
        <w:rPr>
          <w:color w:val="FF0000"/>
          <w:u w:val="single"/>
        </w:rPr>
        <w:t>Pero no hay que olvidar una de las causas más importantes: los chinos ya no cobran como antes. La que fuera la fábrica del mundo está empezando a avanzar hacia un modelo de economía más parecida a la de los países occidentales, en la que los salarios son más altos y hay una mayor calidad de vida.</w:t>
      </w:r>
    </w:p>
    <w:p w:rsidR="00687F9F" w:rsidRDefault="00687F9F" w:rsidP="00687F9F">
      <w:pPr>
        <w:pStyle w:val="NormalWeb"/>
        <w:shd w:val="clear" w:color="auto" w:fill="FFFFFF"/>
        <w:spacing w:after="0"/>
        <w:jc w:val="both"/>
        <w:textAlignment w:val="baseline"/>
      </w:pPr>
      <w:r>
        <w:t>Esto no solo está haciendo que empresas de países de la otra punta del mundo cierren sus puertas, sino que está provocando el éxodo de compañías asiáticas que están a en la misma puerta de Pekín.</w:t>
      </w:r>
    </w:p>
    <w:p w:rsidR="00687F9F" w:rsidRDefault="00687F9F" w:rsidP="00687F9F">
      <w:pPr>
        <w:pStyle w:val="NormalWeb"/>
        <w:shd w:val="clear" w:color="auto" w:fill="FFFFFF"/>
        <w:spacing w:after="0"/>
        <w:jc w:val="both"/>
        <w:textAlignment w:val="baseline"/>
        <w:rPr>
          <w:color w:val="FF0000"/>
          <w:u w:val="single"/>
        </w:rPr>
      </w:pPr>
      <w:r w:rsidRPr="005E28FC">
        <w:rPr>
          <w:color w:val="FF0000"/>
          <w:u w:val="single"/>
        </w:rPr>
        <w:t>Samsung (Corea) o Sony (Japón) decidieron durante 2019 mar</w:t>
      </w:r>
      <w:r>
        <w:rPr>
          <w:color w:val="FF0000"/>
          <w:u w:val="single"/>
        </w:rPr>
        <w:t>charse del país asegurando que “</w:t>
      </w:r>
      <w:r w:rsidRPr="005E28FC">
        <w:rPr>
          <w:color w:val="FF0000"/>
          <w:u w:val="single"/>
        </w:rPr>
        <w:t xml:space="preserve">el </w:t>
      </w:r>
      <w:r>
        <w:rPr>
          <w:color w:val="FF0000"/>
          <w:u w:val="single"/>
        </w:rPr>
        <w:t>aumento de los costes laborales”</w:t>
      </w:r>
      <w:r w:rsidRPr="005E28FC">
        <w:rPr>
          <w:color w:val="FF0000"/>
          <w:u w:val="single"/>
        </w:rPr>
        <w:t xml:space="preserve"> es la responsable de que cierren sus plantas allí y las abran en Vietnam y la India. También culpaban de su marcha a la desaceleración económica que sufre el país.</w:t>
      </w:r>
    </w:p>
    <w:p w:rsidR="00BD0415" w:rsidRPr="00563288"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21BE8">
        <w:rPr>
          <w:rFonts w:ascii="Times New Roman" w:hAnsi="Times New Roman" w:cs="Times New Roman"/>
          <w:sz w:val="24"/>
          <w:szCs w:val="24"/>
          <w:u w:val="single"/>
        </w:rPr>
        <w:t>El Chernóbil de China: un virus contra la globalización</w:t>
      </w:r>
      <w:r>
        <w:rPr>
          <w:rFonts w:ascii="Times New Roman" w:hAnsi="Times New Roman" w:cs="Times New Roman"/>
          <w:sz w:val="24"/>
          <w:szCs w:val="24"/>
        </w:rPr>
        <w:t xml:space="preserve"> (El Confidencial - </w:t>
      </w:r>
      <w:r w:rsidRPr="00521BE8">
        <w:rPr>
          <w:rFonts w:ascii="Times New Roman" w:hAnsi="Times New Roman" w:cs="Times New Roman"/>
          <w:b/>
          <w:sz w:val="24"/>
          <w:szCs w:val="24"/>
        </w:rPr>
        <w:t>1/3/20</w:t>
      </w:r>
      <w:r>
        <w:rPr>
          <w:rFonts w:ascii="Times New Roman" w:hAnsi="Times New Roman" w:cs="Times New Roman"/>
          <w:sz w:val="24"/>
          <w:szCs w:val="24"/>
        </w:rPr>
        <w:t>)</w:t>
      </w:r>
    </w:p>
    <w:p w:rsidR="00BD0415" w:rsidRPr="00B743B3" w:rsidRDefault="00BD0415" w:rsidP="00BD0415">
      <w:pPr>
        <w:spacing w:line="240" w:lineRule="auto"/>
        <w:jc w:val="both"/>
        <w:rPr>
          <w:rFonts w:ascii="Times New Roman" w:hAnsi="Times New Roman" w:cs="Times New Roman"/>
          <w:color w:val="FF0000"/>
          <w:sz w:val="24"/>
          <w:szCs w:val="24"/>
        </w:rPr>
      </w:pPr>
      <w:r w:rsidRPr="00B743B3">
        <w:rPr>
          <w:rFonts w:ascii="Times New Roman" w:hAnsi="Times New Roman" w:cs="Times New Roman"/>
          <w:color w:val="FF0000"/>
          <w:sz w:val="24"/>
          <w:szCs w:val="24"/>
        </w:rPr>
        <w:t>El COVID-19 es algo más que un virus. Es una amenaza a la globalización. Las cadenas globales de suministro empiezan a romperse. El coronavirus llega en el peor momento</w:t>
      </w:r>
    </w:p>
    <w:p w:rsidR="00BD0415" w:rsidRPr="00521BE8"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BD0415" w:rsidRDefault="00BD0415" w:rsidP="00BD0415">
      <w:pPr>
        <w:pStyle w:val="NormalWeb"/>
        <w:shd w:val="clear" w:color="auto" w:fill="FFFFFF"/>
        <w:spacing w:before="0" w:beforeAutospacing="0" w:after="0" w:afterAutospacing="0"/>
        <w:jc w:val="both"/>
        <w:textAlignment w:val="baseline"/>
      </w:pPr>
      <w:r w:rsidRPr="00AE22C8">
        <w:t>El </w:t>
      </w:r>
      <w:hyperlink r:id="rId216" w:history="1">
        <w:r w:rsidRPr="00687F9F">
          <w:rPr>
            <w:rStyle w:val="Hipervnculo"/>
            <w:bCs/>
            <w:color w:val="auto"/>
            <w:u w:val="none"/>
          </w:rPr>
          <w:t>relato</w:t>
        </w:r>
      </w:hyperlink>
      <w:r w:rsidRPr="00AE22C8">
        <w:t> más sobrio sobre las consecuencias de una pandemia, sin apenas literatura, lo escribió </w:t>
      </w:r>
      <w:r w:rsidRPr="00D56C32">
        <w:rPr>
          <w:rStyle w:val="Textoennegrita"/>
          <w:b w:val="0"/>
          <w:bdr w:val="none" w:sz="0" w:space="0" w:color="auto" w:frame="1"/>
        </w:rPr>
        <w:t>Daniel Defoe</w:t>
      </w:r>
      <w:r w:rsidRPr="00AE22C8">
        <w:t> a comienzos del siglo XVIII. En su </w:t>
      </w:r>
      <w:hyperlink r:id="rId217" w:anchor="/media/Archivo:Defoe_Journal_of_the_Plague_Year.jpg" w:history="1">
        <w:r w:rsidRPr="00D56C32">
          <w:rPr>
            <w:rStyle w:val="Textoennegrita"/>
            <w:b w:val="0"/>
            <w:bdr w:val="none" w:sz="0" w:space="0" w:color="auto" w:frame="1"/>
          </w:rPr>
          <w:t>Diario</w:t>
        </w:r>
      </w:hyperlink>
      <w:r w:rsidRPr="00D56C32">
        <w:rPr>
          <w:rStyle w:val="Textoennegrita"/>
          <w:b w:val="0"/>
          <w:bdr w:val="none" w:sz="0" w:space="0" w:color="auto" w:frame="1"/>
        </w:rPr>
        <w:t> del año de la peste</w:t>
      </w:r>
      <w:r w:rsidRPr="00AE22C8">
        <w:t>, que firmó con las iniciales H.F., narra con una precisión de cirujano cómo el contagio de la enfermedad fue conocido en Londres a través de la correspondencia entre comercian</w:t>
      </w:r>
      <w:r>
        <w:t>tes. Eran tiempos, dice Defoe, “</w:t>
      </w:r>
      <w:r w:rsidRPr="00AE22C8">
        <w:t>en los que carecíamos de periódicos impresos para divulgar</w:t>
      </w:r>
      <w:r w:rsidRPr="00AE22C8">
        <w:rPr>
          <w:rStyle w:val="Textoennegrita"/>
          <w:bdr w:val="none" w:sz="0" w:space="0" w:color="auto" w:frame="1"/>
        </w:rPr>
        <w:t> </w:t>
      </w:r>
      <w:r w:rsidRPr="00D56C32">
        <w:rPr>
          <w:rStyle w:val="Textoennegrita"/>
          <w:b w:val="0"/>
          <w:bdr w:val="none" w:sz="0" w:space="0" w:color="auto" w:frame="1"/>
        </w:rPr>
        <w:t>rumores y noticias</w:t>
      </w:r>
      <w:r w:rsidRPr="00AE22C8">
        <w:rPr>
          <w:rStyle w:val="Textoennegrita"/>
          <w:bdr w:val="none" w:sz="0" w:space="0" w:color="auto" w:frame="1"/>
        </w:rPr>
        <w:t> </w:t>
      </w:r>
      <w:r w:rsidRPr="00AE22C8">
        <w:t>de los hechos, o para embellecerlos por obra de la imaginación hu</w:t>
      </w:r>
      <w:r>
        <w:t>mana, como hoy se ve hacer”</w:t>
      </w:r>
      <w:r w:rsidRPr="00AE22C8">
        <w:t>. Nada nuevo bajo el sol. Defoe sabía de lo que hablaba. De hecho, se le considera el pionero en la prensa económica a través de sus </w:t>
      </w:r>
      <w:hyperlink r:id="rId218" w:history="1">
        <w:r w:rsidRPr="00687F9F">
          <w:rPr>
            <w:rStyle w:val="Hipervnculo"/>
            <w:bCs/>
            <w:color w:val="auto"/>
            <w:u w:val="none"/>
          </w:rPr>
          <w:t>artículos</w:t>
        </w:r>
      </w:hyperlink>
      <w:r w:rsidRPr="00AE22C8">
        <w:t> sobre el comercio.</w:t>
      </w:r>
    </w:p>
    <w:p w:rsidR="00BD0415" w:rsidRPr="00AE22C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AE22C8">
        <w:t>En aquel tiempo solo se sabía que la peste se había mostrado muy v</w:t>
      </w:r>
      <w:r>
        <w:t>iolenta en 1663, sobre todo en Á</w:t>
      </w:r>
      <w:r w:rsidRPr="00AE22C8">
        <w:t>msterdam y Rotterda</w:t>
      </w:r>
      <w:r>
        <w:t>m, adonde habría sido llevada, “según unos, de Italia”, dice Defoe, “</w:t>
      </w:r>
      <w:r w:rsidRPr="00AE22C8">
        <w:t xml:space="preserve">según otros, de Levante, entre las mercancías transportadas por la flota turca; otros decían </w:t>
      </w:r>
      <w:r>
        <w:t>que la habían traído de Candia (Creta)</w:t>
      </w:r>
      <w:r w:rsidRPr="00AE22C8">
        <w:t>, y otros que de Chipre. Pero no importaba de dónde había venido; todo el mundo coincidía en</w:t>
      </w:r>
      <w:r>
        <w:t xml:space="preserve"> que estaba otra vez en Holanda”</w:t>
      </w:r>
      <w:r w:rsidRPr="00AE22C8">
        <w:t>, contó el autor de </w:t>
      </w:r>
      <w:r w:rsidRPr="00D56C32">
        <w:rPr>
          <w:rStyle w:val="Textoennegrita"/>
          <w:b w:val="0"/>
          <w:bdr w:val="none" w:sz="0" w:space="0" w:color="auto" w:frame="1"/>
        </w:rPr>
        <w:t>Robinson Crusoe</w:t>
      </w:r>
      <w:r>
        <w:t> hace casi trescientos años.</w:t>
      </w:r>
    </w:p>
    <w:p w:rsidR="00BD0415" w:rsidRPr="00AE22C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t xml:space="preserve">Hoy se sabe que el coronavirus </w:t>
      </w:r>
      <w:r w:rsidRPr="00AE22C8">
        <w:t>ha venido también de oriente. Concretamente, de la ciudad china de Wuhan, y, muy probablemente, de su imponente </w:t>
      </w:r>
      <w:hyperlink r:id="rId219" w:history="1">
        <w:r w:rsidRPr="00D56C32">
          <w:rPr>
            <w:rStyle w:val="Textoennegrita"/>
            <w:b w:val="0"/>
            <w:bdr w:val="none" w:sz="0" w:space="0" w:color="auto" w:frame="1"/>
          </w:rPr>
          <w:t>mercado mayorista de mariscos</w:t>
        </w:r>
      </w:hyperlink>
      <w:r w:rsidRPr="00AE22C8">
        <w:t>.</w:t>
      </w:r>
    </w:p>
    <w:p w:rsidR="00BD0415" w:rsidRPr="00AE22C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AE22C8">
        <w:t>El resultado es muy conocido, como lo han denominado algunos, China se enfrenta a su </w:t>
      </w:r>
      <w:r w:rsidRPr="00D56C32">
        <w:rPr>
          <w:rStyle w:val="Textoennegrita"/>
          <w:b w:val="0"/>
          <w:bdr w:val="none" w:sz="0" w:space="0" w:color="auto" w:frame="1"/>
        </w:rPr>
        <w:t>Chernóbil</w:t>
      </w:r>
      <w:r w:rsidRPr="00AE22C8">
        <w:rPr>
          <w:rStyle w:val="Textoennegrita"/>
          <w:bdr w:val="none" w:sz="0" w:space="0" w:color="auto" w:frame="1"/>
        </w:rPr>
        <w:t> </w:t>
      </w:r>
      <w:r w:rsidRPr="00AE22C8">
        <w:t>particular. Tanto en lo económico, por su impacto sobre el crecimiento del PIB, como en lo político, por la pérdida de </w:t>
      </w:r>
      <w:hyperlink r:id="rId220" w:history="1">
        <w:r w:rsidRPr="00687F9F">
          <w:rPr>
            <w:rStyle w:val="Hipervnculo"/>
            <w:bCs/>
            <w:color w:val="auto"/>
            <w:u w:val="none"/>
          </w:rPr>
          <w:t>credibilidad</w:t>
        </w:r>
      </w:hyperlink>
      <w:r w:rsidRPr="00687F9F">
        <w:t> </w:t>
      </w:r>
      <w:r w:rsidRPr="00AE22C8">
        <w:t>de la administración en términos de transparencia. Pero también por las graves consecuencias que tendrá el COVID-19 para medio mundo a través del contagio de las cadenas de aprovisionamiento de las empresas.</w:t>
      </w:r>
    </w:p>
    <w:p w:rsidR="00BD0415" w:rsidRPr="00AE22C8" w:rsidRDefault="00BD0415" w:rsidP="00BD0415">
      <w:pPr>
        <w:pStyle w:val="NormalWeb"/>
        <w:shd w:val="clear" w:color="auto" w:fill="FFFFFF"/>
        <w:spacing w:before="0" w:beforeAutospacing="0" w:after="0" w:afterAutospacing="0"/>
        <w:jc w:val="both"/>
        <w:textAlignment w:val="baseline"/>
      </w:pPr>
    </w:p>
    <w:p w:rsidR="00BD0415" w:rsidRPr="00AE22C8" w:rsidRDefault="00BD0415" w:rsidP="00BD0415">
      <w:pPr>
        <w:pStyle w:val="NormalWeb"/>
        <w:shd w:val="clear" w:color="auto" w:fill="FFFFFF"/>
        <w:spacing w:before="0" w:beforeAutospacing="0" w:after="0" w:afterAutospacing="0"/>
        <w:jc w:val="both"/>
        <w:textAlignment w:val="baseline"/>
      </w:pPr>
      <w:r w:rsidRPr="00AE22C8">
        <w:t xml:space="preserve">Las cadenas de suministro globales, como se sabe, son redes de producción que ensamblan productos utilizando partes fabricadas de todo el mundo (los llamados bienes intermedios). Hoy, nada menos que el 80% del comercio mundial está impulsado por estas cadenas de </w:t>
      </w:r>
      <w:r w:rsidRPr="00AE22C8">
        <w:lastRenderedPageBreak/>
        <w:t>aprovisionamiento dirigidas, en su mayoría, por grandes corporaciones. De hecho, el comercio de </w:t>
      </w:r>
      <w:r w:rsidRPr="00D56C32">
        <w:rPr>
          <w:rStyle w:val="Textoennegrita"/>
          <w:b w:val="0"/>
          <w:bdr w:val="none" w:sz="0" w:space="0" w:color="auto" w:frame="1"/>
        </w:rPr>
        <w:t>bienes intermedios</w:t>
      </w:r>
      <w:r w:rsidRPr="00AE22C8">
        <w:t> (los que sirven para fabricar productos) duplica en estos momentos el comercio de </w:t>
      </w:r>
      <w:r w:rsidRPr="00D56C32">
        <w:rPr>
          <w:rStyle w:val="Textoennegrita"/>
          <w:b w:val="0"/>
          <w:bdr w:val="none" w:sz="0" w:space="0" w:color="auto" w:frame="1"/>
        </w:rPr>
        <w:t>bienes finales</w:t>
      </w:r>
      <w:r w:rsidRPr="00AE22C8">
        <w:t> y es especialmente importante en la fabricación avanzada, como los automóviles, cuyo peso en algunas economías, también en la española, es algo más que significativo. Como le sucede al turismo. Precisamente, dos de los tres sectores estratégicos de la economía española (el tercero es la industria agroalimentaria).</w:t>
      </w:r>
    </w:p>
    <w:p w:rsidR="00BD0415" w:rsidRPr="00AE22C8" w:rsidRDefault="00BD0415" w:rsidP="00BD0415">
      <w:pPr>
        <w:pStyle w:val="NormalWeb"/>
        <w:shd w:val="clear" w:color="auto" w:fill="FFFFFF"/>
        <w:spacing w:before="0" w:beforeAutospacing="0" w:after="0" w:afterAutospacing="0"/>
        <w:jc w:val="both"/>
        <w:textAlignment w:val="baseline"/>
      </w:pPr>
    </w:p>
    <w:p w:rsidR="00BD0415" w:rsidRDefault="00BD0415" w:rsidP="00BD0415">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518A8833" wp14:editId="4A97FD98">
            <wp:extent cx="5664200" cy="2489200"/>
            <wp:effectExtent l="0" t="0" r="0" b="6350"/>
            <wp:docPr id="72" name="Imagen 7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 "/>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5664200" cy="2489200"/>
                    </a:xfrm>
                    <a:prstGeom prst="rect">
                      <a:avLst/>
                    </a:prstGeom>
                    <a:noFill/>
                    <a:ln>
                      <a:noFill/>
                    </a:ln>
                  </pic:spPr>
                </pic:pic>
              </a:graphicData>
            </a:graphic>
          </wp:inline>
        </w:drawing>
      </w:r>
    </w:p>
    <w:p w:rsidR="00BD0415" w:rsidRDefault="00BD0415" w:rsidP="00BD0415">
      <w:pPr>
        <w:pStyle w:val="NormalWeb"/>
        <w:shd w:val="clear" w:color="auto" w:fill="FFFFFF"/>
        <w:spacing w:before="0" w:beforeAutospacing="0" w:after="0" w:afterAutospacing="0"/>
        <w:jc w:val="both"/>
        <w:textAlignment w:val="baseline"/>
      </w:pPr>
      <w:r>
        <w:t>Pasar factura</w:t>
      </w:r>
    </w:p>
    <w:p w:rsidR="00BD0415"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Es decir, el coronavirus pasa factura a la economía real, pero también a la financiera y ambas se retroalimentan, lo que explica que solo las cinco grandes tecnológicas americanas (Apple, Google y compañía) se hayan dejado por el camino en seis sesiones el equivalente a 700.000 millones de dólares de capitalización, lo que supone el 58% del PIB de España.</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 xml:space="preserve">Es verdad que Wall Street ha pulverizado en los últimos años récord tras récord y que hay razones para pensar en la existencia de una burbuja de valoración de los activos, pero no es menos cierto que </w:t>
      </w:r>
      <w:r w:rsidRPr="006562CF">
        <w:rPr>
          <w:color w:val="FF0000"/>
          <w:u w:val="single"/>
        </w:rPr>
        <w:t>hay razones económicas de peso para e</w:t>
      </w:r>
      <w:r>
        <w:rPr>
          <w:color w:val="FF0000"/>
          <w:u w:val="single"/>
        </w:rPr>
        <w:t>xplicar lo que está sucediendo -el viejo pánico bursátil-</w:t>
      </w:r>
      <w:r w:rsidRPr="006562CF">
        <w:rPr>
          <w:color w:val="FF0000"/>
          <w:u w:val="single"/>
        </w:rPr>
        <w:t xml:space="preserve"> más allá de la mera especulación</w:t>
      </w:r>
      <w:r w:rsidRPr="00521BE8">
        <w:t>.</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No se trata, por lo tanto, de una simple corrección técnica de los mercados. Como ha recordado </w:t>
      </w:r>
      <w:r w:rsidRPr="00D56C32">
        <w:rPr>
          <w:rStyle w:val="Textoennegrita"/>
          <w:b w:val="0"/>
          <w:bdr w:val="none" w:sz="0" w:space="0" w:color="auto" w:frame="1"/>
        </w:rPr>
        <w:t>José Ramón Díez Guijarro</w:t>
      </w:r>
      <w:r w:rsidRPr="00521BE8">
        <w:t>, jefe de Bankia Research, el consumo de </w:t>
      </w:r>
      <w:r w:rsidRPr="00AE22C8">
        <w:rPr>
          <w:rStyle w:val="Textoennegrita"/>
          <w:bdr w:val="none" w:sz="0" w:space="0" w:color="auto" w:frame="1"/>
        </w:rPr>
        <w:t>carbón</w:t>
      </w:r>
      <w:r w:rsidRPr="00521BE8">
        <w:t> en China se encuentra un 40% por debajo de los niveles del año pasado por estas fechas (y hay que tener en cuenta que el carbón </w:t>
      </w:r>
      <w:hyperlink r:id="rId222" w:history="1">
        <w:r w:rsidRPr="00687F9F">
          <w:rPr>
            <w:rStyle w:val="Hipervnculo"/>
            <w:bCs/>
            <w:color w:val="auto"/>
            <w:u w:val="none"/>
          </w:rPr>
          <w:t>representa</w:t>
        </w:r>
      </w:hyperlink>
      <w:r w:rsidRPr="00687F9F">
        <w:t> </w:t>
      </w:r>
      <w:r w:rsidRPr="00521BE8">
        <w:t>el 60% del consumo total de energía de China); la demanda de </w:t>
      </w:r>
      <w:r w:rsidRPr="006A0188">
        <w:rPr>
          <w:rStyle w:val="Textoennegrita"/>
          <w:bdr w:val="none" w:sz="0" w:space="0" w:color="auto" w:frame="1"/>
        </w:rPr>
        <w:t>acero</w:t>
      </w:r>
      <w:r w:rsidRPr="00521BE8">
        <w:t> también se ha desplomado en una proporción parecida; mientras que, al mismo tiempo, se estima que solo entre un 50% y un 80% de los trabajadores es</w:t>
      </w:r>
      <w:r>
        <w:t>tá físicamente en sus puestos. “Es decir”, concluye, “</w:t>
      </w:r>
      <w:r w:rsidRPr="00521BE8">
        <w:t>el mes de febrero ha supuesto una </w:t>
      </w:r>
      <w:r w:rsidRPr="00D56C32">
        <w:rPr>
          <w:rStyle w:val="Textoennegrita"/>
          <w:b w:val="0"/>
          <w:bdr w:val="none" w:sz="0" w:space="0" w:color="auto" w:frame="1"/>
        </w:rPr>
        <w:t>disrupción total</w:t>
      </w:r>
      <w:r w:rsidRPr="00521BE8">
        <w:t> en l</w:t>
      </w:r>
      <w:r>
        <w:t>a cadena de producción del país”</w:t>
      </w:r>
      <w:r w:rsidRPr="00521BE8">
        <w:t>.</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Pr>
          <w:u w:val="single"/>
        </w:rPr>
        <w:t>Y en un mundo globalizado -es una obviedad-</w:t>
      </w:r>
      <w:r w:rsidRPr="006562CF">
        <w:rPr>
          <w:u w:val="single"/>
        </w:rPr>
        <w:t>, lo que pasa en China se traslada con la misma rapidez que el virus al resto del planeta</w:t>
      </w:r>
      <w:r w:rsidRPr="00521BE8">
        <w:t>. La patronal de estiba y desestiba de los puertos españoles ha estimado, inicialmente, que, la actividad en algunas instalaciones de contenedores caerá hasta el 30%, y lo que es más preo</w:t>
      </w:r>
      <w:r>
        <w:t>cupante, esa cifra se puede ir “acrecentando”</w:t>
      </w:r>
      <w:r w:rsidRPr="00521BE8">
        <w:t xml:space="preserve"> en las próximas semanas.</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lastRenderedPageBreak/>
        <w:t xml:space="preserve">No en vano, según datos del Puertos del Estado, 8,7 millones de toneladas con origen o destino hacia China utilizan los puertos españoles, principalmente los de Barcelona, Valencia y Algeciras. </w:t>
      </w:r>
      <w:r w:rsidRPr="006562CF">
        <w:rPr>
          <w:u w:val="single"/>
        </w:rPr>
        <w:t>Y hay que tener en cuenta que lo peor puede estar por venir</w:t>
      </w:r>
      <w:r w:rsidRPr="00521BE8">
        <w:t>. Según Anesco, la paralización de los puertos chinos tarda en trasladarse a España unas cuatro semanas, y teniendo en cuenta que la alerta por el contagio saltó a finales de enero, eso quiere decir que sus efectos han comenzado a notarse con rotundidad a partir de la última semana de febrero. Ningún buque había salido del puerto de Ningbo-Zhoushan, el mayor de China, hasta el pasado 25 de febrero.</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No hay que olvidar que cerca del 40% de las mercancías procedentes de China lo son en tránsito; es decir, que tienen como destino final terceros países, y que, por lo tanto, utilizan los puertos españoles como las mejores conexiones para llegar a su destino final. Nada menos que el 9,1% de las importaciones españolas vienen de China.</w:t>
      </w:r>
    </w:p>
    <w:p w:rsidR="00BD0415"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t>Cisnes negros</w:t>
      </w:r>
    </w:p>
    <w:p w:rsidR="00BD0415"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Las cifras solo ponen de manifiesto una realidad. Mientras que el </w:t>
      </w:r>
      <w:hyperlink r:id="rId223" w:history="1">
        <w:r w:rsidRPr="00687F9F">
          <w:rPr>
            <w:rStyle w:val="Hipervnculo"/>
            <w:bCs/>
            <w:color w:val="auto"/>
            <w:u w:val="none"/>
          </w:rPr>
          <w:t>SARS,</w:t>
        </w:r>
      </w:hyperlink>
      <w:r w:rsidRPr="00687F9F">
        <w:t> el antecedente más directo del COVID-19, surgió en 2003, un tiempo en el que la integración económica del planeta era todavía limitada y la actividad estaba en pleno auge, hoy la </w:t>
      </w:r>
      <w:hyperlink r:id="rId224" w:history="1">
        <w:r w:rsidRPr="00687F9F">
          <w:rPr>
            <w:rStyle w:val="Hipervnculo"/>
            <w:bCs/>
            <w:color w:val="auto"/>
            <w:u w:val="none"/>
          </w:rPr>
          <w:t>globalización</w:t>
        </w:r>
      </w:hyperlink>
      <w:r w:rsidRPr="00687F9F">
        <w:t> h</w:t>
      </w:r>
      <w:r w:rsidRPr="00521BE8">
        <w:t>a hecho a la economía mundial más interdependiente que nunca. La cara positiva es que se fomenta el comercio, pero la más amarga es que también es más vulnerable a la aparición de cisnes negros, la célebre metáfora de </w:t>
      </w:r>
      <w:r w:rsidRPr="00D56C32">
        <w:rPr>
          <w:rStyle w:val="Textoennegrita"/>
          <w:b w:val="0"/>
          <w:bdr w:val="none" w:sz="0" w:space="0" w:color="auto" w:frame="1"/>
        </w:rPr>
        <w:t>Taleb</w:t>
      </w:r>
      <w:r w:rsidRPr="00521BE8">
        <w:t>.</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Una significativa diferencia que explica la preocupación mundial. Entre otras cosas, porque está demostrado que detrás de una crisis financiera y de la economía real siempre aparecen los populismos, y con ellos el nacionalismo económico. Pero ahora en un contexto de bajo crecimiento. Cuando estalló el SARS, hace 17 años, China crecía un 10% y el PIB mundial lo hacía por encima del 4%.</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Pr="00521BE8" w:rsidRDefault="00BD0415" w:rsidP="00BD0415">
      <w:pPr>
        <w:shd w:val="clear" w:color="auto" w:fill="FFFFFF"/>
        <w:spacing w:line="240" w:lineRule="auto"/>
        <w:jc w:val="both"/>
        <w:textAlignment w:val="baseline"/>
        <w:rPr>
          <w:rFonts w:ascii="Times New Roman" w:hAnsi="Times New Roman" w:cs="Times New Roman"/>
          <w:sz w:val="24"/>
          <w:szCs w:val="24"/>
        </w:rPr>
      </w:pPr>
      <w:r w:rsidRPr="00521BE8">
        <w:rPr>
          <w:rFonts w:ascii="Times New Roman" w:hAnsi="Times New Roman" w:cs="Times New Roman"/>
          <w:noProof/>
          <w:sz w:val="24"/>
          <w:szCs w:val="24"/>
          <w:lang w:eastAsia="es-ES"/>
        </w:rPr>
        <w:drawing>
          <wp:inline distT="0" distB="0" distL="0" distR="0" wp14:anchorId="43E88DBB" wp14:editId="4B920CC9">
            <wp:extent cx="5708650" cy="3289300"/>
            <wp:effectExtent l="0" t="0" r="6350" b="6350"/>
            <wp:docPr id="73" name="Imagen 7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5708650" cy="3289300"/>
                    </a:xfrm>
                    <a:prstGeom prst="rect">
                      <a:avLst/>
                    </a:prstGeom>
                    <a:noFill/>
                    <a:ln>
                      <a:noFill/>
                    </a:ln>
                  </pic:spPr>
                </pic:pic>
              </a:graphicData>
            </a:graphic>
          </wp:inline>
        </w:drawing>
      </w:r>
    </w:p>
    <w:p w:rsidR="00BD0415" w:rsidRDefault="00BD0415" w:rsidP="00BD0415">
      <w:pPr>
        <w:pStyle w:val="NormalWeb"/>
        <w:shd w:val="clear" w:color="auto" w:fill="FFFFFF"/>
        <w:spacing w:before="0" w:beforeAutospacing="0" w:after="0" w:afterAutospacing="0"/>
        <w:jc w:val="both"/>
        <w:textAlignment w:val="baseline"/>
      </w:pPr>
      <w:r w:rsidRPr="00521BE8">
        <w:lastRenderedPageBreak/>
        <w:t>Hoy China crece casi la mitad (la menor tasa en 30 años) y el planeta no llega al 3%, con grandes áreas, como la eurozona, que </w:t>
      </w:r>
      <w:hyperlink r:id="rId226" w:history="1">
        <w:r w:rsidRPr="00687F9F">
          <w:rPr>
            <w:rStyle w:val="Hipervnculo"/>
            <w:bCs/>
            <w:color w:val="auto"/>
            <w:u w:val="none"/>
          </w:rPr>
          <w:t>apenas avanzará</w:t>
        </w:r>
      </w:hyperlink>
      <w:r w:rsidRPr="00521BE8">
        <w:t> un 1,2% este año. China entonces representaba menos del 9% de la producción mundial y hoy llega al 20%.</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Pr="00D56C32" w:rsidRDefault="00BD0415" w:rsidP="00BD0415">
      <w:pPr>
        <w:pStyle w:val="NormalWeb"/>
        <w:shd w:val="clear" w:color="auto" w:fill="FFFFFF"/>
        <w:spacing w:before="0" w:beforeAutospacing="0" w:after="0" w:afterAutospacing="0"/>
        <w:jc w:val="both"/>
        <w:textAlignment w:val="baseline"/>
        <w:rPr>
          <w:rStyle w:val="Textoennegrita"/>
          <w:b w:val="0"/>
          <w:bdr w:val="none" w:sz="0" w:space="0" w:color="auto" w:frame="1"/>
        </w:rPr>
      </w:pPr>
      <w:r w:rsidRPr="006562CF">
        <w:rPr>
          <w:u w:val="single"/>
        </w:rPr>
        <w:t>¿Qué significa esto? Pues que la </w:t>
      </w:r>
      <w:r w:rsidRPr="00D56C32">
        <w:rPr>
          <w:rStyle w:val="Textoennegrita"/>
          <w:b w:val="0"/>
          <w:u w:val="single"/>
          <w:bdr w:val="none" w:sz="0" w:space="0" w:color="auto" w:frame="1"/>
        </w:rPr>
        <w:t>salida en V</w:t>
      </w:r>
      <w:r w:rsidRPr="006562CF">
        <w:rPr>
          <w:u w:val="single"/>
        </w:rPr>
        <w:t> a la crisis del coronavirus (caída pronunciada seguida de una recuperación intensa) es más improbable. Y la globalización, por primera vez de una forma relevante, está en el centro del problema. Ya hay pocas dudas de que la expansión mundial del comercio ha tocado techo y ya solo queda la </w:t>
      </w:r>
      <w:hyperlink r:id="rId227" w:history="1">
        <w:r w:rsidRPr="00687F9F">
          <w:rPr>
            <w:rStyle w:val="Hipervnculo"/>
            <w:bCs/>
            <w:color w:val="auto"/>
            <w:u w:val="none"/>
          </w:rPr>
          <w:t>desglobalización</w:t>
        </w:r>
      </w:hyperlink>
      <w:r w:rsidRPr="00687F9F">
        <w:t>. Un dato lo acredita. Según la OMC, entre octubre de 2018 y octubre de 2019 el comercio afectado por </w:t>
      </w:r>
      <w:hyperlink r:id="rId228" w:history="1">
        <w:r w:rsidRPr="00687F9F">
          <w:rPr>
            <w:rStyle w:val="Hipervnculo"/>
            <w:bCs/>
            <w:color w:val="auto"/>
            <w:u w:val="none"/>
          </w:rPr>
          <w:t>medidas restrictivas</w:t>
        </w:r>
      </w:hyperlink>
      <w:r w:rsidRPr="00687F9F">
        <w:t> sobre las importaciones adoptadas por miembros de la organización ascendió a 747.000 millones de dólares, con un aumento del 27% en relación con el anterior periodo. Como </w:t>
      </w:r>
      <w:hyperlink r:id="rId229" w:history="1">
        <w:r w:rsidRPr="00687F9F">
          <w:rPr>
            <w:rStyle w:val="Hipervnculo"/>
            <w:bCs/>
            <w:color w:val="auto"/>
            <w:u w:val="none"/>
          </w:rPr>
          <w:t>sostiene</w:t>
        </w:r>
      </w:hyperlink>
      <w:r w:rsidRPr="00AE22C8">
        <w:t> </w:t>
      </w:r>
      <w:r w:rsidRPr="00D56C32">
        <w:rPr>
          <w:rStyle w:val="Textoennegrita"/>
          <w:b w:val="0"/>
          <w:bdr w:val="none" w:sz="0" w:space="0" w:color="auto" w:frame="1"/>
        </w:rPr>
        <w:t>Enrique Fanjul</w:t>
      </w:r>
      <w:r w:rsidRPr="00521BE8">
        <w:t>, del Instituto Elcano, diversos factores (ascenso de salarios en los países en desarrollo, robotización, proteccionismo) están haciendo que </w:t>
      </w:r>
      <w:r w:rsidRPr="00D56C32">
        <w:rPr>
          <w:rStyle w:val="Textoennegrita"/>
          <w:b w:val="0"/>
          <w:bdr w:val="none" w:sz="0" w:space="0" w:color="auto" w:frame="1"/>
        </w:rPr>
        <w:t>las cadenas globales de valor pierdan fuerza.</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Fundamentalmente, por tres razones. La </w:t>
      </w:r>
      <w:r w:rsidRPr="00D56C32">
        <w:rPr>
          <w:rStyle w:val="Textoennegrita"/>
          <w:b w:val="0"/>
          <w:bdr w:val="none" w:sz="0" w:space="0" w:color="auto" w:frame="1"/>
        </w:rPr>
        <w:t>inteligencia artificial</w:t>
      </w:r>
      <w:r w:rsidRPr="00521BE8">
        <w:t> alienta la vuelta de muchas instalaciones industriales a los países de origen; los </w:t>
      </w:r>
      <w:r w:rsidRPr="00D56C32">
        <w:rPr>
          <w:rStyle w:val="Textoennegrita"/>
          <w:b w:val="0"/>
          <w:bdr w:val="none" w:sz="0" w:space="0" w:color="auto" w:frame="1"/>
        </w:rPr>
        <w:t>aranceles</w:t>
      </w:r>
      <w:r w:rsidRPr="00521BE8">
        <w:rPr>
          <w:rStyle w:val="Textoennegrita"/>
          <w:bdr w:val="none" w:sz="0" w:space="0" w:color="auto" w:frame="1"/>
        </w:rPr>
        <w:t> </w:t>
      </w:r>
      <w:r w:rsidRPr="00521BE8">
        <w:t>a determinados productos han venido para quedarse (la Organización Mundial de Comercio es una institución moribunda sin jueces que diriman los litigios porque EEUU no quiere) y, por último, el virus ha alertado a muchas empresas de la vulnerabilidad de sus cadenas de aprovisionamiento por su gran dependencia de China. Algo que puede animar a sacrificar </w:t>
      </w:r>
      <w:r w:rsidRPr="00D56C32">
        <w:rPr>
          <w:rStyle w:val="Textoennegrita"/>
          <w:b w:val="0"/>
          <w:bdr w:val="none" w:sz="0" w:space="0" w:color="auto" w:frame="1"/>
        </w:rPr>
        <w:t>eficiencia</w:t>
      </w:r>
      <w:r w:rsidRPr="00521BE8">
        <w:rPr>
          <w:rStyle w:val="Textoennegrita"/>
          <w:bdr w:val="none" w:sz="0" w:space="0" w:color="auto" w:frame="1"/>
        </w:rPr>
        <w:t> </w:t>
      </w:r>
      <w:r w:rsidRPr="00521BE8">
        <w:t>(producir en sitios más baratos) a cambio de mayor </w:t>
      </w:r>
      <w:r w:rsidRPr="00D56C32">
        <w:rPr>
          <w:rStyle w:val="Textoennegrita"/>
          <w:b w:val="0"/>
          <w:bdr w:val="none" w:sz="0" w:space="0" w:color="auto" w:frame="1"/>
        </w:rPr>
        <w:t>seguridad</w:t>
      </w:r>
      <w:r w:rsidRPr="00AE22C8">
        <w:rPr>
          <w:rStyle w:val="Textoennegrita"/>
          <w:bdr w:val="none" w:sz="0" w:space="0" w:color="auto" w:frame="1"/>
        </w:rPr>
        <w:t> </w:t>
      </w:r>
      <w:r w:rsidRPr="00521BE8">
        <w:t>(producir donde el aprovisionamiento está garantizado, aunque los costes laborales sean más elevados).</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rPr>
          <w:u w:val="single"/>
        </w:rPr>
      </w:pPr>
      <w:r>
        <w:rPr>
          <w:u w:val="single"/>
        </w:rPr>
        <w:t>Sin margen</w:t>
      </w:r>
    </w:p>
    <w:p w:rsidR="00BD0415" w:rsidRDefault="00BD0415" w:rsidP="00BD0415">
      <w:pPr>
        <w:pStyle w:val="NormalWeb"/>
        <w:shd w:val="clear" w:color="auto" w:fill="FFFFFF"/>
        <w:spacing w:before="0" w:beforeAutospacing="0" w:after="0" w:afterAutospacing="0"/>
        <w:jc w:val="both"/>
        <w:textAlignment w:val="baseline"/>
        <w:rPr>
          <w:u w:val="single"/>
        </w:rPr>
      </w:pPr>
    </w:p>
    <w:p w:rsidR="00BD0415" w:rsidRDefault="00BD0415" w:rsidP="00BD0415">
      <w:pPr>
        <w:pStyle w:val="NormalWeb"/>
        <w:shd w:val="clear" w:color="auto" w:fill="FFFFFF"/>
        <w:spacing w:before="0" w:beforeAutospacing="0" w:after="0" w:afterAutospacing="0"/>
        <w:jc w:val="both"/>
        <w:textAlignment w:val="baseline"/>
        <w:rPr>
          <w:u w:val="single"/>
        </w:rPr>
      </w:pPr>
      <w:r w:rsidRPr="0045191A">
        <w:rPr>
          <w:u w:val="single"/>
        </w:rPr>
        <w:t>Es decir, a largo</w:t>
      </w:r>
      <w:r>
        <w:rPr>
          <w:u w:val="single"/>
        </w:rPr>
        <w:t xml:space="preserve"> plazo se trata de reconstruir “stocks”</w:t>
      </w:r>
      <w:r w:rsidRPr="0045191A">
        <w:rPr>
          <w:u w:val="single"/>
        </w:rPr>
        <w:t xml:space="preserve"> que permitan a las empresas disponer de bienes intermedios sin depender tanto de China, que si antes era la fábrica del mundo ahora acapara la mayoría de los eslabones de la economía global, y cuyo desacoplamiento con EEUU es cada vez más evidente.</w:t>
      </w:r>
    </w:p>
    <w:p w:rsidR="00BD0415" w:rsidRPr="0045191A" w:rsidRDefault="00BD0415" w:rsidP="00BD0415">
      <w:pPr>
        <w:pStyle w:val="NormalWeb"/>
        <w:shd w:val="clear" w:color="auto" w:fill="FFFFFF"/>
        <w:spacing w:before="0" w:beforeAutospacing="0" w:after="0" w:afterAutospacing="0"/>
        <w:jc w:val="both"/>
        <w:textAlignment w:val="baseline"/>
        <w:rPr>
          <w:u w:val="single"/>
        </w:rPr>
      </w:pPr>
    </w:p>
    <w:p w:rsidR="00BD0415" w:rsidRDefault="00BD0415" w:rsidP="00BD0415">
      <w:pPr>
        <w:pStyle w:val="NormalWeb"/>
        <w:shd w:val="clear" w:color="auto" w:fill="FFFFFF"/>
        <w:spacing w:before="0" w:beforeAutospacing="0" w:after="0" w:afterAutospacing="0"/>
        <w:jc w:val="both"/>
        <w:textAlignment w:val="baseline"/>
        <w:rPr>
          <w:u w:val="single"/>
        </w:rPr>
      </w:pPr>
      <w:r w:rsidRPr="0045191A">
        <w:rPr>
          <w:u w:val="single"/>
        </w:rPr>
        <w:t>¿Qué hacer? No parece que el escenario mundial sea el mejor. La política monetaria está prácticamente </w:t>
      </w:r>
      <w:hyperlink r:id="rId230" w:history="1">
        <w:r w:rsidRPr="00BD0415">
          <w:rPr>
            <w:rStyle w:val="Hipervnculo"/>
            <w:bCs/>
            <w:color w:val="auto"/>
          </w:rPr>
          <w:t>agotada</w:t>
        </w:r>
      </w:hyperlink>
      <w:r w:rsidRPr="0045191A">
        <w:rPr>
          <w:u w:val="single"/>
        </w:rPr>
        <w:t> y no puede dar mucho más de sí, salvo en EEUU, donde ya hay un 100% de probabilidades de que la Reserva Federal rebaje un cuarto de puntos los tipos de interés en marzo y medio punto adicional, si la situación se tuerce más de lo previsto, en junio. Un margen que no tiene el BCE, a quien el COVID-19 ha pillado, nuevamente, con el pie cambiado.</w:t>
      </w:r>
    </w:p>
    <w:p w:rsidR="00BD0415" w:rsidRPr="0045191A" w:rsidRDefault="00BD0415" w:rsidP="00BD0415">
      <w:pPr>
        <w:pStyle w:val="NormalWeb"/>
        <w:shd w:val="clear" w:color="auto" w:fill="FFFFFF"/>
        <w:spacing w:before="0" w:beforeAutospacing="0" w:after="0" w:afterAutospacing="0"/>
        <w:jc w:val="both"/>
        <w:textAlignment w:val="baseline"/>
        <w:rPr>
          <w:u w:val="single"/>
        </w:rPr>
      </w:pPr>
    </w:p>
    <w:p w:rsidR="00BD0415" w:rsidRDefault="00BD0415" w:rsidP="00BD0415">
      <w:pPr>
        <w:pStyle w:val="NormalWeb"/>
        <w:shd w:val="clear" w:color="auto" w:fill="FFFFFF"/>
        <w:spacing w:before="0" w:beforeAutospacing="0" w:after="0" w:afterAutospacing="0"/>
        <w:jc w:val="both"/>
        <w:textAlignment w:val="baseline"/>
      </w:pPr>
      <w:r w:rsidRPr="00521BE8">
        <w:t>Como </w:t>
      </w:r>
      <w:hyperlink r:id="rId231" w:history="1">
        <w:r w:rsidRPr="00BD0415">
          <w:rPr>
            <w:rStyle w:val="Hipervnculo"/>
            <w:bCs/>
            <w:color w:val="auto"/>
            <w:u w:val="none"/>
          </w:rPr>
          <w:t>ha explicado</w:t>
        </w:r>
      </w:hyperlink>
      <w:r w:rsidRPr="00521BE8">
        <w:t> en este diario </w:t>
      </w:r>
      <w:r w:rsidRPr="00D56C32">
        <w:rPr>
          <w:rStyle w:val="Textoennegrita"/>
          <w:b w:val="0"/>
          <w:bdr w:val="none" w:sz="0" w:space="0" w:color="auto" w:frame="1"/>
        </w:rPr>
        <w:t>Juan Ramón Rallo</w:t>
      </w:r>
      <w:r w:rsidRPr="00521BE8">
        <w:t>, los daños económicos d</w:t>
      </w:r>
      <w:r>
        <w:t>el virus tienen que ver con un “shock”</w:t>
      </w:r>
      <w:r w:rsidRPr="00521BE8">
        <w:t xml:space="preserve"> de oferta (caída de la producción por la paralización de las fábricas) y, por lo tanto, aunque la política monetaria fuera más expansiva (en el caso del BCE adentrándose en el tenebroso mundo de los </w:t>
      </w:r>
      <w:r w:rsidRPr="00D56C32">
        <w:rPr>
          <w:rStyle w:val="Textoennegrita"/>
          <w:b w:val="0"/>
          <w:bdr w:val="none" w:sz="0" w:space="0" w:color="auto" w:frame="1"/>
        </w:rPr>
        <w:t>tipos negativos</w:t>
      </w:r>
      <w:r w:rsidRPr="00521BE8">
        <w:t>) poco puede hacer.</w:t>
      </w:r>
    </w:p>
    <w:p w:rsidR="00BD0415"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La política fiscal, por su parte, tiene serias limitaciones, y no solamente por las restricciones que vienen de Bruselas. En algunos países, entre ellos España, no se aprovechó la fase más expansiva del ciclo para reducir la </w:t>
      </w:r>
      <w:r w:rsidRPr="00D56C32">
        <w:rPr>
          <w:rStyle w:val="Textoennegrita"/>
          <w:b w:val="0"/>
          <w:bdr w:val="none" w:sz="0" w:space="0" w:color="auto" w:frame="1"/>
        </w:rPr>
        <w:t>deuda pública</w:t>
      </w:r>
      <w:r w:rsidRPr="00521BE8">
        <w:t xml:space="preserve">, que no es más que la acumulación de abultados déficits. En su lugar, como ha reprochado de forma reiterada la Comisión Europea, se optó por bajar los impuestos por razones electorales o se renunció a encontrar nuevas bases imponibles, lo que ha dejado al Estado sin márgenes para hacer políticas de demanda. Tampoco de oferta, más allá de cambios normativos, para ensanchar el potencial de </w:t>
      </w:r>
      <w:r w:rsidRPr="00521BE8">
        <w:lastRenderedPageBreak/>
        <w:t>crecimiento de la economía. La </w:t>
      </w:r>
      <w:hyperlink r:id="rId232" w:history="1">
        <w:r w:rsidRPr="00BD0415">
          <w:rPr>
            <w:rStyle w:val="Hipervnculo"/>
            <w:bCs/>
            <w:color w:val="auto"/>
            <w:u w:val="none"/>
          </w:rPr>
          <w:t>curva de Laffer</w:t>
        </w:r>
      </w:hyperlink>
      <w:r w:rsidRPr="00BD0415">
        <w:t>, ni está ni se la espera. El cuadro macro de la ministra </w:t>
      </w:r>
      <w:r w:rsidRPr="00D56C32">
        <w:rPr>
          <w:rStyle w:val="Textoennegrita"/>
          <w:b w:val="0"/>
          <w:bdr w:val="none" w:sz="0" w:space="0" w:color="auto" w:frame="1"/>
        </w:rPr>
        <w:t>Calviño</w:t>
      </w:r>
      <w:r w:rsidRPr="00BD0415">
        <w:rPr>
          <w:rStyle w:val="Textoennegrita"/>
          <w:bdr w:val="none" w:sz="0" w:space="0" w:color="auto" w:frame="1"/>
        </w:rPr>
        <w:t> </w:t>
      </w:r>
      <w:r w:rsidRPr="00BD0415">
        <w:t>está en apuros.</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Default="00BD0415" w:rsidP="00BD0415">
      <w:pPr>
        <w:pStyle w:val="NormalWeb"/>
        <w:shd w:val="clear" w:color="auto" w:fill="FFFFFF"/>
        <w:spacing w:before="0" w:beforeAutospacing="0" w:after="0" w:afterAutospacing="0"/>
        <w:jc w:val="both"/>
        <w:textAlignment w:val="baseline"/>
      </w:pPr>
      <w:r w:rsidRPr="00521BE8">
        <w:t>No en vano, la expansión de los últimos años se ha basado en el consumo privado, cuya </w:t>
      </w:r>
      <w:r w:rsidRPr="00D56C32">
        <w:rPr>
          <w:rStyle w:val="Textoennegrita"/>
          <w:b w:val="0"/>
          <w:bdr w:val="none" w:sz="0" w:space="0" w:color="auto" w:frame="1"/>
        </w:rPr>
        <w:t>propensión al ahorro</w:t>
      </w:r>
      <w:r w:rsidRPr="00521BE8">
        <w:t> (menos gasto) aumenta en la misma medida que crecen las incertidumbres, y hay pocas dudas de que caídas pronunciadas de las bolsas y el enfriamiento de algunas economías claves para las exportaciones españolas, como Italia, Francia o Alemania, suponen un incremento de la aversión al riesgo económico, que, a veces, es más contumaz que el propio virus. Acostúmbrese a esta expresión: aversión al riego.</w:t>
      </w:r>
    </w:p>
    <w:p w:rsidR="00BD0415" w:rsidRPr="00521BE8" w:rsidRDefault="00BD0415" w:rsidP="00BD0415">
      <w:pPr>
        <w:pStyle w:val="NormalWeb"/>
        <w:shd w:val="clear" w:color="auto" w:fill="FFFFFF"/>
        <w:spacing w:before="0" w:beforeAutospacing="0" w:after="0" w:afterAutospacing="0"/>
        <w:jc w:val="both"/>
        <w:textAlignment w:val="baseline"/>
      </w:pPr>
    </w:p>
    <w:p w:rsidR="00BD0415" w:rsidRPr="00401D24"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01D24">
        <w:rPr>
          <w:rFonts w:ascii="Times New Roman" w:hAnsi="Times New Roman" w:cs="Times New Roman"/>
          <w:sz w:val="24"/>
          <w:szCs w:val="24"/>
          <w:u w:val="single"/>
        </w:rPr>
        <w:t>La fiesta ha terminado: el virus que mató la estupidez</w:t>
      </w:r>
      <w:r>
        <w:rPr>
          <w:rFonts w:ascii="Times New Roman" w:hAnsi="Times New Roman" w:cs="Times New Roman"/>
          <w:sz w:val="24"/>
          <w:szCs w:val="24"/>
        </w:rPr>
        <w:t xml:space="preserve"> (El Confidencial - </w:t>
      </w:r>
      <w:r w:rsidRPr="00401D24">
        <w:rPr>
          <w:rFonts w:ascii="Times New Roman" w:hAnsi="Times New Roman" w:cs="Times New Roman"/>
          <w:b/>
          <w:sz w:val="24"/>
          <w:szCs w:val="24"/>
        </w:rPr>
        <w:t>15/3/20</w:t>
      </w:r>
      <w:r>
        <w:rPr>
          <w:rFonts w:ascii="Times New Roman" w:hAnsi="Times New Roman" w:cs="Times New Roman"/>
          <w:sz w:val="24"/>
          <w:szCs w:val="24"/>
        </w:rPr>
        <w:t>)</w:t>
      </w:r>
    </w:p>
    <w:p w:rsidR="00BD0415" w:rsidRDefault="00BD0415" w:rsidP="00BD0415">
      <w:pPr>
        <w:spacing w:line="240" w:lineRule="auto"/>
        <w:jc w:val="both"/>
        <w:rPr>
          <w:rFonts w:ascii="Times New Roman" w:hAnsi="Times New Roman" w:cs="Times New Roman"/>
          <w:sz w:val="24"/>
          <w:szCs w:val="24"/>
        </w:rPr>
      </w:pPr>
      <w:r w:rsidRPr="00401D24">
        <w:rPr>
          <w:rFonts w:ascii="Times New Roman" w:hAnsi="Times New Roman" w:cs="Times New Roman"/>
          <w:sz w:val="24"/>
          <w:szCs w:val="24"/>
        </w:rPr>
        <w:t>La fiesta ha terminado. Tanta condescendencia con China ha acabado en tragedia. El mundo debe repensar la globalización. No para frenarla, sino para hacerla más inteligente.</w:t>
      </w:r>
    </w:p>
    <w:p w:rsidR="00BD0415" w:rsidRDefault="00BD0415" w:rsidP="00BD0415">
      <w:pPr>
        <w:spacing w:line="240" w:lineRule="auto"/>
        <w:jc w:val="both"/>
        <w:rPr>
          <w:rFonts w:ascii="Times New Roman" w:hAnsi="Times New Roman" w:cs="Times New Roman"/>
          <w:sz w:val="24"/>
          <w:szCs w:val="24"/>
        </w:rPr>
      </w:pPr>
      <w:r>
        <w:rPr>
          <w:rFonts w:ascii="Times New Roman" w:hAnsi="Times New Roman" w:cs="Times New Roman"/>
          <w:sz w:val="24"/>
          <w:szCs w:val="24"/>
        </w:rPr>
        <w:t>(Por Carlos Sánchez)</w:t>
      </w:r>
    </w:p>
    <w:p w:rsidR="00BD0415" w:rsidRPr="00A13B48" w:rsidRDefault="00BD0415" w:rsidP="00BD0415">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Ya hay pocas dudas de que la Gran Recesión de 2008 reveló las verdades del barquero: el euro estaba desnudo. Sin instituciones que lo gobernara con los instrumentos necesarios para impedir choques asimétricos; sin convergencia real entre economías que compartían una misma moneda e, incluso, sin un sistema de garantías recíprocas, Europa se lanzó a un proyecto de integración monetaria que estuvo a punto de naufragar.</w:t>
      </w:r>
    </w:p>
    <w:p w:rsidR="00BD0415" w:rsidRPr="00A13B48" w:rsidRDefault="00BD0415" w:rsidP="00BD0415">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Ya hay pocas dudas, igualmente, de que la globalización tiene agujeros negros en su gobernanza. Y que, como casi le sucedió al euro, puede naufragar dramáticamente. Fundamentalmente, por su enorme capacidad para generar incertidumbres. El coronavirus, de hecho, no es más que la expresión trágica de un fracaso: problemas globales se combaten con soluciones nacionales. China ha hipotecado al mundo.</w:t>
      </w:r>
    </w:p>
    <w:p w:rsidR="00BD0415" w:rsidRPr="00A13B48" w:rsidRDefault="00BD0415" w:rsidP="00BD0415">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Como han recordado algunos expertos, cuando Italia solicitó suministros médicos urgentes bajo un mecanismo especial europeo de crisis, ningún país de la UE respondió por miedo a su propia escasez. Alemania, incluso, prohibió la exportación de mascarillas y otros equipos de protección.</w:t>
      </w:r>
      <w:r w:rsidRPr="00635982">
        <w:rPr>
          <w:rFonts w:ascii="Times New Roman" w:hAnsi="Times New Roman" w:cs="Times New Roman"/>
          <w:sz w:val="24"/>
          <w:szCs w:val="24"/>
        </w:rPr>
        <w:t xml:space="preserve"> Luego fue Austria quien cerró unilateralmente sus fronteras a las personas que llegaban de Italia a menos que pudieran probar que estaban libres de virus. Y </w:t>
      </w:r>
      <w:r w:rsidRPr="00A13B48">
        <w:rPr>
          <w:rFonts w:ascii="Times New Roman" w:hAnsi="Times New Roman" w:cs="Times New Roman"/>
          <w:sz w:val="24"/>
          <w:szCs w:val="24"/>
          <w:u w:val="single"/>
        </w:rPr>
        <w:t>así una cadena de errores observados desde la incompetencia por Bruselas, que, como ya se manifestó en la crisis migratoria de 2015, ha contribuido, a su modo, a llevar al mundo a su mayor crisis sanitaria no provocada por guerras en más de un siglo, y que tiene ahora a Europa en el epicentro.</w:t>
      </w:r>
    </w:p>
    <w:p w:rsidR="00BD0415" w:rsidRPr="00A13B48" w:rsidRDefault="00BD0415" w:rsidP="00BD0415">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La globalización, como se sabe, ha hecho crecer de forma intensa el flujo de personas, el intercambio de mercancías y de servicios, los conocimientos técnicos, culturales y científicos, y hasta el tráfico de creencias apocalípticas, pero también los microorganismos, que, a diferencia de otros periodos históricos, han encontrado en las grandes ciudades, donde habita ya más de la mitad de la población, un caldo de cultivo extraordinario.</w:t>
      </w:r>
    </w:p>
    <w:p w:rsidR="00BD0415" w:rsidRPr="00635982" w:rsidRDefault="00BD0415" w:rsidP="00BD0415">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Enfermedades contagiosas</w:t>
      </w:r>
    </w:p>
    <w:p w:rsidR="00BD0415" w:rsidRPr="00635982" w:rsidRDefault="00BD0415" w:rsidP="00BD0415">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No es que antes no hubiera pandemias, que las había y eran infinitamente más letales que la actual, sino que su periodo de propagación era mucho más lento. Y, sobre todo, no había medios para atacarlas, al contrario que ahora, que s</w:t>
      </w:r>
      <w:r>
        <w:rPr>
          <w:rFonts w:ascii="Times New Roman" w:hAnsi="Times New Roman" w:cs="Times New Roman"/>
          <w:sz w:val="24"/>
          <w:szCs w:val="24"/>
        </w:rPr>
        <w:t>e pueden minimizar sus efectos.</w:t>
      </w:r>
    </w:p>
    <w:p w:rsidR="00BD0415" w:rsidRPr="00A13B48" w:rsidRDefault="00BD0415" w:rsidP="00BD0415">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 xml:space="preserve">Como ha escrito el doctor José Luis Puerta, una autoridad en la materia, de los aproximadamente 400 patógenos emergentes o reemergentes observados en los últimos 70 </w:t>
      </w:r>
      <w:r w:rsidRPr="00A13B48">
        <w:rPr>
          <w:rFonts w:ascii="Times New Roman" w:hAnsi="Times New Roman" w:cs="Times New Roman"/>
          <w:sz w:val="24"/>
          <w:szCs w:val="24"/>
          <w:u w:val="single"/>
        </w:rPr>
        <w:lastRenderedPageBreak/>
        <w:t>años y que afectan a nuestra especie, se sabe que el 60% son zoonóticos. Es decir, transmitidas por animales. El virus del ébola, el mal de las vacas locas, la gripe aviar, la salmonelosis, la tuberculosis, la peste... y así hasta más de un centenar de enfermedades contagiosas tienen un origen zoonótico. Y muchas vienen de China.</w:t>
      </w:r>
    </w:p>
    <w:p w:rsidR="00BD0415" w:rsidRPr="00635982" w:rsidRDefault="00BD0415" w:rsidP="00BD0415">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Cuando China ingresó en la Organización Mundial de Comercio en 2001 se comprometió a reducir sus aranceles, a no restringir la entrada de proveedores extranjeros, a ser transparente y a eliminar todas las subvenciones no autorizadas.</w:t>
      </w:r>
      <w:r w:rsidRPr="00635982">
        <w:rPr>
          <w:rFonts w:ascii="Times New Roman" w:hAnsi="Times New Roman" w:cs="Times New Roman"/>
          <w:sz w:val="24"/>
          <w:szCs w:val="24"/>
        </w:rPr>
        <w:t xml:space="preserve"> También a que sus empresas públicas operaran con criterios comerciales y de mercado, si cabe en un país que planifica su economía</w:t>
      </w:r>
      <w:r>
        <w:rPr>
          <w:rFonts w:ascii="Times New Roman" w:hAnsi="Times New Roman" w:cs="Times New Roman"/>
          <w:sz w:val="24"/>
          <w:szCs w:val="24"/>
        </w:rPr>
        <w:t xml:space="preserve"> a modo de planes quinquenales.</w:t>
      </w:r>
    </w:p>
    <w:p w:rsidR="00BD0415" w:rsidRPr="00635982" w:rsidRDefault="00BD0415" w:rsidP="00BD0415">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A cambio, países como EEUU le otorgaron la cláusula de nación más favorecida, lo que le ha permitido, disfrutar de unas condiciones excepciones en el comercio mundial.</w:t>
      </w:r>
      <w:r w:rsidRPr="00635982">
        <w:rPr>
          <w:rFonts w:ascii="Times New Roman" w:hAnsi="Times New Roman" w:cs="Times New Roman"/>
          <w:sz w:val="24"/>
          <w:szCs w:val="24"/>
        </w:rPr>
        <w:t xml:space="preserve"> Y que explican el enorme avance de su economía y de las condi</w:t>
      </w:r>
      <w:r>
        <w:rPr>
          <w:rFonts w:ascii="Times New Roman" w:hAnsi="Times New Roman" w:cs="Times New Roman"/>
          <w:sz w:val="24"/>
          <w:szCs w:val="24"/>
        </w:rPr>
        <w:t>ciones de vida de su población.</w:t>
      </w:r>
    </w:p>
    <w:p w:rsidR="00BD0415" w:rsidRDefault="00BD0415" w:rsidP="00BD0415">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t>Han pasado ya casi dos décadas y China, paradójicamente, se ha convertido en el problema del mundo. Cuando ingresó en la OMC, un club que aboga por la liberalización del comercio mundial, muchos pensaban que la democracia (como le sucedió a las España de los años 60 tras el Plan de Estabilización) era irreversible</w:t>
      </w:r>
      <w:r w:rsidRPr="00635982">
        <w:rPr>
          <w:rFonts w:ascii="Times New Roman" w:hAnsi="Times New Roman" w:cs="Times New Roman"/>
          <w:sz w:val="24"/>
          <w:szCs w:val="24"/>
        </w:rPr>
        <w:t xml:space="preserve">. Antes o después los intercambios comerciales acabarían con el régimen. El aire fresco, como se sabe, es el mejor </w:t>
      </w:r>
      <w:r>
        <w:rPr>
          <w:rFonts w:ascii="Times New Roman" w:hAnsi="Times New Roman" w:cs="Times New Roman"/>
          <w:sz w:val="24"/>
          <w:szCs w:val="24"/>
        </w:rPr>
        <w:t>antídoto contra las dictaduras.</w:t>
      </w:r>
    </w:p>
    <w:p w:rsidR="00BD0415" w:rsidRPr="00635982" w:rsidRDefault="00BD0415" w:rsidP="00BD0415">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Demasiado tarde</w:t>
      </w:r>
    </w:p>
    <w:p w:rsidR="00BD0415" w:rsidRPr="00A13B48" w:rsidRDefault="00BD0415" w:rsidP="00BD0415">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No ha sido así. Ya hay pocas dudas de que la propagación del virus tiene mucho que ver, como ocurrió en 2002 con el SARS, con la irresponsabilidad del Gobierno chino al ocultarlo inicialmente.</w:t>
      </w:r>
      <w:r w:rsidRPr="00635982">
        <w:rPr>
          <w:rFonts w:ascii="Times New Roman" w:hAnsi="Times New Roman" w:cs="Times New Roman"/>
          <w:sz w:val="24"/>
          <w:szCs w:val="24"/>
        </w:rPr>
        <w:t xml:space="preserve"> Solo cuando ya era imposible mantenerlo en secreto, procedió a imponer duras restricciones a su población, pero, al llegar demasiado tarde, han sido incapaces de detener la propagación del virus. </w:t>
      </w:r>
      <w:r w:rsidRPr="00A13B48">
        <w:rPr>
          <w:rFonts w:ascii="Times New Roman" w:hAnsi="Times New Roman" w:cs="Times New Roman"/>
          <w:sz w:val="24"/>
          <w:szCs w:val="24"/>
          <w:u w:val="single"/>
        </w:rPr>
        <w:t>Como ha asegurado Robert O’Brien, asesor de seguridad nacional de EEUU, China “encubrió” el brote retrasando dos meses una respuesta global.</w:t>
      </w:r>
    </w:p>
    <w:p w:rsidR="00BD0415" w:rsidRPr="00A13B48" w:rsidRDefault="00BD0415" w:rsidP="00BD0415">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sz w:val="24"/>
          <w:szCs w:val="24"/>
          <w:u w:val="single"/>
        </w:rPr>
        <w:t>China, por lo tanto, es el problema</w:t>
      </w:r>
      <w:r w:rsidRPr="00635982">
        <w:rPr>
          <w:rFonts w:ascii="Times New Roman" w:hAnsi="Times New Roman" w:cs="Times New Roman"/>
          <w:sz w:val="24"/>
          <w:szCs w:val="24"/>
        </w:rPr>
        <w:t xml:space="preserve">. </w:t>
      </w:r>
      <w:r w:rsidRPr="00A13B48">
        <w:rPr>
          <w:rFonts w:ascii="Times New Roman" w:hAnsi="Times New Roman" w:cs="Times New Roman"/>
          <w:color w:val="FF0000"/>
          <w:sz w:val="24"/>
          <w:szCs w:val="24"/>
          <w:u w:val="single"/>
        </w:rPr>
        <w:t>Como ha escrito el profesor Brahma Chellaney, si cualquier otro país hubiera desencadenado una crisis tan dañina, que llevará a la recesión a la economía mundial durante el primer trimestre, ahora sería un “paria global”. Pero China, con su enorme influencia económica, ha escapado de las críticas. Incluso, ahora quiere aparecer ante el mundo como el que salva a países como Italia enviándole mecanismos de protección, cuando la mejor solidaridad hubiera sido una alerta lanzada a tiempo.</w:t>
      </w:r>
    </w:p>
    <w:p w:rsidR="00BD0415" w:rsidRPr="00A13B48" w:rsidRDefault="00BD0415" w:rsidP="00BD0415">
      <w:pPr>
        <w:spacing w:line="240" w:lineRule="auto"/>
        <w:jc w:val="both"/>
        <w:rPr>
          <w:rFonts w:ascii="Times New Roman" w:hAnsi="Times New Roman" w:cs="Times New Roman"/>
          <w:color w:val="FF0000"/>
          <w:sz w:val="24"/>
          <w:szCs w:val="24"/>
          <w:u w:val="single"/>
        </w:rPr>
      </w:pPr>
      <w:r w:rsidRPr="00A13B48">
        <w:rPr>
          <w:rFonts w:ascii="Times New Roman" w:hAnsi="Times New Roman" w:cs="Times New Roman"/>
          <w:color w:val="FF0000"/>
          <w:sz w:val="24"/>
          <w:szCs w:val="24"/>
          <w:u w:val="single"/>
        </w:rPr>
        <w:t>China, sin embargo, tiene la sartén por el mango. Como ha recordado la agencia de noticias estatal, un verdadero aviso a navegantes, el planeta, y en particular EEUU y Europa, dependen de la fábrica del mundo: los bienes intermedios, que sirven para fabricar productos finales que llegan a los consumidores y a las empresas, se fabrican allí. También los servicios vinculados a las tecnologías de la información y las comunicaciones y los bienes de consumo más pequeños. Hasta las mascarillas y los medicamentos proceden de China. El 97% de los antibióticos que se venden en EEUU vienen de la fábrica del mundo.</w:t>
      </w:r>
    </w:p>
    <w:p w:rsidR="00BD0415" w:rsidRPr="00635982" w:rsidRDefault="00BD0415" w:rsidP="00BD0415">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Sanciones</w:t>
      </w:r>
    </w:p>
    <w:p w:rsidR="00BD0415" w:rsidRPr="00A13B48" w:rsidRDefault="00BD0415" w:rsidP="00BD0415">
      <w:pPr>
        <w:spacing w:line="240" w:lineRule="auto"/>
        <w:jc w:val="both"/>
        <w:rPr>
          <w:rFonts w:ascii="Times New Roman" w:hAnsi="Times New Roman" w:cs="Times New Roman"/>
          <w:b/>
          <w:color w:val="FF0000"/>
          <w:sz w:val="24"/>
          <w:szCs w:val="24"/>
          <w:u w:val="single"/>
        </w:rPr>
      </w:pPr>
      <w:r w:rsidRPr="00A13B48">
        <w:rPr>
          <w:rFonts w:ascii="Times New Roman" w:hAnsi="Times New Roman" w:cs="Times New Roman"/>
          <w:b/>
          <w:color w:val="FF0000"/>
          <w:sz w:val="24"/>
          <w:szCs w:val="24"/>
          <w:u w:val="single"/>
        </w:rPr>
        <w:t>La globalización, por lo tanto, ha sido económica, pero no se han globalizado ni los derechos humanos, ni la lucha contra el cambio climático, ni la generalización de productos fitosanitarios, ni un sistema eficaz de sanciones para los países que incumplen las normas más elementales de convivencia en el planeta. ¿Cómo se pueden cuestionar las soberanías nacionales cuando el mundo carece de instituciones que lo gobiernen?</w:t>
      </w:r>
    </w:p>
    <w:p w:rsidR="00BD0415" w:rsidRPr="00635982" w:rsidRDefault="00BD0415" w:rsidP="00BD0415">
      <w:pPr>
        <w:spacing w:line="240" w:lineRule="auto"/>
        <w:jc w:val="both"/>
        <w:rPr>
          <w:rFonts w:ascii="Times New Roman" w:hAnsi="Times New Roman" w:cs="Times New Roman"/>
          <w:sz w:val="24"/>
          <w:szCs w:val="24"/>
        </w:rPr>
      </w:pPr>
      <w:r w:rsidRPr="00A13B48">
        <w:rPr>
          <w:rFonts w:ascii="Times New Roman" w:hAnsi="Times New Roman" w:cs="Times New Roman"/>
          <w:sz w:val="24"/>
          <w:szCs w:val="24"/>
          <w:u w:val="single"/>
        </w:rPr>
        <w:lastRenderedPageBreak/>
        <w:t>Obviamente, la solución no es el regreso a las fronteras nacionales, ni a poner barreras artificiales al comercio. Ni volver a viejas recetas fracasadas. Pero convendría que el mundo repensara la globalización si no quiere caer en las consecuencias imprevisibles de lo que Ulrich Beck llamó la sociedad del riesgo</w:t>
      </w:r>
      <w:r w:rsidRPr="00635982">
        <w:rPr>
          <w:rFonts w:ascii="Times New Roman" w:hAnsi="Times New Roman" w:cs="Times New Roman"/>
          <w:sz w:val="24"/>
          <w:szCs w:val="24"/>
        </w:rPr>
        <w:t>, y que indefectiblemente lleva a crear comunidades más intransigentes, más conservadoras, sobre todo si están envejecidas, y menos abiertas por miedo a lo que</w:t>
      </w:r>
      <w:r>
        <w:rPr>
          <w:rFonts w:ascii="Times New Roman" w:hAnsi="Times New Roman" w:cs="Times New Roman"/>
          <w:sz w:val="24"/>
          <w:szCs w:val="24"/>
        </w:rPr>
        <w:t xml:space="preserve"> viene de fuera. Al extranjero.</w:t>
      </w:r>
    </w:p>
    <w:p w:rsidR="00BD0415" w:rsidRPr="00635982" w:rsidRDefault="00BD0415" w:rsidP="00BD0415">
      <w:pPr>
        <w:spacing w:line="240" w:lineRule="auto"/>
        <w:jc w:val="both"/>
        <w:rPr>
          <w:rFonts w:ascii="Times New Roman" w:hAnsi="Times New Roman" w:cs="Times New Roman"/>
          <w:sz w:val="24"/>
          <w:szCs w:val="24"/>
        </w:rPr>
      </w:pPr>
      <w:r w:rsidRPr="00635982">
        <w:rPr>
          <w:rFonts w:ascii="Times New Roman" w:hAnsi="Times New Roman" w:cs="Times New Roman"/>
          <w:sz w:val="24"/>
          <w:szCs w:val="24"/>
        </w:rPr>
        <w:t>Hay razones para preocuparse. La impotencia es tal que el Gobierno italiano ha ordenado al único fabricante de ventiladores del país que cuadruplique su producción, incluso desplegando miembros de las fuerzas armadas para ayudar a cumplir con la nueva cuota. Una muestra inequívoca de hasta qué punto se ha destruido el tejido productivo d</w:t>
      </w:r>
      <w:r>
        <w:rPr>
          <w:rFonts w:ascii="Times New Roman" w:hAnsi="Times New Roman" w:cs="Times New Roman"/>
          <w:sz w:val="24"/>
          <w:szCs w:val="24"/>
        </w:rPr>
        <w:t>e la tercera economía del euro.</w:t>
      </w:r>
    </w:p>
    <w:p w:rsidR="00BD0415" w:rsidRPr="00A13B48" w:rsidRDefault="00BD0415" w:rsidP="00BD0415">
      <w:pPr>
        <w:spacing w:line="240" w:lineRule="auto"/>
        <w:jc w:val="both"/>
        <w:rPr>
          <w:rFonts w:ascii="Times New Roman" w:hAnsi="Times New Roman" w:cs="Times New Roman"/>
          <w:sz w:val="24"/>
          <w:szCs w:val="24"/>
          <w:u w:val="single"/>
        </w:rPr>
      </w:pPr>
      <w:r w:rsidRPr="00A13B48">
        <w:rPr>
          <w:rFonts w:ascii="Times New Roman" w:hAnsi="Times New Roman" w:cs="Times New Roman"/>
          <w:sz w:val="24"/>
          <w:szCs w:val="24"/>
          <w:u w:val="single"/>
        </w:rPr>
        <w:t>Beck ya advirtió que las tradicionales coordenadas que marcaban las fronteras de desigualdad y de inseguridad (basadas en las viejas estructuras de clase y que afectaban a colectivos sociales homogéneos) han sido profundamente alteradas por fuertes procesos de individualización y de fragmentación familiar y social, que hoy cabalgan a caballo de los cambios generados por la globalización y la revolución tecnológica.</w:t>
      </w:r>
    </w:p>
    <w:p w:rsidR="00BD0415" w:rsidRPr="00A13B48" w:rsidRDefault="00BD0415" w:rsidP="00BD0415">
      <w:pPr>
        <w:spacing w:line="240" w:lineRule="auto"/>
        <w:jc w:val="both"/>
        <w:rPr>
          <w:rFonts w:ascii="Times New Roman" w:hAnsi="Times New Roman" w:cs="Times New Roman"/>
          <w:b/>
          <w:color w:val="FF0000"/>
          <w:sz w:val="24"/>
          <w:szCs w:val="24"/>
          <w:u w:val="single"/>
        </w:rPr>
      </w:pPr>
      <w:r w:rsidRPr="00635982">
        <w:rPr>
          <w:rFonts w:ascii="Times New Roman" w:hAnsi="Times New Roman" w:cs="Times New Roman"/>
          <w:sz w:val="24"/>
          <w:szCs w:val="24"/>
        </w:rPr>
        <w:t>Y hay razones para pensar que ese escenario seguirá alimentándose si nada se hace. Si nada lo remedia. Nada volverá a ser igual después del Covid-19 si los países se pliegan a una política cortoplacista. Pero, en todo caso, distinguiendo entre las respuestas inteligentes y las que son solo oportunismo ideológico.</w:t>
      </w:r>
      <w:r>
        <w:rPr>
          <w:rFonts w:ascii="Times New Roman" w:hAnsi="Times New Roman" w:cs="Times New Roman"/>
          <w:sz w:val="24"/>
          <w:szCs w:val="24"/>
        </w:rPr>
        <w:t xml:space="preserve"> </w:t>
      </w:r>
      <w:r w:rsidRPr="00A13B48">
        <w:rPr>
          <w:rFonts w:ascii="Times New Roman" w:hAnsi="Times New Roman" w:cs="Times New Roman"/>
          <w:b/>
          <w:color w:val="FF0000"/>
          <w:sz w:val="24"/>
          <w:szCs w:val="24"/>
          <w:u w:val="single"/>
        </w:rPr>
        <w:t>Al fin y al cabo, el populismo es hijo de la mala globalización.</w:t>
      </w:r>
    </w:p>
    <w:p w:rsidR="00687F9F" w:rsidRDefault="00687F9F" w:rsidP="00687F9F">
      <w:pPr>
        <w:pStyle w:val="NormalWeb"/>
        <w:spacing w:after="0"/>
        <w:jc w:val="both"/>
        <w:textAlignment w:val="baseline"/>
      </w:pPr>
      <w:r>
        <w:t xml:space="preserve">- </w:t>
      </w:r>
      <w:r w:rsidRPr="00CB28F7">
        <w:rPr>
          <w:u w:val="single"/>
        </w:rPr>
        <w:t>De la peste negra al coronavirus: la economía no vuelve a ser la misma tras una epidemia con secuelas que duran 40 años</w:t>
      </w:r>
      <w:r>
        <w:t xml:space="preserve"> (El Economista - </w:t>
      </w:r>
      <w:r w:rsidRPr="00CB28F7">
        <w:rPr>
          <w:b/>
        </w:rPr>
        <w:t>7/4/20</w:t>
      </w:r>
      <w:r>
        <w:t>)</w:t>
      </w:r>
    </w:p>
    <w:p w:rsidR="00687F9F" w:rsidRPr="00CB28F7" w:rsidRDefault="00687F9F" w:rsidP="00687F9F">
      <w:pPr>
        <w:shd w:val="clear" w:color="auto" w:fill="FFFFFF"/>
        <w:spacing w:after="0"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6510237F" wp14:editId="372EA45E">
            <wp:extent cx="5715000" cy="2425700"/>
            <wp:effectExtent l="0" t="0" r="0" b="0"/>
            <wp:docPr id="75" name="Imagen 75" descr="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219953" descr="guerra-pandemia.jpg"/>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715000" cy="2425700"/>
                    </a:xfrm>
                    <a:prstGeom prst="rect">
                      <a:avLst/>
                    </a:prstGeom>
                    <a:noFill/>
                    <a:ln>
                      <a:noFill/>
                    </a:ln>
                  </pic:spPr>
                </pic:pic>
              </a:graphicData>
            </a:graphic>
          </wp:inline>
        </w:drawing>
      </w:r>
      <w:r w:rsidRPr="00CB28F7">
        <w:rPr>
          <w:rFonts w:ascii="Times New Roman" w:hAnsi="Times New Roman" w:cs="Times New Roman"/>
          <w:color w:val="212529"/>
          <w:sz w:val="24"/>
          <w:szCs w:val="24"/>
        </w:rPr>
        <w:t>Respuesta de las economías europeas a las pandemias. Fuente: Reserva Federal de San Francisco.</w:t>
      </w:r>
    </w:p>
    <w:p w:rsidR="00687F9F" w:rsidRPr="00CB28F7" w:rsidRDefault="00687F9F" w:rsidP="00687F9F">
      <w:pPr>
        <w:shd w:val="clear" w:color="auto" w:fill="FFFFFF"/>
        <w:spacing w:before="100" w:beforeAutospacing="1" w:after="100" w:afterAutospacing="1" w:line="240" w:lineRule="auto"/>
        <w:jc w:val="both"/>
        <w:rPr>
          <w:rFonts w:ascii="Times New Roman" w:hAnsi="Times New Roman" w:cs="Times New Roman"/>
          <w:bCs/>
          <w:sz w:val="24"/>
          <w:szCs w:val="24"/>
        </w:rPr>
      </w:pPr>
      <w:r w:rsidRPr="00CB28F7">
        <w:rPr>
          <w:rFonts w:ascii="Times New Roman" w:hAnsi="Times New Roman" w:cs="Times New Roman"/>
          <w:bCs/>
          <w:sz w:val="24"/>
          <w:szCs w:val="24"/>
        </w:rPr>
        <w:t xml:space="preserve">(Por </w:t>
      </w:r>
      <w:hyperlink r:id="rId234" w:history="1">
        <w:r w:rsidRPr="00A45F7F">
          <w:rPr>
            <w:rStyle w:val="Hipervnculo"/>
            <w:rFonts w:ascii="Times New Roman" w:hAnsi="Times New Roman" w:cs="Times New Roman"/>
            <w:bCs/>
            <w:color w:val="auto"/>
            <w:sz w:val="24"/>
            <w:szCs w:val="24"/>
            <w:u w:val="none"/>
          </w:rPr>
          <w:t>Francisco S. Jiménez</w:t>
        </w:r>
      </w:hyperlink>
      <w:r w:rsidRPr="00CB28F7">
        <w:rPr>
          <w:rFonts w:ascii="Times New Roman" w:hAnsi="Times New Roman" w:cs="Times New Roman"/>
          <w:bCs/>
          <w:sz w:val="24"/>
          <w:szCs w:val="24"/>
        </w:rPr>
        <w:t>)</w:t>
      </w:r>
    </w:p>
    <w:p w:rsidR="00687F9F" w:rsidRPr="00A661FA" w:rsidRDefault="00687F9F" w:rsidP="00687F9F">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 xml:space="preserve">Las grandes guerras y las epidemias tienen en común, desde el punto de vista económico, que arrasan con el capital humano, pero mientras las primeras destruyen activos productivos, las segundas se cargan la inversión y disparan el ahorro, provocando efectos muy distintos a largo plazo, según un reciente estudio publicado por la Reserva Federal de San Francisco. Los </w:t>
      </w:r>
      <w:r w:rsidRPr="00A661FA">
        <w:rPr>
          <w:color w:val="212529"/>
          <w:spacing w:val="-1"/>
          <w:u w:val="single"/>
        </w:rPr>
        <w:lastRenderedPageBreak/>
        <w:t>investigadores destacan que las epidemias han deprimido durante décadas la rentabilidad real de los activos y hundido los tipos de interés naturales, que terminan afectando al precio del dinero.</w:t>
      </w:r>
      <w:r w:rsidRPr="00CB28F7">
        <w:rPr>
          <w:color w:val="212529"/>
          <w:spacing w:val="-1"/>
        </w:rPr>
        <w:t xml:space="preserve"> Históricamente, España e Italia lo han pasado mucho peor que economías como la alemana o francesa. </w:t>
      </w:r>
      <w:r w:rsidRPr="00A661FA">
        <w:rPr>
          <w:color w:val="212529"/>
          <w:spacing w:val="-1"/>
          <w:u w:val="single"/>
        </w:rPr>
        <w:t>La buena noticia de la investigación es que el coronavirus dejará margen fiscal suficiente para echar mano de bonos de guerra y paliar la crisis económica.</w:t>
      </w:r>
    </w:p>
    <w:p w:rsidR="00687F9F" w:rsidRPr="00A661FA" w:rsidRDefault="00687F9F" w:rsidP="00687F9F">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Para los investigadores una vez superada la crisis transitoria que causa una pandemia, </w:t>
      </w:r>
      <w:r w:rsidRPr="00A661FA">
        <w:rPr>
          <w:b/>
          <w:bCs/>
          <w:color w:val="FF0000"/>
          <w:spacing w:val="-1"/>
          <w:u w:val="single"/>
        </w:rPr>
        <w:t>se producen desviaciones significativas en un horizonte temporal de entre 10 y 20 años para los tipos de interés</w:t>
      </w:r>
      <w:r w:rsidRPr="00A661FA">
        <w:rPr>
          <w:color w:val="FF0000"/>
          <w:spacing w:val="-1"/>
          <w:u w:val="single"/>
        </w:rPr>
        <w:t>. La necesidad de inversión disminuye por la escasez de mano de obra y por otro lado se produce un shock en el ahorro. La tasa de ahorro sube durante los siguientes años a medida que surgen nuevos motivos de precaución o simplemente para reemplazar la riqueza perdida utilizada durante el pico de la calamidad. Esta situación es </w:t>
      </w:r>
      <w:hyperlink r:id="rId235" w:tgtFrame="_self" w:history="1">
        <w:r w:rsidRPr="00A661FA">
          <w:rPr>
            <w:rStyle w:val="Hipervnculo"/>
            <w:color w:val="FF0000"/>
            <w:spacing w:val="-1"/>
          </w:rPr>
          <w:t>demoledora para los tipos de interés</w:t>
        </w:r>
      </w:hyperlink>
      <w:r w:rsidRPr="00A661FA">
        <w:rPr>
          <w:color w:val="FF0000"/>
          <w:spacing w:val="-1"/>
          <w:u w:val="single"/>
        </w:rPr>
        <w:t>, que terminan por los suelos.</w:t>
      </w:r>
    </w:p>
    <w:p w:rsidR="00687F9F" w:rsidRPr="00CB28F7" w:rsidRDefault="00687F9F" w:rsidP="00687F9F">
      <w:pPr>
        <w:pStyle w:val="NormalWeb"/>
        <w:shd w:val="clear" w:color="auto" w:fill="FFFFFF"/>
        <w:spacing w:before="0" w:beforeAutospacing="0" w:after="270" w:afterAutospacing="0"/>
        <w:jc w:val="both"/>
        <w:rPr>
          <w:color w:val="212529"/>
          <w:spacing w:val="-1"/>
        </w:rPr>
      </w:pPr>
      <w:r w:rsidRPr="00CB28F7">
        <w:rPr>
          <w:color w:val="212529"/>
          <w:spacing w:val="-1"/>
        </w:rPr>
        <w:t xml:space="preserve">Y ha sido así desde </w:t>
      </w:r>
      <w:r w:rsidRPr="00A661FA">
        <w:rPr>
          <w:color w:val="212529"/>
          <w:spacing w:val="-1"/>
          <w:u w:val="single"/>
        </w:rPr>
        <w:t>la </w:t>
      </w:r>
      <w:r w:rsidRPr="00A67A58">
        <w:rPr>
          <w:bCs/>
          <w:color w:val="212529"/>
          <w:spacing w:val="-1"/>
          <w:u w:val="single"/>
        </w:rPr>
        <w:t>peste negra del Siglo XIV</w:t>
      </w:r>
      <w:r w:rsidRPr="00A661FA">
        <w:rPr>
          <w:b/>
          <w:bCs/>
          <w:color w:val="212529"/>
          <w:spacing w:val="-1"/>
          <w:u w:val="single"/>
        </w:rPr>
        <w:t>.  </w:t>
      </w:r>
      <w:r w:rsidRPr="00A661FA">
        <w:rPr>
          <w:color w:val="212529"/>
          <w:spacing w:val="-1"/>
          <w:u w:val="single"/>
        </w:rPr>
        <w:t>Murieron alrededor de 75 millones de personas entre 1331 y 1353</w:t>
      </w:r>
      <w:r w:rsidRPr="00CB28F7">
        <w:rPr>
          <w:color w:val="212529"/>
          <w:spacing w:val="-1"/>
        </w:rPr>
        <w:t>, provocando un profundo cambio económico, social y político. La falta de mano de obra desembocó en revueltas de los campesinos por todo el continente al exigir mejores salarios a los señores feudales. La más conocida fue el </w:t>
      </w:r>
      <w:r w:rsidRPr="00A67A58">
        <w:rPr>
          <w:bCs/>
          <w:color w:val="212529"/>
          <w:spacing w:val="-1"/>
        </w:rPr>
        <w:t>Gran levantamiento de 1381 en Inglaterra</w:t>
      </w:r>
      <w:r w:rsidRPr="00CB28F7">
        <w:rPr>
          <w:b/>
          <w:bCs/>
          <w:color w:val="212529"/>
          <w:spacing w:val="-1"/>
        </w:rPr>
        <w:t> </w:t>
      </w:r>
      <w:r w:rsidRPr="00CB28F7">
        <w:rPr>
          <w:color w:val="212529"/>
          <w:spacing w:val="-1"/>
        </w:rPr>
        <w:t>y aunque todas fracasaron cambiaron las reglas del juego. Prácticamente se abolió el régimen de esclavitud que reinaba en la baja Edad Media. Los propietarios de grandes tierras estaban desesperados por encontrar trabajadores que labraran y cultivaran sus campos. Según el economista e historiador Gregory Clark, la epidemia redujo la oferta de mano de obra entre un 25% y un 40%, lo que provocó que </w:t>
      </w:r>
      <w:r w:rsidRPr="00A67A58">
        <w:rPr>
          <w:bCs/>
          <w:color w:val="212529"/>
          <w:spacing w:val="-1"/>
        </w:rPr>
        <w:t>los salarios entre las clases pobres crecieran un 100%</w:t>
      </w:r>
      <w:r w:rsidRPr="00CB28F7">
        <w:rPr>
          <w:color w:val="212529"/>
          <w:spacing w:val="-1"/>
        </w:rPr>
        <w:t>. Estos porcentajes se tradujeron en mayores sueldos, pero también en menos horas de trabajo y libertad para elegir al señor a quien servir.</w:t>
      </w:r>
    </w:p>
    <w:p w:rsidR="006D7D22" w:rsidRDefault="00687F9F" w:rsidP="006D7D22">
      <w:pPr>
        <w:pStyle w:val="NormalWeb"/>
        <w:shd w:val="clear" w:color="auto" w:fill="FFFFFF"/>
        <w:spacing w:before="0" w:beforeAutospacing="0" w:after="270" w:afterAutospacing="0"/>
        <w:jc w:val="both"/>
        <w:rPr>
          <w:color w:val="212529"/>
          <w:spacing w:val="-1"/>
          <w:u w:val="single"/>
        </w:rPr>
      </w:pPr>
      <w:r w:rsidRPr="00A661FA">
        <w:rPr>
          <w:color w:val="212529"/>
          <w:spacing w:val="-1"/>
          <w:u w:val="single"/>
        </w:rPr>
        <w:t>La peste negra dejó una lección importante, </w:t>
      </w:r>
      <w:r w:rsidRPr="00A67A58">
        <w:rPr>
          <w:bCs/>
          <w:color w:val="212529"/>
          <w:spacing w:val="-1"/>
          <w:u w:val="single"/>
        </w:rPr>
        <w:t>la economía se reequilibra a costa de los rendimientos de capital</w:t>
      </w:r>
      <w:r w:rsidRPr="00CB28F7">
        <w:rPr>
          <w:color w:val="212529"/>
          <w:spacing w:val="-1"/>
        </w:rPr>
        <w:t xml:space="preserve">. Los activos más comunes de la época se depreciaron con fuerza. La rentabilidad de la tierra de cultivo pasó del 8% al 5% por el incremento de los costes laborales, según el experto. Cuando todavía es imposible calibrar el desastre económico que provocará el coronavirus en las economías, </w:t>
      </w:r>
      <w:r w:rsidRPr="00A661FA">
        <w:rPr>
          <w:color w:val="212529"/>
          <w:spacing w:val="-1"/>
          <w:u w:val="single"/>
        </w:rPr>
        <w:t>los investigadores de la Fed de San Francisco Òscar Jordà, Sanjay R. Singh y Alan M. Taylor han analizado el impacto que tuvieron epidemias pasadas teniendo en cuenta los salarios en un </w:t>
      </w:r>
      <w:hyperlink r:id="rId236" w:tgtFrame="_blank" w:history="1">
        <w:r w:rsidRPr="00A45F7F">
          <w:rPr>
            <w:rStyle w:val="Hipervnculo"/>
            <w:color w:val="auto"/>
            <w:spacing w:val="-1"/>
          </w:rPr>
          <w:t>estudio para la Reserva Federal de San Francisco</w:t>
        </w:r>
      </w:hyperlink>
      <w:r w:rsidRPr="00A45F7F">
        <w:rPr>
          <w:spacing w:val="-1"/>
          <w:u w:val="single"/>
        </w:rPr>
        <w:t xml:space="preserve">. </w:t>
      </w:r>
      <w:r w:rsidRPr="00A661FA">
        <w:rPr>
          <w:color w:val="212529"/>
          <w:spacing w:val="-1"/>
          <w:u w:val="single"/>
        </w:rPr>
        <w:t>Constatan el incremento de salarios, pero van más allá y hallan que la mejora se prolonga durante décadas.</w:t>
      </w:r>
    </w:p>
    <w:p w:rsidR="00015C30" w:rsidRPr="00015C30" w:rsidRDefault="00687F9F" w:rsidP="006D7D22">
      <w:pPr>
        <w:pStyle w:val="NormalWeb"/>
        <w:shd w:val="clear" w:color="auto" w:fill="FFFFFF"/>
        <w:spacing w:before="0" w:beforeAutospacing="0" w:after="270" w:afterAutospacing="0"/>
        <w:jc w:val="both"/>
        <w:rPr>
          <w:bCs/>
          <w:color w:val="212529"/>
        </w:rPr>
      </w:pPr>
      <w:r w:rsidRPr="006D7D22">
        <w:rPr>
          <w:bCs/>
          <w:color w:val="212529"/>
        </w:rPr>
        <w:t>Respuesta de los salarios a las pandemias</w:t>
      </w:r>
    </w:p>
    <w:p w:rsidR="00687F9F" w:rsidRDefault="00687F9F" w:rsidP="00687F9F">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13646CD6" wp14:editId="0EB01A8C">
            <wp:extent cx="5638800" cy="2216150"/>
            <wp:effectExtent l="0" t="0" r="0" b="0"/>
            <wp:docPr id="76" name="Imagen 76" descr="https://s03.s3c.es/imag/_v0/1184x549/e/8/f/respuesta-salarios-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1184x549/e/8/f/respuesta-salarios-pandemia.jpg"/>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5638800" cy="2216150"/>
                    </a:xfrm>
                    <a:prstGeom prst="rect">
                      <a:avLst/>
                    </a:prstGeom>
                    <a:noFill/>
                    <a:ln>
                      <a:noFill/>
                    </a:ln>
                  </pic:spPr>
                </pic:pic>
              </a:graphicData>
            </a:graphic>
          </wp:inline>
        </w:drawing>
      </w:r>
    </w:p>
    <w:p w:rsidR="00015C30" w:rsidRPr="00A661FA" w:rsidRDefault="00015C30" w:rsidP="00015C30">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lastRenderedPageBreak/>
        <w:t>El mismo ejercicio lo hacen con las doce pandemias que más muertes han provocado desde la peste negra. Los sueldos suben progresivamente hasta alcanzar un pico de un 5%  aproximadamente tres décadas después de la epidemia.</w:t>
      </w:r>
    </w:p>
    <w:p w:rsidR="006D7D22" w:rsidRDefault="00687F9F" w:rsidP="006D7D22">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Durante décadas los retornos de capital quedan deprimidos</w:t>
      </w:r>
    </w:p>
    <w:p w:rsidR="006D7D22" w:rsidRDefault="006D7D22" w:rsidP="006D7D22">
      <w:pPr>
        <w:pStyle w:val="Ttulo2"/>
        <w:shd w:val="clear" w:color="auto" w:fill="FFFFFF"/>
        <w:spacing w:before="0" w:line="240" w:lineRule="auto"/>
        <w:jc w:val="both"/>
        <w:rPr>
          <w:rFonts w:ascii="Times New Roman" w:hAnsi="Times New Roman" w:cs="Times New Roman"/>
          <w:b w:val="0"/>
          <w:bCs w:val="0"/>
          <w:color w:val="212529"/>
          <w:sz w:val="24"/>
          <w:szCs w:val="24"/>
        </w:rPr>
      </w:pPr>
    </w:p>
    <w:p w:rsidR="006D7D22" w:rsidRPr="006D7D22" w:rsidRDefault="00687F9F" w:rsidP="006D7D22">
      <w:pPr>
        <w:pStyle w:val="Ttulo2"/>
        <w:shd w:val="clear" w:color="auto" w:fill="FFFFFF"/>
        <w:spacing w:before="0" w:line="240" w:lineRule="auto"/>
        <w:jc w:val="both"/>
        <w:rPr>
          <w:rFonts w:ascii="Times New Roman" w:hAnsi="Times New Roman" w:cs="Times New Roman"/>
          <w:b w:val="0"/>
          <w:color w:val="FF0000"/>
          <w:spacing w:val="-1"/>
          <w:sz w:val="24"/>
          <w:szCs w:val="24"/>
          <w:u w:val="single"/>
        </w:rPr>
      </w:pPr>
      <w:r w:rsidRPr="006D7D22">
        <w:rPr>
          <w:rFonts w:ascii="Times New Roman" w:hAnsi="Times New Roman" w:cs="Times New Roman"/>
          <w:b w:val="0"/>
          <w:color w:val="FF0000"/>
          <w:spacing w:val="-1"/>
          <w:sz w:val="24"/>
          <w:szCs w:val="24"/>
          <w:u w:val="single"/>
        </w:rPr>
        <w:t>Por contra, descubren que la depresión en los tipos son seguidas por períodos sostenidos, durante varias décadas, de retornos de rentabilidad de inversión muy bajos, debido al exceso de capital que se queda en menos manos, y al </w:t>
      </w:r>
      <w:r w:rsidRPr="006D7D22">
        <w:rPr>
          <w:rFonts w:ascii="Times New Roman" w:hAnsi="Times New Roman" w:cs="Times New Roman"/>
          <w:b w:val="0"/>
          <w:bCs w:val="0"/>
          <w:color w:val="FF0000"/>
          <w:spacing w:val="-1"/>
          <w:sz w:val="24"/>
          <w:szCs w:val="24"/>
          <w:u w:val="single"/>
        </w:rPr>
        <w:t>incremento del ahorro</w:t>
      </w:r>
      <w:r w:rsidRPr="006D7D22">
        <w:rPr>
          <w:rFonts w:ascii="Times New Roman" w:hAnsi="Times New Roman" w:cs="Times New Roman"/>
          <w:b w:val="0"/>
          <w:color w:val="FF0000"/>
          <w:spacing w:val="-1"/>
          <w:sz w:val="24"/>
          <w:szCs w:val="24"/>
          <w:u w:val="single"/>
        </w:rPr>
        <w:t> como medida de prevención o para recuperar parte de la riqueza agotada.</w:t>
      </w:r>
    </w:p>
    <w:p w:rsidR="006D7D22" w:rsidRDefault="006D7D22" w:rsidP="00687F9F">
      <w:pPr>
        <w:pStyle w:val="NormalWeb"/>
        <w:shd w:val="clear" w:color="auto" w:fill="FFFFFF"/>
        <w:spacing w:before="0" w:beforeAutospacing="0" w:after="270" w:afterAutospacing="0"/>
        <w:jc w:val="both"/>
        <w:rPr>
          <w:color w:val="212529"/>
          <w:spacing w:val="-1"/>
        </w:rPr>
      </w:pPr>
    </w:p>
    <w:p w:rsidR="00687F9F" w:rsidRPr="00A661FA" w:rsidRDefault="00687F9F" w:rsidP="00687F9F">
      <w:pPr>
        <w:pStyle w:val="NormalWeb"/>
        <w:shd w:val="clear" w:color="auto" w:fill="FFFFFF"/>
        <w:spacing w:before="0" w:beforeAutospacing="0" w:after="270" w:afterAutospacing="0"/>
        <w:jc w:val="both"/>
        <w:rPr>
          <w:color w:val="FF0000"/>
          <w:spacing w:val="-1"/>
          <w:u w:val="single"/>
        </w:rPr>
      </w:pPr>
      <w:r w:rsidRPr="00CB28F7">
        <w:rPr>
          <w:color w:val="212529"/>
          <w:spacing w:val="-1"/>
        </w:rPr>
        <w:t xml:space="preserve">La novedad del estudio es que se centra sobre el impacto que han tenido las pandemias a muy largo plazo, recogiendo las experiencias de </w:t>
      </w:r>
      <w:r w:rsidRPr="00A661FA">
        <w:rPr>
          <w:color w:val="FF0000"/>
          <w:spacing w:val="-1"/>
          <w:u w:val="single"/>
        </w:rPr>
        <w:t>doce crisis sanitarias históricas</w:t>
      </w:r>
      <w:r w:rsidRPr="00CB28F7">
        <w:rPr>
          <w:color w:val="212529"/>
          <w:spacing w:val="-1"/>
        </w:rPr>
        <w:t xml:space="preserve">, incluida </w:t>
      </w:r>
      <w:r w:rsidRPr="00A661FA">
        <w:rPr>
          <w:color w:val="FF0000"/>
          <w:spacing w:val="-1"/>
          <w:u w:val="single"/>
        </w:rPr>
        <w:t>la gran peste de Londres del s. XVII, las plagas de cólera del XVIII, la gripe española de principio del siglo XX, o la reciente gripe aviar en Asia.</w:t>
      </w:r>
      <w:r w:rsidRPr="00CB28F7">
        <w:rPr>
          <w:color w:val="212529"/>
          <w:spacing w:val="-1"/>
        </w:rPr>
        <w:t xml:space="preserve"> Las actuales previsiones están enfocadas a corto plazo. </w:t>
      </w:r>
      <w:r w:rsidRPr="00A661FA">
        <w:rPr>
          <w:color w:val="FF0000"/>
          <w:spacing w:val="-1"/>
          <w:u w:val="single"/>
        </w:rPr>
        <w:t>Muchas casas de análisis ya vaticinan caídas en picado del PIB de más del 10% para EEUU y sobre el </w:t>
      </w:r>
      <w:hyperlink r:id="rId238" w:tgtFrame="_self" w:history="1">
        <w:r w:rsidRPr="00A661FA">
          <w:rPr>
            <w:rStyle w:val="Hipervnculo"/>
            <w:color w:val="FF0000"/>
            <w:spacing w:val="-1"/>
          </w:rPr>
          <w:t>15% para la mayoría de las economías europeas</w:t>
        </w:r>
      </w:hyperlink>
      <w:r w:rsidRPr="00A661FA">
        <w:rPr>
          <w:color w:val="FF0000"/>
          <w:spacing w:val="-1"/>
          <w:u w:val="single"/>
        </w:rPr>
        <w:t> y que termine todo en una recesión limitada. Pero los autores señalan que apenas hay precedentes para establecer un cuadro económico cuando la actividad comercial mundial entra en coma inducido.</w:t>
      </w:r>
    </w:p>
    <w:p w:rsidR="00687F9F" w:rsidRPr="00A661FA" w:rsidRDefault="00687F9F" w:rsidP="00687F9F">
      <w:pPr>
        <w:pStyle w:val="NormalWeb"/>
        <w:shd w:val="clear" w:color="auto" w:fill="FFFFFF"/>
        <w:spacing w:before="0" w:beforeAutospacing="0" w:after="270" w:afterAutospacing="0"/>
        <w:jc w:val="both"/>
        <w:rPr>
          <w:color w:val="FF0000"/>
          <w:spacing w:val="-1"/>
          <w:u w:val="single"/>
        </w:rPr>
      </w:pPr>
      <w:r w:rsidRPr="00A661FA">
        <w:rPr>
          <w:color w:val="FF0000"/>
          <w:spacing w:val="-1"/>
          <w:u w:val="single"/>
        </w:rPr>
        <w:t>A la conclusión que llegan es que todas las plagas dejaron una larga secuela que tarda en desaparecer décadas.</w:t>
      </w:r>
      <w:r w:rsidRPr="00CB28F7">
        <w:rPr>
          <w:color w:val="212529"/>
          <w:spacing w:val="-1"/>
        </w:rPr>
        <w:t xml:space="preserve"> Los académicos utilizan en su estudio la </w:t>
      </w:r>
      <w:r w:rsidRPr="00A67A58">
        <w:rPr>
          <w:bCs/>
          <w:color w:val="212529"/>
          <w:spacing w:val="-1"/>
        </w:rPr>
        <w:t>tasa de interés natural</w:t>
      </w:r>
      <w:r w:rsidRPr="00CB28F7">
        <w:rPr>
          <w:color w:val="212529"/>
          <w:spacing w:val="-1"/>
        </w:rPr>
        <w:t> para medir los efectos a largo plazo que han tenido las pandemias en las economías europeas. A grandes rasgos se podría definir como el punto de equilibrio entre salarios y precios para que una economía se encuentre equilibrada. Este concepto les sirve a los autores, utilizando datos disponibles de sueldos y activos, como un </w:t>
      </w:r>
      <w:r w:rsidRPr="00A67A58">
        <w:rPr>
          <w:bCs/>
          <w:color w:val="212529"/>
          <w:spacing w:val="-1"/>
        </w:rPr>
        <w:t>barómetro útil de las fluctuaciones a largo plazo del dinamismo económico</w:t>
      </w:r>
      <w:r w:rsidRPr="00A67A58">
        <w:rPr>
          <w:color w:val="212529"/>
          <w:spacing w:val="-1"/>
        </w:rPr>
        <w:t>.</w:t>
      </w:r>
      <w:r w:rsidRPr="00CB28F7">
        <w:rPr>
          <w:color w:val="212529"/>
          <w:spacing w:val="-1"/>
        </w:rPr>
        <w:t xml:space="preserve"> Para la política monetaria también es una herramienta esencial. </w:t>
      </w:r>
      <w:r w:rsidRPr="00A661FA">
        <w:rPr>
          <w:color w:val="FF0000"/>
          <w:spacing w:val="-1"/>
          <w:u w:val="single"/>
        </w:rPr>
        <w:t>La teoría económica apunta a que la fijación de los tipos de interés se tiene que fijar cerca de la tasa natural para lograr que el PIB, el empleo y la inflación se sitúen en el nivel óptimo para que la economía crezca sin desequilibrios.</w:t>
      </w:r>
    </w:p>
    <w:p w:rsidR="00687F9F" w:rsidRDefault="00687F9F" w:rsidP="006D7D22">
      <w:pPr>
        <w:pStyle w:val="Ttulo2"/>
        <w:shd w:val="clear" w:color="auto" w:fill="FFFFFF"/>
        <w:spacing w:before="0" w:line="240" w:lineRule="auto"/>
        <w:jc w:val="both"/>
        <w:rPr>
          <w:rFonts w:ascii="Times New Roman" w:hAnsi="Times New Roman" w:cs="Times New Roman"/>
          <w:b w:val="0"/>
          <w:bCs w:val="0"/>
          <w:color w:val="212529"/>
          <w:sz w:val="24"/>
          <w:szCs w:val="24"/>
        </w:rPr>
      </w:pPr>
      <w:r>
        <w:rPr>
          <w:rFonts w:ascii="Times New Roman" w:hAnsi="Times New Roman" w:cs="Times New Roman"/>
          <w:b w:val="0"/>
          <w:bCs w:val="0"/>
          <w:color w:val="212529"/>
          <w:sz w:val="24"/>
          <w:szCs w:val="24"/>
        </w:rPr>
        <w:t>El efecto de la</w:t>
      </w:r>
      <w:r w:rsidRPr="00CB28F7">
        <w:rPr>
          <w:rFonts w:ascii="Times New Roman" w:hAnsi="Times New Roman" w:cs="Times New Roman"/>
          <w:b w:val="0"/>
          <w:bCs w:val="0"/>
          <w:color w:val="212529"/>
          <w:sz w:val="24"/>
          <w:szCs w:val="24"/>
        </w:rPr>
        <w:t xml:space="preserve"> crisis financiera sobre los tipos se pueden alargar 10 años</w:t>
      </w:r>
    </w:p>
    <w:p w:rsidR="006D7D22" w:rsidRPr="006D7D22" w:rsidRDefault="006D7D22" w:rsidP="006D7D22">
      <w:pPr>
        <w:rPr>
          <w:lang w:eastAsia="es-ES"/>
        </w:rPr>
      </w:pPr>
    </w:p>
    <w:p w:rsidR="00687F9F" w:rsidRPr="00A661FA" w:rsidRDefault="00687F9F" w:rsidP="00687F9F">
      <w:pPr>
        <w:pStyle w:val="NormalWeb"/>
        <w:shd w:val="clear" w:color="auto" w:fill="FFFFFF"/>
        <w:spacing w:before="0" w:beforeAutospacing="0" w:after="270" w:afterAutospacing="0"/>
        <w:jc w:val="both"/>
        <w:rPr>
          <w:color w:val="FF0000"/>
          <w:spacing w:val="-1"/>
          <w:u w:val="single"/>
        </w:rPr>
      </w:pPr>
      <w:r>
        <w:rPr>
          <w:color w:val="FF0000"/>
          <w:spacing w:val="-1"/>
          <w:u w:val="single"/>
        </w:rPr>
        <w:t>“</w:t>
      </w:r>
      <w:r w:rsidRPr="00A661FA">
        <w:rPr>
          <w:color w:val="FF0000"/>
          <w:spacing w:val="-1"/>
          <w:u w:val="single"/>
        </w:rPr>
        <w:t>Después de una pandemia la tasa de interés natural disminuye durante décadas alcanzando su punto más bajo unos 20 años después, con una tasa natural aproximadamente 2% menor si la p</w:t>
      </w:r>
      <w:r>
        <w:rPr>
          <w:color w:val="FF0000"/>
          <w:spacing w:val="-1"/>
          <w:u w:val="single"/>
        </w:rPr>
        <w:t>andemia no hubiera tenido lugar”</w:t>
      </w:r>
      <w:r w:rsidRPr="00A661FA">
        <w:rPr>
          <w:color w:val="FF0000"/>
          <w:spacing w:val="-1"/>
          <w:u w:val="single"/>
        </w:rPr>
        <w:t>, explica el estudio. Y tarda otros 20 años en recuperar los niveles previos.</w:t>
      </w:r>
      <w:r w:rsidRPr="00CB28F7">
        <w:rPr>
          <w:color w:val="212529"/>
          <w:spacing w:val="-1"/>
        </w:rPr>
        <w:t xml:space="preserve"> El alcance de una pandemia para las tasas de interés son mucho mayores que en una crisis financiera</w:t>
      </w:r>
      <w:r w:rsidRPr="00FE3030">
        <w:rPr>
          <w:color w:val="FF0000"/>
          <w:spacing w:val="-1"/>
        </w:rPr>
        <w:t>. “</w:t>
      </w:r>
      <w:r w:rsidRPr="00A661FA">
        <w:rPr>
          <w:color w:val="FF0000"/>
          <w:spacing w:val="-1"/>
          <w:u w:val="single"/>
        </w:rPr>
        <w:t>Después de las grandes recesiones causadas por crisis financieras, la historia muestra que los tipos reales permanecen a la baja de 5 a 10 años, pero el estudio demuestra una persistencia aún m</w:t>
      </w:r>
      <w:r>
        <w:rPr>
          <w:color w:val="FF0000"/>
          <w:spacing w:val="-1"/>
          <w:u w:val="single"/>
        </w:rPr>
        <w:t>ás pronunciada en las epidemias”</w:t>
      </w:r>
      <w:r w:rsidRPr="00A661FA">
        <w:rPr>
          <w:color w:val="FF0000"/>
          <w:spacing w:val="-1"/>
          <w:u w:val="single"/>
        </w:rPr>
        <w:t>, señalan.</w:t>
      </w:r>
    </w:p>
    <w:p w:rsidR="00687F9F" w:rsidRDefault="00687F9F" w:rsidP="00687F9F">
      <w:pPr>
        <w:pStyle w:val="NormalWeb"/>
        <w:shd w:val="clear" w:color="auto" w:fill="FFFFFF"/>
        <w:spacing w:before="0" w:beforeAutospacing="0" w:after="270" w:afterAutospacing="0"/>
        <w:jc w:val="both"/>
        <w:rPr>
          <w:color w:val="212529"/>
          <w:spacing w:val="-1"/>
        </w:rPr>
      </w:pPr>
      <w:r w:rsidRPr="00CB28F7">
        <w:rPr>
          <w:color w:val="212529"/>
          <w:spacing w:val="-1"/>
        </w:rPr>
        <w:t>Uno de los hallazgos más interesantes de la investigación es la comparación que se realiza con el comportamiento de las tasas de interés tras un conflicto bélico respecto a las epidemias. Aunque a lo largo de la historia suele solaparse, como ocurrió con la gripe española y la I Guerra Mundial, lo cierto es que la economía responde de manera diferente.</w:t>
      </w:r>
    </w:p>
    <w:p w:rsidR="00687F9F" w:rsidRPr="00CB28F7" w:rsidRDefault="00687F9F" w:rsidP="00687F9F">
      <w:pPr>
        <w:pStyle w:val="NormalWeb"/>
        <w:shd w:val="clear" w:color="auto" w:fill="FFFFFF"/>
        <w:spacing w:before="0" w:beforeAutospacing="0" w:after="270" w:afterAutospacing="0"/>
        <w:jc w:val="both"/>
        <w:rPr>
          <w:color w:val="212529"/>
          <w:spacing w:val="-1"/>
        </w:rPr>
      </w:pPr>
      <w:r w:rsidRPr="00CB28F7">
        <w:rPr>
          <w:color w:val="212529"/>
          <w:spacing w:val="-1"/>
        </w:rPr>
        <w:lastRenderedPageBreak/>
        <w:t>En </w:t>
      </w:r>
      <w:r w:rsidRPr="00A67A58">
        <w:rPr>
          <w:bCs/>
          <w:color w:val="212529"/>
          <w:spacing w:val="-1"/>
        </w:rPr>
        <w:t>las guerras, los tipos suelen reaccionar bruscamente a la baja, para luego repuntar en línea con la subida de precios</w:t>
      </w:r>
      <w:r>
        <w:rPr>
          <w:color w:val="212529"/>
          <w:spacing w:val="-1"/>
        </w:rPr>
        <w:t> ante la escasez de productos. “</w:t>
      </w:r>
      <w:r w:rsidRPr="00CB28F7">
        <w:rPr>
          <w:color w:val="212529"/>
          <w:spacing w:val="-1"/>
        </w:rPr>
        <w:t>El sesgo sobre los tipos de interés natural puede</w:t>
      </w:r>
      <w:r>
        <w:rPr>
          <w:color w:val="212529"/>
          <w:spacing w:val="-1"/>
        </w:rPr>
        <w:t xml:space="preserve"> leerse fácilmente a la inversa”</w:t>
      </w:r>
      <w:r w:rsidRPr="00CB28F7">
        <w:rPr>
          <w:color w:val="212529"/>
          <w:spacing w:val="-1"/>
        </w:rPr>
        <w:t>, comentan los expertos.</w:t>
      </w:r>
    </w:p>
    <w:p w:rsidR="00687F9F" w:rsidRPr="00CB28F7" w:rsidRDefault="00687F9F" w:rsidP="00687F9F">
      <w:pPr>
        <w:pStyle w:val="Ttulo2"/>
        <w:shd w:val="clear" w:color="auto" w:fill="FFFFFF"/>
        <w:spacing w:before="300" w:after="225"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Respuesta de los tipos naturales a las guerra</w:t>
      </w:r>
      <w:r>
        <w:rPr>
          <w:rFonts w:ascii="Times New Roman" w:hAnsi="Times New Roman" w:cs="Times New Roman"/>
          <w:b w:val="0"/>
          <w:bCs w:val="0"/>
          <w:color w:val="212529"/>
          <w:sz w:val="24"/>
          <w:szCs w:val="24"/>
        </w:rPr>
        <w:t>s</w:t>
      </w:r>
      <w:r w:rsidRPr="00CB28F7">
        <w:rPr>
          <w:rFonts w:ascii="Times New Roman" w:hAnsi="Times New Roman" w:cs="Times New Roman"/>
          <w:b w:val="0"/>
          <w:bCs w:val="0"/>
          <w:color w:val="212529"/>
          <w:sz w:val="24"/>
          <w:szCs w:val="24"/>
        </w:rPr>
        <w:t xml:space="preserve"> y a las pandemias</w:t>
      </w:r>
    </w:p>
    <w:p w:rsidR="00687F9F" w:rsidRPr="00CB28F7" w:rsidRDefault="00687F9F" w:rsidP="00687F9F">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14F7274E" wp14:editId="68ABA8E2">
            <wp:extent cx="5683250" cy="2114550"/>
            <wp:effectExtent l="0" t="0" r="0" b="0"/>
            <wp:docPr id="77" name="Imagen 77" descr="https://s03.s3c.es/imag/_v0/1109x610/e/7/1/repuesta-tipos-interes-guerra-pandemi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03.s3c.es/imag/_v0/1109x610/e/7/1/repuesta-tipos-interes-guerra-pandemia.jpg"/>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5683250" cy="2114550"/>
                    </a:xfrm>
                    <a:prstGeom prst="rect">
                      <a:avLst/>
                    </a:prstGeom>
                    <a:noFill/>
                    <a:ln>
                      <a:noFill/>
                    </a:ln>
                  </pic:spPr>
                </pic:pic>
              </a:graphicData>
            </a:graphic>
          </wp:inline>
        </w:drawing>
      </w:r>
    </w:p>
    <w:p w:rsidR="00687F9F" w:rsidRDefault="00687F9F" w:rsidP="00687F9F">
      <w:pPr>
        <w:pStyle w:val="Ttulo2"/>
        <w:shd w:val="clear" w:color="auto" w:fill="FFFFFF"/>
        <w:spacing w:before="0" w:line="240" w:lineRule="auto"/>
        <w:jc w:val="both"/>
        <w:rPr>
          <w:rFonts w:ascii="Times New Roman" w:hAnsi="Times New Roman" w:cs="Times New Roman"/>
          <w:b w:val="0"/>
          <w:bCs w:val="0"/>
          <w:color w:val="212529"/>
          <w:sz w:val="24"/>
          <w:szCs w:val="24"/>
        </w:rPr>
      </w:pPr>
      <w:r w:rsidRPr="00CB28F7">
        <w:rPr>
          <w:rFonts w:ascii="Times New Roman" w:hAnsi="Times New Roman" w:cs="Times New Roman"/>
          <w:b w:val="0"/>
          <w:bCs w:val="0"/>
          <w:color w:val="212529"/>
          <w:sz w:val="24"/>
          <w:szCs w:val="24"/>
        </w:rPr>
        <w:t>Los bonos, un invento de la guerra para financiarse</w:t>
      </w:r>
    </w:p>
    <w:p w:rsidR="00687F9F" w:rsidRPr="00CB28F7" w:rsidRDefault="00687F9F" w:rsidP="00687F9F"/>
    <w:p w:rsidR="00687F9F" w:rsidRPr="00CB28F7" w:rsidRDefault="00687F9F" w:rsidP="00687F9F">
      <w:pPr>
        <w:pStyle w:val="NormalWeb"/>
        <w:shd w:val="clear" w:color="auto" w:fill="FFFFFF"/>
        <w:spacing w:before="0" w:beforeAutospacing="0" w:after="270" w:afterAutospacing="0"/>
        <w:jc w:val="both"/>
        <w:rPr>
          <w:color w:val="212529"/>
          <w:spacing w:val="-1"/>
        </w:rPr>
      </w:pPr>
      <w:r w:rsidRPr="002503CF">
        <w:rPr>
          <w:color w:val="FF0000"/>
          <w:spacing w:val="-1"/>
          <w:u w:val="single"/>
        </w:rPr>
        <w:t>Las epidemias y las guerras comparten el factor de alta mortalidad afec</w:t>
      </w:r>
      <w:r>
        <w:rPr>
          <w:color w:val="FF0000"/>
          <w:spacing w:val="-1"/>
          <w:u w:val="single"/>
        </w:rPr>
        <w:t>tando a la mano de obra. Pero, “</w:t>
      </w:r>
      <w:r w:rsidRPr="002503CF">
        <w:rPr>
          <w:color w:val="FF0000"/>
          <w:spacing w:val="-1"/>
          <w:u w:val="single"/>
        </w:rPr>
        <w:t>la escasez de capital creada por la destrucción física es una cara</w:t>
      </w:r>
      <w:r>
        <w:rPr>
          <w:color w:val="FF0000"/>
          <w:spacing w:val="-1"/>
          <w:u w:val="single"/>
        </w:rPr>
        <w:t>cterística ausente en pandemias”</w:t>
      </w:r>
      <w:r w:rsidRPr="002503CF">
        <w:rPr>
          <w:color w:val="FF0000"/>
          <w:spacing w:val="-1"/>
          <w:u w:val="single"/>
        </w:rPr>
        <w:t>, lo que impacta directamente en la oferta y estimula los precios, a pesar de que retroceda la demanda</w:t>
      </w:r>
      <w:r w:rsidRPr="00CB28F7">
        <w:rPr>
          <w:color w:val="212529"/>
          <w:spacing w:val="-1"/>
        </w:rPr>
        <w:t>. Además, los expertos recuerdan que la deuda suele aumentar en época de conflicto. La guerra inventó los bonos para financiarse. Desde el principio de los tiempos, los contendientes ante la escasez de recursos recurren a la deud</w:t>
      </w:r>
      <w:r>
        <w:rPr>
          <w:color w:val="212529"/>
          <w:spacing w:val="-1"/>
        </w:rPr>
        <w:t>a para financiar la contienda. “</w:t>
      </w:r>
      <w:r w:rsidRPr="00CB28F7">
        <w:rPr>
          <w:color w:val="212529"/>
          <w:spacing w:val="-1"/>
        </w:rPr>
        <w:t xml:space="preserve">La carga de recaudar grandes sumas de dinero a través implica </w:t>
      </w:r>
      <w:r>
        <w:rPr>
          <w:color w:val="212529"/>
          <w:spacing w:val="-1"/>
        </w:rPr>
        <w:t>unos tipos de interés más altos”</w:t>
      </w:r>
      <w:r w:rsidRPr="00CB28F7">
        <w:rPr>
          <w:color w:val="212529"/>
          <w:spacing w:val="-1"/>
        </w:rPr>
        <w:t>, subrayan.</w:t>
      </w:r>
    </w:p>
    <w:p w:rsidR="00687F9F" w:rsidRPr="002503CF" w:rsidRDefault="00687F9F" w:rsidP="00687F9F">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t>La gran pregunta es si las economías europeas se van a comportar igual ante la pandemia del coronavirus. Lo cierto es que los </w:t>
      </w:r>
      <w:r w:rsidRPr="00A67A58">
        <w:rPr>
          <w:bCs/>
          <w:color w:val="FF0000"/>
          <w:spacing w:val="-1"/>
          <w:u w:val="single"/>
        </w:rPr>
        <w:t>tipos de interés llevan una tendencia a la baja</w:t>
      </w:r>
      <w:r w:rsidRPr="002503CF">
        <w:rPr>
          <w:color w:val="FF0000"/>
          <w:spacing w:val="-1"/>
          <w:u w:val="single"/>
        </w:rPr>
        <w:t>, agudizada desde la última crisis financiera y la Gran Recesión hasta tipos negativos. Pero no es más que un pequeño fragmento dentro de una disminución secular que se remonta a siglos atrás.</w:t>
      </w:r>
    </w:p>
    <w:p w:rsidR="00687F9F" w:rsidRPr="00CB28F7" w:rsidRDefault="00687F9F" w:rsidP="00687F9F">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1C7AE63B" wp14:editId="31DF3023">
            <wp:extent cx="5638800" cy="2406650"/>
            <wp:effectExtent l="0" t="0" r="0" b="0"/>
            <wp:docPr id="78" name="Imagen 78" descr="https://s03.s3c.es/imag/_v0/791x358/3/0/5/tipos-natural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03.s3c.es/imag/_v0/791x358/3/0/5/tipos-naturales-1.jp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638800" cy="2406650"/>
                    </a:xfrm>
                    <a:prstGeom prst="rect">
                      <a:avLst/>
                    </a:prstGeom>
                    <a:noFill/>
                    <a:ln>
                      <a:noFill/>
                    </a:ln>
                  </pic:spPr>
                </pic:pic>
              </a:graphicData>
            </a:graphic>
          </wp:inline>
        </w:drawing>
      </w:r>
    </w:p>
    <w:p w:rsidR="00687F9F" w:rsidRDefault="00687F9F" w:rsidP="00687F9F">
      <w:pPr>
        <w:pStyle w:val="NormalWeb"/>
        <w:shd w:val="clear" w:color="auto" w:fill="FFFFFF"/>
        <w:spacing w:before="0" w:beforeAutospacing="0" w:after="270" w:afterAutospacing="0"/>
        <w:jc w:val="both"/>
        <w:rPr>
          <w:color w:val="FF0000"/>
          <w:spacing w:val="-1"/>
          <w:u w:val="single"/>
        </w:rPr>
      </w:pPr>
      <w:r w:rsidRPr="002503CF">
        <w:rPr>
          <w:color w:val="FF0000"/>
          <w:spacing w:val="-1"/>
          <w:u w:val="single"/>
        </w:rPr>
        <w:lastRenderedPageBreak/>
        <w:t>Según la evolución de la tasa de interés natural, </w:t>
      </w:r>
      <w:r w:rsidRPr="00A67A58">
        <w:rPr>
          <w:bCs/>
          <w:color w:val="FF0000"/>
          <w:spacing w:val="-1"/>
          <w:u w:val="single"/>
        </w:rPr>
        <w:t>durante la Edad Media se situó sobre el 10%</w:t>
      </w:r>
      <w:r w:rsidRPr="002503CF">
        <w:rPr>
          <w:color w:val="FF0000"/>
          <w:spacing w:val="-1"/>
          <w:u w:val="single"/>
        </w:rPr>
        <w:t>, al comienzo de la Revolución Industrial bajó al 5% y hoy en día ronda el 0%. Sobre este nivel, siguiendo la tesis de Jordà, Singh y Taylor, la proyección de los tipos tenderá a hundirse poco a poco hasta el -2% de media, en un plazo de veinte años.</w:t>
      </w:r>
    </w:p>
    <w:p w:rsidR="00687F9F" w:rsidRPr="0055592C" w:rsidRDefault="00687F9F" w:rsidP="00687F9F">
      <w:pPr>
        <w:pStyle w:val="NormalWeb"/>
        <w:shd w:val="clear" w:color="auto" w:fill="FFFFFF"/>
        <w:spacing w:after="270"/>
        <w:jc w:val="both"/>
        <w:rPr>
          <w:spacing w:val="-1"/>
        </w:rPr>
      </w:pPr>
      <w:r w:rsidRPr="0055592C">
        <w:rPr>
          <w:spacing w:val="-1"/>
        </w:rPr>
        <w:t>La peste negra y otras plagas golpearon a las poblaciones por debajo de los 60 años</w:t>
      </w:r>
    </w:p>
    <w:p w:rsidR="00687F9F" w:rsidRPr="0055592C" w:rsidRDefault="00687F9F" w:rsidP="00687F9F">
      <w:pPr>
        <w:pStyle w:val="NormalWeb"/>
        <w:shd w:val="clear" w:color="auto" w:fill="FFFFFF"/>
        <w:spacing w:before="0" w:beforeAutospacing="0" w:after="270" w:afterAutospacing="0"/>
        <w:jc w:val="both"/>
        <w:rPr>
          <w:spacing w:val="-1"/>
          <w:u w:val="single"/>
        </w:rPr>
      </w:pPr>
      <w:r w:rsidRPr="0055592C">
        <w:rPr>
          <w:spacing w:val="-1"/>
        </w:rPr>
        <w:t xml:space="preserve">Sin embargo, sobre los tipos oficiales y naturales influyen muchos factores más que terminan evitando una curva suave. El factor tecnológico sobre la producción, el demográfico como el </w:t>
      </w:r>
      <w:r w:rsidRPr="0055592C">
        <w:rPr>
          <w:spacing w:val="-1"/>
          <w:u w:val="single"/>
        </w:rPr>
        <w:t>envejecimiento de la población</w:t>
      </w:r>
      <w:r w:rsidRPr="0055592C">
        <w:rPr>
          <w:spacing w:val="-1"/>
        </w:rPr>
        <w:t xml:space="preserve"> y el político (las propias decisiones de los propios bancos centrales) provoca en determinados fuertes oscilaciones, aunque no han evitado modificar la tendencia de fondo. Estas circunstancias platean dudas si la actual pandemia tendrá las mismas consecuencias. </w:t>
      </w:r>
      <w:r w:rsidRPr="0055592C">
        <w:rPr>
          <w:spacing w:val="-1"/>
          <w:u w:val="single"/>
        </w:rPr>
        <w:t>Hasta el momento la mortalidad del COVID-19 se ceba con personas de elevada edad reduciéndose el impacto sobre la fuerza de trabajo, un elemento que terminó desestabilizando a las economías en pasadas pandemias. El desarrollo de la tecnología también apunta a que por este lado pueda amortiguar el golpe sobre la mano de obra. “La peste negra y otras plagas golpearon a las poblaciones por debajo de los 60 años, por lo que esta vez puede ser diferente”, afirman.</w:t>
      </w:r>
    </w:p>
    <w:p w:rsidR="00687F9F" w:rsidRPr="00CB28F7" w:rsidRDefault="00687F9F" w:rsidP="00687F9F">
      <w:pPr>
        <w:pStyle w:val="NormalWeb"/>
        <w:shd w:val="clear" w:color="auto" w:fill="FFFFFF"/>
        <w:spacing w:before="0" w:beforeAutospacing="0" w:after="270" w:afterAutospacing="0"/>
        <w:jc w:val="both"/>
        <w:rPr>
          <w:color w:val="212529"/>
          <w:spacing w:val="-1"/>
        </w:rPr>
      </w:pPr>
      <w:r w:rsidRPr="00CB28F7">
        <w:rPr>
          <w:color w:val="212529"/>
          <w:spacing w:val="-1"/>
        </w:rPr>
        <w:t>Otra interrogante que abre el estudio es si todas las economías europeas sufrieron las consecuencias de la misma manera. Y la respuesta arroja luz sobre la actual situación. Europa ha caído en un debate de qué medidas a adoptar, mientras los contagios y las muertes crecen de manera dispar entre sus poblaciones. El estudio recoge cómo han ido respondiendo las economías de Francia, Alemania, Italia, Holanda, España y el Reino Unido a las distintas epidemias. Los tipos naturales sufren de media una caída del 10% y de alrededor de un 4% en Francia y España, en contraste con el bloque del norte de Europa con consecuencias más modestas.</w:t>
      </w:r>
    </w:p>
    <w:p w:rsidR="00687F9F" w:rsidRPr="00CB28F7" w:rsidRDefault="00687F9F" w:rsidP="00687F9F">
      <w:pPr>
        <w:shd w:val="clear" w:color="auto" w:fill="FFFFFF"/>
        <w:spacing w:line="240" w:lineRule="auto"/>
        <w:jc w:val="both"/>
        <w:rPr>
          <w:rFonts w:ascii="Times New Roman" w:hAnsi="Times New Roman" w:cs="Times New Roman"/>
          <w:color w:val="212529"/>
          <w:sz w:val="24"/>
          <w:szCs w:val="24"/>
        </w:rPr>
      </w:pPr>
      <w:r w:rsidRPr="00CB28F7">
        <w:rPr>
          <w:rFonts w:ascii="Times New Roman" w:hAnsi="Times New Roman" w:cs="Times New Roman"/>
          <w:noProof/>
          <w:color w:val="212529"/>
          <w:sz w:val="24"/>
          <w:szCs w:val="24"/>
          <w:lang w:eastAsia="es-ES"/>
        </w:rPr>
        <w:drawing>
          <wp:inline distT="0" distB="0" distL="0" distR="0" wp14:anchorId="5A468C39" wp14:editId="5F7E5AEB">
            <wp:extent cx="5746750" cy="3771900"/>
            <wp:effectExtent l="0" t="0" r="6350" b="0"/>
            <wp:docPr id="79" name="Imagen 79" descr="https://s03.s3c.es/imag/_v0/1072x574/0/c/6/economias-europe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03.s3c.es/imag/_v0/1072x574/0/c/6/economias-europeas.jp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746750" cy="3771900"/>
                    </a:xfrm>
                    <a:prstGeom prst="rect">
                      <a:avLst/>
                    </a:prstGeom>
                    <a:noFill/>
                    <a:ln>
                      <a:noFill/>
                    </a:ln>
                  </pic:spPr>
                </pic:pic>
              </a:graphicData>
            </a:graphic>
          </wp:inline>
        </w:drawing>
      </w:r>
    </w:p>
    <w:p w:rsidR="00687F9F" w:rsidRDefault="00687F9F" w:rsidP="00687F9F">
      <w:pPr>
        <w:pStyle w:val="NormalWeb"/>
        <w:shd w:val="clear" w:color="auto" w:fill="FFFFFF"/>
        <w:spacing w:before="0" w:beforeAutospacing="0" w:after="270" w:afterAutospacing="0"/>
        <w:jc w:val="both"/>
        <w:rPr>
          <w:color w:val="212529"/>
          <w:spacing w:val="-1"/>
        </w:rPr>
      </w:pPr>
      <w:r w:rsidRPr="002503CF">
        <w:rPr>
          <w:color w:val="212529"/>
          <w:spacing w:val="-1"/>
          <w:u w:val="single"/>
        </w:rPr>
        <w:lastRenderedPageBreak/>
        <w:t>Es</w:t>
      </w:r>
      <w:r>
        <w:rPr>
          <w:color w:val="212529"/>
          <w:spacing w:val="-1"/>
          <w:u w:val="single"/>
        </w:rPr>
        <w:t>tos resultados se explican por “</w:t>
      </w:r>
      <w:r w:rsidRPr="002503CF">
        <w:rPr>
          <w:color w:val="212529"/>
          <w:spacing w:val="-1"/>
          <w:u w:val="single"/>
        </w:rPr>
        <w:t>la exposición de cada país a la pandemia, el tamaño de la población activa y la ind</w:t>
      </w:r>
      <w:r>
        <w:rPr>
          <w:color w:val="212529"/>
          <w:spacing w:val="-1"/>
          <w:u w:val="single"/>
        </w:rPr>
        <w:t>ustrialización de cada economía”</w:t>
      </w:r>
      <w:r w:rsidRPr="002503CF">
        <w:rPr>
          <w:color w:val="212529"/>
          <w:spacing w:val="-1"/>
          <w:u w:val="single"/>
        </w:rPr>
        <w:t>. Circunstancias que a día de hoy también definen las posiciones de cada país para defender el tipo de ayuda y la magnitud a través de la Unión Europea. La buena noticia es que si se cumplen las consecuencias de anteriores plagas con un descenso mayor en los tipos habrá espacio fiscal suficiente para que los gobiernos cumplan con su retórica de economía de guerra para elevar la deuda y aplicar estímulos</w:t>
      </w:r>
      <w:r w:rsidRPr="00CB28F7">
        <w:rPr>
          <w:color w:val="212529"/>
          <w:spacing w:val="-1"/>
        </w:rPr>
        <w:t>.</w:t>
      </w:r>
    </w:p>
    <w:p w:rsidR="00687F9F" w:rsidRDefault="00687F9F" w:rsidP="00687F9F">
      <w:pPr>
        <w:pStyle w:val="NormalWeb"/>
        <w:spacing w:after="0"/>
        <w:jc w:val="both"/>
        <w:textAlignment w:val="baseline"/>
      </w:pPr>
      <w:r>
        <w:t xml:space="preserve">- </w:t>
      </w:r>
      <w:r w:rsidRPr="000F0497">
        <w:rPr>
          <w:u w:val="single"/>
        </w:rPr>
        <w:t>Coronavirus: por qué la pandemia puede acelerar la desglobalización de la economía mundial (y qué peligros conlleva eso)</w:t>
      </w:r>
      <w:r>
        <w:t xml:space="preserve"> (BBCMundo - </w:t>
      </w:r>
      <w:r w:rsidRPr="000F0497">
        <w:rPr>
          <w:b/>
        </w:rPr>
        <w:t>16/4/20</w:t>
      </w:r>
      <w:r>
        <w:t>)</w:t>
      </w:r>
    </w:p>
    <w:p w:rsidR="00687F9F" w:rsidRPr="00EA40CD" w:rsidRDefault="00687F9F" w:rsidP="00687F9F">
      <w:pPr>
        <w:pStyle w:val="NormalWeb"/>
        <w:spacing w:after="0"/>
        <w:jc w:val="both"/>
        <w:textAlignment w:val="baseline"/>
        <w:rPr>
          <w:color w:val="FF0000"/>
        </w:rPr>
      </w:pPr>
      <w:r w:rsidRPr="00EA40CD">
        <w:rPr>
          <w:color w:val="FF0000"/>
        </w:rPr>
        <w:t>Una de las palabras clave para entender los últimos 25 años de la historia mundial es globalización</w:t>
      </w:r>
    </w:p>
    <w:p w:rsidR="00687F9F" w:rsidRDefault="00687F9F" w:rsidP="00687F9F">
      <w:pPr>
        <w:pStyle w:val="NormalWeb"/>
        <w:spacing w:after="0"/>
        <w:jc w:val="both"/>
        <w:textAlignment w:val="baseline"/>
      </w:pPr>
      <w:r>
        <w:t>Aunque, como dice Jonty Bloom, periodista de la BBC, cualquier historiador económico puede hablar de cómo durante siglos -si no milenios- las personas han estado comerciando a través de grandes distancias.</w:t>
      </w:r>
    </w:p>
    <w:p w:rsidR="00687F9F" w:rsidRDefault="00687F9F" w:rsidP="00687F9F">
      <w:pPr>
        <w:pStyle w:val="NormalWeb"/>
        <w:spacing w:after="0"/>
        <w:jc w:val="both"/>
        <w:textAlignment w:val="baseline"/>
      </w:pPr>
      <w:r>
        <w:t>Recuerda Bloom que basta con fijarse en el lucrativo comercio de especias en la Edad Media.</w:t>
      </w:r>
    </w:p>
    <w:p w:rsidR="00687F9F" w:rsidRPr="00EA40CD" w:rsidRDefault="00687F9F" w:rsidP="00687F9F">
      <w:pPr>
        <w:pStyle w:val="NormalWeb"/>
        <w:spacing w:after="0"/>
        <w:jc w:val="both"/>
        <w:textAlignment w:val="baseline"/>
        <w:rPr>
          <w:u w:val="single"/>
        </w:rPr>
      </w:pPr>
      <w:r>
        <w:t xml:space="preserve">Pero </w:t>
      </w:r>
      <w:r w:rsidRPr="00EA40CD">
        <w:rPr>
          <w:u w:val="single"/>
        </w:rPr>
        <w:t>la globalización actual es diferente realmente por la escala y la rapidez del intercambio internacional, que en las últimas décadas explotó a niveles sin precedentes.</w:t>
      </w:r>
    </w:p>
    <w:p w:rsidR="00687F9F" w:rsidRPr="00EA40CD" w:rsidRDefault="00687F9F" w:rsidP="00687F9F">
      <w:pPr>
        <w:pStyle w:val="NormalWeb"/>
        <w:spacing w:after="0"/>
        <w:jc w:val="both"/>
        <w:textAlignment w:val="baseline"/>
        <w:rPr>
          <w:u w:val="single"/>
        </w:rPr>
      </w:pPr>
      <w:r w:rsidRPr="00EA40CD">
        <w:rPr>
          <w:u w:val="single"/>
        </w:rPr>
        <w:t>Es por eso que el brote del nuevo coronavirus ha tenido tan inmediatos y abrumadores efectos económicos en todo el mundo.</w:t>
      </w:r>
    </w:p>
    <w:p w:rsidR="00687F9F" w:rsidRPr="00667FFB" w:rsidRDefault="00687F9F" w:rsidP="00687F9F">
      <w:pPr>
        <w:pStyle w:val="NormalWeb"/>
        <w:spacing w:after="0"/>
        <w:jc w:val="both"/>
        <w:textAlignment w:val="baseline"/>
        <w:rPr>
          <w:u w:val="single"/>
        </w:rPr>
      </w:pPr>
      <w:r w:rsidRPr="00667FFB">
        <w:rPr>
          <w:u w:val="single"/>
        </w:rPr>
        <w:t>El profesor Beata Javorcik, economista en jefe del Banco Europea para la Reconstrucción y el Desarrollo le dijo a Jonty Bloom que el ritmo de cambio en la economía en los últimos 17 años ha sido muy profundo.</w:t>
      </w:r>
    </w:p>
    <w:p w:rsidR="00687F9F" w:rsidRPr="00667FFB" w:rsidRDefault="00687F9F" w:rsidP="00687F9F">
      <w:pPr>
        <w:pStyle w:val="NormalWeb"/>
        <w:spacing w:after="0"/>
        <w:jc w:val="both"/>
        <w:textAlignment w:val="baseline"/>
        <w:rPr>
          <w:color w:val="FF0000"/>
          <w:u w:val="single"/>
        </w:rPr>
      </w:pPr>
      <w:r>
        <w:rPr>
          <w:color w:val="FF0000"/>
          <w:u w:val="single"/>
        </w:rPr>
        <w:t>“</w:t>
      </w:r>
      <w:r w:rsidRPr="00667FFB">
        <w:rPr>
          <w:color w:val="FF0000"/>
          <w:u w:val="single"/>
        </w:rPr>
        <w:t>Cuando pensamos en la epidemia de Sars de 2003, China constituí</w:t>
      </w:r>
      <w:r>
        <w:rPr>
          <w:color w:val="FF0000"/>
          <w:u w:val="single"/>
        </w:rPr>
        <w:t>a el 4% de la producción global”, recuerda. “</w:t>
      </w:r>
      <w:r w:rsidRPr="00667FFB">
        <w:rPr>
          <w:color w:val="FF0000"/>
          <w:u w:val="single"/>
        </w:rPr>
        <w:t>Ahora China constituye el 16%, cuatro veces más. Eso significa que lo que sea que ocurra en ese</w:t>
      </w:r>
      <w:r>
        <w:rPr>
          <w:color w:val="FF0000"/>
          <w:u w:val="single"/>
        </w:rPr>
        <w:t xml:space="preserve"> país afecta mucho más al mundo”</w:t>
      </w:r>
      <w:r w:rsidRPr="00667FFB">
        <w:rPr>
          <w:color w:val="FF0000"/>
          <w:u w:val="single"/>
        </w:rPr>
        <w:t>.</w:t>
      </w:r>
    </w:p>
    <w:p w:rsidR="00687F9F" w:rsidRDefault="00687F9F" w:rsidP="00687F9F">
      <w:pPr>
        <w:pStyle w:val="NormalWeb"/>
        <w:spacing w:after="0"/>
        <w:jc w:val="both"/>
        <w:textAlignment w:val="baseline"/>
      </w:pPr>
      <w:r>
        <w:t>El lado oculto</w:t>
      </w:r>
    </w:p>
    <w:p w:rsidR="00687F9F" w:rsidRPr="00667FFB" w:rsidRDefault="00687F9F" w:rsidP="00687F9F">
      <w:pPr>
        <w:pStyle w:val="NormalWeb"/>
        <w:spacing w:after="0"/>
        <w:jc w:val="both"/>
        <w:textAlignment w:val="baseline"/>
        <w:rPr>
          <w:color w:val="FF0000"/>
          <w:u w:val="single"/>
        </w:rPr>
      </w:pPr>
      <w:r w:rsidRPr="00667FFB">
        <w:rPr>
          <w:color w:val="FF0000"/>
          <w:u w:val="single"/>
        </w:rPr>
        <w:t>Por su parte, Ian Goldin, profesor de globalización y desarrollo en la Universidad de Oxford, dice que en los últimos años se ha permitido</w:t>
      </w:r>
      <w:r>
        <w:rPr>
          <w:color w:val="FF0000"/>
          <w:u w:val="single"/>
        </w:rPr>
        <w:t xml:space="preserve"> que los riesgos se propaguen. “</w:t>
      </w:r>
      <w:r w:rsidRPr="00667FFB">
        <w:rPr>
          <w:color w:val="FF0000"/>
          <w:u w:val="single"/>
        </w:rPr>
        <w:t>Son el lado oculto de la globalización</w:t>
      </w:r>
      <w:r>
        <w:rPr>
          <w:color w:val="FF0000"/>
          <w:u w:val="single"/>
        </w:rPr>
        <w:t>”</w:t>
      </w:r>
      <w:r w:rsidRPr="00667FFB">
        <w:rPr>
          <w:color w:val="FF0000"/>
          <w:u w:val="single"/>
        </w:rPr>
        <w:t>.</w:t>
      </w:r>
    </w:p>
    <w:p w:rsidR="00687F9F" w:rsidRPr="00667FFB" w:rsidRDefault="00687F9F" w:rsidP="00687F9F">
      <w:pPr>
        <w:pStyle w:val="NormalWeb"/>
        <w:spacing w:after="0"/>
        <w:jc w:val="both"/>
        <w:textAlignment w:val="baseline"/>
        <w:rPr>
          <w:color w:val="FF0000"/>
          <w:u w:val="single"/>
        </w:rPr>
      </w:pPr>
      <w:r w:rsidRPr="00667FFB">
        <w:rPr>
          <w:color w:val="FF0000"/>
          <w:u w:val="single"/>
        </w:rPr>
        <w:t>Eso, agrega, se puede ver no solo en esta crisis, sino en la económica de 2008 y le vulnerabilidad d</w:t>
      </w:r>
      <w:r>
        <w:rPr>
          <w:color w:val="FF0000"/>
          <w:u w:val="single"/>
        </w:rPr>
        <w:t>e internet a los ciberataques. “</w:t>
      </w:r>
      <w:r w:rsidRPr="00667FFB">
        <w:rPr>
          <w:color w:val="FF0000"/>
          <w:u w:val="single"/>
        </w:rPr>
        <w:t xml:space="preserve">El nuevo sistema económico mundial brinda enormes beneficios, pero </w:t>
      </w:r>
      <w:r>
        <w:rPr>
          <w:color w:val="FF0000"/>
          <w:u w:val="single"/>
        </w:rPr>
        <w:t>también implica riesgos enormes”</w:t>
      </w:r>
      <w:r w:rsidRPr="00667FFB">
        <w:rPr>
          <w:color w:val="FF0000"/>
          <w:u w:val="single"/>
        </w:rPr>
        <w:t>.</w:t>
      </w:r>
    </w:p>
    <w:p w:rsidR="00687F9F" w:rsidRPr="00667FFB" w:rsidRDefault="00687F9F" w:rsidP="00687F9F">
      <w:pPr>
        <w:pStyle w:val="NormalWeb"/>
        <w:spacing w:after="0"/>
        <w:jc w:val="both"/>
        <w:textAlignment w:val="baseline"/>
        <w:rPr>
          <w:u w:val="single"/>
        </w:rPr>
      </w:pPr>
      <w:r w:rsidRPr="00667FFB">
        <w:rPr>
          <w:u w:val="single"/>
        </w:rPr>
        <w:t>Entonces, ¿qué significa esta crisis para la globalización?</w:t>
      </w:r>
    </w:p>
    <w:p w:rsidR="00687F9F" w:rsidRPr="00667FFB" w:rsidRDefault="00687F9F" w:rsidP="00687F9F">
      <w:pPr>
        <w:pStyle w:val="NormalWeb"/>
        <w:spacing w:after="0"/>
        <w:jc w:val="both"/>
        <w:textAlignment w:val="baseline"/>
        <w:rPr>
          <w:u w:val="single"/>
        </w:rPr>
      </w:pPr>
      <w:r w:rsidRPr="00667FFB">
        <w:rPr>
          <w:u w:val="single"/>
        </w:rPr>
        <w:t>Richard Portes, profesor de economía en la London Business School, le dice al periodista de la BBC que es obvio que algunas cosas tendrán que cambiar, porque tanto las personas como las compañías se han dado cuenta de la dimensión de los riesgos que han venido tomando.</w:t>
      </w:r>
    </w:p>
    <w:p w:rsidR="00687F9F" w:rsidRPr="00667FFB" w:rsidRDefault="00687F9F" w:rsidP="00687F9F">
      <w:pPr>
        <w:pStyle w:val="NormalWeb"/>
        <w:spacing w:after="0"/>
        <w:jc w:val="both"/>
        <w:textAlignment w:val="baseline"/>
        <w:rPr>
          <w:u w:val="single"/>
        </w:rPr>
      </w:pPr>
      <w:r>
        <w:lastRenderedPageBreak/>
        <w:t xml:space="preserve">“Mire el intercambio comercial. Una vez que las cadenas de suministro fueron interrumpidas (por el coronavirus), </w:t>
      </w:r>
      <w:r w:rsidRPr="00667FFB">
        <w:rPr>
          <w:u w:val="single"/>
        </w:rPr>
        <w:t>las personas empezaron a buscar por fuentes alternativas en cas</w:t>
      </w:r>
      <w:r>
        <w:rPr>
          <w:u w:val="single"/>
        </w:rPr>
        <w:t>a, incluso si eran más costosas”</w:t>
      </w:r>
      <w:r w:rsidRPr="00667FFB">
        <w:rPr>
          <w:u w:val="single"/>
        </w:rPr>
        <w:t>, dice.</w:t>
      </w:r>
    </w:p>
    <w:p w:rsidR="00687F9F" w:rsidRPr="00667FFB" w:rsidRDefault="00687F9F" w:rsidP="00687F9F">
      <w:pPr>
        <w:pStyle w:val="NormalWeb"/>
        <w:spacing w:after="0"/>
        <w:jc w:val="both"/>
        <w:textAlignment w:val="baseline"/>
        <w:rPr>
          <w:u w:val="single"/>
        </w:rPr>
      </w:pPr>
      <w:r>
        <w:rPr>
          <w:u w:val="single"/>
        </w:rPr>
        <w:t>“</w:t>
      </w:r>
      <w:r w:rsidRPr="00667FFB">
        <w:rPr>
          <w:u w:val="single"/>
        </w:rPr>
        <w:t xml:space="preserve">Si las personas encuentran proveedores domésticos, se quedarán con ellos, precisamente por </w:t>
      </w:r>
      <w:r>
        <w:rPr>
          <w:u w:val="single"/>
        </w:rPr>
        <w:t>esos riesgos que ahora perciben”</w:t>
      </w:r>
      <w:r w:rsidRPr="00667FFB">
        <w:rPr>
          <w:u w:val="single"/>
        </w:rPr>
        <w:t>.</w:t>
      </w:r>
    </w:p>
    <w:p w:rsidR="00687F9F" w:rsidRPr="00667FFB" w:rsidRDefault="00687F9F" w:rsidP="00687F9F">
      <w:pPr>
        <w:pStyle w:val="NormalWeb"/>
        <w:spacing w:after="0"/>
        <w:jc w:val="both"/>
        <w:textAlignment w:val="baseline"/>
        <w:rPr>
          <w:color w:val="FF0000"/>
          <w:u w:val="single"/>
        </w:rPr>
      </w:pPr>
      <w:r w:rsidRPr="00667FFB">
        <w:rPr>
          <w:color w:val="FF0000"/>
          <w:u w:val="single"/>
        </w:rPr>
        <w:t>La profesora Javorcik está de acuerdo y cree que existe una combinación de factores que harán que la industria manufacturera occidental empiece a traer de vuelta</w:t>
      </w:r>
      <w:r>
        <w:rPr>
          <w:color w:val="FF0000"/>
          <w:u w:val="single"/>
        </w:rPr>
        <w:t xml:space="preserve"> a casa parte de sus trabajos (“re-shoring”</w:t>
      </w:r>
      <w:r w:rsidRPr="00667FFB">
        <w:rPr>
          <w:color w:val="FF0000"/>
          <w:u w:val="single"/>
        </w:rPr>
        <w:t>, se le llama en inglés).</w:t>
      </w:r>
    </w:p>
    <w:p w:rsidR="00687F9F" w:rsidRPr="00667FFB" w:rsidRDefault="00687F9F" w:rsidP="00687F9F">
      <w:pPr>
        <w:pStyle w:val="NormalWeb"/>
        <w:spacing w:after="0"/>
        <w:jc w:val="both"/>
        <w:textAlignment w:val="baseline"/>
        <w:rPr>
          <w:color w:val="FF0000"/>
          <w:u w:val="single"/>
        </w:rPr>
      </w:pPr>
      <w:r>
        <w:rPr>
          <w:color w:val="FF0000"/>
          <w:u w:val="single"/>
        </w:rPr>
        <w:t>“</w:t>
      </w:r>
      <w:r w:rsidRPr="00667FFB">
        <w:rPr>
          <w:color w:val="FF0000"/>
          <w:u w:val="single"/>
        </w:rPr>
        <w:t>Creo que la guerra com</w:t>
      </w:r>
      <w:r>
        <w:rPr>
          <w:color w:val="FF0000"/>
          <w:u w:val="single"/>
        </w:rPr>
        <w:t>ercial (principalmente entre EEUU</w:t>
      </w:r>
      <w:r w:rsidRPr="00667FFB">
        <w:rPr>
          <w:color w:val="FF0000"/>
          <w:u w:val="single"/>
        </w:rPr>
        <w:t xml:space="preserve"> y China) combinada con la epidemia del coronavirus hará qu</w:t>
      </w:r>
      <w:r>
        <w:rPr>
          <w:color w:val="FF0000"/>
          <w:u w:val="single"/>
        </w:rPr>
        <w:t>e muchas compañías se tomen el “re-shoring” con mucha seriedad”</w:t>
      </w:r>
      <w:r w:rsidRPr="00667FFB">
        <w:rPr>
          <w:color w:val="FF0000"/>
          <w:u w:val="single"/>
        </w:rPr>
        <w:t>, indica.</w:t>
      </w:r>
    </w:p>
    <w:p w:rsidR="00687F9F" w:rsidRPr="00667FFB" w:rsidRDefault="00687F9F" w:rsidP="00687F9F">
      <w:pPr>
        <w:pStyle w:val="NormalWeb"/>
        <w:spacing w:after="0"/>
        <w:jc w:val="both"/>
        <w:textAlignment w:val="baseline"/>
        <w:rPr>
          <w:u w:val="single"/>
        </w:rPr>
      </w:pPr>
      <w:r>
        <w:rPr>
          <w:u w:val="single"/>
        </w:rPr>
        <w:t>“</w:t>
      </w:r>
      <w:r w:rsidRPr="00667FFB">
        <w:rPr>
          <w:u w:val="single"/>
        </w:rPr>
        <w:t>Muchas de esas actividades pueden ser automatizadas, porque re-shoring trae certeza. No tienes que preocuparte por la política comercial nacional. Y te da la oportunidad de dive</w:t>
      </w:r>
      <w:r>
        <w:rPr>
          <w:u w:val="single"/>
        </w:rPr>
        <w:t>rsificar tu base de proveedores”</w:t>
      </w:r>
      <w:r w:rsidRPr="00667FFB">
        <w:rPr>
          <w:u w:val="single"/>
        </w:rPr>
        <w:t>.</w:t>
      </w:r>
    </w:p>
    <w:p w:rsidR="00687F9F" w:rsidRPr="00667FFB" w:rsidRDefault="00687F9F" w:rsidP="00687F9F">
      <w:pPr>
        <w:pStyle w:val="NormalWeb"/>
        <w:spacing w:after="0"/>
        <w:jc w:val="both"/>
        <w:textAlignment w:val="baseline"/>
        <w:rPr>
          <w:u w:val="single"/>
        </w:rPr>
      </w:pPr>
      <w:r>
        <w:t xml:space="preserve">En un artículo publicado en la revista mexicana Letras Libres, </w:t>
      </w:r>
      <w:r w:rsidRPr="00667FFB">
        <w:rPr>
          <w:u w:val="single"/>
        </w:rPr>
        <w:t>Toni Timoner, experto en riesgo macroeconómico, es más contundente:</w:t>
      </w:r>
    </w:p>
    <w:p w:rsidR="00687F9F" w:rsidRPr="00667FFB" w:rsidRDefault="00687F9F" w:rsidP="00687F9F">
      <w:pPr>
        <w:pStyle w:val="NormalWeb"/>
        <w:spacing w:after="0"/>
        <w:jc w:val="both"/>
        <w:textAlignment w:val="baseline"/>
        <w:rPr>
          <w:color w:val="FF0000"/>
          <w:u w:val="single"/>
        </w:rPr>
      </w:pPr>
      <w:r>
        <w:rPr>
          <w:color w:val="FF0000"/>
          <w:u w:val="single"/>
        </w:rPr>
        <w:t>“</w:t>
      </w:r>
      <w:r w:rsidRPr="00667FFB">
        <w:rPr>
          <w:color w:val="FF0000"/>
          <w:u w:val="single"/>
        </w:rPr>
        <w:t>Se acelerará el repliegue del comercio internacional. Los exportadores ya están reconfigurando sus cadenas de suministros y acercando producción a costa de eficiencias. Los importadores subirán barreras arancelarias en respuesta. Este proceso ya había comenzado con la guerra comercial y ahora entrará en barrena. Asia y Occidente se aíslan mutuamente. Cae un telón de</w:t>
      </w:r>
      <w:r>
        <w:rPr>
          <w:color w:val="FF0000"/>
          <w:u w:val="single"/>
        </w:rPr>
        <w:t xml:space="preserve"> acero económico sobre el mundo”</w:t>
      </w:r>
      <w:r w:rsidRPr="00667FFB">
        <w:rPr>
          <w:color w:val="FF0000"/>
          <w:u w:val="single"/>
        </w:rPr>
        <w:t>.</w:t>
      </w:r>
    </w:p>
    <w:p w:rsidR="00687F9F" w:rsidRDefault="00687F9F" w:rsidP="00687F9F">
      <w:pPr>
        <w:pStyle w:val="NormalWeb"/>
        <w:spacing w:after="0"/>
        <w:jc w:val="both"/>
        <w:textAlignment w:val="baseline"/>
      </w:pPr>
      <w:r>
        <w:t>Las universidades</w:t>
      </w:r>
    </w:p>
    <w:p w:rsidR="00687F9F" w:rsidRDefault="00687F9F" w:rsidP="00687F9F">
      <w:pPr>
        <w:pStyle w:val="NormalWeb"/>
        <w:spacing w:after="0"/>
        <w:jc w:val="both"/>
        <w:textAlignment w:val="baseline"/>
      </w:pPr>
      <w:r>
        <w:t>Pero, como indica el periodista de la BBC Jonty Bloom, gran parte de la globalización no es sólo acerca de movimiento de bienes o materias primas, sino gente, ideas e información. Algo que las economías occidentales hacen muy bien.</w:t>
      </w:r>
    </w:p>
    <w:p w:rsidR="00687F9F" w:rsidRPr="00667FFB" w:rsidRDefault="00687F9F" w:rsidP="00687F9F">
      <w:pPr>
        <w:pStyle w:val="NormalWeb"/>
        <w:spacing w:after="0"/>
        <w:jc w:val="both"/>
        <w:textAlignment w:val="baseline"/>
        <w:rPr>
          <w:color w:val="FF0000"/>
          <w:u w:val="single"/>
        </w:rPr>
      </w:pPr>
      <w:r w:rsidRPr="00667FFB">
        <w:rPr>
          <w:color w:val="FF0000"/>
          <w:u w:val="single"/>
        </w:rPr>
        <w:t>David Henig, director de Política de Comercio del Reino Unido para el Centro Europeo de Política Econó</w:t>
      </w:r>
      <w:r>
        <w:rPr>
          <w:color w:val="FF0000"/>
          <w:u w:val="single"/>
        </w:rPr>
        <w:t>mica Internacional, señala que “</w:t>
      </w:r>
      <w:r w:rsidRPr="00667FFB">
        <w:rPr>
          <w:color w:val="FF0000"/>
          <w:u w:val="single"/>
        </w:rPr>
        <w:t>el sector de los servicios debe sentir como que cayó desde un risco. Fíjense solo en</w:t>
      </w:r>
      <w:r>
        <w:rPr>
          <w:color w:val="FF0000"/>
          <w:u w:val="single"/>
        </w:rPr>
        <w:t xml:space="preserve"> el turismo y las universidades”</w:t>
      </w:r>
      <w:r w:rsidRPr="00667FFB">
        <w:rPr>
          <w:color w:val="FF0000"/>
          <w:u w:val="single"/>
        </w:rPr>
        <w:t>.</w:t>
      </w:r>
    </w:p>
    <w:p w:rsidR="00687F9F" w:rsidRPr="00667FFB" w:rsidRDefault="00687F9F" w:rsidP="00687F9F">
      <w:pPr>
        <w:pStyle w:val="NormalWeb"/>
        <w:spacing w:after="0"/>
        <w:jc w:val="both"/>
        <w:textAlignment w:val="baseline"/>
        <w:rPr>
          <w:u w:val="single"/>
        </w:rPr>
      </w:pPr>
      <w:r>
        <w:rPr>
          <w:u w:val="single"/>
        </w:rPr>
        <w:t>“</w:t>
      </w:r>
      <w:r w:rsidRPr="00667FFB">
        <w:rPr>
          <w:u w:val="single"/>
        </w:rPr>
        <w:t>Debe existir una enorme preocupación sobre el número de nuevas postulaciones a la universidades occidentales en este otoño. Es una industria enorme. Muchas universidades, por ejemplo, dep</w:t>
      </w:r>
      <w:r>
        <w:rPr>
          <w:u w:val="single"/>
        </w:rPr>
        <w:t>enden de los estudiantes chinos”</w:t>
      </w:r>
      <w:r w:rsidRPr="00667FFB">
        <w:rPr>
          <w:u w:val="single"/>
        </w:rPr>
        <w:t>.</w:t>
      </w:r>
    </w:p>
    <w:p w:rsidR="00687F9F" w:rsidRPr="00667FFB" w:rsidRDefault="00687F9F" w:rsidP="00687F9F">
      <w:pPr>
        <w:pStyle w:val="NormalWeb"/>
        <w:spacing w:after="0"/>
        <w:jc w:val="both"/>
        <w:textAlignment w:val="baseline"/>
        <w:rPr>
          <w:u w:val="single"/>
        </w:rPr>
      </w:pPr>
      <w:r w:rsidRPr="00667FFB">
        <w:rPr>
          <w:u w:val="single"/>
        </w:rPr>
        <w:t>La misma preocupación se la expresó a BBC Mundo el escritor y pensador canadiense Michael Ignatieff, rector de la Universidad Central Europea, con sede en Budapest.</w:t>
      </w:r>
    </w:p>
    <w:p w:rsidR="00687F9F" w:rsidRPr="00667FFB" w:rsidRDefault="00687F9F" w:rsidP="00687F9F">
      <w:pPr>
        <w:pStyle w:val="NormalWeb"/>
        <w:spacing w:after="0"/>
        <w:jc w:val="both"/>
        <w:textAlignment w:val="baseline"/>
        <w:rPr>
          <w:u w:val="single"/>
        </w:rPr>
      </w:pPr>
      <w:r>
        <w:rPr>
          <w:u w:val="single"/>
        </w:rPr>
        <w:t>“</w:t>
      </w:r>
      <w:r w:rsidRPr="00667FFB">
        <w:rPr>
          <w:u w:val="single"/>
        </w:rPr>
        <w:t>Creo que las fronteras se están alzando por todas partes y que la movilidad de labor se va a ver reducida, pero no la de capital.</w:t>
      </w:r>
    </w:p>
    <w:p w:rsidR="00687F9F" w:rsidRPr="00667FFB" w:rsidRDefault="00687F9F" w:rsidP="00687F9F">
      <w:pPr>
        <w:pStyle w:val="NormalWeb"/>
        <w:spacing w:after="0"/>
        <w:jc w:val="both"/>
        <w:textAlignment w:val="baseline"/>
        <w:rPr>
          <w:u w:val="single"/>
        </w:rPr>
      </w:pPr>
      <w:r>
        <w:rPr>
          <w:u w:val="single"/>
        </w:rPr>
        <w:t>“</w:t>
      </w:r>
      <w:r w:rsidRPr="00667FFB">
        <w:rPr>
          <w:u w:val="single"/>
        </w:rPr>
        <w:t xml:space="preserve">Con las fronteras más estrictas va a ser más difícil para universidades como las mías seguir atrayendo estudiantes de cien países diferentes. Yo tengo latinoamericanos en Budapest... </w:t>
      </w:r>
      <w:r w:rsidRPr="00667FFB">
        <w:rPr>
          <w:u w:val="single"/>
        </w:rPr>
        <w:lastRenderedPageBreak/>
        <w:t>¿Voy a seguir teniendo a los mismos extraordinarios colombianos, peruanos o brasileños que tengo ahora?</w:t>
      </w:r>
    </w:p>
    <w:p w:rsidR="00687F9F" w:rsidRPr="00667FFB" w:rsidRDefault="00687F9F" w:rsidP="00687F9F">
      <w:pPr>
        <w:pStyle w:val="NormalWeb"/>
        <w:spacing w:after="0"/>
        <w:jc w:val="both"/>
        <w:textAlignment w:val="baseline"/>
        <w:rPr>
          <w:u w:val="single"/>
        </w:rPr>
      </w:pPr>
      <w:r>
        <w:rPr>
          <w:u w:val="single"/>
        </w:rPr>
        <w:t>“</w:t>
      </w:r>
      <w:r w:rsidRPr="00667FFB">
        <w:rPr>
          <w:u w:val="single"/>
        </w:rPr>
        <w:t xml:space="preserve">No lo sé, los países reforzarán las fronteras, aumentarán las restricciones. </w:t>
      </w:r>
      <w:r w:rsidRPr="00667FFB">
        <w:rPr>
          <w:color w:val="FF0000"/>
          <w:u w:val="single"/>
        </w:rPr>
        <w:t xml:space="preserve">Entonces es posible que tengamos una desglobalización de la enseñanza superior. Esa es una amenaza real que todos en el mundo universitario está hablando al respecto. </w:t>
      </w:r>
      <w:r w:rsidRPr="00667FFB">
        <w:rPr>
          <w:u w:val="single"/>
        </w:rPr>
        <w:t>No quisiera que la próxima generación esté atrapada den</w:t>
      </w:r>
      <w:r>
        <w:rPr>
          <w:u w:val="single"/>
        </w:rPr>
        <w:t>tro de las fronteras nacionales”</w:t>
      </w:r>
      <w:r w:rsidRPr="00667FFB">
        <w:rPr>
          <w:u w:val="single"/>
        </w:rPr>
        <w:t>. reflexiona.</w:t>
      </w:r>
    </w:p>
    <w:p w:rsidR="00687F9F" w:rsidRDefault="00687F9F" w:rsidP="00687F9F">
      <w:pPr>
        <w:pStyle w:val="NormalWeb"/>
        <w:spacing w:after="0"/>
        <w:jc w:val="both"/>
        <w:textAlignment w:val="baseline"/>
      </w:pPr>
      <w:r>
        <w:t>Ya estaba en declive</w:t>
      </w:r>
    </w:p>
    <w:p w:rsidR="00687F9F" w:rsidRPr="00667FFB" w:rsidRDefault="00687F9F" w:rsidP="00687F9F">
      <w:pPr>
        <w:pStyle w:val="NormalWeb"/>
        <w:spacing w:after="0"/>
        <w:jc w:val="both"/>
        <w:textAlignment w:val="baseline"/>
        <w:rPr>
          <w:color w:val="FF0000"/>
          <w:u w:val="single"/>
        </w:rPr>
      </w:pPr>
      <w:r>
        <w:t xml:space="preserve">Según el periodista de la BBC Jonty Bloom, ralentizar o reversar la globalización va a golpear duramente a todos las industrias mencionadas, pero agrega que </w:t>
      </w:r>
      <w:r w:rsidRPr="00667FFB">
        <w:rPr>
          <w:color w:val="FF0000"/>
          <w:u w:val="single"/>
        </w:rPr>
        <w:t>el profesor Goldin piensa que la actual pandemia marca</w:t>
      </w:r>
      <w:r>
        <w:rPr>
          <w:color w:val="FF0000"/>
          <w:u w:val="single"/>
        </w:rPr>
        <w:t xml:space="preserve"> un cambio oceánico y que 2019 “</w:t>
      </w:r>
      <w:r w:rsidRPr="00667FFB">
        <w:rPr>
          <w:color w:val="FF0000"/>
          <w:u w:val="single"/>
        </w:rPr>
        <w:t>fue el año que marcó el pico más alto en la fragmenta</w:t>
      </w:r>
      <w:r>
        <w:rPr>
          <w:color w:val="FF0000"/>
          <w:u w:val="single"/>
        </w:rPr>
        <w:t>ción de la cadena de suministro”</w:t>
      </w:r>
      <w:r w:rsidRPr="00667FFB">
        <w:rPr>
          <w:color w:val="FF0000"/>
          <w:u w:val="single"/>
        </w:rPr>
        <w:t>.</w:t>
      </w:r>
    </w:p>
    <w:p w:rsidR="00687F9F" w:rsidRPr="00667FFB" w:rsidRDefault="00687F9F" w:rsidP="00687F9F">
      <w:pPr>
        <w:pStyle w:val="NormalWeb"/>
        <w:spacing w:after="0"/>
        <w:jc w:val="both"/>
        <w:textAlignment w:val="baseline"/>
        <w:rPr>
          <w:color w:val="FF0000"/>
          <w:u w:val="single"/>
        </w:rPr>
      </w:pPr>
      <w:r w:rsidRPr="00667FFB">
        <w:rPr>
          <w:color w:val="FF0000"/>
          <w:u w:val="single"/>
        </w:rPr>
        <w:t>Algunos factores como las impresoras 3D, la automatización, las entregas rápidas y el proteccionismo ya los hacían sentir. Al parecer, covid-19 sólo aceleró el proceso.</w:t>
      </w:r>
    </w:p>
    <w:p w:rsidR="00687F9F" w:rsidRPr="00667FFB" w:rsidRDefault="00687F9F" w:rsidP="00687F9F">
      <w:pPr>
        <w:pStyle w:val="NormalWeb"/>
        <w:spacing w:after="0"/>
        <w:jc w:val="both"/>
        <w:textAlignment w:val="baseline"/>
        <w:rPr>
          <w:u w:val="single"/>
        </w:rPr>
      </w:pPr>
      <w:r w:rsidRPr="00667FFB">
        <w:rPr>
          <w:u w:val="single"/>
        </w:rPr>
        <w:t>La preocupación ahora -señala Bloom- no es si estos cambios van a ocurrir no, sino cuán profundos serán y cómo se van a manejar.</w:t>
      </w:r>
    </w:p>
    <w:p w:rsidR="00687F9F" w:rsidRPr="00667FFB" w:rsidRDefault="00687F9F" w:rsidP="00687F9F">
      <w:pPr>
        <w:pStyle w:val="NormalWeb"/>
        <w:spacing w:after="0"/>
        <w:jc w:val="both"/>
        <w:textAlignment w:val="baseline"/>
        <w:rPr>
          <w:color w:val="FF0000"/>
          <w:u w:val="single"/>
        </w:rPr>
      </w:pPr>
      <w:r w:rsidRPr="00667FFB">
        <w:rPr>
          <w:color w:val="FF0000"/>
          <w:u w:val="single"/>
        </w:rPr>
        <w:t>Alicia Bárcena, secretaria ejecutiva de la Comisión Económica para América Latina y El Caribe (Cepal) de las Naciones Uni</w:t>
      </w:r>
      <w:r>
        <w:rPr>
          <w:color w:val="FF0000"/>
          <w:u w:val="single"/>
        </w:rPr>
        <w:t>das, cree que la globalización “</w:t>
      </w:r>
      <w:r w:rsidRPr="00667FFB">
        <w:rPr>
          <w:color w:val="FF0000"/>
          <w:u w:val="single"/>
        </w:rPr>
        <w:t>al menos como la conocíamos antes de esta pandemia, de</w:t>
      </w:r>
      <w:r>
        <w:rPr>
          <w:color w:val="FF0000"/>
          <w:u w:val="single"/>
        </w:rPr>
        <w:t>finitivamente va a ser distinta”</w:t>
      </w:r>
      <w:r w:rsidRPr="00667FFB">
        <w:rPr>
          <w:color w:val="FF0000"/>
          <w:u w:val="single"/>
        </w:rPr>
        <w:t>.</w:t>
      </w:r>
    </w:p>
    <w:p w:rsidR="00687F9F" w:rsidRDefault="00687F9F" w:rsidP="00687F9F">
      <w:pPr>
        <w:pStyle w:val="NormalWeb"/>
        <w:spacing w:after="0"/>
        <w:jc w:val="both"/>
        <w:textAlignment w:val="baseline"/>
      </w:pPr>
      <w:r>
        <w:t>En entrevista con BBC mundo indicó que “definitivamente, esta ya no va a ser una globalización de cadenas de valor. Eso es lo que va a ser más importante: el cambio en los modos de producción y en los modos de consumo”.</w:t>
      </w:r>
    </w:p>
    <w:p w:rsidR="00687F9F" w:rsidRPr="00667FFB" w:rsidRDefault="00687F9F" w:rsidP="00687F9F">
      <w:pPr>
        <w:pStyle w:val="NormalWeb"/>
        <w:spacing w:after="0"/>
        <w:jc w:val="both"/>
        <w:textAlignment w:val="baseline"/>
        <w:rPr>
          <w:u w:val="single"/>
        </w:rPr>
      </w:pPr>
      <w:r w:rsidRPr="00667FFB">
        <w:rPr>
          <w:u w:val="single"/>
        </w:rPr>
        <w:t>Por su parte, Terry Breton, el comisario de mercado interior de la Unión Europea, dijo en una teleconferencia con periodistas que es muy p</w:t>
      </w:r>
      <w:r>
        <w:rPr>
          <w:u w:val="single"/>
        </w:rPr>
        <w:t>ronto para sacar conclusiones, “</w:t>
      </w:r>
      <w:r w:rsidRPr="00667FFB">
        <w:rPr>
          <w:u w:val="single"/>
        </w:rPr>
        <w:t>pero todos somos conscientes de que habrá un antes y un después de esta crisis. Nadie sabe cómo saldremos, pero se escribirá un nuevo mundo basado en otras reglas. Seremos más autónomos en ciertas áreas críticas. Las rela</w:t>
      </w:r>
      <w:r>
        <w:rPr>
          <w:u w:val="single"/>
        </w:rPr>
        <w:t>ciones bilaterales se revisarán”</w:t>
      </w:r>
      <w:r w:rsidRPr="00667FFB">
        <w:rPr>
          <w:u w:val="single"/>
        </w:rPr>
        <w:t>, según reportó el diario El País de España.</w:t>
      </w:r>
    </w:p>
    <w:p w:rsidR="00687F9F" w:rsidRPr="00667FFB" w:rsidRDefault="00687F9F" w:rsidP="00687F9F">
      <w:pPr>
        <w:pStyle w:val="NormalWeb"/>
        <w:spacing w:after="0"/>
        <w:jc w:val="both"/>
        <w:textAlignment w:val="baseline"/>
        <w:rPr>
          <w:b/>
          <w:color w:val="FF0000"/>
          <w:u w:val="single"/>
        </w:rPr>
      </w:pPr>
      <w:r w:rsidRPr="00667FFB">
        <w:rPr>
          <w:b/>
          <w:color w:val="FF0000"/>
          <w:u w:val="single"/>
        </w:rPr>
        <w:t>El profesor Goldin tiene una manera sencilla de abordar cuáles pueden ser los cambios profundos que enfrentará la globalización, según le explicó a la BBC: ¿será más parecido a lo que ocurrió después de la Primera Guerra Mundial o a lo que sucedió tras la Segunda?</w:t>
      </w:r>
    </w:p>
    <w:p w:rsidR="00687F9F" w:rsidRPr="00667FFB" w:rsidRDefault="00687F9F" w:rsidP="00687F9F">
      <w:pPr>
        <w:pStyle w:val="NormalWeb"/>
        <w:spacing w:after="0"/>
        <w:jc w:val="both"/>
        <w:textAlignment w:val="baseline"/>
        <w:rPr>
          <w:b/>
          <w:color w:val="FF0000"/>
          <w:u w:val="single"/>
        </w:rPr>
      </w:pPr>
      <w:r w:rsidRPr="00667FFB">
        <w:rPr>
          <w:b/>
          <w:color w:val="FF0000"/>
          <w:u w:val="single"/>
        </w:rPr>
        <w:t>Después de 1918 tuvimos organizaciones internacionales débiles, el ascenso del nacionalismo, proteccionismo y depresión económica.</w:t>
      </w:r>
    </w:p>
    <w:p w:rsidR="00687F9F" w:rsidRPr="00667FFB" w:rsidRDefault="00687F9F" w:rsidP="00687F9F">
      <w:pPr>
        <w:pStyle w:val="NormalWeb"/>
        <w:spacing w:after="0"/>
        <w:jc w:val="both"/>
        <w:textAlignment w:val="baseline"/>
        <w:rPr>
          <w:b/>
          <w:color w:val="FF0000"/>
          <w:u w:val="single"/>
        </w:rPr>
      </w:pPr>
      <w:r w:rsidRPr="00667FFB">
        <w:rPr>
          <w:b/>
          <w:color w:val="FF0000"/>
          <w:u w:val="single"/>
        </w:rPr>
        <w:t>En cambio, luego de 1945 tuvimos más cooperación e internacionalismo, reflejado en el acuerdo Bretton Woods, el Plan Marshall, las Naciones Unidas y el Acuerdo General de Aranceles Aduaneros y Comercio.</w:t>
      </w:r>
    </w:p>
    <w:p w:rsidR="00687F9F" w:rsidRPr="00667FFB" w:rsidRDefault="00687F9F" w:rsidP="00687F9F">
      <w:pPr>
        <w:pStyle w:val="NormalWeb"/>
        <w:spacing w:after="0"/>
        <w:jc w:val="both"/>
        <w:textAlignment w:val="baseline"/>
        <w:rPr>
          <w:u w:val="single"/>
        </w:rPr>
      </w:pPr>
      <w:r w:rsidRPr="00667FFB">
        <w:rPr>
          <w:u w:val="single"/>
        </w:rPr>
        <w:lastRenderedPageBreak/>
        <w:t>Aunque es optimista, al profesor Goldin hay algo que le preocupa: q</w:t>
      </w:r>
      <w:r>
        <w:rPr>
          <w:u w:val="single"/>
        </w:rPr>
        <w:t>uién va a asumir el liderazgo. “</w:t>
      </w:r>
      <w:r w:rsidRPr="00667FFB">
        <w:rPr>
          <w:u w:val="single"/>
        </w:rPr>
        <w:t>Podemos tener optimismo, pero no vemos</w:t>
      </w:r>
      <w:r>
        <w:rPr>
          <w:u w:val="single"/>
        </w:rPr>
        <w:t xml:space="preserve"> liderazgo desde la Casa Blanca”. Y agrega: “</w:t>
      </w:r>
      <w:r w:rsidRPr="00667FFB">
        <w:rPr>
          <w:u w:val="single"/>
        </w:rPr>
        <w:t>China no puede asumirlo y Reino U</w:t>
      </w:r>
      <w:r>
        <w:rPr>
          <w:u w:val="single"/>
        </w:rPr>
        <w:t>nido no puede liderar en Europa”</w:t>
      </w:r>
      <w:r w:rsidRPr="00667FFB">
        <w:rPr>
          <w:u w:val="single"/>
        </w:rPr>
        <w:t>.</w:t>
      </w:r>
    </w:p>
    <w:p w:rsidR="00687F9F" w:rsidRPr="00667FFB" w:rsidRDefault="00687F9F" w:rsidP="00687F9F">
      <w:pPr>
        <w:pStyle w:val="NormalWeb"/>
        <w:spacing w:after="0"/>
        <w:jc w:val="both"/>
        <w:textAlignment w:val="baseline"/>
        <w:rPr>
          <w:u w:val="single"/>
        </w:rPr>
      </w:pPr>
      <w:r w:rsidRPr="00667FFB">
        <w:rPr>
          <w:color w:val="FF0000"/>
          <w:u w:val="single"/>
        </w:rPr>
        <w:t>Entonces, ¿se reversará la globalización?,</w:t>
      </w:r>
      <w:r>
        <w:t xml:space="preserve"> se pregunta el periodista Jonty Bloom. Y responde que </w:t>
      </w:r>
      <w:r w:rsidRPr="00667FFB">
        <w:rPr>
          <w:u w:val="single"/>
        </w:rPr>
        <w:t>probablemente no, pues es un desarrollo económico demasiado importante, Pero ciertamente puede ralentizarse.</w:t>
      </w:r>
    </w:p>
    <w:p w:rsidR="00687F9F" w:rsidRPr="00667FFB" w:rsidRDefault="00687F9F" w:rsidP="00687F9F">
      <w:pPr>
        <w:pStyle w:val="NormalWeb"/>
        <w:spacing w:after="0"/>
        <w:jc w:val="both"/>
        <w:textAlignment w:val="baseline"/>
        <w:rPr>
          <w:b/>
          <w:color w:val="FF0000"/>
          <w:u w:val="single"/>
        </w:rPr>
      </w:pPr>
      <w:r w:rsidRPr="00667FFB">
        <w:rPr>
          <w:b/>
          <w:color w:val="FF0000"/>
          <w:u w:val="single"/>
        </w:rPr>
        <w:t>La gran pregunta, agrega Bloom, es si aprenderemos las lecciones de esta crisis.</w:t>
      </w:r>
    </w:p>
    <w:p w:rsidR="00687F9F" w:rsidRPr="00667FFB" w:rsidRDefault="00687F9F" w:rsidP="00687F9F">
      <w:pPr>
        <w:pStyle w:val="NormalWeb"/>
        <w:spacing w:after="0"/>
        <w:jc w:val="both"/>
        <w:textAlignment w:val="baseline"/>
        <w:rPr>
          <w:color w:val="FF0000"/>
          <w:u w:val="single"/>
        </w:rPr>
      </w:pPr>
      <w:r>
        <w:rPr>
          <w:color w:val="FF0000"/>
          <w:u w:val="single"/>
        </w:rPr>
        <w:t>Y remata: “</w:t>
      </w:r>
      <w:r w:rsidRPr="00667FFB">
        <w:rPr>
          <w:color w:val="FF0000"/>
          <w:u w:val="single"/>
        </w:rPr>
        <w:t>¿Aprenderemos a identificar, controlar y regular los riesgos que parecen ser inherentes a la globalización? Porque la cooperación y el liderazgo necesarios para que ocurra no pa</w:t>
      </w:r>
      <w:r>
        <w:rPr>
          <w:color w:val="FF0000"/>
          <w:u w:val="single"/>
        </w:rPr>
        <w:t>recen abundar en estos momentos”</w:t>
      </w:r>
      <w:r w:rsidRPr="00667FFB">
        <w:rPr>
          <w:color w:val="FF0000"/>
          <w:u w:val="single"/>
        </w:rPr>
        <w:t>.</w:t>
      </w:r>
    </w:p>
    <w:p w:rsidR="00687F9F" w:rsidRPr="004452DD"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452DD">
        <w:rPr>
          <w:rFonts w:ascii="Times New Roman" w:hAnsi="Times New Roman" w:cs="Times New Roman"/>
          <w:sz w:val="24"/>
          <w:szCs w:val="24"/>
          <w:u w:val="single"/>
        </w:rPr>
        <w:t>Deutsche Bank anuncia la llegada de un nuevo súpe</w:t>
      </w:r>
      <w:r>
        <w:rPr>
          <w:rFonts w:ascii="Times New Roman" w:hAnsi="Times New Roman" w:cs="Times New Roman"/>
          <w:sz w:val="24"/>
          <w:szCs w:val="24"/>
          <w:u w:val="single"/>
        </w:rPr>
        <w:t>r-ciclo económico: así será la “Era del Desorden”</w:t>
      </w:r>
      <w:r>
        <w:rPr>
          <w:rFonts w:ascii="Times New Roman" w:hAnsi="Times New Roman" w:cs="Times New Roman"/>
          <w:sz w:val="24"/>
          <w:szCs w:val="24"/>
        </w:rPr>
        <w:t xml:space="preserve"> (El Economista - </w:t>
      </w:r>
      <w:r w:rsidRPr="004452DD">
        <w:rPr>
          <w:rFonts w:ascii="Times New Roman" w:hAnsi="Times New Roman" w:cs="Times New Roman"/>
          <w:b/>
          <w:sz w:val="24"/>
          <w:szCs w:val="24"/>
        </w:rPr>
        <w:t>10/9/20</w:t>
      </w:r>
      <w:r>
        <w:rPr>
          <w:rFonts w:ascii="Times New Roman" w:hAnsi="Times New Roman" w:cs="Times New Roman"/>
          <w:sz w:val="24"/>
          <w:szCs w:val="24"/>
        </w:rPr>
        <w:t>)</w:t>
      </w:r>
    </w:p>
    <w:p w:rsidR="00687F9F" w:rsidRPr="00DD6C65" w:rsidRDefault="00687F9F" w:rsidP="00687F9F">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Este 2020 puede ser el fin de lo que ha sido la segunda ola de globalización</w:t>
      </w:r>
    </w:p>
    <w:p w:rsidR="00687F9F" w:rsidRPr="00DD6C65" w:rsidRDefault="00687F9F" w:rsidP="00687F9F">
      <w:pPr>
        <w:spacing w:line="240" w:lineRule="auto"/>
        <w:jc w:val="both"/>
        <w:rPr>
          <w:rFonts w:ascii="Times New Roman" w:hAnsi="Times New Roman" w:cs="Times New Roman"/>
          <w:color w:val="FF0000"/>
          <w:sz w:val="24"/>
          <w:szCs w:val="24"/>
        </w:rPr>
      </w:pPr>
      <w:r w:rsidRPr="00DD6C65">
        <w:rPr>
          <w:rFonts w:ascii="Times New Roman" w:hAnsi="Times New Roman" w:cs="Times New Roman"/>
          <w:color w:val="FF0000"/>
          <w:sz w:val="24"/>
          <w:szCs w:val="24"/>
        </w:rPr>
        <w:t>En esta nueva era se producirá la reversión de muchas tendencias al mismo tiempo</w:t>
      </w:r>
    </w:p>
    <w:p w:rsidR="00687F9F" w:rsidRDefault="00687F9F" w:rsidP="00687F9F">
      <w:pPr>
        <w:spacing w:line="240" w:lineRule="auto"/>
        <w:jc w:val="both"/>
        <w:rPr>
          <w:rFonts w:ascii="Times New Roman" w:hAnsi="Times New Roman" w:cs="Times New Roman"/>
          <w:sz w:val="24"/>
          <w:szCs w:val="24"/>
        </w:rPr>
      </w:pPr>
      <w:r w:rsidRPr="00DD6C65">
        <w:rPr>
          <w:rFonts w:ascii="Times New Roman" w:hAnsi="Times New Roman" w:cs="Times New Roman"/>
          <w:color w:val="FF0000"/>
          <w:sz w:val="24"/>
          <w:szCs w:val="24"/>
        </w:rPr>
        <w:t>Esto puede generar cierto desorden y caos, pero el resultado puede ser bueno</w:t>
      </w:r>
    </w:p>
    <w:p w:rsidR="00687F9F" w:rsidRPr="004452DD"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452DD">
        <w:rPr>
          <w:rFonts w:ascii="Times New Roman" w:hAnsi="Times New Roman" w:cs="Times New Roman"/>
          <w:sz w:val="24"/>
          <w:szCs w:val="24"/>
        </w:rPr>
        <w:t>Vicente Nieves</w:t>
      </w:r>
      <w:r>
        <w:rPr>
          <w:rFonts w:ascii="Times New Roman" w:hAnsi="Times New Roman" w:cs="Times New Roman"/>
          <w:sz w:val="24"/>
          <w:szCs w:val="24"/>
        </w:rPr>
        <w:t>)</w:t>
      </w:r>
    </w:p>
    <w:p w:rsidR="00687F9F" w:rsidRPr="00DD6C65" w:rsidRDefault="00687F9F" w:rsidP="00687F9F">
      <w:pPr>
        <w:spacing w:line="240" w:lineRule="auto"/>
        <w:jc w:val="both"/>
        <w:rPr>
          <w:rFonts w:ascii="Times New Roman" w:hAnsi="Times New Roman" w:cs="Times New Roman"/>
          <w:b/>
          <w:color w:val="FF0000"/>
          <w:sz w:val="24"/>
          <w:szCs w:val="24"/>
          <w:u w:val="single"/>
        </w:rPr>
      </w:pPr>
      <w:r w:rsidRPr="00DD6C65">
        <w:rPr>
          <w:rFonts w:ascii="Times New Roman" w:hAnsi="Times New Roman" w:cs="Times New Roman"/>
          <w:sz w:val="24"/>
          <w:szCs w:val="24"/>
          <w:u w:val="single"/>
        </w:rPr>
        <w:t>La economía se mueve a través de ciclos. Por ejemplo, antes de la recesión económica causada por el covid-19, EEUU firmó el ciclo económico expansivo más largo de su historia, con 129 meses seguidos de crecimiento, casi once años de expansión tras la Gran Recesión de 2007-2008</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Aunque los ciclos marcan un antes y un después, muchos de ellos están envueltos en un marco más amplio similar, lo que permite realizar una agrupación más gruesa en eras o súper-ciclos.</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Este 2020 podría marcar el fin de una de esas eras y el comienzo de otra nueva, según el banco alemán Deutsche Bank.</w:t>
      </w:r>
      <w:r w:rsidRPr="004452DD">
        <w:rPr>
          <w:rFonts w:ascii="Times New Roman" w:hAnsi="Times New Roman" w:cs="Times New Roman"/>
          <w:sz w:val="24"/>
          <w:szCs w:val="24"/>
        </w:rPr>
        <w:t xml:space="preserve"> </w:t>
      </w:r>
      <w:r w:rsidRPr="00DD6C65">
        <w:rPr>
          <w:rFonts w:ascii="Times New Roman" w:hAnsi="Times New Roman" w:cs="Times New Roman"/>
          <w:b/>
          <w:color w:val="FF0000"/>
          <w:sz w:val="24"/>
          <w:szCs w:val="24"/>
          <w:u w:val="single"/>
        </w:rPr>
        <w:t>El mundo abandona la segunda era de la globa</w:t>
      </w:r>
      <w:r>
        <w:rPr>
          <w:rFonts w:ascii="Times New Roman" w:hAnsi="Times New Roman" w:cs="Times New Roman"/>
          <w:b/>
          <w:color w:val="FF0000"/>
          <w:sz w:val="24"/>
          <w:szCs w:val="24"/>
          <w:u w:val="single"/>
        </w:rPr>
        <w:t>lización para adentrarse en la “Era del Desorden”</w:t>
      </w:r>
      <w:r w:rsidRPr="00DD6C65">
        <w:rPr>
          <w:rFonts w:ascii="Times New Roman" w:hAnsi="Times New Roman" w:cs="Times New Roman"/>
          <w:b/>
          <w:color w:val="FF0000"/>
          <w:sz w:val="24"/>
          <w:szCs w:val="24"/>
          <w:u w:val="single"/>
        </w:rPr>
        <w:t>. Este nuevo súper-ciclo contará con varias tendencias que lo diferencian de los demás, pero sobre todo tiene su sello en la reversión de la globalización y transición demográfica.</w:t>
      </w:r>
    </w:p>
    <w:p w:rsidR="00687F9F" w:rsidRPr="00DD6C65" w:rsidRDefault="00687F9F" w:rsidP="00687F9F">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sz w:val="24"/>
          <w:szCs w:val="24"/>
          <w:u w:val="single"/>
        </w:rPr>
        <w:t>Jim Reid, estratega de Deutsche Bank, junto a un equipo de cuatro investigadores, ha publicado un trabajo en el que estudian las diferentes eras por las que ha pasado la economía en los últimos 160 años. Todo hace indicar que el mundo está entrando en una nueva etapa que venía gestándose tiempo atrás, pero cuya transición se ha acelerado con la irrupción del covid-19</w:t>
      </w:r>
      <w:r w:rsidRPr="004452DD">
        <w:rPr>
          <w:rFonts w:ascii="Times New Roman" w:hAnsi="Times New Roman" w:cs="Times New Roman"/>
          <w:sz w:val="24"/>
          <w:szCs w:val="24"/>
        </w:rPr>
        <w:t xml:space="preserve">: </w:t>
      </w:r>
      <w:r w:rsidRPr="00DD6C65">
        <w:rPr>
          <w:rFonts w:ascii="Times New Roman" w:hAnsi="Times New Roman" w:cs="Times New Roman"/>
          <w:color w:val="FF0000"/>
          <w:sz w:val="24"/>
          <w:szCs w:val="24"/>
          <w:u w:val="single"/>
        </w:rPr>
        <w:t>"El súper-ciclo más reciente, la segunda era de la globalización (1980-2020) comenzó lentamente y se ha ido desgastando gradualmente en la última media década. No obstante, el final de esta era se ha acelerado por el covid-19 y, cuando, en los próximos años, miremos el espejo retrovisor, es posible que veamos 2020 como el comienzo de una nueva era".</w:t>
      </w:r>
    </w:p>
    <w:p w:rsidR="00687F9F" w:rsidRPr="00DD6C65" w:rsidRDefault="00687F9F" w:rsidP="00687F9F">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Estos expertos, más allá de analizar la nueva era que viene, han identificado cinco súper-ciclos durante los últimos 160 años: la primera era de globalización entre (1860 y 1914), las grandes guerras y la depresión (1914-1945), Bretton Woods y la vuelta del patrón oro (1945-1971), el comienzo del sistema fiduciario y la era de la inflación elevada (1971-1980), la segunda era de globalización (1980-2020) y la era del desorden (2020-????).</w:t>
      </w:r>
    </w:p>
    <w:p w:rsidR="00687F9F" w:rsidRPr="00DD6C65" w:rsidRDefault="00687F9F" w:rsidP="00687F9F">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lastRenderedPageBreak/>
        <w:t xml:space="preserve">Antes de analizar esta nueva era del desorden, los expertos del banco alemán creen que es necesario poner sobre el lienzo el boceto de lo que ha sido </w:t>
      </w:r>
      <w:r w:rsidRPr="00DD6C65">
        <w:rPr>
          <w:rFonts w:ascii="Times New Roman" w:hAnsi="Times New Roman" w:cs="Times New Roman"/>
          <w:color w:val="FF0000"/>
          <w:sz w:val="24"/>
          <w:szCs w:val="24"/>
          <w:u w:val="single"/>
        </w:rPr>
        <w:t>la segunda ola de globalización, la era inmediatamente anterior. Esta era comenzó alrededor de 1980 con el impulso global para abolir las regulaciones y los controles de capital, que posteriormente impulsaron el libre comercio (y los flujos globales de capital) y engendraron un orden mundial más liberal</w:t>
      </w:r>
      <w:r w:rsidRPr="00DD6C65">
        <w:rPr>
          <w:rFonts w:ascii="Times New Roman" w:hAnsi="Times New Roman" w:cs="Times New Roman"/>
          <w:color w:val="FF0000"/>
          <w:sz w:val="24"/>
          <w:szCs w:val="24"/>
        </w:rPr>
        <w:t xml:space="preserve">. </w:t>
      </w:r>
      <w:r w:rsidRPr="004452DD">
        <w:rPr>
          <w:rFonts w:ascii="Times New Roman" w:hAnsi="Times New Roman" w:cs="Times New Roman"/>
          <w:sz w:val="24"/>
          <w:szCs w:val="24"/>
        </w:rPr>
        <w:t xml:space="preserve">La demografía mundial apoyó masivamente este fenómeno (generación del baby-boom) y aseguró un enorme aumento de mano de obra, que también ha estado impulsada por China y otros países con unos costes laborales inferiores a los de las economías avanzadas. </w:t>
      </w:r>
      <w:r w:rsidRPr="00DD6C65">
        <w:rPr>
          <w:rFonts w:ascii="Times New Roman" w:hAnsi="Times New Roman" w:cs="Times New Roman"/>
          <w:sz w:val="24"/>
          <w:szCs w:val="24"/>
          <w:u w:val="single"/>
        </w:rPr>
        <w:t>A mediados de la década de 1980, la segunda era de globalización estaba en pleno apogeo.</w:t>
      </w:r>
    </w:p>
    <w:p w:rsidR="00687F9F" w:rsidRPr="00DD6C65" w:rsidRDefault="00687F9F" w:rsidP="00687F9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D6C65">
        <w:rPr>
          <w:rFonts w:ascii="Times New Roman" w:hAnsi="Times New Roman" w:cs="Times New Roman"/>
          <w:color w:val="FF0000"/>
          <w:sz w:val="24"/>
          <w:szCs w:val="24"/>
          <w:u w:val="single"/>
        </w:rPr>
        <w:t>Esta era fue beneficiosa para la mayor parte del mundo, y todo encajó a la perfección en las siguientes tres o cuatro décadas. La inflación cayó en gran parte debido al gran aumento de trabajadores (China, Europa del Este...) que presionó a la baja sobre la inflación salarial debido a la integrac</w:t>
      </w:r>
      <w:r>
        <w:rPr>
          <w:rFonts w:ascii="Times New Roman" w:hAnsi="Times New Roman" w:cs="Times New Roman"/>
          <w:color w:val="FF0000"/>
          <w:sz w:val="24"/>
          <w:szCs w:val="24"/>
          <w:u w:val="single"/>
        </w:rPr>
        <w:t>ión del mercado laboral mundial”</w:t>
      </w:r>
      <w:r w:rsidRPr="00DD6C65">
        <w:rPr>
          <w:rFonts w:ascii="Times New Roman" w:hAnsi="Times New Roman" w:cs="Times New Roman"/>
          <w:color w:val="FF0000"/>
          <w:sz w:val="24"/>
          <w:szCs w:val="24"/>
          <w:u w:val="single"/>
        </w:rPr>
        <w:t>, señalan los expertos de DB.</w:t>
      </w:r>
    </w:p>
    <w:p w:rsidR="00687F9F" w:rsidRPr="00DD6C65" w:rsidRDefault="00687F9F" w:rsidP="00687F9F">
      <w:pPr>
        <w:spacing w:line="240" w:lineRule="auto"/>
        <w:jc w:val="both"/>
        <w:rPr>
          <w:rFonts w:ascii="Times New Roman" w:hAnsi="Times New Roman" w:cs="Times New Roman"/>
          <w:sz w:val="24"/>
          <w:szCs w:val="24"/>
          <w:u w:val="single"/>
        </w:rPr>
      </w:pPr>
      <w:r w:rsidRPr="00DD6C65">
        <w:rPr>
          <w:rFonts w:ascii="Times New Roman" w:hAnsi="Times New Roman" w:cs="Times New Roman"/>
          <w:sz w:val="24"/>
          <w:szCs w:val="24"/>
          <w:u w:val="single"/>
        </w:rPr>
        <w:t>No obstante, los súper-ciclos también terminan por muy bien que comiencen. Las grietas en esta era comenzaron a surgir de forma evidente después de la crisis de 2007-2008, que sacó a la luz los problemas que la globalización había creado en muchos países occidentales. En el foco se encontraban cuestiones como el bajo crecimiento de los salarios reales, la subcontratación de muchos trabajos mal remunerados y el aumento de la desigualdad.</w:t>
      </w:r>
    </w:p>
    <w:p w:rsidR="00687F9F" w:rsidRPr="00DD6C65" w:rsidRDefault="00687F9F" w:rsidP="00687F9F">
      <w:pPr>
        <w:spacing w:line="240" w:lineRule="auto"/>
        <w:jc w:val="both"/>
        <w:rPr>
          <w:rFonts w:ascii="Times New Roman" w:hAnsi="Times New Roman" w:cs="Times New Roman"/>
          <w:color w:val="FF0000"/>
          <w:sz w:val="24"/>
          <w:szCs w:val="24"/>
          <w:u w:val="single"/>
        </w:rPr>
      </w:pPr>
      <w:r w:rsidRPr="00DD6C65">
        <w:rPr>
          <w:rFonts w:ascii="Times New Roman" w:hAnsi="Times New Roman" w:cs="Times New Roman"/>
          <w:color w:val="FF0000"/>
          <w:sz w:val="24"/>
          <w:szCs w:val="24"/>
          <w:u w:val="single"/>
        </w:rPr>
        <w:t xml:space="preserve">Durante años, las familias de clase media y baja han mantenido su nivel de vida incrementando su endeudamiento (ante el estancamiento de parte de los salarios), lo que ha </w:t>
      </w:r>
      <w:r>
        <w:rPr>
          <w:rFonts w:ascii="Times New Roman" w:hAnsi="Times New Roman" w:cs="Times New Roman"/>
          <w:color w:val="FF0000"/>
          <w:sz w:val="24"/>
          <w:szCs w:val="24"/>
          <w:u w:val="single"/>
        </w:rPr>
        <w:t>dejado “debajo la alfombra”</w:t>
      </w:r>
      <w:r w:rsidRPr="00DD6C65">
        <w:rPr>
          <w:rFonts w:ascii="Times New Roman" w:hAnsi="Times New Roman" w:cs="Times New Roman"/>
          <w:color w:val="FF0000"/>
          <w:sz w:val="24"/>
          <w:szCs w:val="24"/>
          <w:u w:val="single"/>
        </w:rPr>
        <w:t xml:space="preserve"> estos problemas que aparecieron con nitidez tras la crisis de 2008 con el fin del ciclo crediticio. Desde entonces, la globalización ha estado en entredicho, un cuestionamiento que hoy es más evidente con la pandemia del covid-19. La reversión de la globalización es uno de los propulsores de la nueva era que comienza. Aunque esta era ha sido denominada como la del desorden, el </w:t>
      </w:r>
      <w:r>
        <w:rPr>
          <w:rFonts w:ascii="Times New Roman" w:hAnsi="Times New Roman" w:cs="Times New Roman"/>
          <w:color w:val="FF0000"/>
          <w:sz w:val="24"/>
          <w:szCs w:val="24"/>
          <w:u w:val="single"/>
        </w:rPr>
        <w:t>documento insiste en que “no todo desorden es malo”</w:t>
      </w:r>
      <w:r w:rsidRPr="00DD6C65">
        <w:rPr>
          <w:rFonts w:ascii="Times New Roman" w:hAnsi="Times New Roman" w:cs="Times New Roman"/>
          <w:color w:val="FF0000"/>
          <w:sz w:val="24"/>
          <w:szCs w:val="24"/>
          <w:u w:val="single"/>
        </w:rPr>
        <w:t xml:space="preserve">, muchos cambios permitirán que se produzca una especie de limpieza o vuelco de revertirá tendencia perniciosas como la desigualdad de ingresos y riqueza. </w:t>
      </w:r>
    </w:p>
    <w:p w:rsidR="00687F9F" w:rsidRPr="004452DD" w:rsidRDefault="00687F9F" w:rsidP="00687F9F">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¿Qué caracterizará a esta nueva era?</w:t>
      </w:r>
    </w:p>
    <w:p w:rsidR="00687F9F" w:rsidRPr="00DD6C65" w:rsidRDefault="00687F9F" w:rsidP="00687F9F">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deterioro de las relaciones entre Estados Unidos y China y la reversión de una globalización desenfrenada</w:t>
      </w:r>
      <w:r>
        <w:rPr>
          <w:rFonts w:ascii="Times New Roman" w:hAnsi="Times New Roman" w:cs="Times New Roman"/>
          <w:sz w:val="24"/>
          <w:szCs w:val="24"/>
        </w:rPr>
        <w:t>. “</w:t>
      </w:r>
      <w:r w:rsidRPr="004452DD">
        <w:rPr>
          <w:rFonts w:ascii="Times New Roman" w:hAnsi="Times New Roman" w:cs="Times New Roman"/>
          <w:sz w:val="24"/>
          <w:szCs w:val="24"/>
        </w:rPr>
        <w:t xml:space="preserve">A medida que avanza la era del desorden, creemos que uno de los mayores problemas será la tensión política entre Estados Unidos y China. De hecho, esto debería caracterizar la era del desorden, puesto que China ha estado en el corazón de la segunda era de la globalización. </w:t>
      </w:r>
      <w:r w:rsidRPr="00DD6C65">
        <w:rPr>
          <w:rFonts w:ascii="Times New Roman" w:hAnsi="Times New Roman" w:cs="Times New Roman"/>
          <w:sz w:val="24"/>
          <w:szCs w:val="24"/>
          <w:u w:val="single"/>
        </w:rPr>
        <w:t>El futuro de esta relación solo se puede pronosticar si se comprende el pasado... China está buscando restaurar la posición que mantuvo durante gran parte de la historia como potencia económica mundial. Desde hace dos mil años hasta principios del siglo XIX, el país representó alrededor del 20-30% de la economía mundial...</w:t>
      </w:r>
      <w:r w:rsidRPr="004452DD">
        <w:rPr>
          <w:rFonts w:ascii="Times New Roman" w:hAnsi="Times New Roman" w:cs="Times New Roman"/>
          <w:sz w:val="24"/>
          <w:szCs w:val="24"/>
        </w:rPr>
        <w:t xml:space="preserve"> A principios de la década de 1960, la participación de China en la economía global alcanzó un mínimo histórico del 4%,</w:t>
      </w:r>
      <w:r>
        <w:rPr>
          <w:rFonts w:ascii="Times New Roman" w:hAnsi="Times New Roman" w:cs="Times New Roman"/>
          <w:sz w:val="24"/>
          <w:szCs w:val="24"/>
        </w:rPr>
        <w:t xml:space="preserve"> que ahora se ha elevado al 16%”</w:t>
      </w:r>
      <w:r w:rsidRPr="004452DD">
        <w:rPr>
          <w:rFonts w:ascii="Times New Roman" w:hAnsi="Times New Roman" w:cs="Times New Roman"/>
          <w:sz w:val="24"/>
          <w:szCs w:val="24"/>
        </w:rPr>
        <w:t xml:space="preserve">, apuntan los investigadores de DB. </w:t>
      </w:r>
      <w:r w:rsidRPr="00DD6C65">
        <w:rPr>
          <w:rFonts w:ascii="Times New Roman" w:hAnsi="Times New Roman" w:cs="Times New Roman"/>
          <w:sz w:val="24"/>
          <w:szCs w:val="24"/>
          <w:u w:val="single"/>
        </w:rPr>
        <w:t>El proteccionismo, la relocalización de sectores clave y el domino de China como mayor potencia del mundo serán una realidad.</w:t>
      </w:r>
    </w:p>
    <w:p w:rsidR="00687F9F" w:rsidRPr="004452DD" w:rsidRDefault="00687F9F" w:rsidP="00687F9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D2980C9" wp14:editId="2C3E714B">
            <wp:extent cx="5731510" cy="3798792"/>
            <wp:effectExtent l="0" t="0" r="2540" b="0"/>
            <wp:docPr id="80" name="Imagen 80" descr="https://s03.s3c.es/imag/_v0/803x532/a/b/f/dominio-mundi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803x532/a/b/f/dominio-mundial.jp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731510" cy="3798792"/>
                    </a:xfrm>
                    <a:prstGeom prst="rect">
                      <a:avLst/>
                    </a:prstGeom>
                    <a:noFill/>
                    <a:ln>
                      <a:noFill/>
                    </a:ln>
                  </pic:spPr>
                </pic:pic>
              </a:graphicData>
            </a:graphic>
          </wp:inline>
        </w:drawing>
      </w:r>
    </w:p>
    <w:p w:rsidR="00687F9F" w:rsidRPr="004452DD" w:rsidRDefault="00687F9F" w:rsidP="00687F9F">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China vuelva a ganar peso en la economía global y superará a EEUU</w:t>
      </w:r>
    </w:p>
    <w:p w:rsidR="00687F9F" w:rsidRPr="00DD6C65" w:rsidRDefault="00687F9F" w:rsidP="00687F9F">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década decisiva para Europa: fragmentación o unión real</w:t>
      </w:r>
      <w:r w:rsidRPr="004452DD">
        <w:rPr>
          <w:rFonts w:ascii="Times New Roman" w:hAnsi="Times New Roman" w:cs="Times New Roman"/>
          <w:sz w:val="24"/>
          <w:szCs w:val="24"/>
        </w:rPr>
        <w:t xml:space="preserve">. En el caso de Europa, estos expertos consideran que </w:t>
      </w:r>
      <w:r w:rsidRPr="00DD6C65">
        <w:rPr>
          <w:rFonts w:ascii="Times New Roman" w:hAnsi="Times New Roman" w:cs="Times New Roman"/>
          <w:sz w:val="24"/>
          <w:szCs w:val="24"/>
          <w:u w:val="single"/>
        </w:rPr>
        <w:t>el desorden resulta inevitable, los enfrentamientos son el pan de cada día en el Viejo Continente.</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El desorden parece inevitable, pero no necesariamente será malo. De hecho, </w:t>
      </w:r>
      <w:r w:rsidRPr="00DD6C65">
        <w:rPr>
          <w:rFonts w:ascii="Times New Roman" w:hAnsi="Times New Roman" w:cs="Times New Roman"/>
          <w:sz w:val="24"/>
          <w:szCs w:val="24"/>
          <w:u w:val="single"/>
        </w:rPr>
        <w:t>la pandemia ha creado un nuevo impulso para una mayor integración.</w:t>
      </w:r>
      <w:r w:rsidRPr="004452DD">
        <w:rPr>
          <w:rFonts w:ascii="Times New Roman" w:hAnsi="Times New Roman" w:cs="Times New Roman"/>
          <w:sz w:val="24"/>
          <w:szCs w:val="24"/>
        </w:rPr>
        <w:t xml:space="preserve"> La pregunta es si Europa puede aprovechar este progreso, reiniciar su economía y avanzar hacia una senda de crecimiento sostenible, o seguirá sumida en el estancamiento económico y la agitación política. </w:t>
      </w:r>
      <w:r w:rsidRPr="00DD6C65">
        <w:rPr>
          <w:rFonts w:ascii="Times New Roman" w:hAnsi="Times New Roman" w:cs="Times New Roman"/>
          <w:sz w:val="24"/>
          <w:szCs w:val="24"/>
          <w:u w:val="single"/>
        </w:rPr>
        <w:t>La preocupación es que este último escenario con</w:t>
      </w:r>
      <w:r>
        <w:rPr>
          <w:rFonts w:ascii="Times New Roman" w:hAnsi="Times New Roman" w:cs="Times New Roman"/>
          <w:sz w:val="24"/>
          <w:szCs w:val="24"/>
          <w:u w:val="single"/>
        </w:rPr>
        <w:t>duzca a una mayor fragmentación”</w:t>
      </w:r>
      <w:r w:rsidRPr="00DD6C65">
        <w:rPr>
          <w:rFonts w:ascii="Times New Roman" w:hAnsi="Times New Roman" w:cs="Times New Roman"/>
          <w:sz w:val="24"/>
          <w:szCs w:val="24"/>
          <w:u w:val="single"/>
        </w:rPr>
        <w:t>.</w:t>
      </w:r>
    </w:p>
    <w:p w:rsidR="00687F9F" w:rsidRPr="00DD6C65" w:rsidRDefault="00687F9F" w:rsidP="00687F9F">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Mayor deuda y la normalización de la teoría monetaria moderna / helicóptero del dinero.</w:t>
      </w:r>
      <w:r w:rsidRPr="00DD6C65">
        <w:rPr>
          <w:rFonts w:ascii="Times New Roman" w:hAnsi="Times New Roman" w:cs="Times New Roman"/>
          <w:color w:val="FF0000"/>
          <w:sz w:val="24"/>
          <w:szCs w:val="24"/>
        </w:rPr>
        <w:t xml:space="preserve"> </w:t>
      </w:r>
      <w:r w:rsidRPr="00DD6C65">
        <w:rPr>
          <w:rFonts w:ascii="Times New Roman" w:hAnsi="Times New Roman" w:cs="Times New Roman"/>
          <w:sz w:val="24"/>
          <w:szCs w:val="24"/>
          <w:u w:val="single"/>
        </w:rPr>
        <w:t>Hay evidencias de que una combinación de niveles de deuda cada vez más altos y un sistema de moneda fiduciaria es un cóctel que fomenta los shocks y crisis financieras</w:t>
      </w:r>
      <w:r w:rsidRPr="004452DD">
        <w:rPr>
          <w:rFonts w:ascii="Times New Roman" w:hAnsi="Times New Roman" w:cs="Times New Roman"/>
          <w:sz w:val="24"/>
          <w:szCs w:val="24"/>
        </w:rPr>
        <w:t xml:space="preserve">. </w:t>
      </w:r>
      <w:r>
        <w:rPr>
          <w:rFonts w:ascii="Times New Roman" w:hAnsi="Times New Roman" w:cs="Times New Roman"/>
          <w:sz w:val="24"/>
          <w:szCs w:val="24"/>
          <w:u w:val="single"/>
        </w:rPr>
        <w:t>“</w:t>
      </w:r>
      <w:r w:rsidRPr="00DD6C65">
        <w:rPr>
          <w:rFonts w:ascii="Times New Roman" w:hAnsi="Times New Roman" w:cs="Times New Roman"/>
          <w:sz w:val="24"/>
          <w:szCs w:val="24"/>
          <w:u w:val="single"/>
        </w:rPr>
        <w:t>En un entorno de mayor endeudamiento e incluso más impresión de dinero, nos queda bastante claro que más desorden y caos en los mercados financieros será algo habitual del pa</w:t>
      </w:r>
      <w:r>
        <w:rPr>
          <w:rFonts w:ascii="Times New Roman" w:hAnsi="Times New Roman" w:cs="Times New Roman"/>
          <w:sz w:val="24"/>
          <w:szCs w:val="24"/>
          <w:u w:val="single"/>
        </w:rPr>
        <w:t>norama macroeconómico que viene”</w:t>
      </w:r>
      <w:r w:rsidRPr="00DD6C65">
        <w:rPr>
          <w:rFonts w:ascii="Times New Roman" w:hAnsi="Times New Roman" w:cs="Times New Roman"/>
          <w:sz w:val="24"/>
          <w:szCs w:val="24"/>
          <w:u w:val="single"/>
        </w:rPr>
        <w:t>.</w:t>
      </w:r>
    </w:p>
    <w:p w:rsidR="00687F9F" w:rsidRPr="00DD6C65" w:rsidRDefault="00687F9F" w:rsidP="00687F9F">
      <w:pPr>
        <w:spacing w:line="240" w:lineRule="auto"/>
        <w:jc w:val="both"/>
        <w:rPr>
          <w:rFonts w:ascii="Times New Roman" w:hAnsi="Times New Roman" w:cs="Times New Roman"/>
          <w:sz w:val="24"/>
          <w:szCs w:val="24"/>
          <w:u w:val="single"/>
        </w:rPr>
      </w:pPr>
      <w:r w:rsidRPr="00DD6C65">
        <w:rPr>
          <w:rFonts w:ascii="Times New Roman" w:hAnsi="Times New Roman" w:cs="Times New Roman"/>
          <w:color w:val="FF0000"/>
          <w:sz w:val="24"/>
          <w:szCs w:val="24"/>
          <w:u w:val="single"/>
        </w:rPr>
        <w:t>-¿Inflación o deflación? El impacto del covid hará que sea mucho más difícil para las autoridades mantener la inflación dentro de sus objetivos (cercanos al 2% en los países desarrollados)</w:t>
      </w:r>
      <w:r>
        <w:rPr>
          <w:rFonts w:ascii="Times New Roman" w:hAnsi="Times New Roman" w:cs="Times New Roman"/>
          <w:sz w:val="24"/>
          <w:szCs w:val="24"/>
        </w:rPr>
        <w:t>. La</w:t>
      </w:r>
      <w:r w:rsidRPr="004452DD">
        <w:rPr>
          <w:rFonts w:ascii="Times New Roman" w:hAnsi="Times New Roman" w:cs="Times New Roman"/>
          <w:sz w:val="24"/>
          <w:szCs w:val="24"/>
        </w:rPr>
        <w:t xml:space="preserve">s fuerzas inflacionistas y las deflacionistas son </w:t>
      </w:r>
      <w:r>
        <w:rPr>
          <w:rFonts w:ascii="Times New Roman" w:hAnsi="Times New Roman" w:cs="Times New Roman"/>
          <w:sz w:val="24"/>
          <w:szCs w:val="24"/>
        </w:rPr>
        <w:t>simplemente demasiado grandes: “</w:t>
      </w:r>
      <w:r w:rsidRPr="004452DD">
        <w:rPr>
          <w:rFonts w:ascii="Times New Roman" w:hAnsi="Times New Roman" w:cs="Times New Roman"/>
          <w:sz w:val="24"/>
          <w:szCs w:val="24"/>
        </w:rPr>
        <w:t xml:space="preserve">El impacto de la desinflación es obvio, especialmente a corto plazo, pero en teoría la respuesta política (más gasto y estímulos monetarios) puede seguir siendo un factor de cambio para una mayor inflación en el futuro. De cualquier forma, esperamos un período en el que la inflación pase más tiempo fuera del objetivo. </w:t>
      </w:r>
      <w:r w:rsidRPr="00DD6C65">
        <w:rPr>
          <w:rFonts w:ascii="Times New Roman" w:hAnsi="Times New Roman" w:cs="Times New Roman"/>
          <w:sz w:val="24"/>
          <w:szCs w:val="24"/>
          <w:u w:val="single"/>
        </w:rPr>
        <w:t>Creemos que la inflación dominará a medida que avance la década, pero ambos fuerzas traerán desorden en relación con la estabilidad vivid</w:t>
      </w:r>
      <w:r>
        <w:rPr>
          <w:rFonts w:ascii="Times New Roman" w:hAnsi="Times New Roman" w:cs="Times New Roman"/>
          <w:sz w:val="24"/>
          <w:szCs w:val="24"/>
          <w:u w:val="single"/>
        </w:rPr>
        <w:t>a en la era de la globalización”</w:t>
      </w:r>
      <w:r w:rsidRPr="00DD6C65">
        <w:rPr>
          <w:rFonts w:ascii="Times New Roman" w:hAnsi="Times New Roman" w:cs="Times New Roman"/>
          <w:sz w:val="24"/>
          <w:szCs w:val="24"/>
          <w:u w:val="single"/>
        </w:rPr>
        <w:t>.</w:t>
      </w:r>
    </w:p>
    <w:p w:rsidR="00687F9F" w:rsidRPr="004452DD" w:rsidRDefault="00687F9F" w:rsidP="00687F9F">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Una desigualdad creciente que terminará revirtiéndose</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 xml:space="preserve">El covid-19 será otro propulsor de la desigualdad. Los trabajadores con empleos más precarios (sobre todo en las ramas con menor </w:t>
      </w:r>
      <w:r w:rsidRPr="00DD6C65">
        <w:rPr>
          <w:rFonts w:ascii="Times New Roman" w:hAnsi="Times New Roman" w:cs="Times New Roman"/>
          <w:sz w:val="24"/>
          <w:szCs w:val="24"/>
          <w:u w:val="single"/>
        </w:rPr>
        <w:lastRenderedPageBreak/>
        <w:t>valor añadido del sector servicios) sufrirán con mayor intensidad los efectos del virus, lo que terminará repercutiendo en su renta. Mientras tanto, los empleos mejor remunerados están soportando mejor la crisis. A su vez el covid-19 está beneficiando a empresas tecnológicas y farmacéuticas, disparando la riqueza de sus dueños.</w:t>
      </w:r>
      <w:r>
        <w:rPr>
          <w:rFonts w:ascii="Times New Roman" w:hAnsi="Times New Roman" w:cs="Times New Roman"/>
          <w:sz w:val="24"/>
          <w:szCs w:val="24"/>
        </w:rPr>
        <w:t xml:space="preserve"> “</w:t>
      </w:r>
      <w:r w:rsidRPr="004452DD">
        <w:rPr>
          <w:rFonts w:ascii="Times New Roman" w:hAnsi="Times New Roman" w:cs="Times New Roman"/>
          <w:sz w:val="24"/>
          <w:szCs w:val="24"/>
        </w:rPr>
        <w:t>Esto incrementará la presión para la creación de un impuesto digital. En particular, se está llevando a cabo un esfuerzo coordinado a nivel mundial dirigido por la OCDE para gravar los ingresos de esta</w:t>
      </w:r>
      <w:r>
        <w:rPr>
          <w:rFonts w:ascii="Times New Roman" w:hAnsi="Times New Roman" w:cs="Times New Roman"/>
          <w:sz w:val="24"/>
          <w:szCs w:val="24"/>
        </w:rPr>
        <w:t>s empresas con mayor intensidad”</w:t>
      </w:r>
      <w:r w:rsidRPr="004452DD">
        <w:rPr>
          <w:rFonts w:ascii="Times New Roman" w:hAnsi="Times New Roman" w:cs="Times New Roman"/>
          <w:sz w:val="24"/>
          <w:szCs w:val="24"/>
        </w:rPr>
        <w:t>. Por otro lado, estos expertos creen que la tendencia a la baja que ha sufrido el Impuesto de Sociedades durante décadas podría revertirse, incrementando los ingresos por impuestos de los gobiernos y reduciendo los beneficios y los divide</w:t>
      </w:r>
      <w:r>
        <w:rPr>
          <w:rFonts w:ascii="Times New Roman" w:hAnsi="Times New Roman" w:cs="Times New Roman"/>
          <w:sz w:val="24"/>
          <w:szCs w:val="24"/>
        </w:rPr>
        <w:t>ndos que reparten las empresas.</w:t>
      </w:r>
    </w:p>
    <w:p w:rsidR="00687F9F" w:rsidRPr="00DD6C65" w:rsidRDefault="00687F9F" w:rsidP="00687F9F">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La brecha intergeneracional también se ensancha</w:t>
      </w:r>
      <w:r w:rsidRPr="004452DD">
        <w:rPr>
          <w:rFonts w:ascii="Times New Roman" w:hAnsi="Times New Roman" w:cs="Times New Roman"/>
          <w:sz w:val="24"/>
          <w:szCs w:val="24"/>
        </w:rPr>
        <w:t xml:space="preserve">. </w:t>
      </w:r>
      <w:r w:rsidRPr="00DD6C65">
        <w:rPr>
          <w:rFonts w:ascii="Times New Roman" w:hAnsi="Times New Roman" w:cs="Times New Roman"/>
          <w:sz w:val="24"/>
          <w:szCs w:val="24"/>
          <w:u w:val="single"/>
        </w:rPr>
        <w:t>Por un lado aquellos que entraron en el mercado laboral durante la última década ya han experimentado las dos crisis más grandes desde la Gran Depresión, que son los jóvenes que podrían vivir que sus padres y que están a la zaga de las generaciones anteriores en cuestiones que van desde la propiedad de la vivienda hasta los niveles de deuda. Además, estos jóvenes heredarán las grandes cargas de la deuda pública que se ha acumulado. Por otro lado están los jubilados actuales y, probablemente, los padres de esos jóvenes de los que se hablaba con anterioridad. Las diferentes preferencias (pensiones, cambio climático...) podrían terminar genera</w:t>
      </w:r>
      <w:r>
        <w:rPr>
          <w:rFonts w:ascii="Times New Roman" w:hAnsi="Times New Roman" w:cs="Times New Roman"/>
          <w:sz w:val="24"/>
          <w:szCs w:val="24"/>
          <w:u w:val="single"/>
        </w:rPr>
        <w:t>ndo una lucha de generaciones. “</w:t>
      </w:r>
      <w:r w:rsidRPr="00DD6C65">
        <w:rPr>
          <w:rFonts w:ascii="Times New Roman" w:hAnsi="Times New Roman" w:cs="Times New Roman"/>
          <w:sz w:val="24"/>
          <w:szCs w:val="24"/>
          <w:u w:val="single"/>
        </w:rPr>
        <w:t>Esta brecha se ha manifestado cada vez con más claridad en las preferencias políticas y con un aumento de las elecciones a nivel global que tienen en cuesta esta</w:t>
      </w:r>
      <w:r>
        <w:rPr>
          <w:rFonts w:ascii="Times New Roman" w:hAnsi="Times New Roman" w:cs="Times New Roman"/>
          <w:sz w:val="24"/>
          <w:szCs w:val="24"/>
          <w:u w:val="single"/>
        </w:rPr>
        <w:t xml:space="preserve"> brecha entre generaciones”</w:t>
      </w:r>
      <w:r w:rsidRPr="00DD6C65">
        <w:rPr>
          <w:rFonts w:ascii="Times New Roman" w:hAnsi="Times New Roman" w:cs="Times New Roman"/>
          <w:sz w:val="24"/>
          <w:szCs w:val="24"/>
          <w:u w:val="single"/>
        </w:rPr>
        <w:t>.</w:t>
      </w:r>
    </w:p>
    <w:p w:rsidR="00687F9F" w:rsidRPr="000A3A69" w:rsidRDefault="00687F9F" w:rsidP="00687F9F">
      <w:pPr>
        <w:spacing w:line="240" w:lineRule="auto"/>
        <w:jc w:val="both"/>
        <w:rPr>
          <w:rFonts w:ascii="Times New Roman" w:hAnsi="Times New Roman" w:cs="Times New Roman"/>
          <w:sz w:val="24"/>
          <w:szCs w:val="24"/>
          <w:u w:val="single"/>
        </w:rPr>
      </w:pPr>
      <w:r w:rsidRPr="004452DD">
        <w:rPr>
          <w:rFonts w:ascii="Times New Roman" w:hAnsi="Times New Roman" w:cs="Times New Roman"/>
          <w:sz w:val="24"/>
          <w:szCs w:val="24"/>
        </w:rPr>
        <w:t>-</w:t>
      </w:r>
      <w:r w:rsidRPr="00DD6C65">
        <w:rPr>
          <w:rFonts w:ascii="Times New Roman" w:hAnsi="Times New Roman" w:cs="Times New Roman"/>
          <w:color w:val="FF0000"/>
          <w:sz w:val="24"/>
          <w:szCs w:val="24"/>
          <w:u w:val="single"/>
        </w:rPr>
        <w:t>El debate climático</w:t>
      </w:r>
      <w:r w:rsidRPr="004452DD">
        <w:rPr>
          <w:rFonts w:ascii="Times New Roman" w:hAnsi="Times New Roman" w:cs="Times New Roman"/>
          <w:sz w:val="24"/>
          <w:szCs w:val="24"/>
        </w:rPr>
        <w:t xml:space="preserve">. </w:t>
      </w:r>
      <w:r w:rsidRPr="000A3A69">
        <w:rPr>
          <w:rFonts w:ascii="Times New Roman" w:hAnsi="Times New Roman" w:cs="Times New Roman"/>
          <w:sz w:val="24"/>
          <w:szCs w:val="24"/>
          <w:u w:val="single"/>
        </w:rPr>
        <w:t>Este debate se producirá entre los que defiendan todo aquello (impuestos, inversión...) que proteja el medio ambiente y el aire (suelen ser los más jóvenes), frente a los que prioricen un mayor crecimiento económico. Es una segunda parte del conflicto entre generaciones.</w:t>
      </w:r>
      <w:r>
        <w:rPr>
          <w:rFonts w:ascii="Times New Roman" w:hAnsi="Times New Roman" w:cs="Times New Roman"/>
          <w:sz w:val="24"/>
          <w:szCs w:val="24"/>
        </w:rPr>
        <w:t xml:space="preserve"> “</w:t>
      </w:r>
      <w:r w:rsidRPr="004452DD">
        <w:rPr>
          <w:rFonts w:ascii="Times New Roman" w:hAnsi="Times New Roman" w:cs="Times New Roman"/>
          <w:sz w:val="24"/>
          <w:szCs w:val="24"/>
        </w:rPr>
        <w:t xml:space="preserve">Ambas partes están cada vez más enfrentadas. Al final, el problema es de ideología, y esa es una división que puede ser imposible de salvar. Así que deberíamos prepararnos. </w:t>
      </w:r>
      <w:r w:rsidRPr="000A3A69">
        <w:rPr>
          <w:rFonts w:ascii="Times New Roman" w:hAnsi="Times New Roman" w:cs="Times New Roman"/>
          <w:sz w:val="24"/>
          <w:szCs w:val="24"/>
          <w:u w:val="single"/>
        </w:rPr>
        <w:t>La próxima década será testigo de un debate fuertemente polarizado sobre la priorización d</w:t>
      </w:r>
      <w:r>
        <w:rPr>
          <w:rFonts w:ascii="Times New Roman" w:hAnsi="Times New Roman" w:cs="Times New Roman"/>
          <w:sz w:val="24"/>
          <w:szCs w:val="24"/>
          <w:u w:val="single"/>
        </w:rPr>
        <w:t>el medio ambiente y la economía”</w:t>
      </w:r>
      <w:r w:rsidRPr="000A3A69">
        <w:rPr>
          <w:rFonts w:ascii="Times New Roman" w:hAnsi="Times New Roman" w:cs="Times New Roman"/>
          <w:sz w:val="24"/>
          <w:szCs w:val="24"/>
          <w:u w:val="single"/>
        </w:rPr>
        <w:t>.</w:t>
      </w:r>
    </w:p>
    <w:p w:rsidR="00687F9F" w:rsidRPr="004452DD" w:rsidRDefault="00687F9F" w:rsidP="00687F9F">
      <w:pPr>
        <w:spacing w:line="240" w:lineRule="auto"/>
        <w:jc w:val="both"/>
        <w:rPr>
          <w:rFonts w:ascii="Times New Roman" w:hAnsi="Times New Roman" w:cs="Times New Roman"/>
          <w:sz w:val="24"/>
          <w:szCs w:val="24"/>
        </w:rPr>
      </w:pPr>
      <w:r w:rsidRPr="004452DD">
        <w:rPr>
          <w:rFonts w:ascii="Times New Roman" w:hAnsi="Times New Roman" w:cs="Times New Roman"/>
          <w:sz w:val="24"/>
          <w:szCs w:val="24"/>
        </w:rPr>
        <w:t>-</w:t>
      </w:r>
      <w:r w:rsidRPr="000A3A69">
        <w:rPr>
          <w:rFonts w:ascii="Times New Roman" w:hAnsi="Times New Roman" w:cs="Times New Roman"/>
          <w:color w:val="FF0000"/>
          <w:sz w:val="24"/>
          <w:szCs w:val="24"/>
          <w:u w:val="single"/>
        </w:rPr>
        <w:t>Estamos en medio de una revolución tecnológica con asombrosas valoraciones para las acciones, que parecen reflejar las expectativas de una seria interrupción del statu quo, o quizá no. ¿Revolución o burbuja?</w:t>
      </w:r>
      <w:r w:rsidRPr="000A3A69">
        <w:rPr>
          <w:rFonts w:ascii="Times New Roman" w:hAnsi="Times New Roman" w:cs="Times New Roman"/>
          <w:color w:val="FF0000"/>
          <w:sz w:val="24"/>
          <w:szCs w:val="24"/>
        </w:rPr>
        <w:t xml:space="preserve"> </w:t>
      </w:r>
      <w:r>
        <w:rPr>
          <w:rFonts w:ascii="Times New Roman" w:hAnsi="Times New Roman" w:cs="Times New Roman"/>
          <w:sz w:val="24"/>
          <w:szCs w:val="24"/>
        </w:rPr>
        <w:t>Por un lado, “</w:t>
      </w:r>
      <w:r w:rsidRPr="004452DD">
        <w:rPr>
          <w:rFonts w:ascii="Times New Roman" w:hAnsi="Times New Roman" w:cs="Times New Roman"/>
          <w:sz w:val="24"/>
          <w:szCs w:val="24"/>
        </w:rPr>
        <w:t>puede que las valoraciones de las acciones tecnológicas estén justificadas y estemos cerca de importantes avances tecnológicos que impactan en todas las facetas de la vida. Por otro corremos el riesgo de que se repita el año 2000, donde estalló una burbuja, que no obstante, dejó vivo a una gran parte del sector tecnológico que se integró progr</w:t>
      </w:r>
      <w:r>
        <w:rPr>
          <w:rFonts w:ascii="Times New Roman" w:hAnsi="Times New Roman" w:cs="Times New Roman"/>
          <w:sz w:val="24"/>
          <w:szCs w:val="24"/>
        </w:rPr>
        <w:t xml:space="preserve">esivamente en nuestro sistema. </w:t>
      </w:r>
      <w:r w:rsidRPr="004452DD">
        <w:rPr>
          <w:rFonts w:ascii="Times New Roman" w:hAnsi="Times New Roman" w:cs="Times New Roman"/>
          <w:sz w:val="24"/>
          <w:szCs w:val="24"/>
        </w:rPr>
        <w:t>Si ocurre esto último habría importantes consecuencias en los mercados financieros durante un período de tiempo, pero sería menos revolucionario que la primera hipótesis. La respuesta es quizás una combinación de ambas: un rápido cambio tecnológico que es tan positivo como disruptivo, pero con grandes ganadores y perdedores tanto en el sector tecnológico como en la economía global en gen</w:t>
      </w:r>
      <w:r>
        <w:rPr>
          <w:rFonts w:ascii="Times New Roman" w:hAnsi="Times New Roman" w:cs="Times New Roman"/>
          <w:sz w:val="24"/>
          <w:szCs w:val="24"/>
        </w:rPr>
        <w:t>eral”, sentencian los expertos.</w:t>
      </w:r>
    </w:p>
    <w:p w:rsidR="00687F9F" w:rsidRDefault="00687F9F" w:rsidP="00687F9F">
      <w:pPr>
        <w:spacing w:line="240" w:lineRule="auto"/>
        <w:jc w:val="both"/>
        <w:rPr>
          <w:rFonts w:ascii="Times New Roman" w:hAnsi="Times New Roman" w:cs="Times New Roman"/>
          <w:color w:val="FF0000"/>
          <w:sz w:val="24"/>
          <w:szCs w:val="24"/>
          <w:u w:val="single"/>
        </w:rPr>
      </w:pPr>
      <w:r w:rsidRPr="000A3A69">
        <w:rPr>
          <w:rFonts w:ascii="Times New Roman" w:hAnsi="Times New Roman" w:cs="Times New Roman"/>
          <w:color w:val="FF0000"/>
          <w:sz w:val="24"/>
          <w:szCs w:val="24"/>
          <w:u w:val="single"/>
        </w:rPr>
        <w:t>Desorden e incertidumbre: proteccionismo, guerras frías, mucha deuda, volatilidad en los precios, tecnología por todas partes y lucha de clases y generaciones, son algunas de las características que darán forma a esta nueva era. Aunque el 2020 podría ser el año que quede en los libros de historia económica como el comienzo de la 'era del desorden', lo cierto es que la transición lleva años en marcha, pero hasta la llegada del covid-19 no se ha visto de forma tan evidente.</w:t>
      </w:r>
    </w:p>
    <w:p w:rsidR="00687F9F" w:rsidRDefault="00687F9F" w:rsidP="00687F9F">
      <w:pPr>
        <w:pStyle w:val="NormalWeb"/>
        <w:shd w:val="clear" w:color="auto" w:fill="FFFFFF"/>
        <w:spacing w:before="0" w:beforeAutospacing="0" w:after="0" w:afterAutospacing="0"/>
        <w:jc w:val="both"/>
        <w:textAlignment w:val="baseline"/>
        <w:rPr>
          <w:color w:val="1A1A1A"/>
        </w:rPr>
      </w:pPr>
      <w:r>
        <w:rPr>
          <w:color w:val="1A1A1A"/>
        </w:rPr>
        <w:lastRenderedPageBreak/>
        <w:t>(</w:t>
      </w:r>
      <w:r w:rsidRPr="00FE3030">
        <w:rPr>
          <w:color w:val="1A1A1A"/>
        </w:rPr>
        <w:t>Nota: aunque el artícul</w:t>
      </w:r>
      <w:r>
        <w:rPr>
          <w:color w:val="1A1A1A"/>
        </w:rPr>
        <w:t>o que sigue debería haberse incluido en el</w:t>
      </w:r>
      <w:r w:rsidRPr="00FE3030">
        <w:rPr>
          <w:color w:val="1A1A1A"/>
        </w:rPr>
        <w:t xml:space="preserve"> Apartado sobre los “p</w:t>
      </w:r>
      <w:r>
        <w:rPr>
          <w:color w:val="1A1A1A"/>
        </w:rPr>
        <w:t>erdedores” de la globalización -aquellos a los toca vivir en el</w:t>
      </w:r>
      <w:r w:rsidRPr="00FE3030">
        <w:rPr>
          <w:color w:val="1A1A1A"/>
        </w:rPr>
        <w:t xml:space="preserve"> lado malo de las vías del tren</w:t>
      </w:r>
      <w:r>
        <w:rPr>
          <w:color w:val="1A1A1A"/>
        </w:rPr>
        <w:t>-, se respeta el orden cronológico de la hemeroteca)</w:t>
      </w:r>
    </w:p>
    <w:p w:rsidR="00687F9F" w:rsidRPr="00FE3030" w:rsidRDefault="00687F9F" w:rsidP="00687F9F">
      <w:pPr>
        <w:pStyle w:val="NormalWeb"/>
        <w:shd w:val="clear" w:color="auto" w:fill="FFFFFF"/>
        <w:spacing w:before="0" w:beforeAutospacing="0" w:after="0" w:afterAutospacing="0"/>
        <w:jc w:val="both"/>
        <w:textAlignment w:val="baseline"/>
        <w:rPr>
          <w:color w:val="1A1A1A"/>
        </w:rPr>
      </w:pPr>
      <w:r w:rsidRPr="00FE3030">
        <w:rPr>
          <w:color w:val="1A1A1A"/>
        </w:rPr>
        <w:t xml:space="preserve"> </w:t>
      </w:r>
    </w:p>
    <w:p w:rsidR="00687F9F" w:rsidRPr="00CA66F5"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C4FE1">
        <w:rPr>
          <w:rFonts w:ascii="Times New Roman" w:hAnsi="Times New Roman" w:cs="Times New Roman"/>
          <w:sz w:val="24"/>
          <w:szCs w:val="24"/>
          <w:u w:val="single"/>
        </w:rPr>
        <w:t>La mayoría de jóvenes adultos en EEUU vuelve a casa de sus padres por primera vez desde la Gran Depresión</w:t>
      </w:r>
      <w:r w:rsidRPr="00EC4FE1">
        <w:rPr>
          <w:rFonts w:ascii="Times New Roman" w:hAnsi="Times New Roman" w:cs="Times New Roman"/>
          <w:sz w:val="24"/>
          <w:szCs w:val="24"/>
        </w:rPr>
        <w:t xml:space="preserve"> </w:t>
      </w:r>
      <w:r>
        <w:rPr>
          <w:rFonts w:ascii="Times New Roman" w:hAnsi="Times New Roman" w:cs="Times New Roman"/>
          <w:sz w:val="24"/>
          <w:szCs w:val="24"/>
        </w:rPr>
        <w:t xml:space="preserve">(El Economista - </w:t>
      </w:r>
      <w:r w:rsidRPr="00CA66F5">
        <w:rPr>
          <w:rFonts w:ascii="Times New Roman" w:hAnsi="Times New Roman" w:cs="Times New Roman"/>
          <w:b/>
          <w:sz w:val="24"/>
          <w:szCs w:val="24"/>
        </w:rPr>
        <w:t>12/10/20</w:t>
      </w:r>
      <w:r>
        <w:rPr>
          <w:rFonts w:ascii="Times New Roman" w:hAnsi="Times New Roman" w:cs="Times New Roman"/>
          <w:sz w:val="24"/>
          <w:szCs w:val="24"/>
        </w:rPr>
        <w:t xml:space="preserve">)       </w:t>
      </w:r>
    </w:p>
    <w:p w:rsidR="00687F9F" w:rsidRPr="00842B31" w:rsidRDefault="00687F9F" w:rsidP="00687F9F">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pandemia “españoliza”</w:t>
      </w:r>
      <w:r w:rsidRPr="00842B31">
        <w:rPr>
          <w:rFonts w:ascii="Times New Roman" w:hAnsi="Times New Roman" w:cs="Times New Roman"/>
          <w:color w:val="FF0000"/>
          <w:sz w:val="24"/>
          <w:szCs w:val="24"/>
        </w:rPr>
        <w:t xml:space="preserve"> a los Millennials y la Generación Z estadounidenses</w:t>
      </w:r>
    </w:p>
    <w:p w:rsidR="00687F9F" w:rsidRPr="00CA66F5"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A66F5">
        <w:rPr>
          <w:rFonts w:ascii="Times New Roman" w:hAnsi="Times New Roman" w:cs="Times New Roman"/>
          <w:sz w:val="24"/>
          <w:szCs w:val="24"/>
        </w:rPr>
        <w:t>José Luis de Haro</w:t>
      </w:r>
      <w:r>
        <w:rPr>
          <w:rFonts w:ascii="Times New Roman" w:hAnsi="Times New Roman" w:cs="Times New Roman"/>
          <w:sz w:val="24"/>
          <w:szCs w:val="24"/>
        </w:rPr>
        <w:t>)</w:t>
      </w:r>
    </w:p>
    <w:p w:rsidR="00687F9F" w:rsidRPr="00842B31" w:rsidRDefault="00687F9F" w:rsidP="00687F9F">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La pandemia del coronavirus ha acelerado un importante cambio cultural y económico en Estados Unidos, obligando a millones de jóvenes adultos a regresar a casa de sus padres. La proporción de jóvenes de entre 18 y 29 años, donde se incluyen a la Generación Z y los Millennials más tardíos, que se han visto obligados a volver al núcleo familiar alcanzó el 52% el pasado verano, el mayor nivel desde la Gran Depresión, según datos del Pew Research Center.</w:t>
      </w:r>
    </w:p>
    <w:p w:rsidR="00687F9F" w:rsidRPr="00842B31" w:rsidRDefault="00687F9F" w:rsidP="00687F9F">
      <w:pPr>
        <w:spacing w:line="240" w:lineRule="auto"/>
        <w:jc w:val="both"/>
        <w:rPr>
          <w:rFonts w:ascii="Times New Roman" w:hAnsi="Times New Roman" w:cs="Times New Roman"/>
          <w:sz w:val="24"/>
          <w:szCs w:val="24"/>
          <w:u w:val="single"/>
        </w:rPr>
      </w:pPr>
      <w:r w:rsidRPr="00CA66F5">
        <w:rPr>
          <w:rFonts w:ascii="Times New Roman" w:hAnsi="Times New Roman" w:cs="Times New Roman"/>
          <w:sz w:val="24"/>
          <w:szCs w:val="24"/>
        </w:rPr>
        <w:t xml:space="preserve">Previamente, el valor más alto se registró en el censo de 1940, cuando el 48% de los adultos jóvenes vivían con sus padres, aunque este porcentaje seguramente fue mayor durante los años previos, de los que no existe registro. </w:t>
      </w:r>
      <w:r w:rsidRPr="00842B31">
        <w:rPr>
          <w:rFonts w:ascii="Times New Roman" w:hAnsi="Times New Roman" w:cs="Times New Roman"/>
          <w:sz w:val="24"/>
          <w:szCs w:val="24"/>
          <w:u w:val="single"/>
        </w:rPr>
        <w:t>El pasado mes de julio, de acuerdo al Pew Research Center, alrededor de 26,6 millones habitaban la casa de sus progenitores, más de diez veces más que en febrero.</w:t>
      </w:r>
    </w:p>
    <w:p w:rsidR="00687F9F" w:rsidRPr="00842B31" w:rsidRDefault="00687F9F" w:rsidP="00687F9F">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Una dinámica que ya comenzó a despuntar tras el azote de la crisis financiera de 2008, que obligó a muchos Millennials, aquellos nacidos entre 1981 y 1996, a romper con la tradición de abandonar definitivamente el hogar familiar y ganar independencia financiera nada más comenzar la universidad. De hecho, según señala Jim Reid, economista jefe de Deutsche Bank, en los últimos 15 años, el porcentaje de personas de 25 a 34</w:t>
      </w:r>
      <w:r>
        <w:rPr>
          <w:rFonts w:ascii="Times New Roman" w:hAnsi="Times New Roman" w:cs="Times New Roman"/>
          <w:sz w:val="24"/>
          <w:szCs w:val="24"/>
          <w:u w:val="single"/>
        </w:rPr>
        <w:t xml:space="preserve"> años que viven con sus padres “se ha disparado”</w:t>
      </w:r>
      <w:r w:rsidRPr="00842B31">
        <w:rPr>
          <w:rFonts w:ascii="Times New Roman" w:hAnsi="Times New Roman" w:cs="Times New Roman"/>
          <w:sz w:val="24"/>
          <w:szCs w:val="24"/>
          <w:u w:val="single"/>
        </w:rPr>
        <w:t xml:space="preserve"> a este lado del Atlántico hasta superar el 17%.</w:t>
      </w:r>
    </w:p>
    <w:p w:rsidR="00687F9F" w:rsidRPr="00842B31" w:rsidRDefault="00687F9F" w:rsidP="00687F9F">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Sin embargo, el Covid-19, que ha infectado ya a más de 7,6 millones de estadounidenses y se ha cobrado la vida de casi 213.000 personas en el país, se ha convertido en el golpe de gracia que incrementa la brecha generacional, con importantes consecuencias no solo económicas sino también políticas. Según los datos más recientes publicados la semana pasada por la Reserva Federal, los Millennials controlan solo el 4,6% de la riqueza en EEUU a pesar de constituir ya la mayor parte de la fuerza laboral, con alrededor de 72 millones de personas.</w:t>
      </w:r>
    </w:p>
    <w:p w:rsidR="00687F9F" w:rsidRPr="00CA66F5" w:rsidRDefault="00687F9F" w:rsidP="00687F9F">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Si bien no es inusual que los más jóvenes acumulen un patrimonio más reducido que sus mayores, este grupo en particular está muy por detrás de las generaciones anteriores cuando contaban con la misma edad, según revelan los datos de la Fed. En los mismos se observa cómo durante la primera mitad de 2020, la Generación X (1965-1980) englobaban el 25,2% de fortuna estadounidense mientras los Baby Boomers (1946-1964) defendían su l</w:t>
      </w:r>
      <w:r>
        <w:rPr>
          <w:rFonts w:ascii="Times New Roman" w:hAnsi="Times New Roman" w:cs="Times New Roman"/>
          <w:sz w:val="24"/>
          <w:szCs w:val="24"/>
        </w:rPr>
        <w:t>iderazgo al controlar el 53,2%.</w:t>
      </w:r>
    </w:p>
    <w:p w:rsidR="00687F9F" w:rsidRPr="00842B31" w:rsidRDefault="00687F9F" w:rsidP="00687F9F">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 esta forma, los Millennials acumulaban hasta finales del segundo trimestre de 2020 un patrimonio aproximado de 5,19 billones de dólares mientras la Generación X casi multiplica por seis dicho nivel hasta los 28,52 billones de dólares. Los Baby Boomers controlan cerca de 59,56 billones de dólares y los nacidos antes de 1946 alrededor de 18,78 billones de dólares.</w:t>
      </w:r>
    </w:p>
    <w:p w:rsidR="00687F9F" w:rsidRPr="00842B31" w:rsidRDefault="00687F9F" w:rsidP="00687F9F">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42B31">
        <w:rPr>
          <w:rFonts w:ascii="Times New Roman" w:hAnsi="Times New Roman" w:cs="Times New Roman"/>
          <w:color w:val="FF0000"/>
          <w:sz w:val="24"/>
          <w:szCs w:val="24"/>
          <w:u w:val="single"/>
        </w:rPr>
        <w:t>Si el ritmo de recuperación no se mantiene, pasarán muchos meses antes de que el número de jóvenes adultos en casa de sus padres vuelva a los niveles normales, especialmente entr</w:t>
      </w:r>
      <w:r>
        <w:rPr>
          <w:rFonts w:ascii="Times New Roman" w:hAnsi="Times New Roman" w:cs="Times New Roman"/>
          <w:color w:val="FF0000"/>
          <w:sz w:val="24"/>
          <w:szCs w:val="24"/>
          <w:u w:val="single"/>
        </w:rPr>
        <w:t>e los que han perdido su empleo”</w:t>
      </w:r>
      <w:r w:rsidRPr="00842B31">
        <w:rPr>
          <w:rFonts w:ascii="Times New Roman" w:hAnsi="Times New Roman" w:cs="Times New Roman"/>
          <w:color w:val="FF0000"/>
          <w:sz w:val="24"/>
          <w:szCs w:val="24"/>
          <w:u w:val="single"/>
        </w:rPr>
        <w:t xml:space="preserve">, explica Jeff Tucker, economista de la inmobiliaria Zillow. </w:t>
      </w:r>
      <w:r w:rsidRPr="00842B31">
        <w:rPr>
          <w:rFonts w:ascii="Times New Roman" w:hAnsi="Times New Roman" w:cs="Times New Roman"/>
          <w:color w:val="FF0000"/>
          <w:sz w:val="24"/>
          <w:szCs w:val="24"/>
          <w:u w:val="single"/>
        </w:rPr>
        <w:lastRenderedPageBreak/>
        <w:t>Para Tucker, un revés prolongado retrasará el camino hacia la independencia financiera a muchos miembros de la Generación Z al igual que ocurrió con los Millennials hace casi 13 años. No obstante, estos últimos se postulan como los más perjudicados por la debacle actual.</w:t>
      </w:r>
    </w:p>
    <w:p w:rsidR="00687F9F" w:rsidRPr="00842B31" w:rsidRDefault="00687F9F" w:rsidP="00687F9F">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Según el Pew Research Center, el 35% de los estadounidenses entre 18 y 29 años, y el 30% de los que tienen entre 30 y 49 años dicen que ellos, o algún miembro de su hogar, han perdido su trabajo. Los datos de la Oficina de Estadísticas Laborales (BLS, por sus siglas en inglés) también indican que entre los parados, los Millennials se enfrentan a períodos más prolongados de desempleo.</w:t>
      </w:r>
    </w:p>
    <w:p w:rsidR="00687F9F" w:rsidRPr="00CA66F5" w:rsidRDefault="00687F9F" w:rsidP="00687F9F">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Esta situación también puede tener consecuencias políticas. Para el economista jefe de Deutsche Bank, en algún momento, la generación joven de votantes que se queda económicamente atrás superará a los que se han beneficiado de las condiciones financieras favorables que se han consolidado a</w:t>
      </w:r>
      <w:r>
        <w:rPr>
          <w:rFonts w:ascii="Times New Roman" w:hAnsi="Times New Roman" w:cs="Times New Roman"/>
          <w:sz w:val="24"/>
          <w:szCs w:val="24"/>
        </w:rPr>
        <w:t>ntes del revés de la pandemia. “</w:t>
      </w:r>
      <w:r w:rsidRPr="00CA66F5">
        <w:rPr>
          <w:rFonts w:ascii="Times New Roman" w:hAnsi="Times New Roman" w:cs="Times New Roman"/>
          <w:sz w:val="24"/>
          <w:szCs w:val="24"/>
        </w:rPr>
        <w:t>Cuando esto ocurra o esté más cerca, la posibilidad de un cambio sísmico en la política será m</w:t>
      </w:r>
      <w:r>
        <w:rPr>
          <w:rFonts w:ascii="Times New Roman" w:hAnsi="Times New Roman" w:cs="Times New Roman"/>
          <w:sz w:val="24"/>
          <w:szCs w:val="24"/>
        </w:rPr>
        <w:t>ucho más probable”, avisa.</w:t>
      </w:r>
    </w:p>
    <w:p w:rsidR="00687F9F" w:rsidRPr="00842B31" w:rsidRDefault="00687F9F" w:rsidP="00687F9F">
      <w:pPr>
        <w:spacing w:line="240" w:lineRule="auto"/>
        <w:jc w:val="both"/>
        <w:rPr>
          <w:rFonts w:ascii="Times New Roman" w:hAnsi="Times New Roman" w:cs="Times New Roman"/>
          <w:color w:val="FF0000"/>
          <w:sz w:val="24"/>
          <w:szCs w:val="24"/>
          <w:u w:val="single"/>
        </w:rPr>
      </w:pPr>
      <w:r w:rsidRPr="00842B31">
        <w:rPr>
          <w:rFonts w:ascii="Times New Roman" w:hAnsi="Times New Roman" w:cs="Times New Roman"/>
          <w:color w:val="FF0000"/>
          <w:sz w:val="24"/>
          <w:szCs w:val="24"/>
          <w:u w:val="single"/>
        </w:rPr>
        <w:t>De esta forma destacan como durante la próxima década, la Generación Z y los Millennials más jóvenes se convertirá en una fuerza electoral cada vez más poderosa, especialmente si sigue rezagada por el impacto de la pandemia. En EEUU, dicho cruce intergenera</w:t>
      </w:r>
      <w:r>
        <w:rPr>
          <w:rFonts w:ascii="Times New Roman" w:hAnsi="Times New Roman" w:cs="Times New Roman"/>
          <w:color w:val="FF0000"/>
          <w:sz w:val="24"/>
          <w:szCs w:val="24"/>
          <w:u w:val="single"/>
        </w:rPr>
        <w:t>cional ocurrirá incluso antes. “</w:t>
      </w:r>
      <w:r w:rsidRPr="00842B31">
        <w:rPr>
          <w:rFonts w:ascii="Times New Roman" w:hAnsi="Times New Roman" w:cs="Times New Roman"/>
          <w:color w:val="FF0000"/>
          <w:sz w:val="24"/>
          <w:szCs w:val="24"/>
          <w:u w:val="single"/>
        </w:rPr>
        <w:t>Nunca antes el voto ha estado tan polarizado por la edad, por lo que el peso cada vez mayor de los Millennials y los votantes más jóvenes en los próximos años tendrá un impacto masivo en la política glo</w:t>
      </w:r>
      <w:r>
        <w:rPr>
          <w:rFonts w:ascii="Times New Roman" w:hAnsi="Times New Roman" w:cs="Times New Roman"/>
          <w:color w:val="FF0000"/>
          <w:sz w:val="24"/>
          <w:szCs w:val="24"/>
          <w:u w:val="single"/>
        </w:rPr>
        <w:t>bal y descarrilará el statu quo”</w:t>
      </w:r>
      <w:r w:rsidRPr="00842B31">
        <w:rPr>
          <w:rFonts w:ascii="Times New Roman" w:hAnsi="Times New Roman" w:cs="Times New Roman"/>
          <w:color w:val="FF0000"/>
          <w:sz w:val="24"/>
          <w:szCs w:val="24"/>
          <w:u w:val="single"/>
        </w:rPr>
        <w:t>, apostilla Reid.</w:t>
      </w:r>
    </w:p>
    <w:p w:rsidR="00687F9F" w:rsidRPr="00842B31" w:rsidRDefault="00687F9F" w:rsidP="00687F9F">
      <w:pPr>
        <w:spacing w:line="240" w:lineRule="auto"/>
        <w:jc w:val="both"/>
        <w:rPr>
          <w:rFonts w:ascii="Times New Roman" w:hAnsi="Times New Roman" w:cs="Times New Roman"/>
          <w:sz w:val="24"/>
          <w:szCs w:val="24"/>
          <w:u w:val="single"/>
        </w:rPr>
      </w:pPr>
      <w:r w:rsidRPr="00842B31">
        <w:rPr>
          <w:rFonts w:ascii="Times New Roman" w:hAnsi="Times New Roman" w:cs="Times New Roman"/>
          <w:sz w:val="24"/>
          <w:szCs w:val="24"/>
          <w:u w:val="single"/>
        </w:rPr>
        <w:t>Desde la Brookings Institution coinciden en destacar como los jóvenes podrían ejercer un poder político significativo. Tanto los Millennials como algunos miembros de la Generación Z comprenden ya el 37% de los votantes en EEUU, aproximadamente la misma proporción del electorado que componen los baby boomers y generaciones previas.</w:t>
      </w:r>
    </w:p>
    <w:p w:rsidR="00687F9F" w:rsidRPr="00CA66F5" w:rsidRDefault="00687F9F" w:rsidP="00687F9F">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Los confinamientos perjudicaron más a los jóvenes que al resto de la población</w:t>
      </w:r>
    </w:p>
    <w:p w:rsidR="00687F9F" w:rsidRDefault="00687F9F" w:rsidP="00687F9F">
      <w:pPr>
        <w:spacing w:line="240" w:lineRule="auto"/>
        <w:jc w:val="both"/>
        <w:rPr>
          <w:rFonts w:ascii="Times New Roman" w:hAnsi="Times New Roman" w:cs="Times New Roman"/>
          <w:sz w:val="24"/>
          <w:szCs w:val="24"/>
        </w:rPr>
      </w:pPr>
      <w:r w:rsidRPr="00CA66F5">
        <w:rPr>
          <w:rFonts w:ascii="Times New Roman" w:hAnsi="Times New Roman" w:cs="Times New Roman"/>
          <w:sz w:val="24"/>
          <w:szCs w:val="24"/>
        </w:rPr>
        <w:t>La pandemia de COVID-19 ha demostrado que las restricciones gubernamentales logran reducir las infecciones, según confirmó el FMI en un capítulo de su próxima edición de Perspectivas de la Economía Mundial, pero también contribuyeron a la recesión y golpearon con especial fuerza a los grupos de población más vulnerables, como las mujeres y los jóvenes. De esta forma la institución señala que los confinamientos redujeron más bruscamente la movilidad de los jóvenes de entre 18 y 44 años, con hijos de menor edad afectados por los cierres de escuelas y a menudo con contratos de trabajo temporales con más probabilidades de ser rescindidos durante una crisis. También frenaron más drásticamente la movilidad de mujeres, que soportan una mayor carga en el cuidado de los niños. Para evitar una mayor desigualdad duradera, los responsables políticos deberían reforzar las prestaciones por desempleo y ofrecer permisos remunerados a los padres, según el Fondo.</w:t>
      </w:r>
    </w:p>
    <w:p w:rsidR="00687F9F" w:rsidRPr="00677792"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77792">
        <w:rPr>
          <w:rFonts w:ascii="Times New Roman" w:hAnsi="Times New Roman" w:cs="Times New Roman"/>
          <w:sz w:val="24"/>
          <w:szCs w:val="24"/>
          <w:u w:val="single"/>
        </w:rPr>
        <w:t>China acelera y se acerca al final de un largo camino: recuperar la primacía económica mundial</w:t>
      </w:r>
      <w:r>
        <w:rPr>
          <w:rFonts w:ascii="Times New Roman" w:hAnsi="Times New Roman" w:cs="Times New Roman"/>
          <w:sz w:val="24"/>
          <w:szCs w:val="24"/>
        </w:rPr>
        <w:t xml:space="preserve"> (El Economista - </w:t>
      </w:r>
      <w:r w:rsidRPr="00677792">
        <w:rPr>
          <w:rFonts w:ascii="Times New Roman" w:hAnsi="Times New Roman" w:cs="Times New Roman"/>
          <w:b/>
          <w:sz w:val="24"/>
          <w:szCs w:val="24"/>
        </w:rPr>
        <w:t>18/1/21</w:t>
      </w:r>
      <w:r>
        <w:rPr>
          <w:rFonts w:ascii="Times New Roman" w:hAnsi="Times New Roman" w:cs="Times New Roman"/>
          <w:sz w:val="24"/>
          <w:szCs w:val="24"/>
        </w:rPr>
        <w:t>)</w:t>
      </w:r>
    </w:p>
    <w:p w:rsidR="00687F9F" w:rsidRPr="00677792"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77792">
        <w:rPr>
          <w:rFonts w:ascii="Times New Roman" w:hAnsi="Times New Roman" w:cs="Times New Roman"/>
          <w:sz w:val="24"/>
          <w:szCs w:val="24"/>
        </w:rPr>
        <w:t>Vicente Nieves</w:t>
      </w:r>
      <w:r>
        <w:rPr>
          <w:rFonts w:ascii="Times New Roman" w:hAnsi="Times New Roman" w:cs="Times New Roman"/>
          <w:sz w:val="24"/>
          <w:szCs w:val="24"/>
        </w:rPr>
        <w:t>)</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La crisis del covid-19 ha sido dura para todas las economías del mundo. Sin embargo, la diferente forma de afrontar la pandemia, junto a otros factores, ha permitido que China salga fortalecida y esté un poco más cerca de los objetivos que lleva persiguiendo muchos años: ser la primera potencia mundial y una economía desarrollada. La economía China está creciendo con fuerza y con el impulso de prácticamente todos los componentes que conforman el PIB </w:t>
      </w:r>
      <w:r w:rsidRPr="00677792">
        <w:rPr>
          <w:rFonts w:ascii="Times New Roman" w:hAnsi="Times New Roman" w:cs="Times New Roman"/>
          <w:sz w:val="24"/>
          <w:szCs w:val="24"/>
        </w:rPr>
        <w:lastRenderedPageBreak/>
        <w:t xml:space="preserve">(ha arrancado todos motores tras el parón del covid), lo que ha permitido al país cerrar el 2020 con un crecimiento del 2,3% (por encima de las previsiones del mercado), mientras que las economías desarrolladas sufren recesiones históricas. Pekín tiene </w:t>
      </w:r>
      <w:r>
        <w:rPr>
          <w:rFonts w:ascii="Times New Roman" w:hAnsi="Times New Roman" w:cs="Times New Roman"/>
          <w:sz w:val="24"/>
          <w:szCs w:val="24"/>
        </w:rPr>
        <w:t>gasolina para superar la temida “trampa de ingresos medios”</w:t>
      </w:r>
      <w:r w:rsidRPr="00677792">
        <w:rPr>
          <w:rFonts w:ascii="Times New Roman" w:hAnsi="Times New Roman" w:cs="Times New Roman"/>
          <w:sz w:val="24"/>
          <w:szCs w:val="24"/>
        </w:rPr>
        <w:t xml:space="preserve"> y volver a ser</w:t>
      </w:r>
      <w:r>
        <w:rPr>
          <w:rFonts w:ascii="Times New Roman" w:hAnsi="Times New Roman" w:cs="Times New Roman"/>
          <w:sz w:val="24"/>
          <w:szCs w:val="24"/>
        </w:rPr>
        <w:t xml:space="preserve"> la primera economía del mundo.</w:t>
      </w:r>
    </w:p>
    <w:p w:rsidR="00687F9F" w:rsidRDefault="00687F9F" w:rsidP="00687F9F">
      <w:pPr>
        <w:spacing w:line="240" w:lineRule="auto"/>
        <w:jc w:val="both"/>
        <w:rPr>
          <w:rFonts w:ascii="Times New Roman" w:hAnsi="Times New Roman" w:cs="Times New Roman"/>
          <w:sz w:val="24"/>
          <w:szCs w:val="24"/>
        </w:rPr>
      </w:pPr>
      <w:r>
        <w:rPr>
          <w:noProof/>
          <w:lang w:eastAsia="es-ES"/>
        </w:rPr>
        <w:drawing>
          <wp:inline distT="0" distB="0" distL="0" distR="0" wp14:anchorId="728D0EA7" wp14:editId="287816A7">
            <wp:extent cx="5727094" cy="2470150"/>
            <wp:effectExtent l="0" t="0" r="6985" b="6350"/>
            <wp:docPr id="81" name="Imagen 81" descr="https://s03.s3c.es/imag/_v0/770x383/9/8/2/china-pib-super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03.s3c.es/imag/_v0/770x383/9/8/2/china-pib-supera.jpg"/>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731510" cy="2472055"/>
                    </a:xfrm>
                    <a:prstGeom prst="rect">
                      <a:avLst/>
                    </a:prstGeom>
                    <a:noFill/>
                    <a:ln>
                      <a:noFill/>
                    </a:ln>
                  </pic:spPr>
                </pic:pic>
              </a:graphicData>
            </a:graphic>
          </wp:inline>
        </w:drawing>
      </w:r>
      <w:r w:rsidRPr="00677792">
        <w:rPr>
          <w:rFonts w:ascii="Times New Roman" w:hAnsi="Times New Roman" w:cs="Times New Roman"/>
          <w:sz w:val="24"/>
          <w:szCs w:val="24"/>
        </w:rPr>
        <w:t>China adelantará a EEUU como primera economía global en 2028. FMI</w:t>
      </w:r>
    </w:p>
    <w:p w:rsidR="00687F9F" w:rsidRPr="006E6764" w:rsidRDefault="00687F9F" w:rsidP="00687F9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Aunque el crecimiento anual de China ha sido el más lento en cuatro décadas, la contracción económica global en la producción significa que China ha incrementado su peso en la economía mundial al ritmo más rápido desde que se tienen registros, según estimaciones del Banco Mundial. Analizando las proyecciones del Fondo Monetario Internacional, China superará ahora a EEUU en 2028, dos años antes de lo previsto por el banco de inversión Nomura y el FMI en la anterior revisión. Por ahora, China ya ha superado a la zona euro como segunda economía mundial.</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Los diferentes planes que han ido aprobando</w:t>
      </w:r>
      <w:r>
        <w:rPr>
          <w:rFonts w:ascii="Times New Roman" w:hAnsi="Times New Roman" w:cs="Times New Roman"/>
          <w:sz w:val="24"/>
          <w:szCs w:val="24"/>
        </w:rPr>
        <w:t xml:space="preserve"> las autoridades del “gigante asiático”</w:t>
      </w:r>
      <w:r w:rsidRPr="00677792">
        <w:rPr>
          <w:rFonts w:ascii="Times New Roman" w:hAnsi="Times New Roman" w:cs="Times New Roman"/>
          <w:sz w:val="24"/>
          <w:szCs w:val="24"/>
        </w:rPr>
        <w:t xml:space="preserve"> tenían fines claros que se han ido consiguiendo. En poco más de 20 años, China ha pasado de ser una economía de ingresos bajos (menos de 1.000 dólares de renta) a acercarse a lo que se considera una economía de ingresos altos (más de 12.535 d</w:t>
      </w:r>
      <w:r>
        <w:rPr>
          <w:rFonts w:ascii="Times New Roman" w:hAnsi="Times New Roman" w:cs="Times New Roman"/>
          <w:sz w:val="24"/>
          <w:szCs w:val="24"/>
        </w:rPr>
        <w:t>ólares de ingresos per cápita).</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Banco Mundial divide a los países en ingresos bajos, medios bajo, medios altos y altos. China ha dado un salto que le ha permitido casi alcanzar el primer escalón en un periodo de tiempo muy corto. Los ingresos per cápita del país superarán los 11.000 dólares al final de este 2021. Los ciudadanos chinos disfrutan de una renta cada vez mayor y la economía de forma agregada se acerca con velocidad a EEUU, la todavía primera economía del </w:t>
      </w:r>
      <w:r>
        <w:rPr>
          <w:rFonts w:ascii="Times New Roman" w:hAnsi="Times New Roman" w:cs="Times New Roman"/>
          <w:sz w:val="24"/>
          <w:szCs w:val="24"/>
        </w:rPr>
        <w:t>mundo, para recuperar el trono.</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Recuperar el trono mundial</w:t>
      </w:r>
    </w:p>
    <w:p w:rsidR="00687F9F" w:rsidRPr="006E6764" w:rsidRDefault="00687F9F" w:rsidP="00687F9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Jordi Singla, economista de CaixaBank Research, explica en un análisis publicado por el banco que “China fue la primera economía del mundo en buena parte del tiempo transcurrido desde el inicio de la dinastía Shang, alrededor del 1500 antes de Cristo hasta los inicios del siglo XIX. La guerra del opio (1842), el atraso tecnológico respecto a Occidente y el turbulento fin de la era imperial (1911) supusieron un cataclismo que duró hasta mediados del siglo XX”.</w:t>
      </w:r>
    </w:p>
    <w:p w:rsidR="00687F9F" w:rsidRPr="00677792" w:rsidRDefault="00687F9F" w:rsidP="00687F9F">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 xml:space="preserve">Pero, a partir de 1980, la situación cambió. Con las reformas de Deng Xiaoping hacia una economía socialista de mercado con áreas económicas especiales, “China inició la larga </w:t>
      </w:r>
      <w:r w:rsidRPr="006E6764">
        <w:rPr>
          <w:rFonts w:ascii="Times New Roman" w:hAnsi="Times New Roman" w:cs="Times New Roman"/>
          <w:sz w:val="24"/>
          <w:szCs w:val="24"/>
          <w:u w:val="single"/>
        </w:rPr>
        <w:lastRenderedPageBreak/>
        <w:t>marcha para recuperar la primacía económica global perdida. El ascenso económico de China fue vertiginoso y el país del pasó de ser un 2,3% de la economía mundial en 1980 a un 17,4% en 2019</w:t>
      </w:r>
      <w:r w:rsidRPr="00677792">
        <w:rPr>
          <w:rFonts w:ascii="Times New Roman" w:hAnsi="Times New Roman" w:cs="Times New Roman"/>
          <w:sz w:val="24"/>
          <w:szCs w:val="24"/>
        </w:rPr>
        <w:t>. El bajo punto de partida y unos cambios tan rápidos trajeron un desequilibrio a favor de los productores y la inversión estatal frente a los consumidores privados. Estos desequilibrios, combinados con un sistema financiero atrasado respecto a los estándares occidentales, y una deuda que en 2019 alcanzó el 286% del PIB (Gobierno, empresas y hogares) hacían presagiar una vulnerabilidad de la economía china. Sin embargo, frente al shock de la pandemia de 2020, l</w:t>
      </w:r>
      <w:r>
        <w:rPr>
          <w:rFonts w:ascii="Times New Roman" w:hAnsi="Times New Roman" w:cs="Times New Roman"/>
          <w:sz w:val="24"/>
          <w:szCs w:val="24"/>
        </w:rPr>
        <w:t>a realidad ha sido muy distinta”</w:t>
      </w:r>
      <w:r w:rsidRPr="00677792">
        <w:rPr>
          <w:rFonts w:ascii="Times New Roman" w:hAnsi="Times New Roman" w:cs="Times New Roman"/>
          <w:sz w:val="24"/>
          <w:szCs w:val="24"/>
        </w:rPr>
        <w:t>, sentencia el economista catalán. Ahora, China ha pisado el acelerador y tod</w:t>
      </w:r>
      <w:r>
        <w:rPr>
          <w:rFonts w:ascii="Times New Roman" w:hAnsi="Times New Roman" w:cs="Times New Roman"/>
          <w:sz w:val="24"/>
          <w:szCs w:val="24"/>
        </w:rPr>
        <w:t>o hace indicar que rebasará la “</w:t>
      </w:r>
      <w:r w:rsidRPr="00677792">
        <w:rPr>
          <w:rFonts w:ascii="Times New Roman" w:hAnsi="Times New Roman" w:cs="Times New Roman"/>
          <w:sz w:val="24"/>
          <w:szCs w:val="24"/>
        </w:rPr>
        <w:t>trampa de i</w:t>
      </w:r>
      <w:r>
        <w:rPr>
          <w:rFonts w:ascii="Times New Roman" w:hAnsi="Times New Roman" w:cs="Times New Roman"/>
          <w:sz w:val="24"/>
          <w:szCs w:val="24"/>
        </w:rPr>
        <w:t>ngresos medios” como un cohete.</w:t>
      </w:r>
    </w:p>
    <w:p w:rsidR="00687F9F"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 trampa de ingresos medios</w:t>
      </w:r>
    </w:p>
    <w:p w:rsidR="00687F9F" w:rsidRPr="006E6764" w:rsidRDefault="00687F9F" w:rsidP="00687F9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Decenas de países han quedado atascados en lo que se conoce como “trampa de los ingresos medios” (es fácil crecer cuando se tienen costes laborales muy bajos, luego llega lo difícil, que es generar valor añadido para escapar de la trampa), todo hace indicar que China va a ser una historia de éxito. En 2022 o 2023 podría certificarse su entrada en el “club” de los países desarrollados, un destino que ahora queda muy cerca y que China busca alcanzar dejando atrás la fabricación de bienes baratos (ropa, juguetes...) y poniendo el foco en los que tiene mayor valor añadido (maquinaría, tecnología, inteligencia artificial....).</w:t>
      </w:r>
    </w:p>
    <w:p w:rsidR="00687F9F" w:rsidRPr="00677792" w:rsidRDefault="00687F9F" w:rsidP="00687F9F">
      <w:pPr>
        <w:spacing w:line="240" w:lineRule="auto"/>
        <w:jc w:val="both"/>
        <w:rPr>
          <w:rFonts w:ascii="Times New Roman" w:hAnsi="Times New Roman" w:cs="Times New Roman"/>
          <w:sz w:val="24"/>
          <w:szCs w:val="24"/>
        </w:rPr>
      </w:pPr>
    </w:p>
    <w:p w:rsidR="00687F9F" w:rsidRPr="00677792" w:rsidRDefault="00687F9F" w:rsidP="00687F9F">
      <w:pPr>
        <w:spacing w:line="240" w:lineRule="auto"/>
        <w:jc w:val="both"/>
        <w:rPr>
          <w:rFonts w:ascii="Times New Roman" w:hAnsi="Times New Roman" w:cs="Times New Roman"/>
          <w:sz w:val="24"/>
          <w:szCs w:val="24"/>
        </w:rPr>
      </w:pPr>
      <w:r>
        <w:rPr>
          <w:noProof/>
          <w:lang w:eastAsia="es-ES"/>
        </w:rPr>
        <w:drawing>
          <wp:inline distT="0" distB="0" distL="0" distR="0" wp14:anchorId="2209D36B" wp14:editId="6E008609">
            <wp:extent cx="5733558" cy="2787650"/>
            <wp:effectExtent l="0" t="0" r="635" b="0"/>
            <wp:docPr id="97" name="Imagen 97" descr="https://s03.s3c.es/imag/_v0/770x541/3/c/6/trampa-ingresos-med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770x541/3/c/6/trampa-ingresos-medios.jpg"/>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731510" cy="2786654"/>
                    </a:xfrm>
                    <a:prstGeom prst="rect">
                      <a:avLst/>
                    </a:prstGeom>
                    <a:noFill/>
                    <a:ln>
                      <a:noFill/>
                    </a:ln>
                  </pic:spPr>
                </pic:pic>
              </a:graphicData>
            </a:graphic>
          </wp:inline>
        </w:drawing>
      </w:r>
      <w:r w:rsidRPr="00677792">
        <w:rPr>
          <w:rFonts w:ascii="Times New Roman" w:hAnsi="Times New Roman" w:cs="Times New Roman"/>
          <w:sz w:val="24"/>
          <w:szCs w:val="24"/>
        </w:rPr>
        <w:t>China rebasará la trampa de ingresos medios en la que han caído decenas de países</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El 2021 es el primer año del decimocuarto plan quinquenal de China, cuyos objetivos principales </w:t>
      </w:r>
      <w:r>
        <w:rPr>
          <w:rFonts w:ascii="Times New Roman" w:hAnsi="Times New Roman" w:cs="Times New Roman"/>
          <w:sz w:val="24"/>
          <w:szCs w:val="24"/>
        </w:rPr>
        <w:t>consisten en hacer frente a la “trampa de las rentas medias”</w:t>
      </w:r>
      <w:r w:rsidRPr="00677792">
        <w:rPr>
          <w:rFonts w:ascii="Times New Roman" w:hAnsi="Times New Roman" w:cs="Times New Roman"/>
          <w:sz w:val="24"/>
          <w:szCs w:val="24"/>
        </w:rPr>
        <w:t xml:space="preserve"> y construir una modesta economía avanzada, señala Jinyue Dong, economista de BBVA Research para China, en una nota.</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El éxito a la hora de manejar la crisis del covid-19 acerca a China a su objetivo, aunque en parte sea también por el retroceso de las economías avanzadas. La economía china levantó el vuelo allá por marzo gracias al fuerte auge de sus exportaciones (China ha vendido a medio mundo material relacionado con la pandemia). Ahora, no solo las exportaciones, la economía ha puesto en marcha todos los motores y coge velocidad.</w:t>
      </w:r>
    </w:p>
    <w:p w:rsidR="00687F9F" w:rsidRPr="00677792"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677792">
        <w:rPr>
          <w:rFonts w:ascii="Times New Roman" w:hAnsi="Times New Roman" w:cs="Times New Roman"/>
          <w:sz w:val="24"/>
          <w:szCs w:val="24"/>
        </w:rPr>
        <w:t>Los datos de actividad han vuelto a mostrar un fuerte impulso de recuperación. La producción industrial acelera, respaldada tanto por las fuertes exportaciones como por la continua recuperación de la demanda interna. La inversión en industria ha recuperado toda su fuerza, mientras que las ventas minoristas también experimentaron una mejora adicional, aunque menos impresionante. Sin embargo, la normalización del desempleo debería ayudar a que el consumo continúe poniéndose al día. El crecimiento del PIB real en el cuarto trimestre ha alcanzado el 6,5% (frente al 5,5% esperado anteriormente), y es probable que el efecto de arrastre positivo eleve el crecimiento d</w:t>
      </w:r>
      <w:r>
        <w:rPr>
          <w:rFonts w:ascii="Times New Roman" w:hAnsi="Times New Roman" w:cs="Times New Roman"/>
          <w:sz w:val="24"/>
          <w:szCs w:val="24"/>
        </w:rPr>
        <w:t>e 2021 al 8,5% (frente al 7,8%)”</w:t>
      </w:r>
      <w:r w:rsidRPr="00677792">
        <w:rPr>
          <w:rFonts w:ascii="Times New Roman" w:hAnsi="Times New Roman" w:cs="Times New Roman"/>
          <w:sz w:val="24"/>
          <w:szCs w:val="24"/>
        </w:rPr>
        <w:t>, a</w:t>
      </w:r>
      <w:r>
        <w:rPr>
          <w:rFonts w:ascii="Times New Roman" w:hAnsi="Times New Roman" w:cs="Times New Roman"/>
          <w:sz w:val="24"/>
          <w:szCs w:val="24"/>
        </w:rPr>
        <w:t>seguran desde Societe Generale.</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 xml:space="preserve">Jianwei Xu, economista del banco de inversión Natixis, cree que si China sigue conteniendo la propagación del covid-19 como hasta ahora, es probable que el </w:t>
      </w:r>
      <w:r>
        <w:rPr>
          <w:rFonts w:ascii="Times New Roman" w:hAnsi="Times New Roman" w:cs="Times New Roman"/>
          <w:sz w:val="24"/>
          <w:szCs w:val="24"/>
        </w:rPr>
        <w:t>impulso económico se mantenga. “</w:t>
      </w:r>
      <w:r w:rsidRPr="00677792">
        <w:rPr>
          <w:rFonts w:ascii="Times New Roman" w:hAnsi="Times New Roman" w:cs="Times New Roman"/>
          <w:sz w:val="24"/>
          <w:szCs w:val="24"/>
        </w:rPr>
        <w:t xml:space="preserve">El consumo será el impulsor más importante. A medida que los ingresos de los hogares continúen mejorando y la tasa de desempleo descienda a un nivel más bajo, el poder adquisitivo de los hogares se recuperará a un nivel más alto y contribuirá a un crecimiento más rápido del consumo. Dado que el consumo constituyó una gran parte del PIB de China durante los últimos años, la reactivación del poder adquisitivo del consumidor será crucial para lograr un crecimiento sostenible de China durante el próximo </w:t>
      </w:r>
      <w:r>
        <w:rPr>
          <w:rFonts w:ascii="Times New Roman" w:hAnsi="Times New Roman" w:cs="Times New Roman"/>
          <w:sz w:val="24"/>
          <w:szCs w:val="24"/>
        </w:rPr>
        <w:t>año”.</w:t>
      </w:r>
    </w:p>
    <w:p w:rsidR="00687F9F" w:rsidRPr="00677792"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Una economía con objetivos muy claros</w:t>
      </w:r>
    </w:p>
    <w:p w:rsidR="00687F9F" w:rsidRPr="006E6764" w:rsidRDefault="00687F9F" w:rsidP="00687F9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La economía de China, al igual que la de los países desarrollados, ha ido cambiando la composición de su PIB, aunque sigue manteniendo ciertas diferencias. El consumo final tiene ahora un peso del 56% en el PIB, una mejora importante desde 2010, pero que aún dista de las economías desarrolladas, que confían a este componente entre un 70 y un 80% del PIB. La diferencia es que China sigue apostando con fuerza por la inversión, con un peso en el PIB del 40%, muy superior al de los países desarrollados. Es una apuesta por el futuro: la inversión (ahorro) de hoy será el consumo de mañana.</w:t>
      </w:r>
    </w:p>
    <w:p w:rsidR="00687F9F" w:rsidRPr="00677792" w:rsidRDefault="00687F9F" w:rsidP="00687F9F">
      <w:pPr>
        <w:spacing w:line="240" w:lineRule="auto"/>
        <w:jc w:val="both"/>
        <w:rPr>
          <w:rFonts w:ascii="Times New Roman" w:hAnsi="Times New Roman" w:cs="Times New Roman"/>
          <w:sz w:val="24"/>
          <w:szCs w:val="24"/>
        </w:rPr>
      </w:pPr>
      <w:r w:rsidRPr="006E6764">
        <w:rPr>
          <w:rFonts w:ascii="Times New Roman" w:hAnsi="Times New Roman" w:cs="Times New Roman"/>
          <w:sz w:val="24"/>
          <w:szCs w:val="24"/>
          <w:u w:val="single"/>
        </w:rPr>
        <w:t>China está intentando producir todo lo posible para reducir su dependencia del exterior en materia de importaciones, aunque sí quiere seguir vendiendo sus productos fuera</w:t>
      </w:r>
      <w:r w:rsidRPr="00677792">
        <w:rPr>
          <w:rFonts w:ascii="Times New Roman" w:hAnsi="Times New Roman" w:cs="Times New Roman"/>
          <w:sz w:val="24"/>
          <w:szCs w:val="24"/>
        </w:rPr>
        <w:t>. Para producirlo todo dentro se necesitan grandes dosis de inversión que a su vez usan grandes cantidade</w:t>
      </w:r>
      <w:r>
        <w:rPr>
          <w:rFonts w:ascii="Times New Roman" w:hAnsi="Times New Roman" w:cs="Times New Roman"/>
          <w:sz w:val="24"/>
          <w:szCs w:val="24"/>
        </w:rPr>
        <w:t>s ahorro interno en este caso. “</w:t>
      </w:r>
      <w:r w:rsidRPr="00677792">
        <w:rPr>
          <w:rFonts w:ascii="Times New Roman" w:hAnsi="Times New Roman" w:cs="Times New Roman"/>
          <w:sz w:val="24"/>
          <w:szCs w:val="24"/>
        </w:rPr>
        <w:t>China no se va a convertir en una autarquía completa. Si necesita importar gas de Irán o petróleo de Arabia Saudí lo va a seguir haciendo, lo que no quiere es importar maquinaria alemana que la propia China ya puede producir, porque estas importaciones son de alto valor añadido y mejoran la capacidad productiva del país y a su vez pueden acabar exportando estos bienes que hasta hace poco tenían</w:t>
      </w:r>
      <w:r>
        <w:rPr>
          <w:rFonts w:ascii="Times New Roman" w:hAnsi="Times New Roman" w:cs="Times New Roman"/>
          <w:sz w:val="24"/>
          <w:szCs w:val="24"/>
        </w:rPr>
        <w:t xml:space="preserve"> que comprar a Alemania o Japón”</w:t>
      </w:r>
      <w:r w:rsidRPr="00677792">
        <w:rPr>
          <w:rFonts w:ascii="Times New Roman" w:hAnsi="Times New Roman" w:cs="Times New Roman"/>
          <w:sz w:val="24"/>
          <w:szCs w:val="24"/>
        </w:rPr>
        <w:t>, aseguraba Alicia García Herrero, economista jefe de Natixis para Asia Pacífico en u</w:t>
      </w:r>
      <w:r>
        <w:rPr>
          <w:rFonts w:ascii="Times New Roman" w:hAnsi="Times New Roman" w:cs="Times New Roman"/>
          <w:sz w:val="24"/>
          <w:szCs w:val="24"/>
        </w:rPr>
        <w:t>na entrevista con elEconomista.</w:t>
      </w:r>
    </w:p>
    <w:p w:rsidR="00687F9F" w:rsidRPr="006E6764" w:rsidRDefault="00687F9F" w:rsidP="00687F9F">
      <w:pPr>
        <w:spacing w:line="240" w:lineRule="auto"/>
        <w:jc w:val="both"/>
        <w:rPr>
          <w:rFonts w:ascii="Times New Roman" w:hAnsi="Times New Roman" w:cs="Times New Roman"/>
          <w:sz w:val="24"/>
          <w:szCs w:val="24"/>
          <w:u w:val="single"/>
        </w:rPr>
      </w:pPr>
      <w:r w:rsidRPr="006E6764">
        <w:rPr>
          <w:rFonts w:ascii="Times New Roman" w:hAnsi="Times New Roman" w:cs="Times New Roman"/>
          <w:sz w:val="24"/>
          <w:szCs w:val="24"/>
          <w:u w:val="single"/>
        </w:rPr>
        <w:t>“China va a intentar producirlo todo y mientras no pueda hacerlo seguirá importando, pero el objetivo es fabricarlo todo, menos las materias primas, donde China no tiene ventajas comparativas y no puede ser competitiva, no les interesa ni quieren hacerlo”, explica esta experta.</w:t>
      </w:r>
    </w:p>
    <w:p w:rsidR="00687F9F" w:rsidRDefault="00687F9F" w:rsidP="00687F9F">
      <w:pPr>
        <w:spacing w:line="240" w:lineRule="auto"/>
        <w:jc w:val="both"/>
        <w:rPr>
          <w:rFonts w:ascii="Times New Roman" w:hAnsi="Times New Roman" w:cs="Times New Roman"/>
          <w:sz w:val="24"/>
          <w:szCs w:val="24"/>
        </w:rPr>
      </w:pPr>
      <w:r w:rsidRPr="00677792">
        <w:rPr>
          <w:rFonts w:ascii="Times New Roman" w:hAnsi="Times New Roman" w:cs="Times New Roman"/>
          <w:sz w:val="24"/>
          <w:szCs w:val="24"/>
        </w:rPr>
        <w:t>Las reformas también buscan estimular la demanda interna. Pero más allá de eso, también indica una gran cantidad de reformas estructurales a largo plazo para lograr la transformación del motor de crecimiento que ha estado impulsado por las exportaciones a uno impulsado por el consumo, incluida, incluyendo reformas para mejorar la distribución de la renta y mejorar la protección social para aumentar la propensión a consumir de los más desfavorecidos, comenta Jinyue Dong.</w:t>
      </w:r>
    </w:p>
    <w:p w:rsidR="00687F9F" w:rsidRPr="00322055"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22055">
        <w:rPr>
          <w:rFonts w:ascii="Times New Roman" w:hAnsi="Times New Roman" w:cs="Times New Roman"/>
          <w:sz w:val="24"/>
          <w:szCs w:val="24"/>
          <w:u w:val="single"/>
        </w:rPr>
        <w:t>La inflación da cada vez más miedo ante el riesgo de que se produzca una tormenta perfecta</w:t>
      </w:r>
      <w:r>
        <w:rPr>
          <w:rFonts w:ascii="Times New Roman" w:hAnsi="Times New Roman" w:cs="Times New Roman"/>
          <w:sz w:val="24"/>
          <w:szCs w:val="24"/>
        </w:rPr>
        <w:t xml:space="preserve"> (El Economista - </w:t>
      </w:r>
      <w:r w:rsidRPr="00322055">
        <w:rPr>
          <w:rFonts w:ascii="Times New Roman" w:hAnsi="Times New Roman" w:cs="Times New Roman"/>
          <w:b/>
          <w:sz w:val="24"/>
          <w:szCs w:val="24"/>
        </w:rPr>
        <w:t>6/5/21</w:t>
      </w:r>
      <w:r>
        <w:rPr>
          <w:rFonts w:ascii="Times New Roman" w:hAnsi="Times New Roman" w:cs="Times New Roman"/>
          <w:sz w:val="24"/>
          <w:szCs w:val="24"/>
        </w:rPr>
        <w:t>)</w:t>
      </w:r>
    </w:p>
    <w:p w:rsidR="00687F9F" w:rsidRPr="00322055"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22055">
        <w:rPr>
          <w:rFonts w:ascii="Times New Roman" w:hAnsi="Times New Roman" w:cs="Times New Roman"/>
          <w:sz w:val="24"/>
          <w:szCs w:val="24"/>
        </w:rPr>
        <w:t>Vicente Nieves</w:t>
      </w:r>
      <w:r>
        <w:rPr>
          <w:rFonts w:ascii="Times New Roman" w:hAnsi="Times New Roman" w:cs="Times New Roman"/>
          <w:sz w:val="24"/>
          <w:szCs w:val="24"/>
        </w:rPr>
        <w:t>)</w:t>
      </w:r>
    </w:p>
    <w:p w:rsidR="00687F9F" w:rsidRPr="00322055" w:rsidRDefault="00687F9F" w:rsidP="00687F9F">
      <w:pPr>
        <w:spacing w:line="240" w:lineRule="auto"/>
        <w:jc w:val="both"/>
        <w:rPr>
          <w:rFonts w:ascii="Times New Roman" w:hAnsi="Times New Roman" w:cs="Times New Roman"/>
          <w:sz w:val="24"/>
          <w:szCs w:val="24"/>
        </w:rPr>
      </w:pPr>
      <w:r w:rsidRPr="00D316A1">
        <w:rPr>
          <w:rFonts w:ascii="Times New Roman" w:hAnsi="Times New Roman" w:cs="Times New Roman"/>
          <w:color w:val="FF0000"/>
          <w:sz w:val="24"/>
          <w:szCs w:val="24"/>
          <w:u w:val="single"/>
        </w:rPr>
        <w:t>El consenso del mercado y de los expertos prevé un auge de la inflación puntual y moderado.</w:t>
      </w:r>
      <w:r w:rsidRPr="00D316A1">
        <w:rPr>
          <w:rFonts w:ascii="Times New Roman" w:hAnsi="Times New Roman" w:cs="Times New Roman"/>
          <w:color w:val="FF0000"/>
          <w:sz w:val="24"/>
          <w:szCs w:val="24"/>
        </w:rPr>
        <w:t xml:space="preserve"> </w:t>
      </w:r>
      <w:r w:rsidRPr="00D316A1">
        <w:rPr>
          <w:rFonts w:ascii="Times New Roman" w:hAnsi="Times New Roman" w:cs="Times New Roman"/>
          <w:color w:val="FF0000"/>
          <w:sz w:val="24"/>
          <w:szCs w:val="24"/>
          <w:u w:val="single"/>
        </w:rPr>
        <w:t>Según la narrativa dominante se espera que el IPC rebase modestamente el 2% durante este 2021 en los países desarrollados, por efectos únicos y puntuales. De modo que a partir de 2022, el IPC debería volver a la senda que mostraba antes de la pandemia del covid</w:t>
      </w:r>
      <w:r w:rsidRPr="00322055">
        <w:rPr>
          <w:rFonts w:ascii="Times New Roman" w:hAnsi="Times New Roman" w:cs="Times New Roman"/>
          <w:sz w:val="24"/>
          <w:szCs w:val="24"/>
        </w:rPr>
        <w:t xml:space="preserve">. Sin embargo, la preocupación entre empresas e inversores es cada vez mayor ante una combinación de restricciones en la oferta y un auge de la demanda (inflación de demanda y oferta juntas). Además, Blackrock ha advertido esta semana que el mercado podría estar subestimando el potencial de la inflación a medio plazo, </w:t>
      </w:r>
      <w:r>
        <w:rPr>
          <w:rFonts w:ascii="Times New Roman" w:hAnsi="Times New Roman" w:cs="Times New Roman"/>
          <w:sz w:val="24"/>
          <w:szCs w:val="24"/>
        </w:rPr>
        <w:t>generando aún más preocupación.</w:t>
      </w:r>
    </w:p>
    <w:p w:rsidR="00687F9F" w:rsidRPr="00D316A1" w:rsidRDefault="00687F9F" w:rsidP="00687F9F">
      <w:pPr>
        <w:spacing w:line="240" w:lineRule="auto"/>
        <w:jc w:val="both"/>
        <w:rPr>
          <w:rFonts w:ascii="Times New Roman" w:hAnsi="Times New Roman" w:cs="Times New Roman"/>
          <w:sz w:val="24"/>
          <w:szCs w:val="24"/>
          <w:u w:val="single"/>
        </w:rPr>
      </w:pPr>
      <w:r w:rsidRPr="00D316A1">
        <w:rPr>
          <w:rFonts w:ascii="Times New Roman" w:hAnsi="Times New Roman" w:cs="Times New Roman"/>
          <w:sz w:val="24"/>
          <w:szCs w:val="24"/>
          <w:u w:val="single"/>
        </w:rPr>
        <w:t>Esta mayor preocupación ha quedado a la vista en el reciente mensaje de Janet Yellen, secretaria del Tesoro de EEUU, sobre los tipos de interés y el riesgo de sobrecalentamiento de la economía de EEUU. Aunque Yellen matizó sus palabras m</w:t>
      </w:r>
      <w:r>
        <w:rPr>
          <w:rFonts w:ascii="Times New Roman" w:hAnsi="Times New Roman" w:cs="Times New Roman"/>
          <w:sz w:val="24"/>
          <w:szCs w:val="24"/>
          <w:u w:val="single"/>
        </w:rPr>
        <w:t>ás tarde, el mensaje está ahí: “</w:t>
      </w:r>
      <w:r w:rsidRPr="00D316A1">
        <w:rPr>
          <w:rFonts w:ascii="Times New Roman" w:hAnsi="Times New Roman" w:cs="Times New Roman"/>
          <w:sz w:val="24"/>
          <w:szCs w:val="24"/>
          <w:u w:val="single"/>
        </w:rPr>
        <w:t xml:space="preserve">Los tipos de interés podrían tener que subir para </w:t>
      </w:r>
      <w:r>
        <w:rPr>
          <w:rFonts w:ascii="Times New Roman" w:hAnsi="Times New Roman" w:cs="Times New Roman"/>
          <w:sz w:val="24"/>
          <w:szCs w:val="24"/>
          <w:u w:val="single"/>
        </w:rPr>
        <w:t>el evitar un sobrecalentamiento”</w:t>
      </w:r>
      <w:r w:rsidRPr="00D316A1">
        <w:rPr>
          <w:rFonts w:ascii="Times New Roman" w:hAnsi="Times New Roman" w:cs="Times New Roman"/>
          <w:sz w:val="24"/>
          <w:szCs w:val="24"/>
          <w:u w:val="single"/>
        </w:rPr>
        <w:t>. Rara vez se ha visto a un político pidiendo o sugiriendo una subida de tipos, más bien suele ocurrir todo lo contrario.</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Las señales que anticipan una inflación más alta están aumentando, con un número cada vez mayor de empresas advirtiendo sobre la escasez de suministros, cuellos de botella y auge de precios en los inputs con los que trabajan. Todo esto solo conduce a una inflación mayor (de costes y oferta) que tendrá que soportar, en última instancia, el consumidor. Y aunque este es un fenómeno cuyo epicentro se encuentra en EEUU, la zona euro también se verá afectada por los mayores costes de las materias primas (madera, cobre, maíz, petróleo...) con las que trabajan las empresas y el impulso de la demanda interna y externa a medida que reabre la economía.</w:t>
      </w:r>
    </w:p>
    <w:p w:rsidR="00687F9F" w:rsidRPr="00322055" w:rsidRDefault="00687F9F" w:rsidP="00687F9F">
      <w:pPr>
        <w:spacing w:line="240" w:lineRule="auto"/>
        <w:jc w:val="both"/>
        <w:rPr>
          <w:rFonts w:ascii="Times New Roman" w:hAnsi="Times New Roman" w:cs="Times New Roman"/>
          <w:sz w:val="24"/>
          <w:szCs w:val="24"/>
        </w:rPr>
      </w:pPr>
      <w:r>
        <w:rPr>
          <w:noProof/>
          <w:lang w:eastAsia="es-ES"/>
        </w:rPr>
        <w:drawing>
          <wp:inline distT="0" distB="0" distL="0" distR="0" wp14:anchorId="25230321" wp14:editId="4B3BC634">
            <wp:extent cx="5726149" cy="2349500"/>
            <wp:effectExtent l="0" t="0" r="8255" b="0"/>
            <wp:docPr id="98" name="Imagen 98" descr="https://s03.s3c.es/imag/_v0/2310x1350/e/e/f/inflacion-tormenta-perfect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03.s3c.es/imag/_v0/2310x1350/e/e/f/inflacion-tormenta-perfecta.gif"/>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5731510" cy="2351700"/>
                    </a:xfrm>
                    <a:prstGeom prst="rect">
                      <a:avLst/>
                    </a:prstGeom>
                    <a:noFill/>
                    <a:ln>
                      <a:noFill/>
                    </a:ln>
                  </pic:spPr>
                </pic:pic>
              </a:graphicData>
            </a:graphic>
          </wp:inline>
        </w:drawing>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La preocupación por la inflación se duplica en dos meses</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Por ejemplo, los inventarios de chips semiconductores (hoy en día todo lleva un chip) están casi a cero, paralizando la producción de coches y dispositivos electrónicos, mientras que las materias primas están disparadas, justo ahora que la demanda empieza a recuperarse y las economías están reabriendo. Esta combinación de factores podría generar una suerte de tormenta perfecta para los precios: la combinación de una oferta restringida, junto a una demanda hambrienta y con ganas de recuperar el tiempo perdido (inflació</w:t>
      </w:r>
      <w:r>
        <w:rPr>
          <w:rFonts w:ascii="Times New Roman" w:hAnsi="Times New Roman" w:cs="Times New Roman"/>
          <w:sz w:val="24"/>
          <w:szCs w:val="24"/>
        </w:rPr>
        <w:t xml:space="preserve">n de oferta y </w:t>
      </w:r>
      <w:r>
        <w:rPr>
          <w:rFonts w:ascii="Times New Roman" w:hAnsi="Times New Roman" w:cs="Times New Roman"/>
          <w:sz w:val="24"/>
          <w:szCs w:val="24"/>
        </w:rPr>
        <w:lastRenderedPageBreak/>
        <w:t>demanda juntas). “</w:t>
      </w:r>
      <w:r w:rsidRPr="00322055">
        <w:rPr>
          <w:rFonts w:ascii="Times New Roman" w:hAnsi="Times New Roman" w:cs="Times New Roman"/>
          <w:sz w:val="24"/>
          <w:szCs w:val="24"/>
        </w:rPr>
        <w:t>Los riesgos claramente se inclin</w:t>
      </w:r>
      <w:r>
        <w:rPr>
          <w:rFonts w:ascii="Times New Roman" w:hAnsi="Times New Roman" w:cs="Times New Roman"/>
          <w:sz w:val="24"/>
          <w:szCs w:val="24"/>
        </w:rPr>
        <w:t>an al alza en el entorno actual”</w:t>
      </w:r>
      <w:r w:rsidRPr="00322055">
        <w:rPr>
          <w:rFonts w:ascii="Times New Roman" w:hAnsi="Times New Roman" w:cs="Times New Roman"/>
          <w:sz w:val="24"/>
          <w:szCs w:val="24"/>
        </w:rPr>
        <w:t xml:space="preserve">, asegura </w:t>
      </w:r>
      <w:r>
        <w:rPr>
          <w:rFonts w:ascii="Times New Roman" w:hAnsi="Times New Roman" w:cs="Times New Roman"/>
          <w:sz w:val="24"/>
          <w:szCs w:val="24"/>
        </w:rPr>
        <w:t>John Mothersole de IHS Markit. “</w:t>
      </w:r>
      <w:r w:rsidRPr="00322055">
        <w:rPr>
          <w:rFonts w:ascii="Times New Roman" w:hAnsi="Times New Roman" w:cs="Times New Roman"/>
          <w:sz w:val="24"/>
          <w:szCs w:val="24"/>
        </w:rPr>
        <w:t>El aumento de los precios de las materias primas durante el año pasado garantiza</w:t>
      </w:r>
      <w:r>
        <w:rPr>
          <w:rFonts w:ascii="Times New Roman" w:hAnsi="Times New Roman" w:cs="Times New Roman"/>
          <w:sz w:val="24"/>
          <w:szCs w:val="24"/>
        </w:rPr>
        <w:t xml:space="preserve"> ahora una mayor inflación </w:t>
      </w:r>
      <w:r w:rsidRPr="00322055">
        <w:rPr>
          <w:rFonts w:ascii="Times New Roman" w:hAnsi="Times New Roman" w:cs="Times New Roman"/>
          <w:sz w:val="24"/>
          <w:szCs w:val="24"/>
        </w:rPr>
        <w:t>en m</w:t>
      </w:r>
      <w:r>
        <w:rPr>
          <w:rFonts w:ascii="Times New Roman" w:hAnsi="Times New Roman" w:cs="Times New Roman"/>
          <w:sz w:val="24"/>
          <w:szCs w:val="24"/>
        </w:rPr>
        <w:t>uchos bienes para este verano”.</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El miedo a la inflación aumenta</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Jamie Thompson, economista de Oxford Eco</w:t>
      </w:r>
      <w:r>
        <w:rPr>
          <w:rFonts w:ascii="Times New Roman" w:hAnsi="Times New Roman" w:cs="Times New Roman"/>
          <w:sz w:val="24"/>
          <w:szCs w:val="24"/>
        </w:rPr>
        <w:t>nomics, señala en una nota que “</w:t>
      </w:r>
      <w:r w:rsidRPr="00322055">
        <w:rPr>
          <w:rFonts w:ascii="Times New Roman" w:hAnsi="Times New Roman" w:cs="Times New Roman"/>
          <w:sz w:val="24"/>
          <w:szCs w:val="24"/>
        </w:rPr>
        <w:t>las preocupaciones por la inflación a nivel global han aumentado. Alrededor de 1 de cada 7 encuestados (14%) ahora cita el potencial de una mayor inflación como el desencadenante de turbulencias en el mercado y como el principal riesgo a la baja a corto plazo, frente a 1 de cada 20 encuestados que señalaba este riesgo hace tres meses. La mitad de las empresas ahora ven la inflación como uno de</w:t>
      </w:r>
      <w:r>
        <w:rPr>
          <w:rFonts w:ascii="Times New Roman" w:hAnsi="Times New Roman" w:cs="Times New Roman"/>
          <w:sz w:val="24"/>
          <w:szCs w:val="24"/>
        </w:rPr>
        <w:t xml:space="preserve"> los tres riesgos principales”.</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En esa misma encuesta de Oxford Economics, las preocupaciones de las empresas a medio plazo son variadas. Alrededor de un tercio de los encuestados también citan los altos niveles de deuda, los riesgos geopolíticos y el cambio climático como el principal riesgo. No obstante, más de una cuarta parte cita el riesgo de que la inflación desencadene turbulencias en los mercados financieros como muy significativo, y el 75% lo considera sig</w:t>
      </w:r>
      <w:r>
        <w:rPr>
          <w:rFonts w:ascii="Times New Roman" w:hAnsi="Times New Roman" w:cs="Times New Roman"/>
          <w:sz w:val="24"/>
          <w:szCs w:val="24"/>
        </w:rPr>
        <w:t>nificativo o muy significativo.</w:t>
      </w:r>
    </w:p>
    <w:p w:rsidR="00687F9F" w:rsidRPr="004B0A83" w:rsidRDefault="00687F9F" w:rsidP="00687F9F">
      <w:pPr>
        <w:spacing w:line="240" w:lineRule="auto"/>
        <w:jc w:val="both"/>
        <w:rPr>
          <w:rFonts w:ascii="Times New Roman" w:hAnsi="Times New Roman" w:cs="Times New Roman"/>
          <w:sz w:val="24"/>
          <w:szCs w:val="24"/>
          <w:u w:val="single"/>
        </w:rPr>
      </w:pPr>
      <w:r w:rsidRPr="004B0A83">
        <w:rPr>
          <w:rFonts w:ascii="Times New Roman" w:hAnsi="Times New Roman" w:cs="Times New Roman"/>
          <w:sz w:val="24"/>
          <w:szCs w:val="24"/>
          <w:u w:val="single"/>
        </w:rPr>
        <w:t>Por ahora, el IPC armonizado ha pasado de tasas negativas en diciembre de 2020 a alcanzar el 1,6% en abril en la zona euro. En países como Alemania, España u Holanda, la inflación ya está avanzando a un ritmo superior al 2%. En el caso de EEUU, el IPC se ha establecido en el 2,6%, mientras que el PCE (también conocido como deflactor) ha superado el 2% y las expectativas de inflación están</w:t>
      </w:r>
      <w:r>
        <w:rPr>
          <w:rFonts w:ascii="Times New Roman" w:hAnsi="Times New Roman" w:cs="Times New Roman"/>
          <w:sz w:val="24"/>
          <w:szCs w:val="24"/>
          <w:u w:val="single"/>
        </w:rPr>
        <w:t xml:space="preserve"> en</w:t>
      </w:r>
      <w:r w:rsidRPr="004B0A83">
        <w:rPr>
          <w:rFonts w:ascii="Times New Roman" w:hAnsi="Times New Roman" w:cs="Times New Roman"/>
          <w:sz w:val="24"/>
          <w:szCs w:val="24"/>
          <w:u w:val="single"/>
        </w:rPr>
        <w:t xml:space="preserve"> máximos de una década. Se prevé que tanto en EEUU como en la zona euro la inflación supere durante algunos meses el 3%, aunque esta previsión podría estar incluso subestimada.</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 los cuellos de botella, la caída de los inventarios y el alza de las materias primas, hay que sumarle los programas de estímulo de los gobiernos, que han protegido las rentas de las familias durante la crisis. Si el consumo recupera los niveles previos al covid o los supera (solo sucederá si se empieza a gastar el exceso de ahorro acumulado), la economía tendrá problemas para adaptarse a la nueva velocidad de la demanda. Esto es lo que se conoce en jerga económica como efectos de límite de velocidad. La economía podría necesitar un tiempo (para volver a contratar, abrir nuevas empresas, adquirir nuevo capital...) para satisfacer la demanda product</w:t>
      </w:r>
      <w:r>
        <w:rPr>
          <w:rFonts w:ascii="Times New Roman" w:hAnsi="Times New Roman" w:cs="Times New Roman"/>
          <w:sz w:val="24"/>
          <w:szCs w:val="24"/>
        </w:rPr>
        <w:t>o del fin de las restricciones.</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Los economistas de la firma financiera Blackrock comentan en una nota para cl</w:t>
      </w:r>
      <w:r>
        <w:rPr>
          <w:rFonts w:ascii="Times New Roman" w:hAnsi="Times New Roman" w:cs="Times New Roman"/>
          <w:sz w:val="24"/>
          <w:szCs w:val="24"/>
        </w:rPr>
        <w:t>ientes que ante esta situación “</w:t>
      </w:r>
      <w:r w:rsidRPr="00322055">
        <w:rPr>
          <w:rFonts w:ascii="Times New Roman" w:hAnsi="Times New Roman" w:cs="Times New Roman"/>
          <w:sz w:val="24"/>
          <w:szCs w:val="24"/>
        </w:rPr>
        <w:t>veremos volatilidad a corto plazo en la inflación a medida que la economía se recupera, pero creemos que los mercados subestiman el potencial de las presiones al al</w:t>
      </w:r>
      <w:r>
        <w:rPr>
          <w:rFonts w:ascii="Times New Roman" w:hAnsi="Times New Roman" w:cs="Times New Roman"/>
          <w:sz w:val="24"/>
          <w:szCs w:val="24"/>
        </w:rPr>
        <w:t>za de los precios a medio plazo”</w:t>
      </w:r>
      <w:r w:rsidRPr="00322055">
        <w:rPr>
          <w:rFonts w:ascii="Times New Roman" w:hAnsi="Times New Roman" w:cs="Times New Roman"/>
          <w:sz w:val="24"/>
          <w:szCs w:val="24"/>
        </w:rPr>
        <w:t xml:space="preserve">. </w:t>
      </w:r>
      <w:r w:rsidRPr="004B0A83">
        <w:rPr>
          <w:rFonts w:ascii="Times New Roman" w:hAnsi="Times New Roman" w:cs="Times New Roman"/>
          <w:sz w:val="24"/>
          <w:szCs w:val="24"/>
          <w:u w:val="single"/>
        </w:rPr>
        <w:t>La inflación podría situarse fácilmente por encima del 3% en EEUU durante los próximos años.</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Una crisis con un impacto similar al de un desastre natural</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 xml:space="preserve">Estos expertos argumentan que el impacto del covid sobre la economía ha sido más parecido al de un desastre natural </w:t>
      </w:r>
      <w:r>
        <w:rPr>
          <w:rFonts w:ascii="Times New Roman" w:hAnsi="Times New Roman" w:cs="Times New Roman"/>
          <w:sz w:val="24"/>
          <w:szCs w:val="24"/>
        </w:rPr>
        <w:t>que viene seguido de un rápido “reinicio”</w:t>
      </w:r>
      <w:r w:rsidRPr="00322055">
        <w:rPr>
          <w:rFonts w:ascii="Times New Roman" w:hAnsi="Times New Roman" w:cs="Times New Roman"/>
          <w:sz w:val="24"/>
          <w:szCs w:val="24"/>
        </w:rPr>
        <w:t xml:space="preserve"> rápido, que al de una recesión tradicional que termina co</w:t>
      </w:r>
      <w:r>
        <w:rPr>
          <w:rFonts w:ascii="Times New Roman" w:hAnsi="Times New Roman" w:cs="Times New Roman"/>
          <w:sz w:val="24"/>
          <w:szCs w:val="24"/>
        </w:rPr>
        <w:t>n una recuperación progresiva. “</w:t>
      </w:r>
      <w:r w:rsidRPr="00322055">
        <w:rPr>
          <w:rFonts w:ascii="Times New Roman" w:hAnsi="Times New Roman" w:cs="Times New Roman"/>
          <w:sz w:val="24"/>
          <w:szCs w:val="24"/>
        </w:rPr>
        <w:t xml:space="preserve">Consideramos que esta naturaleza distinta del shock tiene profundas implicaciones para la inflación: la pandemia no provocó un déficit típico de la demanda como en las recesiones normales; porque ha provocado déficits tanto en la oferta como en la demanda. A medida que la economía reabra, </w:t>
      </w:r>
      <w:r w:rsidRPr="00322055">
        <w:rPr>
          <w:rFonts w:ascii="Times New Roman" w:hAnsi="Times New Roman" w:cs="Times New Roman"/>
          <w:sz w:val="24"/>
          <w:szCs w:val="24"/>
        </w:rPr>
        <w:lastRenderedPageBreak/>
        <w:t>tanto los cuellos de botella de la oferta como la demanda repri</w:t>
      </w:r>
      <w:r>
        <w:rPr>
          <w:rFonts w:ascii="Times New Roman" w:hAnsi="Times New Roman" w:cs="Times New Roman"/>
          <w:sz w:val="24"/>
          <w:szCs w:val="24"/>
        </w:rPr>
        <w:t>mida irán cobrando protagonismo”</w:t>
      </w:r>
      <w:r w:rsidRPr="00322055">
        <w:rPr>
          <w:rFonts w:ascii="Times New Roman" w:hAnsi="Times New Roman" w:cs="Times New Roman"/>
          <w:sz w:val="24"/>
          <w:szCs w:val="24"/>
        </w:rPr>
        <w:t>, asegu</w:t>
      </w:r>
      <w:r>
        <w:rPr>
          <w:rFonts w:ascii="Times New Roman" w:hAnsi="Times New Roman" w:cs="Times New Roman"/>
          <w:sz w:val="24"/>
          <w:szCs w:val="24"/>
        </w:rPr>
        <w:t>ran los analistas de Blackrock.</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Desde Bank of America Merrill Lynch exponían en un trabajo reciente que la inflación podría sorprender al alza y poner nerviosos a los mercados. Por ahora, las bolsas no han hecho otra cosa que subir y subir, no solo por las expectativas de recuperación real (PIB real), también por una previsión de precios al alza que permitirá unos márgen</w:t>
      </w:r>
      <w:r>
        <w:rPr>
          <w:rFonts w:ascii="Times New Roman" w:hAnsi="Times New Roman" w:cs="Times New Roman"/>
          <w:sz w:val="24"/>
          <w:szCs w:val="24"/>
        </w:rPr>
        <w:t>es mayores en algunos sectores.</w:t>
      </w:r>
    </w:p>
    <w:p w:rsidR="00687F9F" w:rsidRPr="00322055" w:rsidRDefault="00687F9F" w:rsidP="00687F9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22055">
        <w:rPr>
          <w:rFonts w:ascii="Times New Roman" w:hAnsi="Times New Roman" w:cs="Times New Roman"/>
          <w:sz w:val="24"/>
          <w:szCs w:val="24"/>
        </w:rPr>
        <w:t>En los próximos meses, vemos una inflación sorprendente al alza a medida que la economía se recupera. Una señal de alerta temprana ha sido el aumento en las tarifas de los fletes. Los precios del petróleo parecen estar a punto de duplicarse con respecto a 2020. Los precios de los alimen</w:t>
      </w:r>
      <w:r>
        <w:rPr>
          <w:rFonts w:ascii="Times New Roman" w:hAnsi="Times New Roman" w:cs="Times New Roman"/>
          <w:sz w:val="24"/>
          <w:szCs w:val="24"/>
        </w:rPr>
        <w:t>tos también se están acelerando”</w:t>
      </w:r>
      <w:r w:rsidRPr="00322055">
        <w:rPr>
          <w:rFonts w:ascii="Times New Roman" w:hAnsi="Times New Roman" w:cs="Times New Roman"/>
          <w:sz w:val="24"/>
          <w:szCs w:val="24"/>
        </w:rPr>
        <w:t>, sostienen los analistas de BofA. No obstante, reconocen que este aumento de la inflación se debe en gran parte a los baj</w:t>
      </w:r>
      <w:r>
        <w:rPr>
          <w:rFonts w:ascii="Times New Roman" w:hAnsi="Times New Roman" w:cs="Times New Roman"/>
          <w:sz w:val="24"/>
          <w:szCs w:val="24"/>
        </w:rPr>
        <w:t>os precios registrados en 2020.</w:t>
      </w:r>
    </w:p>
    <w:p w:rsidR="00687F9F" w:rsidRPr="00322055"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Pero aun así hay tendencias de fondo que no se están teniendo en cuenta en el presente, pero que también podrían estar empezando a jugar un papel relevante. La reversión de la globalización puede ser uno de ellos. La transición primero y unos mayores costes de producción después pueden presionar al alza los precios de muchos bienes que hoy se producen en países con costes laborales muy bajos. Además, la jubilación de la generación del baby boom puede agudizar la escasez de ciertos perfiles en el mercado laboral, incrementando los costes de producción (los laborales en este caso)</w:t>
      </w:r>
      <w:r>
        <w:rPr>
          <w:rFonts w:ascii="Times New Roman" w:hAnsi="Times New Roman" w:cs="Times New Roman"/>
          <w:sz w:val="24"/>
          <w:szCs w:val="24"/>
        </w:rPr>
        <w:t xml:space="preserve"> de algunos bienes y servicios.</w:t>
      </w:r>
    </w:p>
    <w:p w:rsidR="00687F9F" w:rsidRDefault="00687F9F" w:rsidP="00687F9F">
      <w:pPr>
        <w:spacing w:line="240" w:lineRule="auto"/>
        <w:jc w:val="both"/>
        <w:rPr>
          <w:rFonts w:ascii="Times New Roman" w:hAnsi="Times New Roman" w:cs="Times New Roman"/>
          <w:sz w:val="24"/>
          <w:szCs w:val="24"/>
        </w:rPr>
      </w:pPr>
      <w:r w:rsidRPr="00322055">
        <w:rPr>
          <w:rFonts w:ascii="Times New Roman" w:hAnsi="Times New Roman" w:cs="Times New Roman"/>
          <w:sz w:val="24"/>
          <w:szCs w:val="24"/>
        </w:rPr>
        <w:t>Aunque la preocupación sobre la inflación se está agudizando en todas partes, en Europa sigue siendo difícil ver algo</w:t>
      </w:r>
      <w:r>
        <w:rPr>
          <w:rFonts w:ascii="Times New Roman" w:hAnsi="Times New Roman" w:cs="Times New Roman"/>
          <w:sz w:val="24"/>
          <w:szCs w:val="24"/>
        </w:rPr>
        <w:t xml:space="preserve"> más allá de un susto en 2021. “</w:t>
      </w:r>
      <w:r w:rsidRPr="00322055">
        <w:rPr>
          <w:rFonts w:ascii="Times New Roman" w:hAnsi="Times New Roman" w:cs="Times New Roman"/>
          <w:sz w:val="24"/>
          <w:szCs w:val="24"/>
        </w:rPr>
        <w:t>El débil estado de los mercados laborales en Europa sigue siendo un motivo clave para nuestras moderadas perspectivas de inflación a medio plazo. La inflación puede sorprender al alza este año, ya que la demanda se está recuperando en un entorno de oferta restringida y mayores costes de insumos, lo que podría afectar a las expectativas de inflación de los hogares, complicando la comunicación del BCE en el segundo semestre. Sin embargo, dada la cantidad de mano de obra inutilizada (parados, ertes, inactivos...), vemos pocas posibilidades de un aumento sustancial de los salarios, el ingrediente clave para</w:t>
      </w:r>
      <w:r>
        <w:rPr>
          <w:rFonts w:ascii="Times New Roman" w:hAnsi="Times New Roman" w:cs="Times New Roman"/>
          <w:sz w:val="24"/>
          <w:szCs w:val="24"/>
        </w:rPr>
        <w:t xml:space="preserve"> la inflación subyacente avance”</w:t>
      </w:r>
      <w:r w:rsidRPr="00322055">
        <w:rPr>
          <w:rFonts w:ascii="Times New Roman" w:hAnsi="Times New Roman" w:cs="Times New Roman"/>
          <w:sz w:val="24"/>
          <w:szCs w:val="24"/>
        </w:rPr>
        <w:t>, comenta Anatoli Annenkov, economista de Societe Generale.</w:t>
      </w:r>
    </w:p>
    <w:p w:rsidR="0069106A" w:rsidRPr="00783BF1"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83BF1">
        <w:rPr>
          <w:rFonts w:ascii="Times New Roman" w:hAnsi="Times New Roman" w:cs="Times New Roman"/>
          <w:sz w:val="24"/>
          <w:szCs w:val="24"/>
          <w:u w:val="single"/>
        </w:rPr>
        <w:t>El gráfico del FMI que muestra el atasco global en puertos y cadenas de suministro</w:t>
      </w:r>
      <w:r>
        <w:rPr>
          <w:rFonts w:ascii="Times New Roman" w:hAnsi="Times New Roman" w:cs="Times New Roman"/>
          <w:sz w:val="24"/>
          <w:szCs w:val="24"/>
        </w:rPr>
        <w:t xml:space="preserve"> (El Economista - </w:t>
      </w:r>
      <w:r w:rsidRPr="00783BF1">
        <w:rPr>
          <w:rFonts w:ascii="Times New Roman" w:hAnsi="Times New Roman" w:cs="Times New Roman"/>
          <w:b/>
          <w:sz w:val="24"/>
          <w:szCs w:val="24"/>
        </w:rPr>
        <w:t>26/10/21</w:t>
      </w:r>
      <w:r>
        <w:rPr>
          <w:rFonts w:ascii="Times New Roman" w:hAnsi="Times New Roman" w:cs="Times New Roman"/>
          <w:sz w:val="24"/>
          <w:szCs w:val="24"/>
        </w:rPr>
        <w:t>)</w:t>
      </w:r>
    </w:p>
    <w:p w:rsidR="000678D7" w:rsidRDefault="0069106A" w:rsidP="000678D7">
      <w:pPr>
        <w:spacing w:line="240" w:lineRule="auto"/>
        <w:jc w:val="both"/>
        <w:rPr>
          <w:rFonts w:ascii="Times New Roman" w:hAnsi="Times New Roman" w:cs="Times New Roman"/>
          <w:sz w:val="24"/>
          <w:szCs w:val="24"/>
        </w:rPr>
      </w:pPr>
      <w:r w:rsidRPr="005A310B">
        <w:rPr>
          <w:rFonts w:ascii="Times New Roman" w:hAnsi="Times New Roman" w:cs="Times New Roman"/>
          <w:noProof/>
          <w:color w:val="FF0000"/>
          <w:sz w:val="24"/>
          <w:szCs w:val="24"/>
          <w:lang w:eastAsia="es-ES"/>
        </w:rPr>
        <w:drawing>
          <wp:inline distT="0" distB="0" distL="0" distR="0" wp14:anchorId="640DCCA6" wp14:editId="0070F398">
            <wp:extent cx="5727700" cy="2254250"/>
            <wp:effectExtent l="0" t="0" r="635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31510" cy="2255750"/>
                    </a:xfrm>
                    <a:prstGeom prst="rect">
                      <a:avLst/>
                    </a:prstGeom>
                  </pic:spPr>
                </pic:pic>
              </a:graphicData>
            </a:graphic>
          </wp:inline>
        </w:drawing>
      </w:r>
    </w:p>
    <w:p w:rsidR="0069106A" w:rsidRPr="00F1598B"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F1598B">
        <w:rPr>
          <w:rFonts w:ascii="Times New Roman" w:hAnsi="Times New Roman" w:cs="Times New Roman"/>
          <w:sz w:val="24"/>
          <w:szCs w:val="24"/>
        </w:rPr>
        <w:t>¿</w:t>
      </w:r>
      <w:r w:rsidRPr="00F1598B">
        <w:rPr>
          <w:rFonts w:ascii="Times New Roman" w:hAnsi="Times New Roman" w:cs="Times New Roman"/>
          <w:sz w:val="24"/>
          <w:szCs w:val="24"/>
          <w:u w:val="single"/>
        </w:rPr>
        <w:t>Quién es el culpable de la subida del petróleo? Lo que oculta el discurso que acusa solo a la OPEP y Rusia</w:t>
      </w:r>
      <w:r>
        <w:rPr>
          <w:rFonts w:ascii="Times New Roman" w:hAnsi="Times New Roman" w:cs="Times New Roman"/>
          <w:sz w:val="24"/>
          <w:szCs w:val="24"/>
        </w:rPr>
        <w:t xml:space="preserve"> (El Economista - </w:t>
      </w:r>
      <w:r w:rsidRPr="00F1598B">
        <w:rPr>
          <w:rFonts w:ascii="Times New Roman" w:hAnsi="Times New Roman" w:cs="Times New Roman"/>
          <w:b/>
          <w:sz w:val="24"/>
          <w:szCs w:val="24"/>
        </w:rPr>
        <w:t>9/11/21</w:t>
      </w:r>
      <w:r>
        <w:rPr>
          <w:rFonts w:ascii="Times New Roman" w:hAnsi="Times New Roman" w:cs="Times New Roman"/>
          <w:sz w:val="24"/>
          <w:szCs w:val="24"/>
        </w:rPr>
        <w:t>)</w:t>
      </w:r>
    </w:p>
    <w:p w:rsidR="0069106A" w:rsidRDefault="0069106A" w:rsidP="000678D7">
      <w:pPr>
        <w:spacing w:line="240" w:lineRule="auto"/>
        <w:jc w:val="both"/>
        <w:rPr>
          <w:rFonts w:ascii="Times New Roman" w:hAnsi="Times New Roman" w:cs="Times New Roman"/>
          <w:sz w:val="24"/>
          <w:szCs w:val="24"/>
        </w:rPr>
      </w:pPr>
      <w:r w:rsidRPr="00F1598B">
        <w:rPr>
          <w:rFonts w:ascii="Times New Roman" w:hAnsi="Times New Roman" w:cs="Times New Roman"/>
          <w:noProof/>
          <w:sz w:val="24"/>
          <w:szCs w:val="24"/>
          <w:lang w:eastAsia="es-ES"/>
        </w:rPr>
        <w:drawing>
          <wp:inline distT="0" distB="0" distL="0" distR="0" wp14:anchorId="064F4AA2" wp14:editId="2AEEEB77">
            <wp:extent cx="4870450" cy="2374900"/>
            <wp:effectExtent l="0" t="0" r="6350" b="635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4873690" cy="2376480"/>
                    </a:xfrm>
                    <a:prstGeom prst="rect">
                      <a:avLst/>
                    </a:prstGeom>
                  </pic:spPr>
                </pic:pic>
              </a:graphicData>
            </a:graphic>
          </wp:inline>
        </w:drawing>
      </w:r>
    </w:p>
    <w:p w:rsidR="0069106A" w:rsidRDefault="0069106A" w:rsidP="000678D7">
      <w:pPr>
        <w:spacing w:line="240" w:lineRule="auto"/>
        <w:jc w:val="both"/>
        <w:rPr>
          <w:rFonts w:ascii="Times New Roman" w:hAnsi="Times New Roman" w:cs="Times New Roman"/>
          <w:sz w:val="24"/>
          <w:szCs w:val="24"/>
        </w:rPr>
      </w:pPr>
      <w:r w:rsidRPr="007E599D">
        <w:rPr>
          <w:rFonts w:ascii="Times New Roman" w:hAnsi="Times New Roman" w:cs="Times New Roman"/>
          <w:noProof/>
          <w:sz w:val="24"/>
          <w:szCs w:val="24"/>
          <w:lang w:eastAsia="es-ES"/>
        </w:rPr>
        <w:drawing>
          <wp:inline distT="0" distB="0" distL="0" distR="0" wp14:anchorId="6C6C7232" wp14:editId="1765EBF7">
            <wp:extent cx="5137150" cy="2482850"/>
            <wp:effectExtent l="0" t="0" r="6350" b="0"/>
            <wp:docPr id="106" name="Imagen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141656" cy="2485028"/>
                    </a:xfrm>
                    <a:prstGeom prst="rect">
                      <a:avLst/>
                    </a:prstGeom>
                  </pic:spPr>
                </pic:pic>
              </a:graphicData>
            </a:graphic>
          </wp:inline>
        </w:drawing>
      </w:r>
    </w:p>
    <w:p w:rsidR="0069106A" w:rsidRPr="005367E7"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367E7">
        <w:rPr>
          <w:rFonts w:ascii="Times New Roman" w:hAnsi="Times New Roman" w:cs="Times New Roman"/>
          <w:sz w:val="24"/>
          <w:szCs w:val="24"/>
          <w:u w:val="single"/>
        </w:rPr>
        <w:t>La inflación no encuentra límites en EEUU: el IPC se dispara al 6,2% y toca máximos no vistos en 30 años</w:t>
      </w:r>
      <w:r>
        <w:rPr>
          <w:rFonts w:ascii="Times New Roman" w:hAnsi="Times New Roman" w:cs="Times New Roman"/>
          <w:sz w:val="24"/>
          <w:szCs w:val="24"/>
        </w:rPr>
        <w:t xml:space="preserve"> (El Economista - </w:t>
      </w:r>
      <w:r w:rsidRPr="005367E7">
        <w:rPr>
          <w:rFonts w:ascii="Times New Roman" w:hAnsi="Times New Roman" w:cs="Times New Roman"/>
          <w:b/>
          <w:sz w:val="24"/>
          <w:szCs w:val="24"/>
        </w:rPr>
        <w:t>10/11/21</w:t>
      </w:r>
      <w:r>
        <w:rPr>
          <w:rFonts w:ascii="Times New Roman" w:hAnsi="Times New Roman" w:cs="Times New Roman"/>
          <w:sz w:val="24"/>
          <w:szCs w:val="24"/>
        </w:rPr>
        <w:t>)</w:t>
      </w:r>
    </w:p>
    <w:p w:rsidR="0069106A" w:rsidRDefault="0069106A" w:rsidP="000678D7">
      <w:pPr>
        <w:spacing w:line="240" w:lineRule="auto"/>
        <w:jc w:val="both"/>
        <w:rPr>
          <w:rFonts w:ascii="Times New Roman" w:hAnsi="Times New Roman" w:cs="Times New Roman"/>
          <w:sz w:val="24"/>
          <w:szCs w:val="24"/>
        </w:rPr>
      </w:pPr>
      <w:r w:rsidRPr="00534A7B">
        <w:rPr>
          <w:rFonts w:ascii="Times New Roman" w:hAnsi="Times New Roman" w:cs="Times New Roman"/>
          <w:noProof/>
          <w:sz w:val="24"/>
          <w:szCs w:val="24"/>
          <w:lang w:eastAsia="es-ES"/>
        </w:rPr>
        <w:drawing>
          <wp:inline distT="0" distB="0" distL="0" distR="0" wp14:anchorId="450A7EE8" wp14:editId="3EB363BF">
            <wp:extent cx="5732145" cy="2597150"/>
            <wp:effectExtent l="0" t="0" r="1905" b="0"/>
            <wp:docPr id="107" name="Imagen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31510" cy="2596862"/>
                    </a:xfrm>
                    <a:prstGeom prst="rect">
                      <a:avLst/>
                    </a:prstGeom>
                  </pic:spPr>
                </pic:pic>
              </a:graphicData>
            </a:graphic>
          </wp:inline>
        </w:drawing>
      </w:r>
    </w:p>
    <w:p w:rsidR="0069106A" w:rsidRDefault="0069106A" w:rsidP="000678D7">
      <w:pPr>
        <w:spacing w:line="240" w:lineRule="auto"/>
        <w:jc w:val="both"/>
        <w:rPr>
          <w:rFonts w:ascii="Times New Roman" w:hAnsi="Times New Roman" w:cs="Times New Roman"/>
          <w:sz w:val="24"/>
          <w:szCs w:val="24"/>
        </w:rPr>
      </w:pPr>
      <w:r w:rsidRPr="005367E7">
        <w:rPr>
          <w:rFonts w:ascii="Times New Roman" w:hAnsi="Times New Roman" w:cs="Times New Roman"/>
          <w:noProof/>
          <w:sz w:val="24"/>
          <w:szCs w:val="24"/>
          <w:lang w:eastAsia="es-ES"/>
        </w:rPr>
        <w:lastRenderedPageBreak/>
        <w:drawing>
          <wp:inline distT="0" distB="0" distL="0" distR="0" wp14:anchorId="1EF5D732" wp14:editId="584D672A">
            <wp:extent cx="5276849" cy="2762250"/>
            <wp:effectExtent l="0" t="0" r="635" b="0"/>
            <wp:docPr id="108" name="Imagen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276255" cy="2761939"/>
                    </a:xfrm>
                    <a:prstGeom prst="rect">
                      <a:avLst/>
                    </a:prstGeom>
                  </pic:spPr>
                </pic:pic>
              </a:graphicData>
            </a:graphic>
          </wp:inline>
        </w:drawing>
      </w:r>
    </w:p>
    <w:p w:rsidR="0069106A" w:rsidRPr="008701A0"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701A0">
        <w:rPr>
          <w:rFonts w:ascii="Times New Roman" w:hAnsi="Times New Roman" w:cs="Times New Roman"/>
          <w:sz w:val="24"/>
          <w:szCs w:val="24"/>
          <w:u w:val="single"/>
        </w:rPr>
        <w:t>La banca central juega con fuego: la brecha entre inflación y tipos de interés toca máximos de 60 años</w:t>
      </w:r>
      <w:r>
        <w:rPr>
          <w:rFonts w:ascii="Times New Roman" w:hAnsi="Times New Roman" w:cs="Times New Roman"/>
          <w:sz w:val="24"/>
          <w:szCs w:val="24"/>
        </w:rPr>
        <w:t xml:space="preserve"> (El Economista - </w:t>
      </w:r>
      <w:r w:rsidRPr="008701A0">
        <w:rPr>
          <w:rFonts w:ascii="Times New Roman" w:hAnsi="Times New Roman" w:cs="Times New Roman"/>
          <w:b/>
          <w:sz w:val="24"/>
          <w:szCs w:val="24"/>
        </w:rPr>
        <w:t>12/11/21</w:t>
      </w:r>
      <w:r>
        <w:rPr>
          <w:rFonts w:ascii="Times New Roman" w:hAnsi="Times New Roman" w:cs="Times New Roman"/>
          <w:sz w:val="24"/>
          <w:szCs w:val="24"/>
        </w:rPr>
        <w:t>)</w:t>
      </w:r>
    </w:p>
    <w:p w:rsidR="0069106A" w:rsidRDefault="0069106A" w:rsidP="000678D7">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eastAsia="es-ES"/>
        </w:rPr>
        <w:drawing>
          <wp:inline distT="0" distB="0" distL="0" distR="0" wp14:anchorId="3A14DDB7" wp14:editId="4D8A7AF0">
            <wp:extent cx="5731510" cy="2742289"/>
            <wp:effectExtent l="0" t="0" r="2540" b="1270"/>
            <wp:docPr id="109" name="Imagen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31510" cy="2742289"/>
                    </a:xfrm>
                    <a:prstGeom prst="rect">
                      <a:avLst/>
                    </a:prstGeom>
                  </pic:spPr>
                </pic:pic>
              </a:graphicData>
            </a:graphic>
          </wp:inline>
        </w:drawing>
      </w:r>
    </w:p>
    <w:p w:rsidR="0069106A" w:rsidRDefault="0069106A" w:rsidP="000678D7">
      <w:pPr>
        <w:spacing w:line="240" w:lineRule="auto"/>
        <w:jc w:val="both"/>
        <w:rPr>
          <w:rFonts w:ascii="Times New Roman" w:hAnsi="Times New Roman" w:cs="Times New Roman"/>
          <w:sz w:val="24"/>
          <w:szCs w:val="24"/>
        </w:rPr>
      </w:pPr>
      <w:r w:rsidRPr="008701A0">
        <w:rPr>
          <w:rFonts w:ascii="Times New Roman" w:hAnsi="Times New Roman" w:cs="Times New Roman"/>
          <w:noProof/>
          <w:sz w:val="24"/>
          <w:szCs w:val="24"/>
          <w:lang w:eastAsia="es-ES"/>
        </w:rPr>
        <w:drawing>
          <wp:inline distT="0" distB="0" distL="0" distR="0" wp14:anchorId="115AE10D" wp14:editId="66787A46">
            <wp:extent cx="5732780" cy="2438400"/>
            <wp:effectExtent l="0" t="0" r="1270" b="0"/>
            <wp:docPr id="110" name="Imagen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31510" cy="2437860"/>
                    </a:xfrm>
                    <a:prstGeom prst="rect">
                      <a:avLst/>
                    </a:prstGeom>
                  </pic:spPr>
                </pic:pic>
              </a:graphicData>
            </a:graphic>
          </wp:inline>
        </w:drawing>
      </w:r>
    </w:p>
    <w:p w:rsidR="000678D7" w:rsidRDefault="0069106A" w:rsidP="0069106A">
      <w:pPr>
        <w:spacing w:line="240" w:lineRule="auto"/>
        <w:jc w:val="both"/>
        <w:rPr>
          <w:rFonts w:ascii="Times New Roman" w:hAnsi="Times New Roman" w:cs="Times New Roman"/>
          <w:sz w:val="24"/>
          <w:szCs w:val="24"/>
        </w:rPr>
      </w:pPr>
      <w:r w:rsidRPr="00801AB4">
        <w:rPr>
          <w:rFonts w:ascii="Times New Roman" w:hAnsi="Times New Roman" w:cs="Times New Roman"/>
          <w:noProof/>
          <w:sz w:val="24"/>
          <w:szCs w:val="24"/>
          <w:lang w:eastAsia="es-ES"/>
        </w:rPr>
        <w:lastRenderedPageBreak/>
        <w:drawing>
          <wp:inline distT="0" distB="0" distL="0" distR="0" wp14:anchorId="25AD425F" wp14:editId="02D7EABE">
            <wp:extent cx="5732145" cy="2571750"/>
            <wp:effectExtent l="0" t="0" r="1905" b="0"/>
            <wp:docPr id="111" name="Imagen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31510" cy="2571465"/>
                    </a:xfrm>
                    <a:prstGeom prst="rect">
                      <a:avLst/>
                    </a:prstGeom>
                  </pic:spPr>
                </pic:pic>
              </a:graphicData>
            </a:graphic>
          </wp:inline>
        </w:drawing>
      </w:r>
    </w:p>
    <w:p w:rsidR="0069106A" w:rsidRPr="007E007E"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007E">
        <w:rPr>
          <w:rFonts w:ascii="Times New Roman" w:hAnsi="Times New Roman" w:cs="Times New Roman"/>
          <w:sz w:val="24"/>
          <w:szCs w:val="24"/>
        </w:rPr>
        <w:t>¿</w:t>
      </w:r>
      <w:r w:rsidRPr="008935BC">
        <w:rPr>
          <w:rFonts w:ascii="Times New Roman" w:hAnsi="Times New Roman" w:cs="Times New Roman"/>
          <w:sz w:val="24"/>
          <w:szCs w:val="24"/>
          <w:u w:val="single"/>
        </w:rPr>
        <w:t>Fue una buena idea aceptar a China en la OMC? Así ha afectado a las economías avanzadas</w:t>
      </w:r>
      <w:r>
        <w:rPr>
          <w:rFonts w:ascii="Times New Roman" w:hAnsi="Times New Roman" w:cs="Times New Roman"/>
          <w:sz w:val="24"/>
          <w:szCs w:val="24"/>
        </w:rPr>
        <w:t xml:space="preserve"> (El Confidencial - </w:t>
      </w:r>
      <w:r w:rsidRPr="008935BC">
        <w:rPr>
          <w:rFonts w:ascii="Times New Roman" w:hAnsi="Times New Roman" w:cs="Times New Roman"/>
          <w:b/>
          <w:sz w:val="24"/>
          <w:szCs w:val="24"/>
        </w:rPr>
        <w:t>12/12/21</w:t>
      </w:r>
      <w:r>
        <w:rPr>
          <w:rFonts w:ascii="Times New Roman" w:hAnsi="Times New Roman" w:cs="Times New Roman"/>
          <w:sz w:val="24"/>
          <w:szCs w:val="24"/>
        </w:rPr>
        <w:t>)</w:t>
      </w:r>
    </w:p>
    <w:p w:rsidR="0069106A" w:rsidRPr="007E007E" w:rsidRDefault="0069106A" w:rsidP="0069106A">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007E">
        <w:rPr>
          <w:rFonts w:ascii="Times New Roman" w:hAnsi="Times New Roman" w:cs="Times New Roman"/>
          <w:sz w:val="24"/>
          <w:szCs w:val="24"/>
        </w:rPr>
        <w:t>Por Javier Jorrín</w:t>
      </w:r>
      <w:r>
        <w:rPr>
          <w:rFonts w:ascii="Times New Roman" w:hAnsi="Times New Roman" w:cs="Times New Roman"/>
          <w:sz w:val="24"/>
          <w:szCs w:val="24"/>
        </w:rPr>
        <w:t>)</w:t>
      </w:r>
    </w:p>
    <w:p w:rsidR="0069106A" w:rsidRPr="00473FEB" w:rsidRDefault="0069106A" w:rsidP="0069106A">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 xml:space="preserve">Hace 20 años la economía mundial cambió para siempre. China entró en la Organización Mundial del Comercio (OMC) el 11 de diciembre de 2001 tras tres largos lustros de negociaciones. Finalmente había conseguido su gran objetivo, acceder al circuito de las cadenas globales de valor que se estaban desplegando en esos momentos. Este hecho supuso un cambio drástico para el comercio global: China, que hasta finales de los 90 tenía una participación del 3,5% en las exportaciones mundiales de bienes, multiplicó por cuatro su peso en apenas quince años, consolidándose por encima del 13%. El país se convirtió en la fábrica ‘low cost’ del mundo, lo que ha tenido profundas implicaciones en todo el mundo. Desde el año 2002 (el primero en la OMC) hasta 2011 sus exportaciones crecieron a un ritmo medio anual del 22%. Un 22% cada año implica duplicar las exportaciones casi cada tres años. </w:t>
      </w:r>
    </w:p>
    <w:p w:rsidR="0069106A" w:rsidRPr="00473FEB" w:rsidRDefault="0069106A" w:rsidP="0069106A">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También China ha cambiado mucho en estas dos décadas, pero no en la dirección que esperaban los países occidentales cuando aceptaron su ingreso en la OMC. La década de los noventa fue la del gran optimismo occidental tras la caída del Muro de Berlín. La integración de Europa del Este en el mundo capitalista occidental hizo suponer que con China pasaría lo mismo: el comercio traería consigo mayor libertad, democracia y derechos sociales. En definitiva, el establecimiento de unas clases medias a las que vender las exportaciones.</w:t>
      </w:r>
    </w:p>
    <w:p w:rsidR="0069106A" w:rsidRPr="00473FEB" w:rsidRDefault="0069106A" w:rsidP="0069106A">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 xml:space="preserve"> “</w:t>
      </w:r>
      <w:r w:rsidRPr="00473FEB">
        <w:rPr>
          <w:rFonts w:ascii="Times New Roman" w:hAnsi="Times New Roman" w:cs="Times New Roman"/>
          <w:color w:val="FF0000"/>
          <w:sz w:val="24"/>
          <w:szCs w:val="24"/>
          <w:u w:val="single"/>
        </w:rPr>
        <w:t xml:space="preserve">Nos habíamos convencido todos de que un país comunista que se iba haciendo más rico, rápidamente se acercaba a la democracia, protegería la propiedad intelectual, los derechos de los trabajadores, etc., </w:t>
      </w:r>
      <w:r>
        <w:rPr>
          <w:rFonts w:ascii="Times New Roman" w:hAnsi="Times New Roman" w:cs="Times New Roman"/>
          <w:color w:val="FF0000"/>
          <w:sz w:val="24"/>
          <w:szCs w:val="24"/>
          <w:u w:val="single"/>
        </w:rPr>
        <w:t>pero ha sido justo lo contrario”</w:t>
      </w:r>
      <w:r w:rsidRPr="00473FEB">
        <w:rPr>
          <w:rFonts w:ascii="Times New Roman" w:hAnsi="Times New Roman" w:cs="Times New Roman"/>
          <w:color w:val="FF0000"/>
          <w:sz w:val="24"/>
          <w:szCs w:val="24"/>
          <w:u w:val="single"/>
        </w:rPr>
        <w:t>, explica Luis Garicano, economista</w:t>
      </w:r>
      <w:r>
        <w:rPr>
          <w:rFonts w:ascii="Times New Roman" w:hAnsi="Times New Roman" w:cs="Times New Roman"/>
          <w:color w:val="FF0000"/>
          <w:sz w:val="24"/>
          <w:szCs w:val="24"/>
          <w:u w:val="single"/>
        </w:rPr>
        <w:t xml:space="preserve"> y eurodiputado de Ciudadanos, “</w:t>
      </w:r>
      <w:r w:rsidRPr="00473FEB">
        <w:rPr>
          <w:rFonts w:ascii="Times New Roman" w:hAnsi="Times New Roman" w:cs="Times New Roman"/>
          <w:color w:val="FF0000"/>
          <w:sz w:val="24"/>
          <w:szCs w:val="24"/>
          <w:u w:val="single"/>
        </w:rPr>
        <w:t xml:space="preserve">China entró en la OMC con unas condiciones </w:t>
      </w:r>
      <w:r>
        <w:rPr>
          <w:rFonts w:ascii="Times New Roman" w:hAnsi="Times New Roman" w:cs="Times New Roman"/>
          <w:color w:val="FF0000"/>
          <w:sz w:val="24"/>
          <w:szCs w:val="24"/>
          <w:u w:val="single"/>
        </w:rPr>
        <w:t>relativamente poco exigentes”</w:t>
      </w:r>
      <w:r w:rsidRPr="00473FEB">
        <w:rPr>
          <w:rFonts w:ascii="Times New Roman" w:hAnsi="Times New Roman" w:cs="Times New Roman"/>
          <w:color w:val="FF0000"/>
          <w:sz w:val="24"/>
          <w:szCs w:val="24"/>
          <w:u w:val="single"/>
        </w:rPr>
        <w:t xml:space="preserve">. Lo que ha ocurrido es que el país ha competido en bajos costes, pero no ha hecho la transición hacia unas clases medias compradoras que impulsen el crecimiento global. Al contrario, China tiene un superávit de la balanza de bienes (exportaciones menos importaciones) que supera los 450.000 millones de dólares anualmente. Esto es, una cifra que equivale al 40% de todo lo que produce España en un año completo. En lugar de impulsar la demanda, China ahorra cada vez más, drenando crecimiento del resto del mundo, lo que implica que los países desarrollados no han podido exportar a China lo que pensaban que harían. </w:t>
      </w:r>
    </w:p>
    <w:p w:rsidR="0069106A" w:rsidRDefault="0069106A" w:rsidP="0069106A">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lastRenderedPageBreak/>
        <w:drawing>
          <wp:inline distT="0" distB="0" distL="0" distR="0" wp14:anchorId="4E775BCC" wp14:editId="54098EA7">
            <wp:extent cx="5734048" cy="2495550"/>
            <wp:effectExtent l="0" t="0" r="635" b="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5731510" cy="2494445"/>
                    </a:xfrm>
                    <a:prstGeom prst="rect">
                      <a:avLst/>
                    </a:prstGeom>
                  </pic:spPr>
                </pic:pic>
              </a:graphicData>
            </a:graphic>
          </wp:inline>
        </w:drawing>
      </w:r>
    </w:p>
    <w:p w:rsidR="0069106A" w:rsidRPr="00473FEB" w:rsidRDefault="0069106A" w:rsidP="0069106A">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economista Dani Rodrik, uno de los mayores expertos en globalización, ha publicado recientemente un artículo en el que repasa la evidencia empírica recopilada hasta la fecha sobre el impacto de la entrada de China en la OMC e</w:t>
      </w:r>
      <w:r>
        <w:rPr>
          <w:rFonts w:ascii="Times New Roman" w:hAnsi="Times New Roman" w:cs="Times New Roman"/>
          <w:color w:val="FF0000"/>
          <w:sz w:val="24"/>
          <w:szCs w:val="24"/>
          <w:u w:val="single"/>
        </w:rPr>
        <w:t>n las sociedades occidentales, “</w:t>
      </w:r>
      <w:r w:rsidRPr="00473FEB">
        <w:rPr>
          <w:rFonts w:ascii="Times New Roman" w:hAnsi="Times New Roman" w:cs="Times New Roman"/>
          <w:color w:val="FF0000"/>
          <w:sz w:val="24"/>
          <w:szCs w:val="24"/>
          <w:u w:val="single"/>
        </w:rPr>
        <w:t>A</w:t>
      </w:r>
      <w:r>
        <w:rPr>
          <w:rFonts w:ascii="Times New Roman" w:hAnsi="Times New Roman" w:cs="Times New Roman"/>
          <w:color w:val="FF0000"/>
          <w:sz w:val="24"/>
          <w:szCs w:val="24"/>
          <w:u w:val="single"/>
        </w:rPr>
        <w:t xml:space="preserve"> primer on trade and inequality”</w:t>
      </w:r>
      <w:r w:rsidRPr="00473FEB">
        <w:rPr>
          <w:rFonts w:ascii="Times New Roman" w:hAnsi="Times New Roman" w:cs="Times New Roman"/>
          <w:color w:val="FF0000"/>
          <w:sz w:val="24"/>
          <w:szCs w:val="24"/>
          <w:u w:val="single"/>
        </w:rPr>
        <w:t>. Los efectos más importantes producidos por la entrada de China en la globalización se dividen en tres grandes áreas. El primero, el control de la inflación gracias a la entrada de bienes industriales baratos. El segundo, el desplazamiento de la industria de los países occidentales, con ejemplos paradigmáticos como la desaparición de la industria del automóvil de EEUU. Y, el último, la absorción de tecnología y propiedad intelectual de las economías desarrolladas.</w:t>
      </w:r>
    </w:p>
    <w:p w:rsidR="0069106A" w:rsidRPr="00473FEB" w:rsidRDefault="0069106A" w:rsidP="0069106A">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Rodrik concluye que los efectos negativos para las economías avanzadas super</w:t>
      </w:r>
      <w:r>
        <w:rPr>
          <w:rFonts w:ascii="Times New Roman" w:hAnsi="Times New Roman" w:cs="Times New Roman"/>
          <w:color w:val="FF0000"/>
          <w:sz w:val="24"/>
          <w:szCs w:val="24"/>
          <w:u w:val="single"/>
        </w:rPr>
        <w:t>an claramente a los positivos. “</w:t>
      </w:r>
      <w:r w:rsidRPr="00473FEB">
        <w:rPr>
          <w:rFonts w:ascii="Times New Roman" w:hAnsi="Times New Roman" w:cs="Times New Roman"/>
          <w:color w:val="FF0000"/>
          <w:sz w:val="24"/>
          <w:szCs w:val="24"/>
          <w:u w:val="single"/>
        </w:rPr>
        <w:t>Los estudios muestran que las regiones que fueron</w:t>
      </w:r>
      <w:r>
        <w:rPr>
          <w:rFonts w:ascii="Times New Roman" w:hAnsi="Times New Roman" w:cs="Times New Roman"/>
          <w:color w:val="FF0000"/>
          <w:sz w:val="24"/>
          <w:szCs w:val="24"/>
          <w:u w:val="single"/>
        </w:rPr>
        <w:t xml:space="preserve"> muy afectadas por el comercio -</w:t>
      </w:r>
      <w:r w:rsidRPr="00473FEB">
        <w:rPr>
          <w:rFonts w:ascii="Times New Roman" w:hAnsi="Times New Roman" w:cs="Times New Roman"/>
          <w:color w:val="FF0000"/>
          <w:sz w:val="24"/>
          <w:szCs w:val="24"/>
          <w:u w:val="single"/>
        </w:rPr>
        <w:t>con los trabajadores y las industrias más afectad</w:t>
      </w:r>
      <w:r>
        <w:rPr>
          <w:rFonts w:ascii="Times New Roman" w:hAnsi="Times New Roman" w:cs="Times New Roman"/>
          <w:color w:val="FF0000"/>
          <w:sz w:val="24"/>
          <w:szCs w:val="24"/>
          <w:u w:val="single"/>
        </w:rPr>
        <w:t>as por la competencia con China-</w:t>
      </w:r>
      <w:r w:rsidRPr="00473FEB">
        <w:rPr>
          <w:rFonts w:ascii="Times New Roman" w:hAnsi="Times New Roman" w:cs="Times New Roman"/>
          <w:color w:val="FF0000"/>
          <w:sz w:val="24"/>
          <w:szCs w:val="24"/>
          <w:u w:val="single"/>
        </w:rPr>
        <w:t xml:space="preserve"> sufrieron pérdidas significativas</w:t>
      </w:r>
      <w:r>
        <w:rPr>
          <w:rFonts w:ascii="Times New Roman" w:hAnsi="Times New Roman" w:cs="Times New Roman"/>
          <w:color w:val="FF0000"/>
          <w:sz w:val="24"/>
          <w:szCs w:val="24"/>
          <w:u w:val="single"/>
        </w:rPr>
        <w:t xml:space="preserve"> de largo plazo en los ingresos”</w:t>
      </w:r>
      <w:r w:rsidRPr="00473FEB">
        <w:rPr>
          <w:rFonts w:ascii="Times New Roman" w:hAnsi="Times New Roman" w:cs="Times New Roman"/>
          <w:color w:val="FF0000"/>
          <w:sz w:val="24"/>
          <w:szCs w:val="24"/>
          <w:u w:val="single"/>
        </w:rPr>
        <w:t>. En términos netos, se ha perdido más por la deslocalización de la producción que las ganancias logradas por la eliminación de las barreras al libre comercio. Rodrik señala que el efecto de la apertura comercial es más intenso en el momento inicial, pero tiene rendimientos marginales decrecientes. Esto es, a medida que se eliminan más barreras al comercio, el b</w:t>
      </w:r>
      <w:r>
        <w:rPr>
          <w:rFonts w:ascii="Times New Roman" w:hAnsi="Times New Roman" w:cs="Times New Roman"/>
          <w:color w:val="FF0000"/>
          <w:sz w:val="24"/>
          <w:szCs w:val="24"/>
          <w:u w:val="single"/>
        </w:rPr>
        <w:t>eneficio obtenido es inferior. “</w:t>
      </w:r>
      <w:r w:rsidRPr="00473FEB">
        <w:rPr>
          <w:rFonts w:ascii="Times New Roman" w:hAnsi="Times New Roman" w:cs="Times New Roman"/>
          <w:color w:val="FF0000"/>
          <w:sz w:val="24"/>
          <w:szCs w:val="24"/>
          <w:u w:val="single"/>
        </w:rPr>
        <w:t>Una vez que los mercados nacionales se han vuelto bastante abiertos, los intentos de impulsar la globalización aún más parecen estar motivados por el objetivo de enriquecer a ciertos grupos en lugar de</w:t>
      </w:r>
      <w:r>
        <w:rPr>
          <w:rFonts w:ascii="Times New Roman" w:hAnsi="Times New Roman" w:cs="Times New Roman"/>
          <w:color w:val="FF0000"/>
          <w:sz w:val="24"/>
          <w:szCs w:val="24"/>
          <w:u w:val="single"/>
        </w:rPr>
        <w:t xml:space="preserve"> aumentar el tamaño del pastel (la economía)</w:t>
      </w:r>
      <w:r w:rsidRPr="00473FEB">
        <w:rPr>
          <w:rFonts w:ascii="Times New Roman" w:hAnsi="Times New Roman" w:cs="Times New Roman"/>
          <w:color w:val="FF0000"/>
          <w:sz w:val="24"/>
          <w:szCs w:val="24"/>
          <w:u w:val="single"/>
        </w:rPr>
        <w:t>. Me arriesgaría a decir que las economías avanzadas ya llegaron a esta etapa a finales de l</w:t>
      </w:r>
      <w:r>
        <w:rPr>
          <w:rFonts w:ascii="Times New Roman" w:hAnsi="Times New Roman" w:cs="Times New Roman"/>
          <w:color w:val="FF0000"/>
          <w:sz w:val="24"/>
          <w:szCs w:val="24"/>
          <w:u w:val="single"/>
        </w:rPr>
        <w:t>a década de los 90, si no antes”</w:t>
      </w:r>
      <w:r w:rsidRPr="00473FEB">
        <w:rPr>
          <w:rFonts w:ascii="Times New Roman" w:hAnsi="Times New Roman" w:cs="Times New Roman"/>
          <w:color w:val="FF0000"/>
          <w:sz w:val="24"/>
          <w:szCs w:val="24"/>
          <w:u w:val="single"/>
        </w:rPr>
        <w:t>.</w:t>
      </w:r>
    </w:p>
    <w:p w:rsidR="0069106A" w:rsidRPr="007E007E" w:rsidRDefault="0069106A" w:rsidP="0069106A">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Los perdedores son los pobres</w:t>
      </w:r>
    </w:p>
    <w:p w:rsidR="0069106A" w:rsidRPr="00473FEB" w:rsidRDefault="0069106A" w:rsidP="0069106A">
      <w:pPr>
        <w:spacing w:line="240" w:lineRule="auto"/>
        <w:jc w:val="both"/>
        <w:rPr>
          <w:rFonts w:ascii="Times New Roman" w:hAnsi="Times New Roman" w:cs="Times New Roman"/>
          <w:color w:val="FF0000"/>
          <w:sz w:val="24"/>
          <w:szCs w:val="24"/>
          <w:u w:val="single"/>
        </w:rPr>
      </w:pPr>
      <w:r w:rsidRPr="00473FEB">
        <w:rPr>
          <w:rFonts w:ascii="Times New Roman" w:hAnsi="Times New Roman" w:cs="Times New Roman"/>
          <w:color w:val="FF0000"/>
          <w:sz w:val="24"/>
          <w:szCs w:val="24"/>
          <w:u w:val="single"/>
        </w:rPr>
        <w:t>El abaratamiento de muchos productos industriales ha beneficiado directamente a las clases populares, que tienen acceso a muchos bienes que serían mucho más caros si se produjesen a precios locales. Y no sólo se trata de productos baratos de bajo valor añadido, también son bienes tecnológicos que van desde teléfonos móviles, hasta ordenadores, electrodomésticos, coches, etc.</w:t>
      </w:r>
    </w:p>
    <w:p w:rsidR="0069106A"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 xml:space="preserve">Sin embargo, la literatura económica muestra que son estos estratos sociales los que más han sufrido el efecto negativo del desplazamiento del empleo en la industria, un sector que tradicionalmente demandaba muchos puestos de trabajo con buenas condiciones salariales </w:t>
      </w:r>
      <w:r>
        <w:rPr>
          <w:rFonts w:ascii="Times New Roman" w:hAnsi="Times New Roman" w:cs="Times New Roman"/>
          <w:color w:val="FF0000"/>
          <w:sz w:val="24"/>
          <w:szCs w:val="24"/>
          <w:u w:val="single"/>
        </w:rPr>
        <w:t>y de estabilidad en el empleo. “</w:t>
      </w:r>
      <w:r w:rsidRPr="00F740C9">
        <w:rPr>
          <w:rFonts w:ascii="Times New Roman" w:hAnsi="Times New Roman" w:cs="Times New Roman"/>
          <w:color w:val="FF0000"/>
          <w:sz w:val="24"/>
          <w:szCs w:val="24"/>
          <w:u w:val="single"/>
        </w:rPr>
        <w:t xml:space="preserve">Los estudios empíricos sugieren que los perdedores fueron los </w:t>
      </w:r>
      <w:r w:rsidRPr="00F740C9">
        <w:rPr>
          <w:rFonts w:ascii="Times New Roman" w:hAnsi="Times New Roman" w:cs="Times New Roman"/>
          <w:color w:val="FF0000"/>
          <w:sz w:val="24"/>
          <w:szCs w:val="24"/>
          <w:u w:val="single"/>
        </w:rPr>
        <w:lastRenderedPageBreak/>
        <w:t>trabajadores más pobres, con menor nivel formativo y que viven en regiones que se vieron afectadas negativamente por la desindustrialización y l</w:t>
      </w:r>
      <w:r>
        <w:rPr>
          <w:rFonts w:ascii="Times New Roman" w:hAnsi="Times New Roman" w:cs="Times New Roman"/>
          <w:color w:val="FF0000"/>
          <w:sz w:val="24"/>
          <w:szCs w:val="24"/>
          <w:u w:val="single"/>
        </w:rPr>
        <w:t>a pérdida de puestos de trabajo”</w:t>
      </w:r>
      <w:r w:rsidRPr="00F740C9">
        <w:rPr>
          <w:rFonts w:ascii="Times New Roman" w:hAnsi="Times New Roman" w:cs="Times New Roman"/>
          <w:color w:val="FF0000"/>
          <w:sz w:val="24"/>
          <w:szCs w:val="24"/>
          <w:u w:val="single"/>
        </w:rPr>
        <w:t xml:space="preserve">, señala Rodrik. En EEUU hay casos paradigmáticos, como es la caída de Detroit, el centro mundial de la industria del automóvil que terminó quebrando por la deslocalización de la producción hacia China, México y otros países con costes de producción mucho más bajos. </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8935BC">
        <w:rPr>
          <w:rFonts w:ascii="Times New Roman" w:hAnsi="Times New Roman" w:cs="Times New Roman"/>
          <w:noProof/>
          <w:sz w:val="24"/>
          <w:szCs w:val="24"/>
          <w:lang w:eastAsia="es-ES"/>
        </w:rPr>
        <w:drawing>
          <wp:inline distT="0" distB="0" distL="0" distR="0" wp14:anchorId="0DB28BF1" wp14:editId="15AF45EA">
            <wp:extent cx="5727700" cy="2489200"/>
            <wp:effectExtent l="0" t="0" r="6350" b="6350"/>
            <wp:docPr id="113" name="Imagen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3"/>
                    <a:stretch>
                      <a:fillRect/>
                    </a:stretch>
                  </pic:blipFill>
                  <pic:spPr>
                    <a:xfrm>
                      <a:off x="0" y="0"/>
                      <a:ext cx="5731510" cy="2490856"/>
                    </a:xfrm>
                    <a:prstGeom prst="rect">
                      <a:avLst/>
                    </a:prstGeom>
                  </pic:spPr>
                </pic:pic>
              </a:graphicData>
            </a:graphic>
          </wp:inline>
        </w:drawing>
      </w:r>
    </w:p>
    <w:p w:rsidR="0069106A" w:rsidRDefault="0069106A" w:rsidP="0069106A">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opción elegida en muchos países desarrollados para combatir los efectos negativos de la deslocalización de la producción fue el establecimiento de prestaciones públicas a los trabajadores afectados. Sin embargo, esta vía también ha tenido costes importantes, ya que implica una mayor presión fiscal que extiende las pérdidas a otros sectores de la sociedad o a empresas que no se han ido, generando así efectos de segunda ronda. De esta forma los países combaten la desigualdad pero amplifican el impacto negativo provocado por la pérdida de producción de la deslocalización.</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netos no se ha producido una destrucción de empleo, ya que el sector servicios ha sustituido el emp</w:t>
      </w:r>
      <w:r>
        <w:rPr>
          <w:rFonts w:ascii="Times New Roman" w:hAnsi="Times New Roman" w:cs="Times New Roman"/>
          <w:color w:val="FF0000"/>
          <w:sz w:val="24"/>
          <w:szCs w:val="24"/>
          <w:u w:val="single"/>
        </w:rPr>
        <w:t>leo destruido en la industria. “</w:t>
      </w:r>
      <w:r w:rsidRPr="00F740C9">
        <w:rPr>
          <w:rFonts w:ascii="Times New Roman" w:hAnsi="Times New Roman" w:cs="Times New Roman"/>
          <w:color w:val="FF0000"/>
          <w:sz w:val="24"/>
          <w:szCs w:val="24"/>
          <w:u w:val="single"/>
        </w:rPr>
        <w:t>Desde el año 2002 hasta la crisis financiera no se redujo e</w:t>
      </w:r>
      <w:r>
        <w:rPr>
          <w:rFonts w:ascii="Times New Roman" w:hAnsi="Times New Roman" w:cs="Times New Roman"/>
          <w:color w:val="FF0000"/>
          <w:sz w:val="24"/>
          <w:szCs w:val="24"/>
          <w:u w:val="single"/>
        </w:rPr>
        <w:t>l empleo, sino que fue al revés”</w:t>
      </w:r>
      <w:r w:rsidRPr="00F740C9">
        <w:rPr>
          <w:rFonts w:ascii="Times New Roman" w:hAnsi="Times New Roman" w:cs="Times New Roman"/>
          <w:color w:val="FF0000"/>
          <w:sz w:val="24"/>
          <w:szCs w:val="24"/>
          <w:u w:val="single"/>
        </w:rPr>
        <w:t>, recuerda Raymond Torres, di</w:t>
      </w:r>
      <w:r>
        <w:rPr>
          <w:rFonts w:ascii="Times New Roman" w:hAnsi="Times New Roman" w:cs="Times New Roman"/>
          <w:color w:val="FF0000"/>
          <w:sz w:val="24"/>
          <w:szCs w:val="24"/>
          <w:u w:val="single"/>
        </w:rPr>
        <w:t>rector de Coyuntura de Funcas, “</w:t>
      </w:r>
      <w:r w:rsidRPr="00F740C9">
        <w:rPr>
          <w:rFonts w:ascii="Times New Roman" w:hAnsi="Times New Roman" w:cs="Times New Roman"/>
          <w:color w:val="FF0000"/>
          <w:sz w:val="24"/>
          <w:szCs w:val="24"/>
          <w:u w:val="single"/>
        </w:rPr>
        <w:t>de hecho, las fases de crecimiento económico han sido i</w:t>
      </w:r>
      <w:r>
        <w:rPr>
          <w:rFonts w:ascii="Times New Roman" w:hAnsi="Times New Roman" w:cs="Times New Roman"/>
          <w:color w:val="FF0000"/>
          <w:sz w:val="24"/>
          <w:szCs w:val="24"/>
          <w:u w:val="single"/>
        </w:rPr>
        <w:t>ntensivas en creación de empleo”. Lo que sí se ha producido es “</w:t>
      </w:r>
      <w:r w:rsidRPr="00F740C9">
        <w:rPr>
          <w:rFonts w:ascii="Times New Roman" w:hAnsi="Times New Roman" w:cs="Times New Roman"/>
          <w:color w:val="FF0000"/>
          <w:sz w:val="24"/>
          <w:szCs w:val="24"/>
          <w:u w:val="single"/>
        </w:rPr>
        <w:t>un cambio en la estructura productiva de los países desarrollados como consecuencia de la entrada de China en la OMC que son positivos en algunos casos, pe</w:t>
      </w:r>
      <w:r>
        <w:rPr>
          <w:rFonts w:ascii="Times New Roman" w:hAnsi="Times New Roman" w:cs="Times New Roman"/>
          <w:color w:val="FF0000"/>
          <w:sz w:val="24"/>
          <w:szCs w:val="24"/>
          <w:u w:val="single"/>
        </w:rPr>
        <w:t>ro son principalmente negativos”</w:t>
      </w:r>
      <w:r w:rsidRPr="00F740C9">
        <w:rPr>
          <w:rFonts w:ascii="Times New Roman" w:hAnsi="Times New Roman" w:cs="Times New Roman"/>
          <w:color w:val="FF0000"/>
          <w:sz w:val="24"/>
          <w:szCs w:val="24"/>
          <w:u w:val="single"/>
        </w:rPr>
        <w:t xml:space="preserve">, señala </w:t>
      </w:r>
      <w:r>
        <w:rPr>
          <w:rFonts w:ascii="Times New Roman" w:hAnsi="Times New Roman" w:cs="Times New Roman"/>
          <w:color w:val="FF0000"/>
          <w:sz w:val="24"/>
          <w:szCs w:val="24"/>
          <w:u w:val="single"/>
        </w:rPr>
        <w:t>Torres, ya que se ha producido “</w:t>
      </w:r>
      <w:r w:rsidRPr="00F740C9">
        <w:rPr>
          <w:rFonts w:ascii="Times New Roman" w:hAnsi="Times New Roman" w:cs="Times New Roman"/>
          <w:color w:val="FF0000"/>
          <w:sz w:val="24"/>
          <w:szCs w:val="24"/>
          <w:u w:val="single"/>
        </w:rPr>
        <w:t>una reconfiguración de las economías de los países desarrollados hacia el sector servicio</w:t>
      </w:r>
      <w:r>
        <w:rPr>
          <w:rFonts w:ascii="Times New Roman" w:hAnsi="Times New Roman" w:cs="Times New Roman"/>
          <w:color w:val="FF0000"/>
          <w:sz w:val="24"/>
          <w:szCs w:val="24"/>
          <w:u w:val="single"/>
        </w:rPr>
        <w:t>s en detrimento de la industria”</w:t>
      </w:r>
      <w:r w:rsidRPr="00F740C9">
        <w:rPr>
          <w:rFonts w:ascii="Times New Roman" w:hAnsi="Times New Roman" w:cs="Times New Roman"/>
          <w:color w:val="FF0000"/>
          <w:sz w:val="24"/>
          <w:szCs w:val="24"/>
          <w:u w:val="single"/>
        </w:rPr>
        <w:t xml:space="preserve">. </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 términos de efecto composición, la pérdida de peso de la industria ha lastrado el cr</w:t>
      </w:r>
      <w:r>
        <w:rPr>
          <w:rFonts w:ascii="Times New Roman" w:hAnsi="Times New Roman" w:cs="Times New Roman"/>
          <w:color w:val="FF0000"/>
          <w:sz w:val="24"/>
          <w:szCs w:val="24"/>
          <w:u w:val="single"/>
        </w:rPr>
        <w:t>ecimiento de la productividad. “</w:t>
      </w:r>
      <w:r w:rsidRPr="00F740C9">
        <w:rPr>
          <w:rFonts w:ascii="Times New Roman" w:hAnsi="Times New Roman" w:cs="Times New Roman"/>
          <w:color w:val="FF0000"/>
          <w:sz w:val="24"/>
          <w:szCs w:val="24"/>
          <w:u w:val="single"/>
        </w:rPr>
        <w:t>No tener un tejido industrial suficientemente desarrollado genera problemas, entre otros, un crecim</w:t>
      </w:r>
      <w:r>
        <w:rPr>
          <w:rFonts w:ascii="Times New Roman" w:hAnsi="Times New Roman" w:cs="Times New Roman"/>
          <w:color w:val="FF0000"/>
          <w:sz w:val="24"/>
          <w:szCs w:val="24"/>
          <w:u w:val="single"/>
        </w:rPr>
        <w:t>iento menor de la productividad”, señala Torres. “</w:t>
      </w:r>
      <w:r w:rsidRPr="00F740C9">
        <w:rPr>
          <w:rFonts w:ascii="Times New Roman" w:hAnsi="Times New Roman" w:cs="Times New Roman"/>
          <w:color w:val="FF0000"/>
          <w:sz w:val="24"/>
          <w:szCs w:val="24"/>
          <w:u w:val="single"/>
        </w:rPr>
        <w:t>En los círculos económicos hubo mucha discusión sobre qué parte del empleo perdido se debía a la irrupción de China y cuánto a la tecnología. En los últimos años la literatura económica ha ido convergiendo hacia la idea de que una buena parte del crecimiento de la desigualdad y la pérdida de estándares de las clases medias en EEUU</w:t>
      </w:r>
      <w:r>
        <w:rPr>
          <w:rFonts w:ascii="Times New Roman" w:hAnsi="Times New Roman" w:cs="Times New Roman"/>
          <w:color w:val="FF0000"/>
          <w:sz w:val="24"/>
          <w:szCs w:val="24"/>
          <w:u w:val="single"/>
        </w:rPr>
        <w:t xml:space="preserve"> tiene bastante que ver con el “shock chino””</w:t>
      </w:r>
      <w:r w:rsidRPr="00F740C9">
        <w:rPr>
          <w:rFonts w:ascii="Times New Roman" w:hAnsi="Times New Roman" w:cs="Times New Roman"/>
          <w:color w:val="FF0000"/>
          <w:sz w:val="24"/>
          <w:szCs w:val="24"/>
          <w:u w:val="single"/>
        </w:rPr>
        <w:t>, explica Garicano.</w:t>
      </w:r>
    </w:p>
    <w:p w:rsidR="0069106A" w:rsidRPr="007E007E" w:rsidRDefault="0069106A" w:rsidP="0069106A">
      <w:pPr>
        <w:spacing w:line="240" w:lineRule="auto"/>
        <w:jc w:val="both"/>
        <w:rPr>
          <w:rFonts w:ascii="Times New Roman" w:hAnsi="Times New Roman" w:cs="Times New Roman"/>
          <w:sz w:val="24"/>
          <w:szCs w:val="24"/>
        </w:rPr>
      </w:pPr>
      <w:r w:rsidRPr="008935BC">
        <w:rPr>
          <w:rFonts w:ascii="Times New Roman" w:hAnsi="Times New Roman" w:cs="Times New Roman"/>
          <w:noProof/>
          <w:sz w:val="24"/>
          <w:szCs w:val="24"/>
          <w:lang w:eastAsia="es-ES"/>
        </w:rPr>
        <w:lastRenderedPageBreak/>
        <w:drawing>
          <wp:inline distT="0" distB="0" distL="0" distR="0" wp14:anchorId="0019DFAE" wp14:editId="7BA6B621">
            <wp:extent cx="5727699" cy="2578100"/>
            <wp:effectExtent l="0" t="0" r="6985" b="0"/>
            <wp:docPr id="114" name="Imagen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5731510" cy="2579815"/>
                    </a:xfrm>
                    <a:prstGeom prst="rect">
                      <a:avLst/>
                    </a:prstGeom>
                  </pic:spPr>
                </pic:pic>
              </a:graphicData>
            </a:graphic>
          </wp:inline>
        </w:drawing>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Entre los estudios más relevantes del impacto de la globalización sobre el empleo se encuentran los de David H. Autor, David Dorn y Gordon H. Hanson que han ela</w:t>
      </w:r>
      <w:r>
        <w:rPr>
          <w:rFonts w:ascii="Times New Roman" w:hAnsi="Times New Roman" w:cs="Times New Roman"/>
          <w:color w:val="FF0000"/>
          <w:sz w:val="24"/>
          <w:szCs w:val="24"/>
          <w:u w:val="single"/>
        </w:rPr>
        <w:t>borado en la última década. En “The China Syndrome” detectan que “</w:t>
      </w:r>
      <w:r w:rsidRPr="00F740C9">
        <w:rPr>
          <w:rFonts w:ascii="Times New Roman" w:hAnsi="Times New Roman" w:cs="Times New Roman"/>
          <w:color w:val="FF0000"/>
          <w:sz w:val="24"/>
          <w:szCs w:val="24"/>
          <w:u w:val="single"/>
        </w:rPr>
        <w:t>el aumento de la exposición a China incrementa el desempleo, reduce la tasa de participación en la población activa y reduce los s</w:t>
      </w:r>
      <w:r>
        <w:rPr>
          <w:rFonts w:ascii="Times New Roman" w:hAnsi="Times New Roman" w:cs="Times New Roman"/>
          <w:color w:val="FF0000"/>
          <w:sz w:val="24"/>
          <w:szCs w:val="24"/>
          <w:u w:val="single"/>
        </w:rPr>
        <w:t>alarios en los mercados locales”</w:t>
      </w:r>
      <w:r w:rsidRPr="00F740C9">
        <w:rPr>
          <w:rFonts w:ascii="Times New Roman" w:hAnsi="Times New Roman" w:cs="Times New Roman"/>
          <w:color w:val="FF0000"/>
          <w:sz w:val="24"/>
          <w:szCs w:val="24"/>
          <w:u w:val="single"/>
        </w:rPr>
        <w:t xml:space="preserve">. Desde un punto de vista conservador, estiman que la irrupción de China es la causa del 25% de la caída en el empleo del sector manufacturero estadounidense. Se trata, por tanto, de un efecto significativo para el país. Torres también destaca la cuestión de los salarios como uno de los cambios más relevantes potenciados por </w:t>
      </w:r>
      <w:r>
        <w:rPr>
          <w:rFonts w:ascii="Times New Roman" w:hAnsi="Times New Roman" w:cs="Times New Roman"/>
          <w:color w:val="FF0000"/>
          <w:sz w:val="24"/>
          <w:szCs w:val="24"/>
          <w:u w:val="single"/>
        </w:rPr>
        <w:t>la entrada de China en la OMC. “</w:t>
      </w:r>
      <w:r w:rsidRPr="00F740C9">
        <w:rPr>
          <w:rFonts w:ascii="Times New Roman" w:hAnsi="Times New Roman" w:cs="Times New Roman"/>
          <w:color w:val="FF0000"/>
          <w:sz w:val="24"/>
          <w:szCs w:val="24"/>
          <w:u w:val="single"/>
        </w:rPr>
        <w:t xml:space="preserve">El factor capital ha ganado mucho peso de negociación respecto al factor trabajo, </w:t>
      </w:r>
      <w:r>
        <w:rPr>
          <w:rFonts w:ascii="Times New Roman" w:hAnsi="Times New Roman" w:cs="Times New Roman"/>
          <w:color w:val="FF0000"/>
          <w:sz w:val="24"/>
          <w:szCs w:val="24"/>
          <w:u w:val="single"/>
        </w:rPr>
        <w:t>que tiene mucha menor movilidad”, explica Torres, “</w:t>
      </w:r>
      <w:r w:rsidRPr="00F740C9">
        <w:rPr>
          <w:rFonts w:ascii="Times New Roman" w:hAnsi="Times New Roman" w:cs="Times New Roman"/>
          <w:color w:val="FF0000"/>
          <w:sz w:val="24"/>
          <w:szCs w:val="24"/>
          <w:u w:val="single"/>
        </w:rPr>
        <w:t>lo que unido a la pérdida de relevancia de los sindicatos en los países desarrollados ha terminado por provocar una caída de la particip</w:t>
      </w:r>
      <w:r>
        <w:rPr>
          <w:rFonts w:ascii="Times New Roman" w:hAnsi="Times New Roman" w:cs="Times New Roman"/>
          <w:color w:val="FF0000"/>
          <w:sz w:val="24"/>
          <w:szCs w:val="24"/>
          <w:u w:val="single"/>
        </w:rPr>
        <w:t>ación de los salarios en el PIB”</w:t>
      </w:r>
      <w:r w:rsidRPr="00F740C9">
        <w:rPr>
          <w:rFonts w:ascii="Times New Roman" w:hAnsi="Times New Roman" w:cs="Times New Roman"/>
          <w:color w:val="FF0000"/>
          <w:sz w:val="24"/>
          <w:szCs w:val="24"/>
          <w:u w:val="single"/>
        </w:rPr>
        <w:t>. La destrucción de empleo y la ralentización de la productividad, unidas a la competencia exterior han recortado la capacidad de negociación y presión de los trabajadores en las economías desarrolladas.</w:t>
      </w:r>
    </w:p>
    <w:p w:rsidR="0069106A" w:rsidRPr="007E007E" w:rsidRDefault="0069106A" w:rsidP="0069106A">
      <w:pPr>
        <w:spacing w:line="240" w:lineRule="auto"/>
        <w:jc w:val="both"/>
        <w:rPr>
          <w:rFonts w:ascii="Times New Roman" w:hAnsi="Times New Roman" w:cs="Times New Roman"/>
          <w:sz w:val="24"/>
          <w:szCs w:val="24"/>
        </w:rPr>
      </w:pPr>
      <w:r w:rsidRPr="007E007E">
        <w:rPr>
          <w:rFonts w:ascii="Times New Roman" w:hAnsi="Times New Roman" w:cs="Times New Roman"/>
          <w:sz w:val="24"/>
          <w:szCs w:val="24"/>
        </w:rPr>
        <w:t>La gestión occidental</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La evidencia científica pone negro sobre blanco el impacto de la competencia de China sobre el mercado laboral en las economías desarrolladas. Sin embargo, lo que ha hecho el gigante asiático es aprovechar una oportunidad servida en bandeja de plata por los países occidentales, que han sido incapaces de reaccionar al reto planteado por Pekín. Para China, la apuesta por una industria nacional potente no ha sido una cuestión de azar ni de fuerzas del mercado, sino una estrategia política. Por el contrario, en EEUU y Europa, donde</w:t>
      </w:r>
      <w:r>
        <w:rPr>
          <w:rFonts w:ascii="Times New Roman" w:hAnsi="Times New Roman" w:cs="Times New Roman"/>
          <w:color w:val="FF0000"/>
          <w:sz w:val="24"/>
          <w:szCs w:val="24"/>
          <w:u w:val="single"/>
        </w:rPr>
        <w:t xml:space="preserve"> ha imperado la premisa de que “</w:t>
      </w:r>
      <w:r w:rsidRPr="00F740C9">
        <w:rPr>
          <w:rFonts w:ascii="Times New Roman" w:hAnsi="Times New Roman" w:cs="Times New Roman"/>
          <w:color w:val="FF0000"/>
          <w:sz w:val="24"/>
          <w:szCs w:val="24"/>
          <w:u w:val="single"/>
        </w:rPr>
        <w:t>la mejor política</w:t>
      </w:r>
      <w:r>
        <w:rPr>
          <w:rFonts w:ascii="Times New Roman" w:hAnsi="Times New Roman" w:cs="Times New Roman"/>
          <w:color w:val="FF0000"/>
          <w:sz w:val="24"/>
          <w:szCs w:val="24"/>
          <w:u w:val="single"/>
        </w:rPr>
        <w:t xml:space="preserve"> industrial es la que no existe”</w:t>
      </w:r>
      <w:r w:rsidRPr="00F740C9">
        <w:rPr>
          <w:rFonts w:ascii="Times New Roman" w:hAnsi="Times New Roman" w:cs="Times New Roman"/>
          <w:color w:val="FF0000"/>
          <w:sz w:val="24"/>
          <w:szCs w:val="24"/>
          <w:u w:val="single"/>
        </w:rPr>
        <w:t>, han visto cómo su industria desaparecía, bien emigrando o directamente siendo absorbida por empresas asiáticas, sin hacer nada al respecto.</w:t>
      </w:r>
    </w:p>
    <w:p w:rsidR="0069106A" w:rsidRPr="00F740C9" w:rsidRDefault="0069106A" w:rsidP="0069106A">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F740C9">
        <w:rPr>
          <w:rFonts w:ascii="Times New Roman" w:hAnsi="Times New Roman" w:cs="Times New Roman"/>
          <w:color w:val="FF0000"/>
          <w:sz w:val="24"/>
          <w:szCs w:val="24"/>
          <w:u w:val="single"/>
        </w:rPr>
        <w:t>Hemos de</w:t>
      </w:r>
      <w:r>
        <w:rPr>
          <w:rFonts w:ascii="Times New Roman" w:hAnsi="Times New Roman" w:cs="Times New Roman"/>
          <w:color w:val="FF0000"/>
          <w:sz w:val="24"/>
          <w:szCs w:val="24"/>
          <w:u w:val="single"/>
        </w:rPr>
        <w:t>jado que nos ganaran el partido”, lamenta Garicano, “</w:t>
      </w:r>
      <w:r w:rsidRPr="00F740C9">
        <w:rPr>
          <w:rFonts w:ascii="Times New Roman" w:hAnsi="Times New Roman" w:cs="Times New Roman"/>
          <w:color w:val="FF0000"/>
          <w:sz w:val="24"/>
          <w:szCs w:val="24"/>
          <w:u w:val="single"/>
        </w:rPr>
        <w:t>China está jugando a tener dominio político en el mundo a través de la economía, mientras que occidente no está</w:t>
      </w:r>
      <w:r>
        <w:rPr>
          <w:rFonts w:ascii="Times New Roman" w:hAnsi="Times New Roman" w:cs="Times New Roman"/>
          <w:color w:val="FF0000"/>
          <w:sz w:val="24"/>
          <w:szCs w:val="24"/>
          <w:u w:val="single"/>
        </w:rPr>
        <w:t xml:space="preserve"> jugando con el mismo propósito”. “</w:t>
      </w:r>
      <w:r w:rsidRPr="00F740C9">
        <w:rPr>
          <w:rFonts w:ascii="Times New Roman" w:hAnsi="Times New Roman" w:cs="Times New Roman"/>
          <w:color w:val="FF0000"/>
          <w:sz w:val="24"/>
          <w:szCs w:val="24"/>
          <w:u w:val="single"/>
        </w:rPr>
        <w:t>Europa y EEUU han descuidado la política industrial porque se admitió que lo mejor era que el mercado decidiera libremente cuál sería la especialización</w:t>
      </w:r>
      <w:r>
        <w:rPr>
          <w:rFonts w:ascii="Times New Roman" w:hAnsi="Times New Roman" w:cs="Times New Roman"/>
          <w:color w:val="FF0000"/>
          <w:sz w:val="24"/>
          <w:szCs w:val="24"/>
          <w:u w:val="single"/>
        </w:rPr>
        <w:t xml:space="preserve"> de cada país y cada continente”, explica Torres, “</w:t>
      </w:r>
      <w:r w:rsidRPr="00F740C9">
        <w:rPr>
          <w:rFonts w:ascii="Times New Roman" w:hAnsi="Times New Roman" w:cs="Times New Roman"/>
          <w:color w:val="FF0000"/>
          <w:sz w:val="24"/>
          <w:szCs w:val="24"/>
          <w:u w:val="single"/>
        </w:rPr>
        <w:t>pero la realidad es que China ha entrado en la OMC sin aplicar las mismas reglas del juego: con políticas intervencionistas y apu</w:t>
      </w:r>
      <w:r>
        <w:rPr>
          <w:rFonts w:ascii="Times New Roman" w:hAnsi="Times New Roman" w:cs="Times New Roman"/>
          <w:color w:val="FF0000"/>
          <w:sz w:val="24"/>
          <w:szCs w:val="24"/>
          <w:u w:val="single"/>
        </w:rPr>
        <w:t>estas estratégicas por sectores”</w:t>
      </w:r>
      <w:r w:rsidRPr="00F740C9">
        <w:rPr>
          <w:rFonts w:ascii="Times New Roman" w:hAnsi="Times New Roman" w:cs="Times New Roman"/>
          <w:color w:val="FF0000"/>
          <w:sz w:val="24"/>
          <w:szCs w:val="24"/>
          <w:u w:val="single"/>
        </w:rPr>
        <w:t xml:space="preserve">. </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lastRenderedPageBreak/>
        <w:t xml:space="preserve">Con el apoyo del Estado, China ha conseguido elevar su cuota global de exportaciones no solo con productos baratos de bajo valor añadido, sino también con alta tecnología a precios muy competitivos. Y lo mismo está ocurriendo ahora con algunas actividades del sector servicios de alto valor añadido. De hecho, las grandes tecnológicas que compiten con las estadounidenses son chinas, las europeas han quedado relegadas definitivamente. </w:t>
      </w:r>
    </w:p>
    <w:p w:rsidR="0069106A" w:rsidRPr="00F740C9" w:rsidRDefault="0069106A" w:rsidP="0069106A">
      <w:pPr>
        <w:spacing w:line="240" w:lineRule="auto"/>
        <w:jc w:val="both"/>
        <w:rPr>
          <w:rFonts w:ascii="Times New Roman" w:hAnsi="Times New Roman" w:cs="Times New Roman"/>
          <w:sz w:val="24"/>
          <w:szCs w:val="24"/>
          <w:u w:val="single"/>
        </w:rPr>
      </w:pPr>
      <w:r w:rsidRPr="00F740C9">
        <w:rPr>
          <w:rFonts w:ascii="Times New Roman" w:hAnsi="Times New Roman" w:cs="Times New Roman"/>
          <w:color w:val="FF0000"/>
          <w:sz w:val="24"/>
          <w:szCs w:val="24"/>
          <w:u w:val="single"/>
        </w:rPr>
        <w:t>Una de las tendencias políticas, liderada por los populismos, propugna volver a levantar barreras al libre comercio como vía para recuperar la producción local. Sin embargo, esta estrategia no está avalada por los estudios empíricos</w:t>
      </w:r>
      <w:r w:rsidRPr="00F740C9">
        <w:rPr>
          <w:rFonts w:ascii="Times New Roman" w:hAnsi="Times New Roman" w:cs="Times New Roman"/>
          <w:sz w:val="24"/>
          <w:szCs w:val="24"/>
          <w:u w:val="single"/>
        </w:rPr>
        <w:t xml:space="preserve">. Autor, </w:t>
      </w:r>
      <w:r>
        <w:rPr>
          <w:rFonts w:ascii="Times New Roman" w:hAnsi="Times New Roman" w:cs="Times New Roman"/>
          <w:sz w:val="24"/>
          <w:szCs w:val="24"/>
          <w:u w:val="single"/>
        </w:rPr>
        <w:t>Dorn y Hanson advierten de que “</w:t>
      </w:r>
      <w:r w:rsidRPr="00F740C9">
        <w:rPr>
          <w:rFonts w:ascii="Times New Roman" w:hAnsi="Times New Roman" w:cs="Times New Roman"/>
          <w:sz w:val="24"/>
          <w:szCs w:val="24"/>
          <w:u w:val="single"/>
        </w:rPr>
        <w:t>no hemos encontrado ningún análisis que justifique que medidas proteccionistas sirvan para ayudar a trabajadores que se hayan visto afectados en el pasado por la c</w:t>
      </w:r>
      <w:r>
        <w:rPr>
          <w:rFonts w:ascii="Times New Roman" w:hAnsi="Times New Roman" w:cs="Times New Roman"/>
          <w:sz w:val="24"/>
          <w:szCs w:val="24"/>
          <w:u w:val="single"/>
        </w:rPr>
        <w:t>ompetencia de las importaciones”</w:t>
      </w:r>
      <w:r w:rsidRPr="00F740C9">
        <w:rPr>
          <w:rFonts w:ascii="Times New Roman" w:hAnsi="Times New Roman" w:cs="Times New Roman"/>
          <w:sz w:val="24"/>
          <w:szCs w:val="24"/>
          <w:u w:val="single"/>
        </w:rPr>
        <w:t>.</w:t>
      </w:r>
    </w:p>
    <w:p w:rsidR="0069106A" w:rsidRPr="00F740C9" w:rsidRDefault="0069106A" w:rsidP="0069106A">
      <w:pPr>
        <w:spacing w:line="240" w:lineRule="auto"/>
        <w:jc w:val="both"/>
        <w:rPr>
          <w:rFonts w:ascii="Times New Roman" w:hAnsi="Times New Roman" w:cs="Times New Roman"/>
          <w:color w:val="FF0000"/>
          <w:sz w:val="24"/>
          <w:szCs w:val="24"/>
          <w:u w:val="single"/>
        </w:rPr>
      </w:pPr>
      <w:r w:rsidRPr="00F740C9">
        <w:rPr>
          <w:rFonts w:ascii="Times New Roman" w:hAnsi="Times New Roman" w:cs="Times New Roman"/>
          <w:color w:val="FF0000"/>
          <w:sz w:val="24"/>
          <w:szCs w:val="24"/>
          <w:u w:val="single"/>
        </w:rPr>
        <w:t>Una opción es exigir que la producción deslocalizada cumpla con los mismos estándares, o similares, que las empresas locales para evitar la competencia desleal. O, al menos, minimizarla</w:t>
      </w:r>
      <w:r w:rsidRPr="007E007E">
        <w:rPr>
          <w:rFonts w:ascii="Times New Roman" w:hAnsi="Times New Roman" w:cs="Times New Roman"/>
          <w:sz w:val="24"/>
          <w:szCs w:val="24"/>
        </w:rPr>
        <w:t xml:space="preserve">. Por ejemplo, en materia de regulación laboral o de protección medioambiental. </w:t>
      </w:r>
      <w:r w:rsidRPr="00F740C9">
        <w:rPr>
          <w:rFonts w:ascii="Times New Roman" w:hAnsi="Times New Roman" w:cs="Times New Roman"/>
          <w:color w:val="FF0000"/>
          <w:sz w:val="24"/>
          <w:szCs w:val="24"/>
          <w:u w:val="single"/>
        </w:rPr>
        <w:t>Sin embargo, la evidencia apunta a que la mejor vía es la apuesta por impulsar el empleo local con inversión, innovación y formación</w:t>
      </w:r>
      <w:r>
        <w:rPr>
          <w:rFonts w:ascii="Times New Roman" w:hAnsi="Times New Roman" w:cs="Times New Roman"/>
          <w:sz w:val="24"/>
          <w:szCs w:val="24"/>
        </w:rPr>
        <w:t>. “</w:t>
      </w:r>
      <w:r w:rsidRPr="007E007E">
        <w:rPr>
          <w:rFonts w:ascii="Times New Roman" w:hAnsi="Times New Roman" w:cs="Times New Roman"/>
          <w:sz w:val="24"/>
          <w:szCs w:val="24"/>
        </w:rPr>
        <w:t>La literatura reciente sugiere que estimular el empleo en las regiones más afectadas por el desempleo crónico puede ayudar a los trabajadores más afectados por choques ne</w:t>
      </w:r>
      <w:r>
        <w:rPr>
          <w:rFonts w:ascii="Times New Roman" w:hAnsi="Times New Roman" w:cs="Times New Roman"/>
          <w:sz w:val="24"/>
          <w:szCs w:val="24"/>
        </w:rPr>
        <w:t>gativos en la demanda de empleo”</w:t>
      </w:r>
      <w:r w:rsidRPr="007E007E">
        <w:rPr>
          <w:rFonts w:ascii="Times New Roman" w:hAnsi="Times New Roman" w:cs="Times New Roman"/>
          <w:sz w:val="24"/>
          <w:szCs w:val="24"/>
        </w:rPr>
        <w:t xml:space="preserve">, escriben Autor, Dorn y Hanson. </w:t>
      </w:r>
      <w:r w:rsidRPr="00F740C9">
        <w:rPr>
          <w:rFonts w:ascii="Times New Roman" w:hAnsi="Times New Roman" w:cs="Times New Roman"/>
          <w:color w:val="FF0000"/>
          <w:sz w:val="24"/>
          <w:szCs w:val="24"/>
          <w:u w:val="single"/>
        </w:rPr>
        <w:t xml:space="preserve">De hecho, algunos países que han apostado por la industria de alto valor añadido han conseguido resistir la deslocalización y aumentar sus ventas a China, como es el caso de Alemania o Austria. Es posible competir con China, pero es necesario trazar planes estratégicos que vayan más allá de dejar a las empresas que busquen el máximo retorno económico recortando costes. </w:t>
      </w:r>
    </w:p>
    <w:p w:rsidR="0069106A" w:rsidRPr="00F740C9" w:rsidRDefault="0069106A" w:rsidP="0069106A">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7E007E">
        <w:rPr>
          <w:rFonts w:ascii="Times New Roman" w:hAnsi="Times New Roman" w:cs="Times New Roman"/>
          <w:sz w:val="24"/>
          <w:szCs w:val="24"/>
        </w:rPr>
        <w:t>España tiene que invertir mucho en capital humano para tener la me</w:t>
      </w:r>
      <w:r>
        <w:rPr>
          <w:rFonts w:ascii="Times New Roman" w:hAnsi="Times New Roman" w:cs="Times New Roman"/>
          <w:sz w:val="24"/>
          <w:szCs w:val="24"/>
        </w:rPr>
        <w:t>jor fuerza laboral en el futuro”, señala Garicano, “</w:t>
      </w:r>
      <w:r w:rsidRPr="007E007E">
        <w:rPr>
          <w:rFonts w:ascii="Times New Roman" w:hAnsi="Times New Roman" w:cs="Times New Roman"/>
          <w:sz w:val="24"/>
          <w:szCs w:val="24"/>
        </w:rPr>
        <w:t>esa es la única vía para aspirar a tener una industria pu</w:t>
      </w:r>
      <w:r>
        <w:rPr>
          <w:rFonts w:ascii="Times New Roman" w:hAnsi="Times New Roman" w:cs="Times New Roman"/>
          <w:sz w:val="24"/>
          <w:szCs w:val="24"/>
        </w:rPr>
        <w:t>ntera e innovadora en el futuro”</w:t>
      </w:r>
      <w:r w:rsidRPr="007E007E">
        <w:rPr>
          <w:rFonts w:ascii="Times New Roman" w:hAnsi="Times New Roman" w:cs="Times New Roman"/>
          <w:sz w:val="24"/>
          <w:szCs w:val="24"/>
        </w:rPr>
        <w:t xml:space="preserve">. </w:t>
      </w:r>
      <w:r w:rsidRPr="00F740C9">
        <w:rPr>
          <w:rFonts w:ascii="Times New Roman" w:hAnsi="Times New Roman" w:cs="Times New Roman"/>
          <w:sz w:val="24"/>
          <w:szCs w:val="24"/>
          <w:u w:val="single"/>
        </w:rPr>
        <w:t>Sin políticas de oferta, levantar barreras comerciales difícilmente podrá estimular el empleo ni la producción. Al contrario, sí generarán presiones inflacionistas que afectarán a la capacidad adquisitiva de los salarios locales, golpeando especialmente a las clases bajas. Los planes de inversión que están poniendo en marcha EEUU y Europa pueden ser una vía para estimular la producción local y, con ella, el empleo. La inversión productiva es clave para contrarrestar el poderío chino, pero también lo serán las reformas y visión estratégica de largo plazo.</w:t>
      </w:r>
    </w:p>
    <w:p w:rsidR="00A50B35" w:rsidRPr="00AE789F"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789F">
        <w:rPr>
          <w:rFonts w:ascii="Times New Roman" w:hAnsi="Times New Roman" w:cs="Times New Roman"/>
          <w:sz w:val="24"/>
          <w:szCs w:val="24"/>
          <w:u w:val="single"/>
        </w:rPr>
        <w:t>El petróleo y gas seguirán sin dar tregua en 2022</w:t>
      </w:r>
      <w:r>
        <w:rPr>
          <w:rFonts w:ascii="Times New Roman" w:hAnsi="Times New Roman" w:cs="Times New Roman"/>
          <w:sz w:val="24"/>
          <w:szCs w:val="24"/>
        </w:rPr>
        <w:t xml:space="preserve"> (Cinco Días - </w:t>
      </w:r>
      <w:r w:rsidRPr="00AE789F">
        <w:rPr>
          <w:rFonts w:ascii="Times New Roman" w:hAnsi="Times New Roman" w:cs="Times New Roman"/>
          <w:b/>
          <w:sz w:val="24"/>
          <w:szCs w:val="24"/>
        </w:rPr>
        <w:t>1/1/22</w:t>
      </w:r>
      <w:r>
        <w:rPr>
          <w:rFonts w:ascii="Times New Roman" w:hAnsi="Times New Roman" w:cs="Times New Roman"/>
          <w:sz w:val="24"/>
          <w:szCs w:val="24"/>
        </w:rPr>
        <w:t>)</w:t>
      </w:r>
    </w:p>
    <w:p w:rsidR="00A50B35" w:rsidRPr="004F00BE" w:rsidRDefault="00A50B35" w:rsidP="00A50B35">
      <w:pPr>
        <w:spacing w:line="240" w:lineRule="auto"/>
        <w:jc w:val="both"/>
        <w:rPr>
          <w:rFonts w:ascii="Times New Roman" w:hAnsi="Times New Roman" w:cs="Times New Roman"/>
          <w:color w:val="FF0000"/>
          <w:sz w:val="24"/>
          <w:szCs w:val="24"/>
        </w:rPr>
      </w:pPr>
      <w:r w:rsidRPr="004F00BE">
        <w:rPr>
          <w:rFonts w:ascii="Times New Roman" w:hAnsi="Times New Roman" w:cs="Times New Roman"/>
          <w:color w:val="FF0000"/>
          <w:sz w:val="24"/>
          <w:szCs w:val="24"/>
        </w:rPr>
        <w:t>Los expertos consideran que se mantendrá o incluso subirá, prolongando la actual crisis energética global y su impacto en la inflación</w:t>
      </w:r>
    </w:p>
    <w:p w:rsidR="00A50B35"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789F">
        <w:rPr>
          <w:rFonts w:ascii="Times New Roman" w:hAnsi="Times New Roman" w:cs="Times New Roman"/>
          <w:sz w:val="24"/>
          <w:szCs w:val="24"/>
        </w:rPr>
        <w:t>Luis Alberto Peralta</w:t>
      </w:r>
      <w:r>
        <w:rPr>
          <w:rFonts w:ascii="Times New Roman" w:hAnsi="Times New Roman" w:cs="Times New Roman"/>
          <w:sz w:val="24"/>
          <w:szCs w:val="24"/>
        </w:rPr>
        <w:t>)</w:t>
      </w:r>
    </w:p>
    <w:p w:rsidR="00A50B35" w:rsidRPr="0069106A" w:rsidRDefault="00A50B35" w:rsidP="00A50B35">
      <w:pPr>
        <w:spacing w:line="240" w:lineRule="auto"/>
        <w:jc w:val="both"/>
        <w:rPr>
          <w:rFonts w:ascii="Times New Roman" w:hAnsi="Times New Roman" w:cs="Times New Roman"/>
          <w:sz w:val="24"/>
          <w:szCs w:val="24"/>
        </w:rPr>
      </w:pPr>
      <w:r w:rsidRPr="004F00BE">
        <w:rPr>
          <w:rFonts w:ascii="Times New Roman" w:hAnsi="Times New Roman" w:cs="Times New Roman"/>
          <w:sz w:val="24"/>
          <w:szCs w:val="24"/>
          <w:u w:val="single"/>
        </w:rPr>
        <w:t>2021 ha sido un año de récords para los hidrocarburos</w:t>
      </w:r>
      <w:r w:rsidRPr="00AE789F">
        <w:rPr>
          <w:rFonts w:ascii="Times New Roman" w:hAnsi="Times New Roman" w:cs="Times New Roman"/>
          <w:sz w:val="24"/>
          <w:szCs w:val="24"/>
        </w:rPr>
        <w:t>. El gas natural ha tocado máximos históricos mientras que el barril de petróleo ha superado la barrera de los 80 euros por primera vez desde 2018.</w:t>
      </w:r>
    </w:p>
    <w:p w:rsidR="00A50B35" w:rsidRDefault="00A50B35" w:rsidP="00A50B35">
      <w:pPr>
        <w:spacing w:line="240" w:lineRule="auto"/>
        <w:jc w:val="both"/>
        <w:rPr>
          <w:rFonts w:ascii="Times New Roman" w:hAnsi="Times New Roman" w:cs="Times New Roman"/>
          <w:sz w:val="24"/>
          <w:szCs w:val="24"/>
        </w:rPr>
      </w:pPr>
    </w:p>
    <w:p w:rsidR="00A50B35" w:rsidRPr="00AE789F" w:rsidRDefault="00A50B35" w:rsidP="00A50B35">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437AFF79" wp14:editId="60A7B01A">
            <wp:extent cx="5731510" cy="3119189"/>
            <wp:effectExtent l="0" t="0" r="2540" b="5080"/>
            <wp:docPr id="115" name="Imagen 115" descr="El petróleo y gas seguirán sin dar tregua en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petróleo y gas seguirán sin dar tregua en 2022"/>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731510" cy="3119189"/>
                    </a:xfrm>
                    <a:prstGeom prst="rect">
                      <a:avLst/>
                    </a:prstGeom>
                    <a:noFill/>
                    <a:ln>
                      <a:noFill/>
                    </a:ln>
                  </pic:spPr>
                </pic:pic>
              </a:graphicData>
            </a:graphic>
          </wp:inline>
        </w:drawing>
      </w:r>
    </w:p>
    <w:p w:rsidR="00A50B35" w:rsidRDefault="00A50B35" w:rsidP="00A50B35">
      <w:pPr>
        <w:pStyle w:val="bbc-bm53ic"/>
        <w:shd w:val="clear" w:color="auto" w:fill="FDFDFD"/>
        <w:spacing w:after="0"/>
        <w:jc w:val="both"/>
      </w:pPr>
      <w:r>
        <w:t xml:space="preserve">- </w:t>
      </w:r>
      <w:r>
        <w:rPr>
          <w:u w:val="single"/>
        </w:rPr>
        <w:t>China o EE</w:t>
      </w:r>
      <w:r w:rsidRPr="004F7C87">
        <w:rPr>
          <w:u w:val="single"/>
        </w:rPr>
        <w:t>UU, ¿cuál es el mejor aliado para el futuro de Europa</w:t>
      </w:r>
      <w:r>
        <w:t xml:space="preserve">? (Cinco Días - </w:t>
      </w:r>
      <w:r w:rsidRPr="004F7C87">
        <w:rPr>
          <w:b/>
        </w:rPr>
        <w:t>19/2/22</w:t>
      </w:r>
      <w:r>
        <w:t>)</w:t>
      </w:r>
    </w:p>
    <w:p w:rsidR="00A50B35" w:rsidRDefault="00A50B35" w:rsidP="00A50B35">
      <w:pPr>
        <w:pStyle w:val="bbc-bm53ic"/>
        <w:shd w:val="clear" w:color="auto" w:fill="FDFDFD"/>
        <w:spacing w:after="0"/>
        <w:jc w:val="both"/>
        <w:rPr>
          <w:color w:val="FF0000"/>
        </w:rPr>
      </w:pPr>
      <w:r w:rsidRPr="00F14CA5">
        <w:rPr>
          <w:color w:val="FF0000"/>
        </w:rPr>
        <w:t>Los cantos de sirena de grandes oportunidades económicas resuenan desde China, pero Estados Unidos, aliado tradicional del Viejo Continente, comparte una serie de valores con los que Pekín antagoniza</w:t>
      </w:r>
    </w:p>
    <w:p w:rsidR="00A50B35" w:rsidRDefault="00A50B35" w:rsidP="00A50B35">
      <w:pPr>
        <w:pStyle w:val="bbc-bm53ic"/>
        <w:shd w:val="clear" w:color="auto" w:fill="FDFDFD"/>
        <w:spacing w:after="0"/>
        <w:jc w:val="both"/>
      </w:pPr>
      <w:r>
        <w:t>(Por Fernando Belinchón)</w:t>
      </w:r>
    </w:p>
    <w:p w:rsidR="00A50B35" w:rsidRDefault="00A50B35" w:rsidP="00A50B35">
      <w:pPr>
        <w:pStyle w:val="bbc-bm53ic"/>
        <w:shd w:val="clear" w:color="auto" w:fill="FDFDFD"/>
        <w:spacing w:after="0"/>
        <w:jc w:val="both"/>
      </w:pPr>
      <w:r>
        <w:rPr>
          <w:noProof/>
        </w:rPr>
        <w:drawing>
          <wp:inline distT="0" distB="0" distL="0" distR="0" wp14:anchorId="5B9526C5" wp14:editId="03FD39EC">
            <wp:extent cx="5734050" cy="4000500"/>
            <wp:effectExtent l="0" t="0" r="0" b="0"/>
            <wp:docPr id="116" name="Imagen 116" descr="Balanza Comercial Europa China EEU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alanza Comercial Europa China EEUU"/>
                    <pic:cNvPicPr>
                      <a:picLocks noChangeAspect="1" noChangeArrowheads="1"/>
                    </pic:cNvPicPr>
                  </pic:nvPicPr>
                  <pic:blipFill>
                    <a:blip r:embed="rId256">
                      <a:extLst>
                        <a:ext uri="{28A0092B-C50C-407E-A947-70E740481C1C}">
                          <a14:useLocalDpi xmlns:a14="http://schemas.microsoft.com/office/drawing/2010/main" val="0"/>
                        </a:ext>
                      </a:extLst>
                    </a:blip>
                    <a:srcRect/>
                    <a:stretch>
                      <a:fillRect/>
                    </a:stretch>
                  </pic:blipFill>
                  <pic:spPr bwMode="auto">
                    <a:xfrm>
                      <a:off x="0" y="0"/>
                      <a:ext cx="5731510" cy="3998728"/>
                    </a:xfrm>
                    <a:prstGeom prst="rect">
                      <a:avLst/>
                    </a:prstGeom>
                    <a:noFill/>
                    <a:ln>
                      <a:noFill/>
                    </a:ln>
                  </pic:spPr>
                </pic:pic>
              </a:graphicData>
            </a:graphic>
          </wp:inline>
        </w:drawing>
      </w:r>
    </w:p>
    <w:p w:rsidR="00A50B35" w:rsidRDefault="00A50B35" w:rsidP="00A50B35">
      <w:pPr>
        <w:pStyle w:val="bbc-bm53ic"/>
        <w:shd w:val="clear" w:color="auto" w:fill="FDFDFD"/>
        <w:spacing w:after="0"/>
        <w:jc w:val="both"/>
      </w:pPr>
      <w:r w:rsidRPr="00F14CA5">
        <w:rPr>
          <w:u w:val="single"/>
        </w:rPr>
        <w:lastRenderedPageBreak/>
        <w:t>Estados Unidos aún es el país más poderoso, pero su principal contendiente sigue creciendo alterando con ello los equilibrios que han caracterizado al mundo desde el final de la guerra fría. Incluso una pandemia después y con temores de crisis inmobiliaria al acecho, las cifras plasman que China continúa mejorando su economía a un ritmo mucho mayor que el estadounidense. Atendiendo a los datos y proyecciones del Fondo Monetario Internacional (FMI), desde 2019 hasta finales de 2022 el PIB chino habrá repuntado un 28,73%; el estadounidense crecerá un 16% en ese mismo periodo</w:t>
      </w:r>
      <w:r>
        <w:t>. Con la pujanza económica del país asiático como principal argumento, no es de extrañar que surjan voces en diferentes partes del globo a favor de estrechar más las relaciones con Pekín. Pero no es tan sencillo, y el caso de la Unión Europea es paradigmático.</w:t>
      </w:r>
    </w:p>
    <w:p w:rsidR="00A50B35" w:rsidRPr="00C44851" w:rsidRDefault="00A50B35" w:rsidP="00A50B35">
      <w:pPr>
        <w:pStyle w:val="bbc-bm53ic"/>
        <w:shd w:val="clear" w:color="auto" w:fill="FDFDFD"/>
        <w:spacing w:after="0"/>
        <w:jc w:val="both"/>
        <w:rPr>
          <w:color w:val="FF0000"/>
          <w:u w:val="single"/>
        </w:rPr>
      </w:pPr>
      <w:r w:rsidRPr="00C44851">
        <w:rPr>
          <w:color w:val="FF0000"/>
          <w:u w:val="single"/>
        </w:rPr>
        <w:t>En 2020 China fue, según Eurostat, el socio comercial más activo de la Unión Europea por valor de mercancías importadas y exportadas entre ambas partes, si bien, la Unión acumula una balanza de cuenta corriente negativa ante el elevado peso de las primeras en comparación con el de las segundas (como muestra el gráfico que acompaña a esta información). Estados Unidos fue, por su parte, el segundo mayor socio por valor de mercancías negociadas, dejando en cambio un sustancial balance positivo para las cuentas comerciales europeas. Aun siendo el principal socio por volumen de mercancías, un abismo geoestratégico continúa separando a Pekín de Bruselas. Y, previsiblemente, así seguirá la situación.</w:t>
      </w:r>
    </w:p>
    <w:p w:rsidR="00A50B35" w:rsidRPr="00C44851" w:rsidRDefault="00A50B35" w:rsidP="00A50B35">
      <w:pPr>
        <w:pStyle w:val="bbc-bm53ic"/>
        <w:shd w:val="clear" w:color="auto" w:fill="FDFDFD"/>
        <w:spacing w:after="0"/>
        <w:jc w:val="both"/>
        <w:rPr>
          <w:u w:val="single"/>
        </w:rPr>
      </w:pPr>
      <w:r w:rsidRPr="00C44851">
        <w:rPr>
          <w:u w:val="single"/>
        </w:rPr>
        <w:t>Mario Esteban, investigador del Real Instituto Elcano y profesor de la Universidad Autónoma de Madrid, ahonda en el porqué de ese abismo y de su probable continuidad. “Mientras China sea un país autoritario, una economía cerrada, de ninguna manera le convendría a Europa emprender un cambio de tanta magnitud en las placas tectónicas de la geopolítica mundial. Si nuestros valores e intereses están más cerca de ot</w:t>
      </w:r>
      <w:r>
        <w:rPr>
          <w:u w:val="single"/>
        </w:rPr>
        <w:t>ros actores, en este caso de EE</w:t>
      </w:r>
      <w:r w:rsidRPr="00C44851">
        <w:rPr>
          <w:u w:val="single"/>
        </w:rPr>
        <w:t>UU, que además sigue siendo en estos momentos más poderoso que China de manera innegable, no hay forma de que vaya a interesar acercarse a un actor con el que tienes menos intereses y compartes menos valores. Esto no tiene sentido”, razona. La única gran diferencia bajo su punto de vista está en las importaciones, pero en todo lo demás, en exportaciones y, sobre todo, en inversiones, Estados Unidos sigue siendo mucho más importante para la UE que China. “La influencia económica china es importante, pero se tiende a magnificar esa importancia”, observa.</w:t>
      </w:r>
    </w:p>
    <w:p w:rsidR="00A50B35" w:rsidRPr="00C44851" w:rsidRDefault="00A50B35" w:rsidP="00A50B35">
      <w:pPr>
        <w:pStyle w:val="bbc-bm53ic"/>
        <w:shd w:val="clear" w:color="auto" w:fill="FDFDFD"/>
        <w:spacing w:after="0"/>
        <w:jc w:val="both"/>
        <w:rPr>
          <w:color w:val="FF0000"/>
          <w:u w:val="single"/>
        </w:rPr>
      </w:pPr>
      <w:r w:rsidRPr="00C44851">
        <w:rPr>
          <w:color w:val="FF0000"/>
          <w:u w:val="single"/>
        </w:rPr>
        <w:t>Asimismo, el investigador comenta que si bien el crecimiento económico chino es la gran bandera que enarbola Pekín a la hora de buscar unas mejores relaciones internacionales, a la vez es un escollo para un entendimiento sino-europeo más allá de lo meramente monetario. “Hay muchos choques en tema de derechos humanos, en regulación comercial, de internet... Muchas áreas en las que hay tensión. Estas diferencias ya existían desde hace tiempo, pero entonces la relación de poder era mucho más favorable a Occidente y China tenía muy pocas posibilidades de promover sus visiones alternativas de entender las cosas. A medida que estas relaciones de poder se van equilibrando, China gana poder a la hora de fomentar su visión y esto genera tensión en Occidente”, argumenta Esteban.</w:t>
      </w:r>
    </w:p>
    <w:p w:rsidR="00A50B35" w:rsidRDefault="00A50B35" w:rsidP="00A50B35">
      <w:pPr>
        <w:pStyle w:val="bbc-bm53ic"/>
        <w:shd w:val="clear" w:color="auto" w:fill="FDFDFD"/>
        <w:spacing w:after="0"/>
        <w:jc w:val="both"/>
      </w:pPr>
      <w:r>
        <w:t>El bloque alternativo</w:t>
      </w:r>
    </w:p>
    <w:p w:rsidR="00A50B35" w:rsidRDefault="00A50B35" w:rsidP="00A50B35">
      <w:pPr>
        <w:pStyle w:val="bbc-bm53ic"/>
        <w:shd w:val="clear" w:color="auto" w:fill="FDFDFD"/>
        <w:spacing w:after="0"/>
        <w:jc w:val="both"/>
      </w:pPr>
      <w:r>
        <w:t xml:space="preserve">Contestando al monopolio geopolítico estadounidense y de sus aliados desde el colapso de la URSS, acontecimientos recientes dan cuenta de que se está gestando un bloque alternativo encabezado por la propia China y Rusia. El pasado 4 de febrero, el presidente ruso, Vladimir Putin, visitó China con motivo de los Juegos Olímpicos de Invierno. Tras el encuentro de Putin con el presidente chino, Xi Jinping, ambos países acordaron una declaración exigiendo </w:t>
      </w:r>
      <w:r>
        <w:lastRenderedPageBreak/>
        <w:t>detener la expansión de la OTAN. Esto sucedió en plena tensión en Ucrania ante las sospechas de un posible ataque ruso.</w:t>
      </w:r>
    </w:p>
    <w:p w:rsidR="00A50B35" w:rsidRDefault="00A50B35" w:rsidP="00A50B35">
      <w:pPr>
        <w:pStyle w:val="bbc-bm53ic"/>
        <w:shd w:val="clear" w:color="auto" w:fill="FDFDFD"/>
        <w:spacing w:after="0"/>
        <w:jc w:val="both"/>
      </w:pPr>
      <w:r>
        <w:t>“Lo que busca China cuando se relaciona con Rusia no es lo mismo que quizás lo que pretenden cuando hablan con un país de África, por ejemplo. Por un lado, busca respaldo internacional para sus modelos alternativos. Esas formas de hacer las cosas diferentes a la que promueven los países occidentales. En el otro, puede estar buscando materias primas, oportunidades para sus empresas, inversiones, contratos. Básicamente esto. Lo que es cierto es que China, en general, a diferencia de EEUU y no tanto de la UE, tiene una cooperación en materia militar con otros países más bien limitada”, asevera Estaban.</w:t>
      </w:r>
    </w:p>
    <w:p w:rsidR="00A50B35" w:rsidRPr="00C44851" w:rsidRDefault="00A50B35" w:rsidP="00A50B35">
      <w:pPr>
        <w:pStyle w:val="bbc-bm53ic"/>
        <w:shd w:val="clear" w:color="auto" w:fill="FDFDFD"/>
        <w:spacing w:after="0"/>
        <w:jc w:val="both"/>
        <w:rPr>
          <w:color w:val="FF0000"/>
          <w:u w:val="single"/>
        </w:rPr>
      </w:pPr>
      <w:r w:rsidRPr="00C44851">
        <w:rPr>
          <w:color w:val="FF0000"/>
          <w:u w:val="single"/>
        </w:rPr>
        <w:t>El experto desglosa cómo, en función del país interlocutor, China ofrece unas cosas u otras. “A países menos desarrollados les ponen mucho más énfasis en la financiación o en las inversiones, pero sobre todo en la financiación. En países desarrollados ponen comparativamente el foco en materias de oportunidades de negocio. La idea de fondo muy clara, muy transversal, es esa presentación de gran atractivo de China como socio económico. Intenta transmitir esa imagen de China como gran motor de la economía mundial, que es la economía que va a ofrecer más oportunidades de negocio en el futuro y que es la economía que ofrece financiación a esos países que no pueden recurrir o que les es muy caro recurrir a otras vías de financiación tradicional”.</w:t>
      </w:r>
    </w:p>
    <w:p w:rsidR="00A50B35" w:rsidRDefault="00A50B35" w:rsidP="00A50B35">
      <w:pPr>
        <w:pStyle w:val="bbc-bm53ic"/>
        <w:shd w:val="clear" w:color="auto" w:fill="FDFDFD"/>
        <w:spacing w:after="0"/>
        <w:jc w:val="both"/>
      </w:pPr>
      <w:r>
        <w:t>La oportunidad con China</w:t>
      </w:r>
    </w:p>
    <w:p w:rsidR="00A50B35" w:rsidRDefault="00A50B35" w:rsidP="00A50B35">
      <w:pPr>
        <w:pStyle w:val="bbc-bm53ic"/>
        <w:shd w:val="clear" w:color="auto" w:fill="FDFDFD"/>
        <w:spacing w:after="0"/>
        <w:jc w:val="both"/>
      </w:pPr>
      <w:r>
        <w:t>Sobre las consecuencias de cooperar con China deja varias conclusiones el último Afrobarómetro, elaborado en base a encuestas en 34 países diferentes para estudiar la influencia del gigante asiático en el continente africano.</w:t>
      </w:r>
    </w:p>
    <w:p w:rsidR="00A50B35" w:rsidRDefault="00A50B35" w:rsidP="00A50B35">
      <w:pPr>
        <w:pStyle w:val="bbc-bm53ic"/>
        <w:shd w:val="clear" w:color="auto" w:fill="FDFDFD"/>
        <w:spacing w:after="0"/>
        <w:jc w:val="both"/>
      </w:pPr>
      <w:r>
        <w:t>A la pregunta sobre qué modelo es mejor a la hora de basar el desarrollo de sus países, el 33% de los consultados respondió que Estados Unidos, frente a un 22% que mencionó a China. Esto indica un cierto desencanto frente a la influencia china, ya que en la encuesta de 2014 la preferencia por el modelo del gigante asiático era del 25% y la del estadounidense del 31%. También se detectó una menor percepción de esa influencia. La mitad de los encuestados consideraron que China ejerce cierta o mucha influencia en sus países, frente al 71% de 2014.</w:t>
      </w:r>
    </w:p>
    <w:p w:rsidR="00A50B35" w:rsidRDefault="00A50B35" w:rsidP="00A50B35">
      <w:pPr>
        <w:pStyle w:val="bbc-bm53ic"/>
        <w:shd w:val="clear" w:color="auto" w:fill="FDFDFD"/>
        <w:spacing w:after="0"/>
        <w:jc w:val="both"/>
      </w:pPr>
      <w:r>
        <w:t>En el plano puramente económico, los encuestados sí que afirman en un 63% de los casos que las relaciones de sus países con China han sido positivas, frente a un 60% que también estimó lo mismo respecto a las mantenidas con Estados Unidos. No obstante, esa mejora económica de la mano de Pekín no sale gratis. Así, un 57% de los encuestados opinaron que sus Gobiernos se habían endeudado demasiado con el país asiático.</w:t>
      </w:r>
    </w:p>
    <w:p w:rsidR="00A50B35" w:rsidRDefault="00A50B35" w:rsidP="00A50B35">
      <w:pPr>
        <w:pStyle w:val="bbc-bm53ic"/>
        <w:shd w:val="clear" w:color="auto" w:fill="FDFDFD"/>
        <w:spacing w:after="0"/>
        <w:jc w:val="both"/>
      </w:pPr>
      <w:r>
        <w:t>La sinoesfera</w:t>
      </w:r>
    </w:p>
    <w:p w:rsidR="00A50B35" w:rsidRDefault="00A50B35" w:rsidP="00A50B35">
      <w:pPr>
        <w:pStyle w:val="bbc-bm53ic"/>
        <w:shd w:val="clear" w:color="auto" w:fill="FDFDFD"/>
        <w:spacing w:after="0"/>
        <w:jc w:val="both"/>
      </w:pPr>
      <w:r>
        <w:t>El citado Afrobarómetro deja también una conclusión clave sobre la naturaleza de las relaciones de China con el resto del mundo. Que haya lazos económicos no tiene por qué implicar cambios geoestratégicos. “Llevando la contraria a las preocupaciones sobre que la influencia china pueda debilitar el deseo democrático en África, los encuestados que calificaron la influencia de Pekín como muy positiva preferían formas de Gobierno democráticas incluso en mayor medida que los que calificaron como muy negativo el papel de China en sus países”, recoge el informe sobre el Afrobarómetro.</w:t>
      </w:r>
    </w:p>
    <w:p w:rsidR="00A50B35" w:rsidRDefault="00A50B35" w:rsidP="00A50B35">
      <w:pPr>
        <w:pStyle w:val="bbc-bm53ic"/>
        <w:shd w:val="clear" w:color="auto" w:fill="FDFDFD"/>
        <w:spacing w:after="0"/>
        <w:jc w:val="both"/>
      </w:pPr>
      <w:r>
        <w:lastRenderedPageBreak/>
        <w:t>De esta forma, las naciones compran el relato de cooperación económica procedente de Pekín pero, como norma general, no el político. Y a este respecto hay claros ejemplos.</w:t>
      </w:r>
    </w:p>
    <w:p w:rsidR="00A50B35" w:rsidRDefault="00A50B35" w:rsidP="00A50B35">
      <w:pPr>
        <w:pStyle w:val="bbc-bm53ic"/>
        <w:shd w:val="clear" w:color="auto" w:fill="FDFDFD"/>
        <w:spacing w:after="0"/>
        <w:jc w:val="both"/>
      </w:pPr>
      <w:r>
        <w:t>Uno de ellos es el acuerdo de libre comercio que China impulsó entre los países de ASEAN. En él estarán, entre otras naciones, Australia, Japón y Nueva Zelanda, países con estrechos vínculos con EEUU. De hecho, en 2021 Australia ratificó el Aukus, un tratado de cooperación militar con Reino Unido y Estados Unidos. Otro ejemplo es el caso de la Unión Europea.</w:t>
      </w:r>
    </w:p>
    <w:p w:rsidR="00A50B35" w:rsidRPr="00C44851" w:rsidRDefault="00A50B35" w:rsidP="00A50B35">
      <w:pPr>
        <w:pStyle w:val="bbc-bm53ic"/>
        <w:shd w:val="clear" w:color="auto" w:fill="FDFDFD"/>
        <w:spacing w:after="0"/>
        <w:jc w:val="both"/>
        <w:rPr>
          <w:color w:val="FF0000"/>
          <w:u w:val="single"/>
        </w:rPr>
      </w:pPr>
      <w:r w:rsidRPr="00C44851">
        <w:rPr>
          <w:color w:val="FF0000"/>
          <w:u w:val="single"/>
        </w:rPr>
        <w:t>En diciembre de 2020, la Unión firmó el conocido como CAI, un acuerdo de inversiones entre Bruselas y Pekín que busca facilitar el acceso al mercado chino para las empresas europeas. “Entonces se firmó, pero luego había que ratificarlo en el Parlamento Europeo. En ese proceso, la UE interpuso sanciones a entidades y ciudadanos chinos por su relación con violaciones de derechos humanos en Sinkiang. ¿Cuál fue la respuesta de China? La respuesta podría haber sido muchas. Y entre todas las opciones, escogió sancionar a miembros del Parlamento Europeo, el órgano que tiene que sancionar esta ley. Si tú realmente quieres que ese acuerdo se ratifique, no se te ocurre sancionar a quien tiene que votarlo”, dice Esteban.</w:t>
      </w:r>
    </w:p>
    <w:p w:rsidR="00A50B35" w:rsidRPr="00C44851" w:rsidRDefault="00A50B35" w:rsidP="00A50B35">
      <w:pPr>
        <w:pStyle w:val="bbc-bm53ic"/>
        <w:shd w:val="clear" w:color="auto" w:fill="FDFDFD"/>
        <w:spacing w:after="0"/>
        <w:jc w:val="both"/>
        <w:rPr>
          <w:color w:val="FF0000"/>
          <w:u w:val="single"/>
        </w:rPr>
      </w:pPr>
      <w:r w:rsidRPr="00C44851">
        <w:rPr>
          <w:color w:val="FF0000"/>
          <w:u w:val="single"/>
        </w:rPr>
        <w:t>Para el experto, la clave sobre si a Europa le conviene acercarse a China o si finalmente lo hará es preguntarse qué quiere decir exactamente acercamiento. “Por ejemplo, el CAI, si se ratifica el acuerdo. Aquí la ventaja sería que las empresas europeas en China tendrían más seguridad jurídica que la que tienen ahora y tendrían un acceso más fácil al mercado que en la actualidad. Pero eso en realidad no es necesariamente un cambio de paradigma en la relación. El alineamiento estratégico de la UE va a seguir con el vínculo transatlántico. Incluso la ratificación del CAI, que ahora mismo es imposible, no va a ser algo que implique un cambio de dirección estratégico”, concluye el investigador.</w:t>
      </w:r>
    </w:p>
    <w:p w:rsidR="00A50B35" w:rsidRPr="00E4549A"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549A">
        <w:rPr>
          <w:rFonts w:ascii="Times New Roman" w:hAnsi="Times New Roman" w:cs="Times New Roman"/>
          <w:sz w:val="24"/>
          <w:szCs w:val="24"/>
          <w:u w:val="single"/>
        </w:rPr>
        <w:t>Una guerra que evidencia la grave fragilidad energética europea</w:t>
      </w:r>
      <w:r>
        <w:rPr>
          <w:rFonts w:ascii="Times New Roman" w:hAnsi="Times New Roman" w:cs="Times New Roman"/>
          <w:sz w:val="24"/>
          <w:szCs w:val="24"/>
        </w:rPr>
        <w:t xml:space="preserve"> (Cinco Días - </w:t>
      </w:r>
      <w:r w:rsidRPr="00E4549A">
        <w:rPr>
          <w:rFonts w:ascii="Times New Roman" w:hAnsi="Times New Roman" w:cs="Times New Roman"/>
          <w:b/>
          <w:sz w:val="24"/>
          <w:szCs w:val="24"/>
        </w:rPr>
        <w:t>8/3/22</w:t>
      </w:r>
      <w:r>
        <w:rPr>
          <w:rFonts w:ascii="Times New Roman" w:hAnsi="Times New Roman" w:cs="Times New Roman"/>
          <w:sz w:val="24"/>
          <w:szCs w:val="24"/>
        </w:rPr>
        <w:t>)</w:t>
      </w:r>
    </w:p>
    <w:p w:rsidR="00A50B35" w:rsidRPr="0006081B" w:rsidRDefault="00A50B35" w:rsidP="00A50B35">
      <w:pPr>
        <w:spacing w:line="240" w:lineRule="auto"/>
        <w:jc w:val="both"/>
        <w:rPr>
          <w:rFonts w:ascii="Times New Roman" w:hAnsi="Times New Roman" w:cs="Times New Roman"/>
          <w:sz w:val="24"/>
          <w:szCs w:val="24"/>
        </w:rPr>
      </w:pPr>
      <w:r w:rsidRPr="0006081B">
        <w:rPr>
          <w:rFonts w:ascii="Times New Roman" w:hAnsi="Times New Roman" w:cs="Times New Roman"/>
          <w:b/>
          <w:sz w:val="24"/>
          <w:szCs w:val="24"/>
        </w:rPr>
        <w:t>Nota</w:t>
      </w:r>
      <w:r w:rsidRPr="0006081B">
        <w:rPr>
          <w:rFonts w:ascii="Times New Roman" w:hAnsi="Times New Roman" w:cs="Times New Roman"/>
          <w:sz w:val="24"/>
          <w:szCs w:val="24"/>
        </w:rPr>
        <w:t xml:space="preserve">: </w:t>
      </w:r>
      <w:r w:rsidRPr="0006081B">
        <w:rPr>
          <w:rFonts w:ascii="Times New Roman" w:hAnsi="Times New Roman" w:cs="Times New Roman"/>
          <w:b/>
          <w:sz w:val="24"/>
          <w:szCs w:val="24"/>
        </w:rPr>
        <w:t xml:space="preserve">El “chantaje” de Rusia, a la “ambigua” Alemania (y </w:t>
      </w:r>
      <w:r>
        <w:rPr>
          <w:rFonts w:ascii="Times New Roman" w:hAnsi="Times New Roman" w:cs="Times New Roman"/>
          <w:b/>
          <w:sz w:val="24"/>
          <w:szCs w:val="24"/>
        </w:rPr>
        <w:t>de paso a toda la “ecolojeta” Unión Europea</w:t>
      </w:r>
      <w:r w:rsidRPr="0006081B">
        <w:rPr>
          <w:rFonts w:ascii="Times New Roman" w:hAnsi="Times New Roman" w:cs="Times New Roman"/>
          <w:b/>
          <w:sz w:val="24"/>
          <w:szCs w:val="24"/>
        </w:rPr>
        <w:t>)</w:t>
      </w:r>
    </w:p>
    <w:p w:rsidR="00A50B35" w:rsidRDefault="00A50B35" w:rsidP="00A50B35">
      <w:pPr>
        <w:spacing w:line="240" w:lineRule="auto"/>
        <w:jc w:val="both"/>
        <w:rPr>
          <w:rFonts w:ascii="Times New Roman" w:hAnsi="Times New Roman" w:cs="Times New Roman"/>
          <w:sz w:val="24"/>
          <w:szCs w:val="24"/>
        </w:rPr>
      </w:pPr>
      <w:r>
        <w:rPr>
          <w:noProof/>
          <w:lang w:eastAsia="es-ES"/>
        </w:rPr>
        <w:drawing>
          <wp:inline distT="0" distB="0" distL="0" distR="0" wp14:anchorId="555B676D" wp14:editId="2E9B9A70">
            <wp:extent cx="5727700" cy="3194050"/>
            <wp:effectExtent l="0" t="0" r="6350" b="6350"/>
            <wp:docPr id="117" name="Imagen 117" descr="hfgh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fghf"/>
                    <pic:cNvPicPr>
                      <a:picLocks noChangeAspect="1" noChangeArrowheads="1"/>
                    </pic:cNvPicPr>
                  </pic:nvPicPr>
                  <pic:blipFill>
                    <a:blip r:embed="rId257">
                      <a:extLst>
                        <a:ext uri="{28A0092B-C50C-407E-A947-70E740481C1C}">
                          <a14:useLocalDpi xmlns:a14="http://schemas.microsoft.com/office/drawing/2010/main" val="0"/>
                        </a:ext>
                      </a:extLst>
                    </a:blip>
                    <a:srcRect/>
                    <a:stretch>
                      <a:fillRect/>
                    </a:stretch>
                  </pic:blipFill>
                  <pic:spPr bwMode="auto">
                    <a:xfrm>
                      <a:off x="0" y="0"/>
                      <a:ext cx="5731510" cy="3196175"/>
                    </a:xfrm>
                    <a:prstGeom prst="rect">
                      <a:avLst/>
                    </a:prstGeom>
                    <a:noFill/>
                    <a:ln>
                      <a:noFill/>
                    </a:ln>
                  </pic:spPr>
                </pic:pic>
              </a:graphicData>
            </a:graphic>
          </wp:inline>
        </w:drawing>
      </w:r>
    </w:p>
    <w:p w:rsidR="00A50B35" w:rsidRDefault="00A50B35" w:rsidP="00A50B35">
      <w:pPr>
        <w:spacing w:line="240" w:lineRule="auto"/>
        <w:jc w:val="both"/>
        <w:rPr>
          <w:rFonts w:ascii="Times New Roman" w:hAnsi="Times New Roman" w:cs="Times New Roman"/>
          <w:sz w:val="24"/>
          <w:szCs w:val="24"/>
          <w:shd w:val="clear" w:color="auto" w:fill="FDFDFD"/>
        </w:rPr>
      </w:pPr>
      <w:r w:rsidRPr="00733E58">
        <w:rPr>
          <w:rFonts w:ascii="Times New Roman" w:hAnsi="Times New Roman" w:cs="Times New Roman"/>
          <w:sz w:val="24"/>
          <w:szCs w:val="24"/>
          <w:shd w:val="clear" w:color="auto" w:fill="FDFDFD"/>
        </w:rPr>
        <w:lastRenderedPageBreak/>
        <w:t>De unos cinco millones de barriles de petróleo crudo que exporta cada día, más de la mitad va a Europa. Estados Unidos es menos dependiente, con alrededor del </w:t>
      </w:r>
      <w:r w:rsidRPr="00733E58">
        <w:rPr>
          <w:rFonts w:ascii="Times New Roman" w:hAnsi="Times New Roman" w:cs="Times New Roman"/>
          <w:bCs/>
          <w:sz w:val="24"/>
          <w:szCs w:val="24"/>
          <w:shd w:val="clear" w:color="auto" w:fill="FDFDFD"/>
        </w:rPr>
        <w:t>3% de su petróleo</w:t>
      </w:r>
      <w:r w:rsidRPr="00733E58">
        <w:rPr>
          <w:rFonts w:ascii="Times New Roman" w:hAnsi="Times New Roman" w:cs="Times New Roman"/>
          <w:b/>
          <w:bCs/>
          <w:sz w:val="24"/>
          <w:szCs w:val="24"/>
          <w:shd w:val="clear" w:color="auto" w:fill="FDFDFD"/>
        </w:rPr>
        <w:t xml:space="preserve"> </w:t>
      </w:r>
      <w:r w:rsidRPr="00733E58">
        <w:rPr>
          <w:rFonts w:ascii="Times New Roman" w:hAnsi="Times New Roman" w:cs="Times New Roman"/>
          <w:bCs/>
          <w:sz w:val="24"/>
          <w:szCs w:val="24"/>
          <w:shd w:val="clear" w:color="auto" w:fill="FDFDFD"/>
        </w:rPr>
        <w:t>importado</w:t>
      </w:r>
      <w:r w:rsidRPr="00733E58">
        <w:rPr>
          <w:rFonts w:ascii="Times New Roman" w:hAnsi="Times New Roman" w:cs="Times New Roman"/>
          <w:sz w:val="24"/>
          <w:szCs w:val="24"/>
          <w:shd w:val="clear" w:color="auto" w:fill="FDFDFD"/>
        </w:rPr>
        <w:t> procedente de Rusia en 2020.</w:t>
      </w:r>
    </w:p>
    <w:p w:rsidR="00A50B35" w:rsidRPr="00733E58" w:rsidRDefault="00A50B35" w:rsidP="00A50B35">
      <w:pPr>
        <w:spacing w:line="240" w:lineRule="auto"/>
        <w:jc w:val="both"/>
        <w:rPr>
          <w:rFonts w:ascii="Times New Roman" w:hAnsi="Times New Roman" w:cs="Times New Roman"/>
          <w:sz w:val="24"/>
          <w:szCs w:val="24"/>
        </w:rPr>
      </w:pPr>
      <w:r w:rsidRPr="0006081B">
        <w:rPr>
          <w:rFonts w:ascii="Times New Roman" w:hAnsi="Times New Roman" w:cs="Times New Roman"/>
          <w:sz w:val="24"/>
          <w:szCs w:val="24"/>
        </w:rPr>
        <w:t>Rusia considera que tiene todo el derecho a tomar medidas si se imponen sanciones a sus exportaciones energéticas, entre ellas establecer un embargo al gas que llega a Europa a través del gasoducto Nord Stream 1, según ha afirmado el viceprimer ministro Alexander Novak. “Hoy en día, Europa consume alrededor de 500.000 millones de metros cúbicos de gas al año, y el 40 % de esto proviene de Rusia”, ha destacado. La decisión no está tomada -ha dicho- pero “los políticos europeos, con sus reclamos y acusaciones, nos están empujando hacia ello”</w:t>
      </w:r>
      <w:r>
        <w:rPr>
          <w:rFonts w:ascii="Times New Roman" w:hAnsi="Times New Roman" w:cs="Times New Roman"/>
          <w:sz w:val="24"/>
          <w:szCs w:val="24"/>
        </w:rPr>
        <w:t>.</w:t>
      </w:r>
    </w:p>
    <w:p w:rsidR="00A50B35" w:rsidRDefault="00A50B35" w:rsidP="00A50B35">
      <w:pPr>
        <w:spacing w:line="240" w:lineRule="auto"/>
        <w:jc w:val="both"/>
        <w:rPr>
          <w:rFonts w:ascii="Times New Roman" w:hAnsi="Times New Roman" w:cs="Times New Roman"/>
          <w:sz w:val="24"/>
          <w:szCs w:val="24"/>
        </w:rPr>
      </w:pPr>
      <w:r>
        <w:rPr>
          <w:noProof/>
          <w:lang w:eastAsia="es-ES"/>
        </w:rPr>
        <w:drawing>
          <wp:inline distT="0" distB="0" distL="0" distR="0" wp14:anchorId="22808C5D" wp14:editId="38957ED0">
            <wp:extent cx="5734050" cy="3492500"/>
            <wp:effectExtent l="0" t="0" r="0" b="0"/>
            <wp:docPr id="118" name="Imagen 118" descr="gd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df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5731510" cy="3490953"/>
                    </a:xfrm>
                    <a:prstGeom prst="rect">
                      <a:avLst/>
                    </a:prstGeom>
                    <a:noFill/>
                    <a:ln>
                      <a:noFill/>
                    </a:ln>
                  </pic:spPr>
                </pic:pic>
              </a:graphicData>
            </a:graphic>
          </wp:inline>
        </w:drawing>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¿Qué pasaría si el gas ruso dejara de fluir hacia Europa Occidental?</w:t>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Los precios de la calefacción, que ya son altos, aumentarían aún más.</w:t>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Si el suministro de gas ruso fuese interrumpido, Italia y Alemania serían especialmente vulnerables.</w:t>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En cambio, Rusia solo proporciona alrededor del 5% del suminis</w:t>
      </w:r>
      <w:r>
        <w:rPr>
          <w:rFonts w:ascii="Times New Roman" w:hAnsi="Times New Roman" w:cs="Times New Roman"/>
          <w:sz w:val="24"/>
          <w:szCs w:val="24"/>
        </w:rPr>
        <w:t>tro de gas de Reino Unido, y EEUU</w:t>
      </w:r>
      <w:r w:rsidRPr="0022719C">
        <w:rPr>
          <w:rFonts w:ascii="Times New Roman" w:hAnsi="Times New Roman" w:cs="Times New Roman"/>
          <w:sz w:val="24"/>
          <w:szCs w:val="24"/>
        </w:rPr>
        <w:t xml:space="preserve"> no importa gas ruso.</w:t>
      </w:r>
    </w:p>
    <w:p w:rsidR="00A50B35"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 xml:space="preserve">Sin embargo, </w:t>
      </w:r>
      <w:r>
        <w:rPr>
          <w:rFonts w:ascii="Times New Roman" w:hAnsi="Times New Roman" w:cs="Times New Roman"/>
          <w:sz w:val="24"/>
          <w:szCs w:val="24"/>
        </w:rPr>
        <w:t>los precios en Reino Unido y EEUU,</w:t>
      </w:r>
      <w:r w:rsidRPr="0022719C">
        <w:rPr>
          <w:rFonts w:ascii="Times New Roman" w:hAnsi="Times New Roman" w:cs="Times New Roman"/>
          <w:sz w:val="24"/>
          <w:szCs w:val="24"/>
        </w:rPr>
        <w:t xml:space="preserve"> siguen subiendo significativamente debido al efecto global que genera la escasez de suministro.</w:t>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¿Se podrían encontrar alternativas al gas ruso?</w:t>
      </w:r>
    </w:p>
    <w:p w:rsidR="00A50B35"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No muy fácilmente.</w:t>
      </w:r>
    </w:p>
    <w:p w:rsidR="00A50B35" w:rsidRPr="0022719C"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 xml:space="preserve">Es más difícil sustituir el gas porque tenemos estos grandes gasoductos </w:t>
      </w:r>
      <w:r>
        <w:rPr>
          <w:rFonts w:ascii="Times New Roman" w:hAnsi="Times New Roman" w:cs="Times New Roman"/>
          <w:sz w:val="24"/>
          <w:szCs w:val="24"/>
        </w:rPr>
        <w:t>que llevan el gas ruso a Europa”</w:t>
      </w:r>
      <w:r w:rsidRPr="0022719C">
        <w:rPr>
          <w:rFonts w:ascii="Times New Roman" w:hAnsi="Times New Roman" w:cs="Times New Roman"/>
          <w:sz w:val="24"/>
          <w:szCs w:val="24"/>
        </w:rPr>
        <w:t>, le dice a la BBC Ben McWilliams, analista de investig</w:t>
      </w:r>
      <w:r>
        <w:rPr>
          <w:rFonts w:ascii="Times New Roman" w:hAnsi="Times New Roman" w:cs="Times New Roman"/>
          <w:sz w:val="24"/>
          <w:szCs w:val="24"/>
        </w:rPr>
        <w:t>ación de políticas energéticas.</w:t>
      </w:r>
    </w:p>
    <w:p w:rsidR="00A50B35"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lastRenderedPageBreak/>
        <w:t xml:space="preserve">El centro de estudios Bruegel predice que si Rusia detuviera el suministro de gas a Europa, entonces Europa posiblemente podría importar más </w:t>
      </w:r>
      <w:r>
        <w:rPr>
          <w:rFonts w:ascii="Times New Roman" w:hAnsi="Times New Roman" w:cs="Times New Roman"/>
          <w:sz w:val="24"/>
          <w:szCs w:val="24"/>
        </w:rPr>
        <w:t>gas natural licuado (GNL) de EE</w:t>
      </w:r>
      <w:r w:rsidRPr="0022719C">
        <w:rPr>
          <w:rFonts w:ascii="Times New Roman" w:hAnsi="Times New Roman" w:cs="Times New Roman"/>
          <w:sz w:val="24"/>
          <w:szCs w:val="24"/>
        </w:rPr>
        <w:t>UU.</w:t>
      </w:r>
    </w:p>
    <w:p w:rsidR="00A50B35" w:rsidRDefault="00A50B35" w:rsidP="00A50B35">
      <w:pPr>
        <w:spacing w:line="240" w:lineRule="auto"/>
        <w:jc w:val="both"/>
        <w:rPr>
          <w:rFonts w:ascii="Times New Roman" w:hAnsi="Times New Roman" w:cs="Times New Roman"/>
          <w:sz w:val="24"/>
          <w:szCs w:val="24"/>
        </w:rPr>
      </w:pPr>
      <w:r>
        <w:rPr>
          <w:noProof/>
          <w:lang w:eastAsia="es-ES"/>
        </w:rPr>
        <w:drawing>
          <wp:inline distT="0" distB="0" distL="0" distR="0" wp14:anchorId="5A2EBFC9" wp14:editId="4E807422">
            <wp:extent cx="5727700" cy="3467100"/>
            <wp:effectExtent l="0" t="0" r="6350" b="0"/>
            <wp:docPr id="119" name="Imagen 119" descr="fg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dg"/>
                    <pic:cNvPicPr>
                      <a:picLocks noChangeAspect="1" noChangeArrowheads="1"/>
                    </pic:cNvPicPr>
                  </pic:nvPicPr>
                  <pic:blipFill>
                    <a:blip r:embed="rId259">
                      <a:extLst>
                        <a:ext uri="{28A0092B-C50C-407E-A947-70E740481C1C}">
                          <a14:useLocalDpi xmlns:a14="http://schemas.microsoft.com/office/drawing/2010/main" val="0"/>
                        </a:ext>
                      </a:extLst>
                    </a:blip>
                    <a:srcRect/>
                    <a:stretch>
                      <a:fillRect/>
                    </a:stretch>
                  </pic:blipFill>
                  <pic:spPr bwMode="auto">
                    <a:xfrm>
                      <a:off x="0" y="0"/>
                      <a:ext cx="5731510" cy="3469406"/>
                    </a:xfrm>
                    <a:prstGeom prst="rect">
                      <a:avLst/>
                    </a:prstGeom>
                    <a:noFill/>
                    <a:ln>
                      <a:noFill/>
                    </a:ln>
                  </pic:spPr>
                </pic:pic>
              </a:graphicData>
            </a:graphic>
          </wp:inline>
        </w:drawing>
      </w:r>
    </w:p>
    <w:p w:rsidR="00A50B35" w:rsidRPr="0022719C" w:rsidRDefault="00A50B35" w:rsidP="00A50B35">
      <w:pPr>
        <w:spacing w:line="240" w:lineRule="auto"/>
        <w:jc w:val="both"/>
        <w:rPr>
          <w:rFonts w:ascii="Times New Roman" w:hAnsi="Times New Roman" w:cs="Times New Roman"/>
          <w:sz w:val="24"/>
          <w:szCs w:val="24"/>
        </w:rPr>
      </w:pPr>
      <w:r w:rsidRPr="0022719C">
        <w:rPr>
          <w:rFonts w:ascii="Times New Roman" w:hAnsi="Times New Roman" w:cs="Times New Roman"/>
          <w:sz w:val="24"/>
          <w:szCs w:val="24"/>
        </w:rPr>
        <w:t>También podría aumentar el uso de otras fuentes de energía, pero hacerlo no es rápido ni fácil.</w:t>
      </w:r>
    </w:p>
    <w:p w:rsidR="00A50B35" w:rsidRPr="0022719C"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Las energías renovables tardan en implementarse, por lo que a cort</w:t>
      </w:r>
      <w:r>
        <w:rPr>
          <w:rFonts w:ascii="Times New Roman" w:hAnsi="Times New Roman" w:cs="Times New Roman"/>
          <w:sz w:val="24"/>
          <w:szCs w:val="24"/>
        </w:rPr>
        <w:t>o plazo esta no es una solución”</w:t>
      </w:r>
      <w:r w:rsidRPr="0022719C">
        <w:rPr>
          <w:rFonts w:ascii="Times New Roman" w:hAnsi="Times New Roman" w:cs="Times New Roman"/>
          <w:sz w:val="24"/>
          <w:szCs w:val="24"/>
        </w:rPr>
        <w:t>, dice la analista de investigación Simone Tagliapietra.</w:t>
      </w:r>
    </w:p>
    <w:p w:rsidR="00A50B35"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2719C">
        <w:rPr>
          <w:rFonts w:ascii="Times New Roman" w:hAnsi="Times New Roman" w:cs="Times New Roman"/>
          <w:sz w:val="24"/>
          <w:szCs w:val="24"/>
        </w:rPr>
        <w:t>Entonces, para el próximo invierno, lo que puede marcar la diferencia es el cambio de combustible, como la apertura de centrales eléctricas de carbón, una alternativa que Italia y Alemania tienen consid</w:t>
      </w:r>
      <w:r>
        <w:rPr>
          <w:rFonts w:ascii="Times New Roman" w:hAnsi="Times New Roman" w:cs="Times New Roman"/>
          <w:sz w:val="24"/>
          <w:szCs w:val="24"/>
        </w:rPr>
        <w:t>erada en caso de una emergencia”</w:t>
      </w:r>
      <w:r w:rsidRPr="0022719C">
        <w:rPr>
          <w:rFonts w:ascii="Times New Roman" w:hAnsi="Times New Roman" w:cs="Times New Roman"/>
          <w:sz w:val="24"/>
          <w:szCs w:val="24"/>
        </w:rPr>
        <w:t>.</w:t>
      </w:r>
    </w:p>
    <w:p w:rsidR="00A50B35" w:rsidRPr="000F4093"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F4093">
        <w:rPr>
          <w:rFonts w:ascii="Times New Roman" w:hAnsi="Times New Roman" w:cs="Times New Roman"/>
          <w:sz w:val="24"/>
          <w:szCs w:val="24"/>
          <w:u w:val="single"/>
        </w:rPr>
        <w:t>El trigo de Ucrania y el abandono de tierras de cultivo</w:t>
      </w:r>
      <w:r>
        <w:rPr>
          <w:rFonts w:ascii="Times New Roman" w:hAnsi="Times New Roman" w:cs="Times New Roman"/>
          <w:sz w:val="24"/>
          <w:szCs w:val="24"/>
        </w:rPr>
        <w:t xml:space="preserve"> (Cinco Días - </w:t>
      </w:r>
      <w:r w:rsidRPr="000F4093">
        <w:rPr>
          <w:rFonts w:ascii="Times New Roman" w:hAnsi="Times New Roman" w:cs="Times New Roman"/>
          <w:b/>
          <w:sz w:val="24"/>
          <w:szCs w:val="24"/>
        </w:rPr>
        <w:t>18/3/22</w:t>
      </w:r>
      <w:r>
        <w:rPr>
          <w:rFonts w:ascii="Times New Roman" w:hAnsi="Times New Roman" w:cs="Times New Roman"/>
          <w:sz w:val="24"/>
          <w:szCs w:val="24"/>
        </w:rPr>
        <w:t>)</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El 10% de la superficie agraria útil de España es erial y hay falta de relevo generacional; a la vez, el difícil acceso a la tierra frena la actividad</w:t>
      </w:r>
    </w:p>
    <w:p w:rsidR="00A50B35" w:rsidRPr="000F4093"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F4093">
        <w:rPr>
          <w:rFonts w:ascii="Times New Roman" w:hAnsi="Times New Roman" w:cs="Times New Roman"/>
          <w:sz w:val="24"/>
          <w:szCs w:val="24"/>
        </w:rPr>
        <w:t>Aurelio Medel Vicente</w:t>
      </w:r>
      <w:r>
        <w:rPr>
          <w:rFonts w:ascii="Times New Roman" w:hAnsi="Times New Roman" w:cs="Times New Roman"/>
          <w:sz w:val="24"/>
          <w:szCs w:val="24"/>
        </w:rPr>
        <w:t>)</w:t>
      </w:r>
    </w:p>
    <w:p w:rsidR="00A50B35" w:rsidRPr="00AA77B7" w:rsidRDefault="00A50B35" w:rsidP="00A50B35">
      <w:pPr>
        <w:spacing w:line="240" w:lineRule="auto"/>
        <w:jc w:val="both"/>
        <w:rPr>
          <w:rFonts w:ascii="Times New Roman" w:hAnsi="Times New Roman" w:cs="Times New Roman"/>
          <w:color w:val="FF0000"/>
          <w:sz w:val="24"/>
          <w:szCs w:val="24"/>
          <w:u w:val="single"/>
        </w:rPr>
      </w:pPr>
      <w:r w:rsidRPr="00AA77B7">
        <w:rPr>
          <w:rFonts w:ascii="Times New Roman" w:hAnsi="Times New Roman" w:cs="Times New Roman"/>
          <w:color w:val="FF0000"/>
          <w:sz w:val="24"/>
          <w:szCs w:val="24"/>
          <w:u w:val="single"/>
        </w:rPr>
        <w:t>La pandemia y la guerra de Ucrania ponen al descubierto los riesgos del abandono de productos básicos, como alimentos, confiando su producción a países capaces de suministrarlos a bajo precio. El abaratamiento y rapidez del transporte han hecho creer que da igual donde se produzca un bien, lo relevante es el coste (Made in China). Esta bendita globalización también ha multiplicado la capacidad de contagio de los virus y las guerras. El Covid-19 y el Putin-22 enseñan que ni el pan ni la democracia están garantizados.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Las generaciones de la EGB aprendieron que Ucrania es el granero de Europa. Ahora, con la invasión de Vladimir Putin, hasta en la barra del bar se sabe que España depende de Rusia y Ucrania en productos tan básicos como los cereales y el girasol, imprescindibles en la alimentación humana y animal. Tener petróleo y gas es cuestión de suerte; pero, ¡el tr</w:t>
      </w:r>
      <w:r>
        <w:rPr>
          <w:rFonts w:ascii="Times New Roman" w:hAnsi="Times New Roman" w:cs="Times New Roman"/>
          <w:sz w:val="24"/>
          <w:szCs w:val="24"/>
        </w:rPr>
        <w:t>igo!</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lastRenderedPageBreak/>
        <w:t>El déficit en productos básicos está ligado a décadas (1960-1990) primando la industria frente al campo, lo urbano versus lo rural. Después vino la incorporación de España a la UE (1986) y con ella a la Política Agraria Común (PAC) y el principio de que quien paga manda, dice qué se siembra y qué no. España tiene hoy un sector agrario muy atomizado, de baja rentabilidad, con poco peso en la economía nacional, pese a la enorme extensión que ocupa, y con problemas estructurales, algunos contradictorios, como que haya suelo de cultivo abandonad</w:t>
      </w:r>
      <w:r>
        <w:rPr>
          <w:rFonts w:ascii="Times New Roman" w:hAnsi="Times New Roman" w:cs="Times New Roman"/>
          <w:sz w:val="24"/>
          <w:szCs w:val="24"/>
        </w:rPr>
        <w:t>o y, a la vez, falta de tierra.</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España cuenta con 23 millones de hectáreas de superficie agraria útil (SAU), el 76% de secano y el 24% de regadío. De ese territorio, el 10%, 2,32 millones de hectáreas, se encuentran en estado de abandono, lo que supone que lleva más de cinco años en barbecho o ya es un erial, según datos del Fondo Español de Garantía Agraria (FEGA) de 2019. De esa superficie desaprovechada, tan solo el 9% eran pastos permanentes; el resto, tierras d</w:t>
      </w:r>
      <w:r>
        <w:rPr>
          <w:rFonts w:ascii="Times New Roman" w:hAnsi="Times New Roman" w:cs="Times New Roman"/>
          <w:sz w:val="24"/>
          <w:szCs w:val="24"/>
        </w:rPr>
        <w:t>e cultivo.</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Investigadores del Instituto Pirenaico de Ecología (CSIC), Teodoro Lasanta, Estela Nadal-Romero y Makki Khorchani, y la profesora de la Universidad de Murcia Asunción Romero-Díaz, publicaron en 2021 un estudio sobre las tierras abandonadas en España en el que detallaban una serie de causas socioeconómicas, ambientales y de gestión que explican este ab</w:t>
      </w:r>
      <w:r>
        <w:rPr>
          <w:rFonts w:ascii="Times New Roman" w:hAnsi="Times New Roman" w:cs="Times New Roman"/>
          <w:sz w:val="24"/>
          <w:szCs w:val="24"/>
        </w:rPr>
        <w:t>andono, entre las que destacan:</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1. La migración de la población rural hacia las ciudades y el enve</w:t>
      </w:r>
      <w:r>
        <w:rPr>
          <w:rFonts w:ascii="Times New Roman" w:hAnsi="Times New Roman" w:cs="Times New Roman"/>
          <w:sz w:val="24"/>
          <w:szCs w:val="24"/>
        </w:rPr>
        <w:t>jecimiento de la que permanece.</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2. Las innovaciones tecnológicas y la mecanización, que ha impulsado el abandono de laderas, campos pequeños y áreas poco acces</w:t>
      </w:r>
      <w:r>
        <w:rPr>
          <w:rFonts w:ascii="Times New Roman" w:hAnsi="Times New Roman" w:cs="Times New Roman"/>
          <w:sz w:val="24"/>
          <w:szCs w:val="24"/>
        </w:rPr>
        <w:t>ibles a la maquinaria agrícola.</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3. La baja productividad de algunos campos, por escasa fertilidad o suelos con horizontes poco desarrollados o </w:t>
      </w:r>
      <w:r>
        <w:rPr>
          <w:rFonts w:ascii="Times New Roman" w:hAnsi="Times New Roman" w:cs="Times New Roman"/>
          <w:sz w:val="24"/>
          <w:szCs w:val="24"/>
        </w:rPr>
        <w:t>muy pedregosos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4. La elevada competitividad de los mercados, lo que hace poco rentables algunos cu</w:t>
      </w:r>
      <w:r>
        <w:rPr>
          <w:rFonts w:ascii="Times New Roman" w:hAnsi="Times New Roman" w:cs="Times New Roman"/>
          <w:sz w:val="24"/>
          <w:szCs w:val="24"/>
        </w:rPr>
        <w:t>ltivos y algunas zonas rurales.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5. Los efectos de la PAC, que entre 1989 y 2008 incentivó el abandono de tierras agrícolas </w:t>
      </w:r>
      <w:r>
        <w:rPr>
          <w:rFonts w:ascii="Times New Roman" w:hAnsi="Times New Roman" w:cs="Times New Roman"/>
          <w:sz w:val="24"/>
          <w:szCs w:val="24"/>
        </w:rPr>
        <w:t>de forma permanente o temporal.</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6. El clima en ambientes semiáridos que reduce la productividad y aumenta la incertidumbre frente a l</w:t>
      </w:r>
      <w:r>
        <w:rPr>
          <w:rFonts w:ascii="Times New Roman" w:hAnsi="Times New Roman" w:cs="Times New Roman"/>
          <w:sz w:val="24"/>
          <w:szCs w:val="24"/>
        </w:rPr>
        <w:t>a irregularidad de las lluvias.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7. La existenc</w:t>
      </w:r>
      <w:r>
        <w:rPr>
          <w:rFonts w:ascii="Times New Roman" w:hAnsi="Times New Roman" w:cs="Times New Roman"/>
          <w:sz w:val="24"/>
          <w:szCs w:val="24"/>
        </w:rPr>
        <w:t>ia de ocupaciones alternativas.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8. Factores vinculados a la gestión: inadecuado manejo de explotaciones, sobreexplotación y salinización del suelo y/o de los acuíferos, etc. Estas razones para abandonar suelo útil conviven con que el acceso a la tierra sea la principal barrera de entrada de los jóvenes al sector agrícola, según un estudio realizado por la Comisión Europea. Por eso, el Ministerio de Agricultura, Pesca y Alimentación creó un Grupo Focal de Acceso a la Tierra que en 2020 elaboró un info</w:t>
      </w:r>
      <w:r>
        <w:rPr>
          <w:rFonts w:ascii="Times New Roman" w:hAnsi="Times New Roman" w:cs="Times New Roman"/>
          <w:sz w:val="24"/>
          <w:szCs w:val="24"/>
        </w:rPr>
        <w:t>rme para abordar este problema.</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superficie agraria española está gestionada por 945.000 explotaciones, con un tamaño medio de 25 hectáreas, el 93% propiedad de personas físicas. Se trata, por tanto, de un sector familiar. Esta característica, que es clave para vertebrar el territorio y fijar población, se convierte en “uno de los principales problemas que amenazan el futuro del sector agrario español, la falta de relevo generacional”, señala el estudio sobre el acceso a la tierra </w:t>
      </w:r>
      <w:r w:rsidRPr="000F4093">
        <w:rPr>
          <w:rFonts w:ascii="Times New Roman" w:hAnsi="Times New Roman" w:cs="Times New Roman"/>
          <w:sz w:val="24"/>
          <w:szCs w:val="24"/>
        </w:rPr>
        <w:lastRenderedPageBreak/>
        <w:t>elaborado por el Ministerio de Agricultura, Pesca y Alimentación. En España, por cada joven agricultor (menor de 40 años) hay casi cuatro mayores de 65 años, mientras que la media de la UE e</w:t>
      </w:r>
      <w:r>
        <w:rPr>
          <w:rFonts w:ascii="Times New Roman" w:hAnsi="Times New Roman" w:cs="Times New Roman"/>
          <w:sz w:val="24"/>
          <w:szCs w:val="24"/>
        </w:rPr>
        <w:t>s de un joven por tres mayores.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Para solventar esta situación de abandono de tierras y, a la vez, dificultad de acceso a las mismas, el Estado y las comunidades autónomas han promovido diferentes iniciativas, que no han dado grandes resultados. Todos tienen el mismo propósito, cultivar aquellas tierras que por una razón u otra han quedado abandonadas. No se trata solo de tierras de montaña de difícil explotación, hay bancos de tierras de regadío en Extremadura o en la huerta murciana, que se ofrecen para intermediar entre los propietarios que no las cultivan y </w:t>
      </w:r>
      <w:r>
        <w:rPr>
          <w:rFonts w:ascii="Times New Roman" w:hAnsi="Times New Roman" w:cs="Times New Roman"/>
          <w:sz w:val="24"/>
          <w:szCs w:val="24"/>
        </w:rPr>
        <w:t>los interesados en explotarlas.</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 xml:space="preserve">La semana pasada el grupo Armanext, especializado en sacar compañías a Bolsa, presentó una iniciativa que encaja entre las soluciones que plantea el Estudio Sobre el Acceso a la Tierra, dar entrada a nuevos actores. Armanext sugiere extender la regulación de las socimi al sector agrario, como ya ocurre en otros países. En definitiva, como sucede en hoteles o centros comerciales, separar la propiedad del activo (edificio/tierra) de la gestión (la explotación), de manera que familias propietarias, pero desinteresadas en el sector agrícola, puedan arrendarlas a largo plazo a jóvenes o </w:t>
      </w:r>
      <w:r>
        <w:rPr>
          <w:rFonts w:ascii="Times New Roman" w:hAnsi="Times New Roman" w:cs="Times New Roman"/>
          <w:sz w:val="24"/>
          <w:szCs w:val="24"/>
        </w:rPr>
        <w:t>empresas para que las exploten.</w:t>
      </w:r>
    </w:p>
    <w:p w:rsidR="00A50B35" w:rsidRPr="000F4093" w:rsidRDefault="00A50B35" w:rsidP="00A50B35">
      <w:pPr>
        <w:spacing w:line="240" w:lineRule="auto"/>
        <w:jc w:val="both"/>
        <w:rPr>
          <w:rFonts w:ascii="Times New Roman" w:hAnsi="Times New Roman" w:cs="Times New Roman"/>
          <w:sz w:val="24"/>
          <w:szCs w:val="24"/>
        </w:rPr>
      </w:pPr>
      <w:r w:rsidRPr="000F4093">
        <w:rPr>
          <w:rFonts w:ascii="Times New Roman" w:hAnsi="Times New Roman" w:cs="Times New Roman"/>
          <w:sz w:val="24"/>
          <w:szCs w:val="24"/>
        </w:rPr>
        <w:t>Esto facilitaría que, por ejemplo, el capital riesgo, que ya ha entrado en la industria agroalimentaria, dé un paso más y se interese por los cultivos e inyecte capital que facilite la modernización y ensanche el campo. Esto podría generar un círculo virtuoso, con explotación de tierras abandonadas, creación de empleo, sostenimiento de población en zonas rurales, reapertura de servicios públicos, revalorización del patrimonio rural y menor dependencia del exterior en productos básicos. Es un lujo absurdo tener un 10% del suelo cultivable como un erial, cualquier medida que lo movi</w:t>
      </w:r>
      <w:r>
        <w:rPr>
          <w:rFonts w:ascii="Times New Roman" w:hAnsi="Times New Roman" w:cs="Times New Roman"/>
          <w:sz w:val="24"/>
          <w:szCs w:val="24"/>
        </w:rPr>
        <w:t>lice debería ser bien recibida.</w:t>
      </w:r>
    </w:p>
    <w:p w:rsidR="00A50B35"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F4093">
        <w:rPr>
          <w:rFonts w:ascii="Times New Roman" w:hAnsi="Times New Roman" w:cs="Times New Roman"/>
          <w:sz w:val="24"/>
          <w:szCs w:val="24"/>
        </w:rPr>
        <w:t>Aurelio Medel es Doctor en Ciencias de la Información. Profesor de la Universidad Complutense</w:t>
      </w:r>
      <w:r>
        <w:rPr>
          <w:rFonts w:ascii="Times New Roman" w:hAnsi="Times New Roman" w:cs="Times New Roman"/>
          <w:sz w:val="24"/>
          <w:szCs w:val="24"/>
        </w:rPr>
        <w:t>)</w:t>
      </w:r>
    </w:p>
    <w:p w:rsidR="00A50B35" w:rsidRPr="00B23ECC" w:rsidRDefault="00A50B35" w:rsidP="00A50B35">
      <w:pPr>
        <w:spacing w:line="240" w:lineRule="auto"/>
        <w:jc w:val="both"/>
        <w:rPr>
          <w:rFonts w:ascii="Times New Roman" w:hAnsi="Times New Roman" w:cs="Times New Roman"/>
          <w:b/>
          <w:sz w:val="24"/>
          <w:szCs w:val="24"/>
        </w:rPr>
      </w:pPr>
      <w:r w:rsidRPr="00B23ECC">
        <w:rPr>
          <w:rFonts w:ascii="Times New Roman" w:hAnsi="Times New Roman" w:cs="Times New Roman"/>
          <w:b/>
          <w:sz w:val="24"/>
          <w:szCs w:val="24"/>
        </w:rPr>
        <w:t>Nota (18/3/22): Convulsión en los mercados agrarios (cuando la PAC hizo CRACK)</w:t>
      </w:r>
    </w:p>
    <w:p w:rsidR="00A50B35" w:rsidRPr="00B23ECC" w:rsidRDefault="00A50B35" w:rsidP="00A50B35">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cereal sube un 15% en una semana y pone en estado de alarma la inflación</w:t>
      </w:r>
    </w:p>
    <w:p w:rsidR="00A50B35" w:rsidRPr="00B23ECC" w:rsidRDefault="00A50B35" w:rsidP="00A50B35">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El campo vive en estado de agitación. El aumento de los costes ha estrechado los márgenes, pero, al mismo tiempo, ha disparado los precios que paga el consumidor. La convulsión es general</w:t>
      </w:r>
    </w:p>
    <w:p w:rsidR="00A50B35" w:rsidRPr="00B23ECC" w:rsidRDefault="00A50B35" w:rsidP="00A50B35">
      <w:pPr>
        <w:spacing w:line="240" w:lineRule="auto"/>
        <w:jc w:val="both"/>
        <w:rPr>
          <w:rFonts w:ascii="Times New Roman" w:hAnsi="Times New Roman" w:cs="Times New Roman"/>
          <w:sz w:val="24"/>
          <w:szCs w:val="24"/>
        </w:rPr>
      </w:pPr>
      <w:r w:rsidRPr="00B23ECC">
        <w:rPr>
          <w:rFonts w:ascii="Times New Roman" w:hAnsi="Times New Roman" w:cs="Times New Roman"/>
          <w:sz w:val="24"/>
          <w:szCs w:val="24"/>
        </w:rPr>
        <w:t>La inflación cambia de teatro de operaciones. Si hasta hace pocos días eran las materias primas asociadas a la energía -petróleo, gas o electricidad- las que subían con fuerza (en la última semana, el precio parece haberse estabilizado en niveles muy elevados, aunque con fuerte volatilidad), el crecimiento se ha trasladado ahora con intensidad al mercado de cereales y, en general, a todas las actividades agrarias, pese a que la producción mundial marca niveles máximos no conocidos desde 2012, según el Consejo Internacional de Cereales.</w:t>
      </w:r>
    </w:p>
    <w:p w:rsidR="00A50B35" w:rsidRPr="00DB7E7F"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B7E7F">
        <w:rPr>
          <w:rFonts w:ascii="Times New Roman" w:hAnsi="Times New Roman" w:cs="Times New Roman"/>
          <w:sz w:val="24"/>
          <w:szCs w:val="24"/>
          <w:u w:val="single"/>
        </w:rPr>
        <w:t>La OCDE señala a España como el país de la UE más dependiente del trigo de Ucrania</w:t>
      </w:r>
      <w:r>
        <w:rPr>
          <w:rFonts w:ascii="Times New Roman" w:hAnsi="Times New Roman" w:cs="Times New Roman"/>
          <w:sz w:val="24"/>
          <w:szCs w:val="24"/>
        </w:rPr>
        <w:t xml:space="preserve"> (Vozpópuli - </w:t>
      </w:r>
      <w:r w:rsidRPr="00DB7E7F">
        <w:rPr>
          <w:rFonts w:ascii="Times New Roman" w:hAnsi="Times New Roman" w:cs="Times New Roman"/>
          <w:b/>
          <w:sz w:val="24"/>
          <w:szCs w:val="24"/>
        </w:rPr>
        <w:t>18/3/22</w:t>
      </w:r>
      <w:r>
        <w:rPr>
          <w:rFonts w:ascii="Times New Roman" w:hAnsi="Times New Roman" w:cs="Times New Roman"/>
          <w:sz w:val="24"/>
          <w:szCs w:val="24"/>
        </w:rPr>
        <w:t>)</w:t>
      </w:r>
    </w:p>
    <w:p w:rsidR="00A50B35" w:rsidRPr="001B543D" w:rsidRDefault="00A50B35" w:rsidP="00A50B35">
      <w:pPr>
        <w:spacing w:line="240" w:lineRule="auto"/>
        <w:jc w:val="both"/>
        <w:rPr>
          <w:rFonts w:ascii="Times New Roman" w:hAnsi="Times New Roman" w:cs="Times New Roman"/>
          <w:color w:val="FF0000"/>
          <w:sz w:val="24"/>
          <w:szCs w:val="24"/>
        </w:rPr>
      </w:pPr>
      <w:r w:rsidRPr="001B543D">
        <w:rPr>
          <w:rFonts w:ascii="Times New Roman" w:hAnsi="Times New Roman" w:cs="Times New Roman"/>
          <w:color w:val="FF0000"/>
          <w:sz w:val="24"/>
          <w:szCs w:val="24"/>
        </w:rPr>
        <w:t>El 11% del trigo que importa España procede de Ucrania. La guerra con Rusia amenaza con generar problemas de abastecimiento en las materias primas que este país exporta, encareciendo los precios</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noProof/>
          <w:sz w:val="24"/>
          <w:szCs w:val="24"/>
          <w:lang w:eastAsia="es-ES"/>
        </w:rPr>
        <w:lastRenderedPageBreak/>
        <w:drawing>
          <wp:inline distT="0" distB="0" distL="0" distR="0" wp14:anchorId="3401D651" wp14:editId="4587A636">
            <wp:extent cx="5162550" cy="4616450"/>
            <wp:effectExtent l="0" t="0" r="0" b="0"/>
            <wp:docPr id="120" name="Imagen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5163271" cy="4617095"/>
                    </a:xfrm>
                    <a:prstGeom prst="rect">
                      <a:avLst/>
                    </a:prstGeom>
                  </pic:spPr>
                </pic:pic>
              </a:graphicData>
            </a:graphic>
          </wp:inline>
        </w:drawing>
      </w:r>
    </w:p>
    <w:p w:rsidR="00A50B35" w:rsidRPr="00DB7E7F"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(Por Beatriz Triguero)</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España es el país de la Unión Europea (UE) más dependiente del trigo ucraniano, una materia prima clave para la ganadería y la alimentación, según la Cooperación y el Desarrollo Económicos (OCDE). La guerra con Rusia amenaza con generar problemas de abas</w:t>
      </w:r>
      <w:r>
        <w:rPr>
          <w:rFonts w:ascii="Times New Roman" w:hAnsi="Times New Roman" w:cs="Times New Roman"/>
          <w:sz w:val="24"/>
          <w:szCs w:val="24"/>
        </w:rPr>
        <w:t>tecimiento desde el denominado “granero de Europa”</w:t>
      </w:r>
      <w:r w:rsidRPr="00DB7E7F">
        <w:rPr>
          <w:rFonts w:ascii="Times New Roman" w:hAnsi="Times New Roman" w:cs="Times New Roman"/>
          <w:sz w:val="24"/>
          <w:szCs w:val="24"/>
        </w:rPr>
        <w:t>, lo que hace que nuestro país sea más vulnerable al alza de precios que otros Estados miembros como Alemania, Italia o Francia.</w:t>
      </w:r>
    </w:p>
    <w:p w:rsidR="00A50B35"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En concreto, el 11% del trigo que España importó en 2019 procedía de Ucrania, frente al 1% de Alemania, el 2% de Francia y el 3% de Italia. Hay otros países europeos más expuestos a la escasez de trigo que España, como Grecia o Noruega, pero en esos casos son importadores de Rusia. Además, destacan varias economías de Oriente Medio en las que las importaciones de trigo de Rusia y Ucrania llegan a represent</w:t>
      </w:r>
      <w:r>
        <w:rPr>
          <w:rFonts w:ascii="Times New Roman" w:hAnsi="Times New Roman" w:cs="Times New Roman"/>
          <w:sz w:val="24"/>
          <w:szCs w:val="24"/>
        </w:rPr>
        <w:t>ar alrededor del 75% del total.</w:t>
      </w:r>
    </w:p>
    <w:p w:rsidR="00A50B35" w:rsidRPr="00DB7E7F" w:rsidRDefault="00A50B35" w:rsidP="00A50B35">
      <w:pPr>
        <w:spacing w:line="240" w:lineRule="auto"/>
        <w:jc w:val="both"/>
        <w:rPr>
          <w:rFonts w:ascii="Times New Roman" w:hAnsi="Times New Roman" w:cs="Times New Roman"/>
          <w:sz w:val="24"/>
          <w:szCs w:val="24"/>
        </w:rPr>
      </w:pPr>
      <w:r w:rsidRPr="00504021">
        <w:rPr>
          <w:rFonts w:ascii="Times New Roman" w:hAnsi="Times New Roman" w:cs="Times New Roman"/>
          <w:sz w:val="24"/>
          <w:szCs w:val="24"/>
          <w:u w:val="single"/>
        </w:rPr>
        <w:t>Rusia y Ucrania en conjunto representan alrededor del 30% de las exportaciones mundiales de trigo, según la OCDE. Esta materia prima es básica para la elaboración de algunos alimentos y para la dieta de los animales</w:t>
      </w:r>
      <w:r>
        <w:rPr>
          <w:rFonts w:ascii="Times New Roman" w:hAnsi="Times New Roman" w:cs="Times New Roman"/>
          <w:sz w:val="24"/>
          <w:szCs w:val="24"/>
        </w:rPr>
        <w:t>. “</w:t>
      </w:r>
      <w:r w:rsidRPr="00DB7E7F">
        <w:rPr>
          <w:rFonts w:ascii="Times New Roman" w:hAnsi="Times New Roman" w:cs="Times New Roman"/>
          <w:sz w:val="24"/>
          <w:szCs w:val="24"/>
        </w:rPr>
        <w:t>Un cese completo de las exportaciones de trigo de Rusia y Ucrania daría lugar a una grave escasez en muchas economías de mercados emergentes y en desarr</w:t>
      </w:r>
      <w:r>
        <w:rPr>
          <w:rFonts w:ascii="Times New Roman" w:hAnsi="Times New Roman" w:cs="Times New Roman"/>
          <w:sz w:val="24"/>
          <w:szCs w:val="24"/>
        </w:rPr>
        <w:t>ollo”</w:t>
      </w:r>
      <w:r w:rsidRPr="00DB7E7F">
        <w:rPr>
          <w:rFonts w:ascii="Times New Roman" w:hAnsi="Times New Roman" w:cs="Times New Roman"/>
          <w:sz w:val="24"/>
          <w:szCs w:val="24"/>
        </w:rPr>
        <w:t>, alerta en un informe publicado este jueves sobre el impacto económico y las implicaciones pol</w:t>
      </w:r>
      <w:r>
        <w:rPr>
          <w:rFonts w:ascii="Times New Roman" w:hAnsi="Times New Roman" w:cs="Times New Roman"/>
          <w:sz w:val="24"/>
          <w:szCs w:val="24"/>
        </w:rPr>
        <w:t>íticas de la guerra en Ucrania.</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La organización internacional a</w:t>
      </w:r>
      <w:r>
        <w:rPr>
          <w:rFonts w:ascii="Times New Roman" w:hAnsi="Times New Roman" w:cs="Times New Roman"/>
          <w:sz w:val="24"/>
          <w:szCs w:val="24"/>
        </w:rPr>
        <w:t>dvierte que si esto ocurriera, “</w:t>
      </w:r>
      <w:r w:rsidRPr="00DB7E7F">
        <w:rPr>
          <w:rFonts w:ascii="Times New Roman" w:hAnsi="Times New Roman" w:cs="Times New Roman"/>
          <w:sz w:val="24"/>
          <w:szCs w:val="24"/>
        </w:rPr>
        <w:t xml:space="preserve">existiría un riesgo agudo no solo de crisis económicas en algunos países, sino también de desastres humanitarios, con un </w:t>
      </w:r>
      <w:r w:rsidRPr="00DB7E7F">
        <w:rPr>
          <w:rFonts w:ascii="Times New Roman" w:hAnsi="Times New Roman" w:cs="Times New Roman"/>
          <w:sz w:val="24"/>
          <w:szCs w:val="24"/>
        </w:rPr>
        <w:lastRenderedPageBreak/>
        <w:t>fuerte au</w:t>
      </w:r>
      <w:r>
        <w:rPr>
          <w:rFonts w:ascii="Times New Roman" w:hAnsi="Times New Roman" w:cs="Times New Roman"/>
          <w:sz w:val="24"/>
          <w:szCs w:val="24"/>
        </w:rPr>
        <w:t>mento de la pobreza y el hambre”. Además, “</w:t>
      </w:r>
      <w:r w:rsidRPr="00DB7E7F">
        <w:rPr>
          <w:rFonts w:ascii="Times New Roman" w:hAnsi="Times New Roman" w:cs="Times New Roman"/>
          <w:sz w:val="24"/>
          <w:szCs w:val="24"/>
        </w:rPr>
        <w:t>la interrupción en la fabricación de fertilizantes corre el riesgo de hacer que estas interrupciones sean más duraderas, al poner bajo presión el suministro agrícola de los pr</w:t>
      </w:r>
      <w:r>
        <w:rPr>
          <w:rFonts w:ascii="Times New Roman" w:hAnsi="Times New Roman" w:cs="Times New Roman"/>
          <w:sz w:val="24"/>
          <w:szCs w:val="24"/>
        </w:rPr>
        <w:t>óximos años”, añade.</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Los precios hacen saltar las alarmas</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Índice de Precios de Consumo (IPC) ya refleja un alza en los precios de los productos que dependen del trigo. Las harinas y otros cereales fueron en febrero un 11,7% más cara que un año antes, mientras que el pan y otros productos de panadería se encarecieron un 6,4% y 7,4%, respectivamente. Además, los alimentos para bebé, compuestos en su mayoría de cereales, subieron sus precio</w:t>
      </w:r>
      <w:r>
        <w:rPr>
          <w:rFonts w:ascii="Times New Roman" w:hAnsi="Times New Roman" w:cs="Times New Roman"/>
          <w:sz w:val="24"/>
          <w:szCs w:val="24"/>
        </w:rPr>
        <w:t>s un 10,5% en términos anuales.</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En su informe, la OCDE también refleja que los hogares vulnerables en España están más expuestos a una subida en los precios de la energía y los alimentos que los de otros países como Francia o Alemania. Para analizar el impacto de la inflación en los hogares, la OCDE divide a la población por quintiles y mide la proporción de sus ingresos que </w:t>
      </w:r>
      <w:r>
        <w:rPr>
          <w:rFonts w:ascii="Times New Roman" w:hAnsi="Times New Roman" w:cs="Times New Roman"/>
          <w:sz w:val="24"/>
          <w:szCs w:val="24"/>
        </w:rPr>
        <w:t xml:space="preserve">gastan en energía y alimentos. </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primer quintil, que representa a los individuos con mayor nivel de pobreza, tienen una exposición a los alimentos y la energía próxima al 25% en España, frente al 23% de Alemania y el 20% de Francia. Nuestro país también está ligeramente por encima de la media de la Unión Europea (UE). Por encima de España en lo que a vulnerabilidad de los hogares españoles se refiere están Grecia, Portugal y los países del Este de</w:t>
      </w:r>
      <w:r>
        <w:rPr>
          <w:rFonts w:ascii="Times New Roman" w:hAnsi="Times New Roman" w:cs="Times New Roman"/>
          <w:sz w:val="24"/>
          <w:szCs w:val="24"/>
        </w:rPr>
        <w:t xml:space="preserve"> Europa.</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 xml:space="preserve">Como solución, la OCDE apunta que si bien las rebajas fiscales en los precios energéticos y los límites de precios reducen directamente el coste, también benefician a los hogares de mayores ingresos. Por ese motivo, </w:t>
      </w:r>
      <w:r>
        <w:rPr>
          <w:rFonts w:ascii="Times New Roman" w:hAnsi="Times New Roman" w:cs="Times New Roman"/>
          <w:sz w:val="24"/>
          <w:szCs w:val="24"/>
        </w:rPr>
        <w:t>“</w:t>
      </w:r>
      <w:r w:rsidRPr="00DB7E7F">
        <w:rPr>
          <w:rFonts w:ascii="Times New Roman" w:hAnsi="Times New Roman" w:cs="Times New Roman"/>
          <w:sz w:val="24"/>
          <w:szCs w:val="24"/>
        </w:rPr>
        <w:t>las ayudas directas pueden orientarse mejor y tener mayores efectos multiplicadores si se enfocan en los hogares de ingresos bajos y medios, aunque puede lle</w:t>
      </w:r>
      <w:r>
        <w:rPr>
          <w:rFonts w:ascii="Times New Roman" w:hAnsi="Times New Roman" w:cs="Times New Roman"/>
          <w:sz w:val="24"/>
          <w:szCs w:val="24"/>
        </w:rPr>
        <w:t>var más tiempo implementarlas”.</w:t>
      </w:r>
    </w:p>
    <w:p w:rsidR="00A50B35" w:rsidRPr="00DB7E7F"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El panel de Funcas, que agrupa las estimaciones de una veintena de organismos económicos, ha elevado en 1,9 puntos la inflación media estimada para este año, del 3,5% estimado en enero al 5,4%. También ha incrementado ocho décimas la inflación subyacente (sin energía ni alimentos fresc</w:t>
      </w:r>
      <w:r>
        <w:rPr>
          <w:rFonts w:ascii="Times New Roman" w:hAnsi="Times New Roman" w:cs="Times New Roman"/>
          <w:sz w:val="24"/>
          <w:szCs w:val="24"/>
        </w:rPr>
        <w:t>os) hasta situarla en el 2,8%. “</w:t>
      </w:r>
      <w:r w:rsidRPr="00DB7E7F">
        <w:rPr>
          <w:rFonts w:ascii="Times New Roman" w:hAnsi="Times New Roman" w:cs="Times New Roman"/>
          <w:sz w:val="24"/>
          <w:szCs w:val="24"/>
        </w:rPr>
        <w:t>Las tensiones alcistas preexistentes, derivadas del encarecimiento de las materias primas y los cuellos de botella, se han agudizado tras la invasión de Ucrania, volviendo el panorama inflacioni</w:t>
      </w:r>
      <w:r>
        <w:rPr>
          <w:rFonts w:ascii="Times New Roman" w:hAnsi="Times New Roman" w:cs="Times New Roman"/>
          <w:sz w:val="24"/>
          <w:szCs w:val="24"/>
        </w:rPr>
        <w:t>sta aún más incierto”, señalan.</w:t>
      </w:r>
    </w:p>
    <w:p w:rsidR="00A50B35" w:rsidRDefault="00A50B35" w:rsidP="00A50B35">
      <w:pPr>
        <w:spacing w:line="240" w:lineRule="auto"/>
        <w:jc w:val="both"/>
        <w:rPr>
          <w:rFonts w:ascii="Times New Roman" w:hAnsi="Times New Roman" w:cs="Times New Roman"/>
          <w:sz w:val="24"/>
          <w:szCs w:val="24"/>
        </w:rPr>
      </w:pPr>
      <w:r w:rsidRPr="00DB7E7F">
        <w:rPr>
          <w:rFonts w:ascii="Times New Roman" w:hAnsi="Times New Roman" w:cs="Times New Roman"/>
          <w:sz w:val="24"/>
          <w:szCs w:val="24"/>
        </w:rPr>
        <w:t>Funcas explica que la economía mundial se enfrenta a un shock de oferta como consecuencia del impacto de la contienda en los mercados de la energía y de o</w:t>
      </w:r>
      <w:r>
        <w:rPr>
          <w:rFonts w:ascii="Times New Roman" w:hAnsi="Times New Roman" w:cs="Times New Roman"/>
          <w:sz w:val="24"/>
          <w:szCs w:val="24"/>
        </w:rPr>
        <w:t>tros recursos naturales clave. “</w:t>
      </w:r>
      <w:r w:rsidRPr="00DB7E7F">
        <w:rPr>
          <w:rFonts w:ascii="Times New Roman" w:hAnsi="Times New Roman" w:cs="Times New Roman"/>
          <w:sz w:val="24"/>
          <w:szCs w:val="24"/>
        </w:rPr>
        <w:t>La opinión mayoritaria es netamente pesimista con respecto al contexto internacional, tanto en la UE como fuera de ella. Además, prácticamente todos consideran que ese contexto se mantendrá en los próxi</w:t>
      </w:r>
      <w:r>
        <w:rPr>
          <w:rFonts w:ascii="Times New Roman" w:hAnsi="Times New Roman" w:cs="Times New Roman"/>
          <w:sz w:val="24"/>
          <w:szCs w:val="24"/>
        </w:rPr>
        <w:t>mos meses, o incluso irá a peor”</w:t>
      </w:r>
      <w:r w:rsidRPr="00DB7E7F">
        <w:rPr>
          <w:rFonts w:ascii="Times New Roman" w:hAnsi="Times New Roman" w:cs="Times New Roman"/>
          <w:sz w:val="24"/>
          <w:szCs w:val="24"/>
        </w:rPr>
        <w:t>, sentencian.</w:t>
      </w:r>
    </w:p>
    <w:p w:rsidR="00A50B35" w:rsidRPr="00D86B3A" w:rsidRDefault="00A50B35" w:rsidP="00A50B35">
      <w:pPr>
        <w:spacing w:line="240" w:lineRule="auto"/>
        <w:jc w:val="both"/>
        <w:rPr>
          <w:rFonts w:ascii="Times New Roman" w:hAnsi="Times New Roman" w:cs="Times New Roman"/>
          <w:b/>
          <w:sz w:val="24"/>
          <w:szCs w:val="24"/>
        </w:rPr>
      </w:pPr>
      <w:r w:rsidRPr="00D86B3A">
        <w:rPr>
          <w:rFonts w:ascii="Times New Roman" w:hAnsi="Times New Roman" w:cs="Times New Roman"/>
          <w:b/>
          <w:sz w:val="24"/>
          <w:szCs w:val="24"/>
        </w:rPr>
        <w:t>Guerra en un mundo que representa nada</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El motor de guerra de Vladimir Putin está siendo sostenido no solo por los pagos europeos por el petróleo y el gas rusos, sino también por una clase cómplice de “lumpen-burguesía” motivada únicamente por las trampas de la riqueza material. Los ucranianos, y todos los demás, están aprendiendo por las malas cómo el capitalismo global triunfa sobre la democracia y los derechos humanos.</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lastRenderedPageBreak/>
        <w:t>Los llamados oligarcas en Rusia y otros países excomunistas son una contraparte burguesa de lo que Marx llamó el lumpen-proletariado: una cohorte irreflexiva susceptible de manipulación política porque sus miembros no tienen conciencia de clase o potencial revolucionario propio. Sin embargo, a diferencia del proletariado, la lumpen-burguesía que surgió en estos países a partir de finales de la década de 1980 controla el capital -mucho- gracias a la salvaje “privatización” de los activos estatales.</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Un caso ejemplar es el de Rok Snežič, colaborador y amigo del primer ministro de derecha de Eslovenia, Janez Janša. Como “asesor fiscal independiente”, Snežič ayuda a las empresas eslovenas a cambiar su domicilio en la jurisdicción de impuestos más bajos de la República Srpska (la parte serbia de Bosnia y Herzegovina). Aparentemente no tiene posesiones privadas y ha borrado sus propias facturas de impuestos anteriores al declararse en bancarrota.</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Sin embargo, Snežič también se pasea en autos nuevos de lujo y tiene los medios para pagar anuncios publicitarios gigantes. Es empleado oficial de una empresa propiedad de su esposa, donde recibe un salario mensual de 37.362 euros (40.346 dólares) en efectivo…</w:t>
      </w:r>
    </w:p>
    <w:p w:rsidR="00A50B35" w:rsidRPr="00D86B3A" w:rsidRDefault="00A50B35" w:rsidP="00A50B35">
      <w:pPr>
        <w:spacing w:line="240" w:lineRule="auto"/>
        <w:jc w:val="both"/>
        <w:rPr>
          <w:rFonts w:ascii="Times New Roman" w:hAnsi="Times New Roman" w:cs="Times New Roman"/>
          <w:b/>
          <w:sz w:val="24"/>
          <w:szCs w:val="24"/>
        </w:rPr>
      </w:pPr>
      <w:r>
        <w:rPr>
          <w:rFonts w:ascii="Times New Roman" w:hAnsi="Times New Roman" w:cs="Times New Roman"/>
          <w:b/>
          <w:sz w:val="24"/>
          <w:szCs w:val="24"/>
        </w:rPr>
        <w:t>E</w:t>
      </w:r>
      <w:r w:rsidRPr="00D86B3A">
        <w:rPr>
          <w:rFonts w:ascii="Times New Roman" w:hAnsi="Times New Roman" w:cs="Times New Roman"/>
          <w:b/>
          <w:sz w:val="24"/>
          <w:szCs w:val="24"/>
        </w:rPr>
        <w:t>ntre discursos y mentiras</w:t>
      </w:r>
      <w:r>
        <w:rPr>
          <w:rFonts w:ascii="Times New Roman" w:hAnsi="Times New Roman" w:cs="Times New Roman"/>
          <w:b/>
          <w:sz w:val="24"/>
          <w:szCs w:val="24"/>
        </w:rPr>
        <w:t xml:space="preserve"> (Agenda 2030, Gran Reseteo, capitalismo inclusivo</w:t>
      </w:r>
      <w:r w:rsidRPr="00D86B3A">
        <w:rPr>
          <w:rFonts w:ascii="Times New Roman" w:hAnsi="Times New Roman" w:cs="Times New Roman"/>
          <w:b/>
          <w:sz w:val="24"/>
          <w:szCs w:val="24"/>
        </w:rPr>
        <w:t>…</w:t>
      </w:r>
      <w:r>
        <w:rPr>
          <w:rFonts w:ascii="Times New Roman" w:hAnsi="Times New Roman" w:cs="Times New Roman"/>
          <w:b/>
          <w:sz w:val="24"/>
          <w:szCs w:val="24"/>
        </w:rPr>
        <w:t>)</w:t>
      </w:r>
      <w:r w:rsidRPr="00D86B3A">
        <w:rPr>
          <w:rFonts w:ascii="Times New Roman" w:hAnsi="Times New Roman" w:cs="Times New Roman"/>
          <w:b/>
          <w:sz w:val="24"/>
          <w:szCs w:val="24"/>
        </w:rPr>
        <w:t xml:space="preserve"> la </w:t>
      </w:r>
      <w:r>
        <w:rPr>
          <w:rFonts w:ascii="Times New Roman" w:hAnsi="Times New Roman" w:cs="Times New Roman"/>
          <w:b/>
          <w:sz w:val="24"/>
          <w:szCs w:val="24"/>
        </w:rPr>
        <w:t>“</w:t>
      </w:r>
      <w:r w:rsidRPr="00D86B3A">
        <w:rPr>
          <w:rFonts w:ascii="Times New Roman" w:hAnsi="Times New Roman" w:cs="Times New Roman"/>
          <w:b/>
          <w:sz w:val="24"/>
          <w:szCs w:val="24"/>
        </w:rPr>
        <w:t>economía virtual</w:t>
      </w:r>
      <w:r>
        <w:rPr>
          <w:rFonts w:ascii="Times New Roman" w:hAnsi="Times New Roman" w:cs="Times New Roman"/>
          <w:b/>
          <w:sz w:val="24"/>
          <w:szCs w:val="24"/>
        </w:rPr>
        <w:t>”</w:t>
      </w:r>
      <w:r w:rsidRPr="00D86B3A">
        <w:rPr>
          <w:rFonts w:ascii="Times New Roman" w:hAnsi="Times New Roman" w:cs="Times New Roman"/>
          <w:b/>
          <w:sz w:val="24"/>
          <w:szCs w:val="24"/>
        </w:rPr>
        <w:t xml:space="preserve"> no aliviará que seamos más pobres, más frágiles, más dependientes, y con toda probabilidad, menos libres</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“La crisis económica no es una curva sino una pendiente. Y no son sólo las fuentes energéticas si no el conjunto. Cuando el optimismo de Francis Fukuyama reinventó el final de la historia -una bella imagen del nuevo mundo del capitalismo liberal- señaló como primordial la idea del mercado globalizado. Sin globalización no había paraíso. El 24 de febrero de 2022 (cuando Rusia invadió Ucrania) se rajó el molde globalizador y desde entonces se van cayendo las piezas de ese puzle que se imaginaba tan irreversible como eterno”, dice Gregorio Morán en un artículo publicado en Voxpópuli - </w:t>
      </w:r>
      <w:r w:rsidRPr="00D86B3A">
        <w:rPr>
          <w:rFonts w:ascii="Times New Roman" w:hAnsi="Times New Roman" w:cs="Times New Roman"/>
          <w:b/>
          <w:sz w:val="24"/>
          <w:szCs w:val="24"/>
        </w:rPr>
        <w:t>28/5/22</w:t>
      </w:r>
      <w:r w:rsidRPr="00D86B3A">
        <w:rPr>
          <w:rFonts w:ascii="Times New Roman" w:hAnsi="Times New Roman" w:cs="Times New Roman"/>
          <w:sz w:val="24"/>
          <w:szCs w:val="24"/>
        </w:rPr>
        <w:t>.</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Cuesta creer que el think tank del World Economic Forum</w:t>
      </w:r>
      <w:r>
        <w:rPr>
          <w:rFonts w:ascii="Times New Roman" w:hAnsi="Times New Roman" w:cs="Times New Roman"/>
          <w:sz w:val="24"/>
          <w:szCs w:val="24"/>
        </w:rPr>
        <w:t xml:space="preserve"> (Agenda 2030, Gran Reseteo, “capitalismo entre las partes”, “no poseerás nada y serás feliz”…) pueda ser</w:t>
      </w:r>
      <w:r w:rsidRPr="00D86B3A">
        <w:rPr>
          <w:rFonts w:ascii="Times New Roman" w:hAnsi="Times New Roman" w:cs="Times New Roman"/>
          <w:sz w:val="24"/>
          <w:szCs w:val="24"/>
        </w:rPr>
        <w:t xml:space="preserve"> el cerebro espongiforme de toda esta chapuza, me inclino por pensar que solo son un pelele manejado por los “amos del </w:t>
      </w:r>
      <w:r>
        <w:rPr>
          <w:rFonts w:ascii="Times New Roman" w:hAnsi="Times New Roman" w:cs="Times New Roman"/>
          <w:sz w:val="24"/>
          <w:szCs w:val="24"/>
        </w:rPr>
        <w:t>universo” (que suelen frecuentar el sarao anual de</w:t>
      </w:r>
      <w:r w:rsidRPr="00D86B3A">
        <w:rPr>
          <w:rFonts w:ascii="Times New Roman" w:hAnsi="Times New Roman" w:cs="Times New Roman"/>
          <w:sz w:val="24"/>
          <w:szCs w:val="24"/>
        </w:rPr>
        <w:t xml:space="preserve"> Davos). </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A lo sumo Klaus Schwab, asume el papel de Arthur Neville Chambe</w:t>
      </w:r>
      <w:r w:rsidR="00EC1EAA">
        <w:rPr>
          <w:rFonts w:ascii="Times New Roman" w:hAnsi="Times New Roman" w:cs="Times New Roman"/>
          <w:sz w:val="24"/>
          <w:szCs w:val="24"/>
        </w:rPr>
        <w:t>r</w:t>
      </w:r>
      <w:r w:rsidRPr="00D86B3A">
        <w:rPr>
          <w:rFonts w:ascii="Times New Roman" w:hAnsi="Times New Roman" w:cs="Times New Roman"/>
          <w:sz w:val="24"/>
          <w:szCs w:val="24"/>
        </w:rPr>
        <w:t xml:space="preserve">lain, como encargado de firmar con China el tratado (claudicación) por el cual se resigna la “libertad” (de Occidente), a cambio de mantener la “seguridad” (de una economía de casino).  </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bCs/>
          <w:sz w:val="24"/>
          <w:szCs w:val="24"/>
          <w:shd w:val="clear" w:color="auto" w:fill="FFFFFF"/>
        </w:rPr>
        <w:t>El tratado de Múnich, celebrado en 1938 entre Inglaterra -representada por su primer ministro Chamberlain- y Francia, por un lado, con la Alemania de Hitler. En esas circunstancias, Inglaterra y Francia permitieron que Hitler invadiera parte de Checoslovaquia para evitar la guerra, que llegó un año después cuando el dictador invadió Polonia.  </w:t>
      </w:r>
    </w:p>
    <w:p w:rsidR="00A50B35" w:rsidRPr="00D86B3A" w:rsidRDefault="00A50B35" w:rsidP="00A50B35">
      <w:pPr>
        <w:spacing w:line="240" w:lineRule="auto"/>
        <w:jc w:val="both"/>
        <w:rPr>
          <w:rFonts w:ascii="Times New Roman" w:hAnsi="Times New Roman" w:cs="Times New Roman"/>
          <w:bCs/>
          <w:sz w:val="24"/>
          <w:szCs w:val="24"/>
          <w:shd w:val="clear" w:color="auto" w:fill="FFFFFF"/>
        </w:rPr>
      </w:pPr>
      <w:r w:rsidRPr="00D86B3A">
        <w:rPr>
          <w:rFonts w:ascii="Times New Roman" w:hAnsi="Times New Roman" w:cs="Times New Roman"/>
          <w:bCs/>
          <w:sz w:val="24"/>
          <w:szCs w:val="24"/>
          <w:shd w:val="clear" w:color="auto" w:fill="FFFFFF"/>
        </w:rPr>
        <w:t>Curiosa nostalgia, en pleno siglo XXI, de un sistema que estuvo caracterizado por el culto a la personalidad, como todo sistema dictatorial, basado en el miedo y el terror implacable, en el adoctrinamiento masivo a través del Libro rojo de Mao, la muerte de millones de personas por la gran hambruna, las purgas, la persecución. Y, como broche turístico, le sugiero visit</w:t>
      </w:r>
      <w:r>
        <w:rPr>
          <w:rFonts w:ascii="Times New Roman" w:hAnsi="Times New Roman" w:cs="Times New Roman"/>
          <w:bCs/>
          <w:sz w:val="24"/>
          <w:szCs w:val="24"/>
          <w:shd w:val="clear" w:color="auto" w:fill="FFFFFF"/>
        </w:rPr>
        <w:t>ar la plaza de Plaza de Tiananmé</w:t>
      </w:r>
      <w:r w:rsidRPr="00D86B3A">
        <w:rPr>
          <w:rFonts w:ascii="Times New Roman" w:hAnsi="Times New Roman" w:cs="Times New Roman"/>
          <w:bCs/>
          <w:sz w:val="24"/>
          <w:szCs w:val="24"/>
          <w:shd w:val="clear" w:color="auto" w:fill="FFFFFF"/>
        </w:rPr>
        <w:t>n, en donde el régimen masacró a miles de estudiantes, por el solo hecho de pedir cambios a través de una manifestación pacífica.  </w:t>
      </w:r>
    </w:p>
    <w:p w:rsidR="00A50B35" w:rsidRPr="00D86B3A"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 xml:space="preserve">Y todos esos errores, pérdidas, derrotas, claudicaciones, y humillaciones, que ha provocado el proceso de globalización económica desde 1980 (Reagan-Thatcher), hasta abril del año 2022 </w:t>
      </w:r>
      <w:r w:rsidRPr="00D86B3A">
        <w:rPr>
          <w:rFonts w:ascii="Times New Roman" w:hAnsi="Times New Roman" w:cs="Times New Roman"/>
          <w:sz w:val="24"/>
          <w:szCs w:val="24"/>
        </w:rPr>
        <w:lastRenderedPageBreak/>
        <w:t xml:space="preserve">(crisis financiera del año 2008, crisis sanitaria del año 2020, crisis de oferta, interrupciones de la cadena de suministro global, inflación, guerra de Ucrania, aumento de la incertidumbre, los precios de la energía y las materias primas, estanflación y, más pronto que tarde, recesión - (subidas de tipos y reducción de balance, por parte de los bancos centrales para llevar a la inflación de vuelta a la meta)…  rescatados de la “maldita hemeroteca”, o sugeridos en mis “comentarios al margen”… ¿en beneficio de quién fueron realizadas?, o cómo decía Lenin: “¿quién beneficia a quién?”... </w:t>
      </w:r>
    </w:p>
    <w:p w:rsidR="00A50B35" w:rsidRDefault="00A50B35" w:rsidP="00A50B35">
      <w:pPr>
        <w:spacing w:line="240" w:lineRule="auto"/>
        <w:jc w:val="both"/>
        <w:rPr>
          <w:rFonts w:ascii="Times New Roman" w:hAnsi="Times New Roman" w:cs="Times New Roman"/>
          <w:sz w:val="24"/>
          <w:szCs w:val="24"/>
        </w:rPr>
      </w:pPr>
      <w:r w:rsidRPr="00D86B3A">
        <w:rPr>
          <w:rFonts w:ascii="Times New Roman" w:hAnsi="Times New Roman" w:cs="Times New Roman"/>
          <w:sz w:val="24"/>
          <w:szCs w:val="24"/>
        </w:rPr>
        <w:t>Sigamos las “huellas” dejadas por The World Economic Forum, en la Montaña Mágica de Davos</w:t>
      </w:r>
      <w:r>
        <w:rPr>
          <w:rFonts w:ascii="Times New Roman" w:hAnsi="Times New Roman" w:cs="Times New Roman"/>
          <w:sz w:val="24"/>
          <w:szCs w:val="24"/>
        </w:rPr>
        <w:t>,</w:t>
      </w:r>
      <w:r w:rsidRPr="00D86B3A">
        <w:rPr>
          <w:rFonts w:ascii="Times New Roman" w:hAnsi="Times New Roman" w:cs="Times New Roman"/>
          <w:sz w:val="24"/>
          <w:szCs w:val="24"/>
        </w:rPr>
        <w:t xml:space="preserve"> para descubrirlo: el mundo según Xi Jinping (Partido Comunista de China): “En 2030, no tendrás nada y serás feliz”… todos los dilemas de la globalización serán resueltos con el Gran Reseteo. “Sic transit, gloria mundi” (y a quien Dios se la dé, San Pedro se la bendiga). </w:t>
      </w:r>
    </w:p>
    <w:p w:rsidR="00A50B35" w:rsidRPr="005A1498" w:rsidRDefault="00A50B35" w:rsidP="00A50B35">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El Covid y la guerra aceleran la tendencia</w:t>
      </w:r>
    </w:p>
    <w:p w:rsidR="00A50B35" w:rsidRPr="005A1498" w:rsidRDefault="00A50B35" w:rsidP="00A50B3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La guerra de Ucrania ha ahondado más en la tendencia a revertir la globalización que se inició con el Covid. La consecuencia más evidente es el aumento de costes y precios</w:t>
      </w:r>
      <w:r>
        <w:rPr>
          <w:rFonts w:ascii="Times New Roman" w:hAnsi="Times New Roman" w:cs="Times New Roman"/>
          <w:sz w:val="24"/>
          <w:szCs w:val="24"/>
        </w:rPr>
        <w:t>.</w:t>
      </w:r>
    </w:p>
    <w:p w:rsidR="00A50B35" w:rsidRPr="005A1498" w:rsidRDefault="00A50B35" w:rsidP="00A50B3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El mundo tiende hacia una desglobalización. Al menos, esto es lo que prevén las grandes casas de inversión y análisis, que esperan una reversión del proceso de globalización de las décadas anteriores. Pero el Covid, primero, y la guerra de Ucrania por la invasión rusa, después, suponen un punto de inflexión que amenaza con más presiones inflacionistas.</w:t>
      </w:r>
    </w:p>
    <w:p w:rsidR="00A50B35" w:rsidRPr="005A1498" w:rsidRDefault="00A50B35" w:rsidP="00A50B3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Puede que estemos ante una etapa inversa de la integración corporativa en las cadenas de valor globales, que se o</w:t>
      </w:r>
      <w:r>
        <w:rPr>
          <w:rFonts w:ascii="Times New Roman" w:hAnsi="Times New Roman" w:cs="Times New Roman"/>
          <w:sz w:val="24"/>
          <w:szCs w:val="24"/>
        </w:rPr>
        <w:t>rdenaron con base en el modelo “just-in-time”</w:t>
      </w:r>
      <w:r w:rsidRPr="005A1498">
        <w:rPr>
          <w:rFonts w:ascii="Times New Roman" w:hAnsi="Times New Roman" w:cs="Times New Roman"/>
          <w:sz w:val="24"/>
          <w:szCs w:val="24"/>
        </w:rPr>
        <w:t xml:space="preserve">, por el que la rentabilidad se impuso a la resistencia. Las conexiones con otras regiones del mundo se incrementaron, y normalizaron que traer o llevar un producto de una punta a otra del globo pareciera fácil -e incluso gratuito- pese a la complejidad de estas grandes redes. </w:t>
      </w:r>
    </w:p>
    <w:p w:rsidR="00A50B35" w:rsidRPr="005A1498" w:rsidRDefault="00A50B35" w:rsidP="00A50B35">
      <w:pPr>
        <w:spacing w:line="240" w:lineRule="auto"/>
        <w:jc w:val="both"/>
        <w:rPr>
          <w:rFonts w:ascii="Times New Roman" w:hAnsi="Times New Roman" w:cs="Times New Roman"/>
          <w:sz w:val="24"/>
          <w:szCs w:val="24"/>
        </w:rPr>
      </w:pPr>
      <w:r w:rsidRPr="005A1498">
        <w:rPr>
          <w:rFonts w:ascii="Times New Roman" w:hAnsi="Times New Roman" w:cs="Times New Roman"/>
          <w:sz w:val="24"/>
          <w:szCs w:val="24"/>
        </w:rPr>
        <w:t xml:space="preserve">La reorganización del comercio mundial abrirá oportunidades para las economías mundiales, sobre todo de cara al acercamiento de la producción y el cambio al modelo just-in-case. </w:t>
      </w:r>
    </w:p>
    <w:p w:rsidR="00A50B35" w:rsidRPr="005A1498" w:rsidRDefault="00A50B35" w:rsidP="00A50B35">
      <w:pPr>
        <w:spacing w:line="240" w:lineRule="auto"/>
        <w:jc w:val="both"/>
        <w:rPr>
          <w:rFonts w:ascii="Times New Roman" w:hAnsi="Times New Roman" w:cs="Times New Roman"/>
          <w:b/>
          <w:sz w:val="24"/>
          <w:szCs w:val="24"/>
        </w:rPr>
      </w:pPr>
      <w:r w:rsidRPr="005A1498">
        <w:rPr>
          <w:rFonts w:ascii="Times New Roman" w:hAnsi="Times New Roman" w:cs="Times New Roman"/>
          <w:b/>
          <w:sz w:val="24"/>
          <w:szCs w:val="24"/>
        </w:rPr>
        <w:t xml:space="preserve">El “unicornio” azul y el onanismo de la memoria </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Cuando uno ha sobrevivido a dos o tres generaciones se siente como si estuviera en un circo viendo a un saltimbanqui realizar, una y otra vez, las mismas acrobacias. Hay ciertas pantomimas que están hechas para sorprender solo una vez; después fatigan y desilusionan.</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Viejos trucos de chistera (reciclados) ejecutados por prestidigitadores novatos. Atrapados en una pesadilla circular, nos parece que pasamos una y otra vez por el mismo lugar, donde se están cometiendo las mismas fechorías y pronunciando los mismos camelos, pero se trata en realidad de una espiral descendente: en cada vuelta, todo está más degradado. </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Sus errores se acelerarán con las prisas por enmendar yerros que la desesperación provoca en aquellos que han hecho de la mentira su faro y de la improvisación su única estrategia.</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Es notable el deterioro en los recursos argumentales, las mentiras se deshacen en el aire minutos después de haber sido pronunciadas, mientras los “Rasputines” de Silicon Valley, y los “Maquiavelos” del Wall Street, continúan intentando “empujar la soga”, defender sistemas políticos predemocráticos (o directamente, dictatoriales), sostener sistemas económicos premodernos (o directamente, medievales), porque, en su partida de tahúres, lo único que les importa es mantener la supervivencia de sus negocios.  </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lastRenderedPageBreak/>
        <w:t>El su flagrante atropello a todas las libertades, en su brutal indiferencia por la democracia verdadera, en su absurda ignorancia por la economía real, intentan convencer al ciudadano (abducido, intoxicado, desinformado, vigilado, controlado, manipulado, desempleado, o con empleo precario, temporal y estacional, de escaso valor añadido) que lo único importante en su vida es: ¡“estar conectados”! (menuda ilusión).</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Mientras qué, los devotos del mito de “estar conectados” (¿adolescentes eternos? ¿idiotas útiles? ¿esclavos felices?), vampirizados, siguen acumulando más ignorancia y más pobreza. Si no fuera tan dramático, hasta resultaría cómico y caricaturesco.</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En el largo </w:t>
      </w:r>
      <w:r>
        <w:rPr>
          <w:rFonts w:ascii="Times New Roman" w:hAnsi="Times New Roman" w:cs="Times New Roman"/>
          <w:sz w:val="24"/>
          <w:szCs w:val="24"/>
        </w:rPr>
        <w:t>“ví</w:t>
      </w:r>
      <w:r w:rsidRPr="008C18BF">
        <w:rPr>
          <w:rFonts w:ascii="Times New Roman" w:hAnsi="Times New Roman" w:cs="Times New Roman"/>
          <w:sz w:val="24"/>
          <w:szCs w:val="24"/>
        </w:rPr>
        <w:t>a crucis</w:t>
      </w:r>
      <w:r>
        <w:rPr>
          <w:rFonts w:ascii="Times New Roman" w:hAnsi="Times New Roman" w:cs="Times New Roman"/>
          <w:sz w:val="24"/>
          <w:szCs w:val="24"/>
        </w:rPr>
        <w:t>”</w:t>
      </w:r>
      <w:r w:rsidRPr="008C18BF">
        <w:rPr>
          <w:rFonts w:ascii="Times New Roman" w:hAnsi="Times New Roman" w:cs="Times New Roman"/>
          <w:sz w:val="24"/>
          <w:szCs w:val="24"/>
        </w:rPr>
        <w:t xml:space="preserve"> de ofensas a la inteligencia, aún resulta difícil vaticinar la duración de la agonía de semejante estolidez.</w:t>
      </w:r>
    </w:p>
    <w:p w:rsidR="00A50B35" w:rsidRPr="008C18BF" w:rsidRDefault="00A50B35" w:rsidP="00A50B35">
      <w:pPr>
        <w:spacing w:line="240" w:lineRule="auto"/>
        <w:jc w:val="both"/>
        <w:rPr>
          <w:rFonts w:ascii="Times New Roman" w:hAnsi="Times New Roman" w:cs="Times New Roman"/>
          <w:sz w:val="24"/>
          <w:szCs w:val="24"/>
        </w:rPr>
      </w:pPr>
      <w:r>
        <w:rPr>
          <w:rFonts w:ascii="Times New Roman" w:hAnsi="Times New Roman" w:cs="Times New Roman"/>
          <w:sz w:val="24"/>
          <w:szCs w:val="24"/>
        </w:rPr>
        <w:t>En este camino</w:t>
      </w:r>
      <w:r w:rsidRPr="008C18BF">
        <w:rPr>
          <w:rFonts w:ascii="Times New Roman" w:hAnsi="Times New Roman" w:cs="Times New Roman"/>
          <w:sz w:val="24"/>
          <w:szCs w:val="24"/>
        </w:rPr>
        <w:t xml:space="preserve"> de desinteligencia, de servidumbre y </w:t>
      </w:r>
      <w:r>
        <w:rPr>
          <w:rFonts w:ascii="Times New Roman" w:hAnsi="Times New Roman" w:cs="Times New Roman"/>
          <w:sz w:val="24"/>
          <w:szCs w:val="24"/>
        </w:rPr>
        <w:t>de manipulación, el único espacio</w:t>
      </w:r>
      <w:r w:rsidRPr="008C18BF">
        <w:rPr>
          <w:rFonts w:ascii="Times New Roman" w:hAnsi="Times New Roman" w:cs="Times New Roman"/>
          <w:sz w:val="24"/>
          <w:szCs w:val="24"/>
        </w:rPr>
        <w:t xml:space="preserve"> que queda (al ciudadano lúcido y responsable), es “pasar a la resistencia”. Algo que no es tan sencillo, ni lineal, como algunos (optimistas) pueden imaginar. Pero no imposible.</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Habrá que adentrarse en un mundo desconocido a través de un túnel incierto, donde las certezas se han perdido y sólo es posible asumir el riesgo de construirse una nueva realidad. En ese pasillo de los últimos deseos: ¿se encontrará luz al final, o sólo silencio y oscuridad?</w:t>
      </w:r>
    </w:p>
    <w:p w:rsidR="00A50B35" w:rsidRPr="00E77C66" w:rsidRDefault="00A50B35" w:rsidP="00A50B35">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Suspirando por la “nada” (los webonazos y los webonomics)</w:t>
      </w:r>
    </w:p>
    <w:p w:rsidR="00A50B35" w:rsidRPr="008C18BF"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“Cuando la multitud alaba una cosa, aunque de suyo no sea infame, lo es”,</w:t>
      </w:r>
      <w:r w:rsidRPr="008C18BF">
        <w:rPr>
          <w:rFonts w:ascii="Times New Roman" w:hAnsi="Times New Roman" w:cs="Times New Roman"/>
          <w:sz w:val="24"/>
          <w:szCs w:val="24"/>
        </w:rPr>
        <w:t xml:space="preserve"> advertía Cicerón. Lo era.</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que vino siendo la nueva economía, ahora un mero vehículo medieval (residuo poco apetecible, aunque tragable por una manada temerosa), con el que se sojuzga, domina, controla, y estabula, a esa misma multitud crédula, jacarandosa, pueril y anestesiada.</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después, diría un millennial, cuando se apaga el iPhone (sueño húmedo), y hay que subirse a la bicicleta para hacer el reparto de Glovo, Deliveroo, Uber Eats, Jast Eats (puta realidad)…</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Lo malo de la nueva economía viene para los trabajadores a destajo de Amazon (que tiene</w:t>
      </w:r>
      <w:r>
        <w:rPr>
          <w:rFonts w:ascii="Times New Roman" w:hAnsi="Times New Roman" w:cs="Times New Roman"/>
          <w:sz w:val="24"/>
          <w:szCs w:val="24"/>
        </w:rPr>
        <w:t>n</w:t>
      </w:r>
      <w:r w:rsidRPr="008C18BF">
        <w:rPr>
          <w:rFonts w:ascii="Times New Roman" w:hAnsi="Times New Roman" w:cs="Times New Roman"/>
          <w:sz w:val="24"/>
          <w:szCs w:val="24"/>
        </w:rPr>
        <w:t xml:space="preserve"> que mear en una botella, antes que el algoritmo les meta un palo en el culo), para los choferes de Uber, que tienen que aceptar el rol de falsos autónomos, trampeando a la hacienda pública, a los taxistas</w:t>
      </w:r>
      <w:r>
        <w:rPr>
          <w:rFonts w:ascii="Times New Roman" w:hAnsi="Times New Roman" w:cs="Times New Roman"/>
          <w:sz w:val="24"/>
          <w:szCs w:val="24"/>
        </w:rPr>
        <w:t>,</w:t>
      </w:r>
      <w:r w:rsidRPr="008C18BF">
        <w:rPr>
          <w:rFonts w:ascii="Times New Roman" w:hAnsi="Times New Roman" w:cs="Times New Roman"/>
          <w:sz w:val="24"/>
          <w:szCs w:val="24"/>
        </w:rPr>
        <w:t xml:space="preserve"> y a ellos mismos (explotados en su miseria)...</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 xml:space="preserve">Lo malo de la nueva economía viene cuando se descubre que el único futuro laboral que ofrece el sector servicios (gig-economy, plataformas, nuevas tecnologías), es el de camarero, becario perpetuo, precario eterno, trabajador de usar y tirar, empleado de lunes a viernes, trabajador de cero horas, miembro del ejército laboral de reserva…  </w:t>
      </w:r>
    </w:p>
    <w:p w:rsidR="00A50B35" w:rsidRPr="008C18BF" w:rsidRDefault="00A50B35" w:rsidP="00A50B35">
      <w:pPr>
        <w:spacing w:line="240" w:lineRule="auto"/>
        <w:jc w:val="both"/>
        <w:rPr>
          <w:rFonts w:ascii="Times New Roman" w:hAnsi="Times New Roman" w:cs="Times New Roman"/>
          <w:sz w:val="24"/>
          <w:szCs w:val="24"/>
        </w:rPr>
      </w:pPr>
      <w:r w:rsidRPr="008C18BF">
        <w:rPr>
          <w:rFonts w:ascii="Times New Roman" w:hAnsi="Times New Roman" w:cs="Times New Roman"/>
          <w:sz w:val="24"/>
          <w:szCs w:val="24"/>
        </w:rPr>
        <w:t>Un progreso atroz. Un estrambote de pesadilla. No son anuncios de una película distópica, sino la amenazante realidad de las nuevas tecnologías.</w:t>
      </w:r>
    </w:p>
    <w:p w:rsidR="00A50B35" w:rsidRPr="00E77C66" w:rsidRDefault="00A50B35" w:rsidP="00A50B35">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¿Continuarán con sus “excusas estúpidas, alegaciones asnales, y molicie argumental”?, como diría Erasmo.</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¿Terminará alguna vez este período de esquizofrenia económica, que ya lleva dos grandes crisis (2008 y 2020) en su haber?</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lastRenderedPageBreak/>
        <w:t>¿Se puede terminar con la economía de casino, sin abordar el proceso de desglobalización, para recuperar las actividades productivas perdidas?</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El miedo de los empresarios y economistas, auténticamente liberales (que no liberticidas) a hacer lo que deben, no lo que se dice o se supone que deben hacer (según el establishment, subvencionado y prebendatario), desemboca en no cambiar lo que hacen los “falsos” librecambistas.</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 xml:space="preserve">Los historiadores (con más tiempo y perspectiva) podrán establecer si en el proceso de globalización económica hubo dolo o culpa. </w:t>
      </w:r>
    </w:p>
    <w:p w:rsidR="00A50B35" w:rsidRPr="00E77C66" w:rsidRDefault="00A50B35" w:rsidP="00A50B35">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La diferencia esencial es que en el dolo siempre existe mala fe, un concepto jurídico que se refiere a la intencionalidad, a la premeditación para alcanzar un determinado fin conociendo que supone un daño o perjuicio para alguien. </w:t>
      </w:r>
      <w:r w:rsidRPr="00E77C66">
        <w:rPr>
          <w:rFonts w:ascii="Times New Roman" w:eastAsia="Times New Roman" w:hAnsi="Times New Roman" w:cs="Times New Roman"/>
          <w:sz w:val="24"/>
          <w:szCs w:val="24"/>
        </w:rPr>
        <w:t>La arbitrariedad en la aplicación de algunas medidas correctivas ante las alarmas manifiestas corrobora la mala fe. Los avisos existieron y daban tiempo a reaccionar para evitar un mal mayor en el tejido industrial de EEUU o la UE.</w:t>
      </w:r>
    </w:p>
    <w:p w:rsidR="00A50B35" w:rsidRPr="00E77C66" w:rsidRDefault="00A50B35" w:rsidP="00A50B35">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No hubo desconocimiento ni posible falta de previsión. El proceso de globalización económica se hizo a sabiendas de que podrían ocasionar serios daños en la economía de los países avanzados (ahora, en vías de subdesarrollo).</w:t>
      </w:r>
    </w:p>
    <w:p w:rsidR="00A50B35" w:rsidRPr="00E77C66" w:rsidRDefault="00A50B35" w:rsidP="00A50B35">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Me resulta difícil saber si estos grandes empresarios son conscientes de lo que se viene encima o les gusta jugar con fuego y quemarse. </w:t>
      </w:r>
    </w:p>
    <w:p w:rsidR="00A50B35" w:rsidRPr="00E77C66" w:rsidRDefault="00A50B35" w:rsidP="00A50B35">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 xml:space="preserve">Los historiadores demostrarán (eso espero) que en el proceso de globalización económica no hubo negligencia sino intencionalidad y una arraigada costumbre por la ocultación. La responsabilidad de las grandes corporaciones multinacionales (deslocalizando o subcontratando operaciones) es del todo ineludible, la de los gobiernos que los ampararon (conniventes, cómplices necesarios, corruptos), es del todo inevitable. </w:t>
      </w:r>
    </w:p>
    <w:p w:rsidR="00A50B35" w:rsidRPr="00E77C66" w:rsidRDefault="00A50B35" w:rsidP="00A50B35">
      <w:pPr>
        <w:shd w:val="clear" w:color="auto" w:fill="FFFFFF"/>
        <w:spacing w:after="360" w:line="240" w:lineRule="auto"/>
        <w:jc w:val="both"/>
        <w:textAlignment w:val="baseline"/>
        <w:rPr>
          <w:rFonts w:ascii="Times New Roman" w:eastAsia="Times New Roman" w:hAnsi="Times New Roman" w:cs="Times New Roman"/>
          <w:sz w:val="24"/>
          <w:szCs w:val="24"/>
        </w:rPr>
      </w:pPr>
      <w:r w:rsidRPr="00E77C66">
        <w:rPr>
          <w:rFonts w:ascii="Times New Roman" w:eastAsia="Times New Roman" w:hAnsi="Times New Roman" w:cs="Times New Roman"/>
          <w:sz w:val="24"/>
          <w:szCs w:val="24"/>
        </w:rPr>
        <w:t>La mala fe</w:t>
      </w:r>
      <w:r w:rsidRPr="00E77C66">
        <w:t xml:space="preserve"> </w:t>
      </w:r>
      <w:r w:rsidRPr="00E77C66">
        <w:rPr>
          <w:rFonts w:ascii="Times New Roman" w:eastAsia="Times New Roman" w:hAnsi="Times New Roman" w:cs="Times New Roman"/>
          <w:sz w:val="24"/>
          <w:szCs w:val="24"/>
        </w:rPr>
        <w:t>de una clase dirigente decadente, anclada en un mundo de economía productiva que desaparece sin que dé muestra de haberse enterado, no tiene excusa y supongo que tampoco perdón.</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Mientras espero a los historiadores (que darán o quitarán razones), no puedo callar (ni quiero) mi mensaje a los “amos del universo” (global players): nos han robado el trabajo, no han robado los ingresos, nos han robado el futuro, pero al menos, no ofendan nuestra inteligencia.</w:t>
      </w:r>
    </w:p>
    <w:p w:rsidR="00A50B35" w:rsidRPr="00E77C66" w:rsidRDefault="00A50B35" w:rsidP="00A50B35">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“Oíd el ruido de rotas cadenas” (bloqueos, chantajes, desabastecimientos, e inflación)</w:t>
      </w:r>
    </w:p>
    <w:p w:rsidR="00A50B35" w:rsidRPr="00E77C66" w:rsidRDefault="00A50B35" w:rsidP="00A50B35">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La economía mundial está sufriendo una tormenta sin precedentes. El encarecimiento histórico de la energía, la escasez de suministros y materias primas, la falta de transportistas, los atascos navieros en los puertos... La lista de contratiempos que están apareciendo en el mercado es infinita, y sus consecuencias se prevén demoledoras.</w:t>
      </w:r>
    </w:p>
    <w:p w:rsidR="00A50B35" w:rsidRPr="00E77C66" w:rsidRDefault="00A50B35" w:rsidP="00A50B35">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 xml:space="preserve">El principal efecto de todas estas circunstancias es que los costes de producción de las empresas se están elevando considerablemente, lo que está generando un aumento generalizado de los precios y, en algunos países la mayor presión inflacionista en décadas. Así, en un momento en el que las economías ni siquiera han logrado reponerse de la debacle desatada por la pandemia del coronavirus, otra bomba económica ha estallado a nivel global </w:t>
      </w:r>
      <w:r w:rsidRPr="00E77C66">
        <w:rPr>
          <w:rFonts w:ascii="Times New Roman" w:hAnsi="Times New Roman" w:cs="Times New Roman"/>
          <w:sz w:val="24"/>
          <w:szCs w:val="24"/>
          <w:shd w:val="clear" w:color="auto" w:fill="FFFFFF"/>
        </w:rPr>
        <w:lastRenderedPageBreak/>
        <w:t>amenazando con rematar las cuentas de resultados de las empresas y a los desafortunados bolsillos de los consumidores.</w:t>
      </w:r>
    </w:p>
    <w:p w:rsidR="00A50B35" w:rsidRPr="00E77C66" w:rsidRDefault="00A50B35" w:rsidP="00A50B35">
      <w:pPr>
        <w:spacing w:line="240" w:lineRule="auto"/>
        <w:jc w:val="both"/>
        <w:rPr>
          <w:rFonts w:ascii="Times New Roman" w:hAnsi="Times New Roman" w:cs="Times New Roman"/>
          <w:sz w:val="24"/>
          <w:szCs w:val="24"/>
          <w:shd w:val="clear" w:color="auto" w:fill="FFFFFF"/>
        </w:rPr>
      </w:pPr>
      <w:r w:rsidRPr="00E77C66">
        <w:rPr>
          <w:rFonts w:ascii="Times New Roman" w:hAnsi="Times New Roman" w:cs="Times New Roman"/>
          <w:sz w:val="24"/>
          <w:szCs w:val="24"/>
          <w:shd w:val="clear" w:color="auto" w:fill="FFFFFF"/>
        </w:rPr>
        <w:t>En circunstancias similares (ceteris paribus) no podía ser de otra forma. Ni en EEUU, ni en Alemania, Reino Unido, Francia, Italia, España, ni en el resto del mundo. Una inyección a la economía global de más de 12 billones de dólares (trillion, en la denominación anglosajona) solo podía dar lugar a un aumento de la inflación. Por ahora, les ha tocado entre el 7% y el 9% (y subiendo). Lo más probable es que les toque bastante más, aunque sea de manera “transitoria” (cómo escribieron algunos los “grandes bonetes”, y luego borraron con el codo).</w:t>
      </w:r>
    </w:p>
    <w:p w:rsidR="00A50B35" w:rsidRPr="00E77C66" w:rsidRDefault="00A50B35" w:rsidP="00A50B35">
      <w:pPr>
        <w:spacing w:line="240" w:lineRule="auto"/>
        <w:jc w:val="both"/>
        <w:rPr>
          <w:rFonts w:ascii="Times New Roman" w:hAnsi="Times New Roman" w:cs="Times New Roman"/>
          <w:b/>
          <w:sz w:val="24"/>
          <w:szCs w:val="24"/>
        </w:rPr>
      </w:pPr>
      <w:r w:rsidRPr="00E77C66">
        <w:rPr>
          <w:rFonts w:ascii="Times New Roman" w:hAnsi="Times New Roman" w:cs="Times New Roman"/>
          <w:b/>
          <w:sz w:val="24"/>
          <w:szCs w:val="24"/>
        </w:rPr>
        <w:t xml:space="preserve">¿Nadie pudo decirles que estaban equivocados? ¿Nadie pudo advertirle de los riesgos que corrían? </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Parece ser que no. Algunos</w:t>
      </w:r>
      <w:r>
        <w:rPr>
          <w:rFonts w:ascii="Times New Roman" w:hAnsi="Times New Roman" w:cs="Times New Roman"/>
          <w:sz w:val="24"/>
          <w:szCs w:val="24"/>
        </w:rPr>
        <w:t>,</w:t>
      </w:r>
      <w:r w:rsidRPr="00E77C66">
        <w:rPr>
          <w:rFonts w:ascii="Times New Roman" w:hAnsi="Times New Roman" w:cs="Times New Roman"/>
          <w:sz w:val="24"/>
          <w:szCs w:val="24"/>
        </w:rPr>
        <w:t xml:space="preserve"> porque les iban los negocios en ello (mientras haya música, que siga el baile), otros</w:t>
      </w:r>
      <w:r>
        <w:rPr>
          <w:rFonts w:ascii="Times New Roman" w:hAnsi="Times New Roman" w:cs="Times New Roman"/>
          <w:sz w:val="24"/>
          <w:szCs w:val="24"/>
        </w:rPr>
        <w:t>,</w:t>
      </w:r>
      <w:r w:rsidRPr="00E77C66">
        <w:rPr>
          <w:rFonts w:ascii="Times New Roman" w:hAnsi="Times New Roman" w:cs="Times New Roman"/>
          <w:sz w:val="24"/>
          <w:szCs w:val="24"/>
        </w:rPr>
        <w:t xml:space="preserve"> por miedo, sumisión, adulación o conveniencia (¿quién estaría dispuesto a decirlo</w:t>
      </w:r>
      <w:r>
        <w:rPr>
          <w:rFonts w:ascii="Times New Roman" w:hAnsi="Times New Roman" w:cs="Times New Roman"/>
          <w:sz w:val="24"/>
          <w:szCs w:val="24"/>
        </w:rPr>
        <w:t>,</w:t>
      </w:r>
      <w:r w:rsidRPr="00E77C66">
        <w:rPr>
          <w:rFonts w:ascii="Times New Roman" w:hAnsi="Times New Roman" w:cs="Times New Roman"/>
          <w:sz w:val="24"/>
          <w:szCs w:val="24"/>
        </w:rPr>
        <w:t xml:space="preserve"> y poner en riesgo sus contactos, sus privilegios, su posición?).</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Unos por ceguera voluntaria (miopía, avaricia, fatuidad, arrogancia) y otros subordinad</w:t>
      </w:r>
      <w:r>
        <w:rPr>
          <w:rFonts w:ascii="Times New Roman" w:hAnsi="Times New Roman" w:cs="Times New Roman"/>
          <w:sz w:val="24"/>
          <w:szCs w:val="24"/>
        </w:rPr>
        <w:t>os sumisos o lacayos</w:t>
      </w:r>
      <w:r w:rsidRPr="00E77C66">
        <w:rPr>
          <w:rFonts w:ascii="Times New Roman" w:hAnsi="Times New Roman" w:cs="Times New Roman"/>
          <w:sz w:val="24"/>
          <w:szCs w:val="24"/>
        </w:rPr>
        <w:t xml:space="preserve"> ambiciosos (competiendo entre ellos por la oportunidad de decirle a los amos de universo lo que querían oír), no parecen haber aprendido la lección.   </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En la apoteosis del reinado de la economía de especulación y entretenimiento, Estados Unidos y la Unión Europea han quedado apartadas de su “fe fundante” y adormecidas por el relativismo, el consumismo y el hedonismo, recibiendo una mortal puñalada metafísica. Solo una profunda catarsis (autocrítica, revisionismo, autonomía estratégica, desglobalización, control de capitales, intercambios compensados, equilibrio fiscal, ortodoxia monetaria…)   podrían cerrar hoy la profunda herida abierta y detener la hemorragia.</w:t>
      </w:r>
    </w:p>
    <w:p w:rsidR="00A50B35" w:rsidRPr="00E77C66" w:rsidRDefault="00A50B35" w:rsidP="00A50B35">
      <w:pPr>
        <w:spacing w:line="240" w:lineRule="auto"/>
        <w:jc w:val="both"/>
        <w:rPr>
          <w:rFonts w:ascii="Times New Roman" w:hAnsi="Times New Roman" w:cs="Times New Roman"/>
          <w:sz w:val="24"/>
          <w:szCs w:val="24"/>
        </w:rPr>
      </w:pPr>
      <w:r w:rsidRPr="00E77C66">
        <w:rPr>
          <w:rFonts w:ascii="Times New Roman" w:hAnsi="Times New Roman" w:cs="Times New Roman"/>
          <w:sz w:val="24"/>
          <w:szCs w:val="24"/>
        </w:rPr>
        <w:t>Tanto Estados Unidos, como la Unión Europea no pueden culpar a nadie más que a sí mismos. Y de momento, no parecen haber aprendido la lección.</w:t>
      </w:r>
    </w:p>
    <w:p w:rsidR="001F3C95" w:rsidRDefault="00A50B35" w:rsidP="00A50B35">
      <w:pPr>
        <w:spacing w:line="240" w:lineRule="auto"/>
        <w:jc w:val="both"/>
        <w:rPr>
          <w:rFonts w:ascii="Times New Roman" w:hAnsi="Times New Roman" w:cs="Times New Roman"/>
          <w:b/>
          <w:sz w:val="24"/>
          <w:szCs w:val="24"/>
        </w:rPr>
      </w:pPr>
      <w:r w:rsidRPr="00B4098A">
        <w:rPr>
          <w:rFonts w:ascii="Times New Roman" w:hAnsi="Times New Roman" w:cs="Times New Roman"/>
          <w:b/>
          <w:sz w:val="24"/>
          <w:szCs w:val="24"/>
        </w:rPr>
        <w:t>Creo que lo más que se puede espe</w:t>
      </w:r>
      <w:r>
        <w:rPr>
          <w:rFonts w:ascii="Times New Roman" w:hAnsi="Times New Roman" w:cs="Times New Roman"/>
          <w:b/>
          <w:sz w:val="24"/>
          <w:szCs w:val="24"/>
        </w:rPr>
        <w:t>rar, es que alguien se “apiade”…</w:t>
      </w:r>
      <w:r w:rsidRPr="00B4098A">
        <w:rPr>
          <w:rFonts w:ascii="Times New Roman" w:hAnsi="Times New Roman" w:cs="Times New Roman"/>
          <w:b/>
          <w:sz w:val="24"/>
          <w:szCs w:val="24"/>
        </w:rPr>
        <w:t xml:space="preserve"> y tire de la cadena</w:t>
      </w:r>
      <w:r>
        <w:rPr>
          <w:rFonts w:ascii="Times New Roman" w:hAnsi="Times New Roman" w:cs="Times New Roman"/>
          <w:b/>
          <w:sz w:val="24"/>
          <w:szCs w:val="24"/>
        </w:rPr>
        <w:t>.</w:t>
      </w:r>
      <w:r w:rsidRPr="00B4098A">
        <w:rPr>
          <w:rFonts w:ascii="Times New Roman" w:hAnsi="Times New Roman" w:cs="Times New Roman"/>
          <w:b/>
          <w:sz w:val="24"/>
          <w:szCs w:val="24"/>
        </w:rPr>
        <w:t xml:space="preserve"> </w:t>
      </w:r>
    </w:p>
    <w:p w:rsidR="00A50B35" w:rsidRPr="00235118" w:rsidRDefault="00A50B35" w:rsidP="00A50B35">
      <w:pPr>
        <w:spacing w:line="240" w:lineRule="auto"/>
        <w:jc w:val="both"/>
        <w:rPr>
          <w:rFonts w:ascii="Times New Roman" w:hAnsi="Times New Roman" w:cs="Times New Roman"/>
          <w:b/>
          <w:sz w:val="24"/>
          <w:szCs w:val="24"/>
          <w:lang w:val="en-US"/>
        </w:rPr>
      </w:pPr>
      <w:proofErr w:type="gramStart"/>
      <w:r w:rsidRPr="00235118">
        <w:rPr>
          <w:rFonts w:ascii="Times New Roman" w:hAnsi="Times New Roman" w:cs="Times New Roman"/>
          <w:b/>
          <w:sz w:val="24"/>
          <w:szCs w:val="24"/>
          <w:lang w:val="en-US"/>
        </w:rPr>
        <w:t>Oremos.</w:t>
      </w:r>
      <w:proofErr w:type="gramEnd"/>
    </w:p>
    <w:p w:rsidR="00284F53" w:rsidRPr="00C433B9" w:rsidRDefault="00284F53" w:rsidP="00284F53">
      <w:pPr>
        <w:spacing w:line="240" w:lineRule="auto"/>
        <w:jc w:val="both"/>
        <w:rPr>
          <w:rFonts w:ascii="Times New Roman" w:hAnsi="Times New Roman" w:cs="Times New Roman"/>
          <w:b/>
          <w:color w:val="FF0000"/>
          <w:sz w:val="24"/>
          <w:szCs w:val="24"/>
          <w:lang w:val="en-US"/>
        </w:rPr>
      </w:pPr>
      <w:r w:rsidRPr="00C433B9">
        <w:rPr>
          <w:rFonts w:ascii="Times New Roman" w:hAnsi="Times New Roman" w:cs="Times New Roman"/>
          <w:b/>
          <w:color w:val="FF0000"/>
          <w:sz w:val="24"/>
          <w:szCs w:val="24"/>
          <w:lang w:val="en-US"/>
        </w:rPr>
        <w:t>(29/11/22) Coda: Contestando la “homilía”</w:t>
      </w:r>
      <w:r w:rsidR="00C433B9">
        <w:rPr>
          <w:rFonts w:ascii="Times New Roman" w:hAnsi="Times New Roman" w:cs="Times New Roman"/>
          <w:b/>
          <w:color w:val="FF0000"/>
          <w:sz w:val="24"/>
          <w:szCs w:val="24"/>
          <w:lang w:val="en-US"/>
        </w:rPr>
        <w:t xml:space="preserve"> (W</w:t>
      </w:r>
      <w:r w:rsidR="00C433B9" w:rsidRPr="00C433B9">
        <w:rPr>
          <w:rFonts w:ascii="Times New Roman" w:hAnsi="Times New Roman" w:cs="Times New Roman"/>
          <w:b/>
          <w:color w:val="FF0000"/>
          <w:sz w:val="24"/>
          <w:szCs w:val="24"/>
          <w:lang w:val="en-US"/>
        </w:rPr>
        <w:t>ork in progress</w:t>
      </w:r>
      <w:r w:rsidR="00C433B9">
        <w:rPr>
          <w:rFonts w:ascii="Times New Roman" w:hAnsi="Times New Roman" w:cs="Times New Roman"/>
          <w:b/>
          <w:color w:val="FF0000"/>
          <w:sz w:val="24"/>
          <w:szCs w:val="24"/>
          <w:lang w:val="en-US"/>
        </w:rPr>
        <w:t>)</w:t>
      </w:r>
      <w:r w:rsidRPr="00C433B9">
        <w:rPr>
          <w:rFonts w:ascii="Times New Roman" w:hAnsi="Times New Roman" w:cs="Times New Roman"/>
          <w:b/>
          <w:color w:val="FF0000"/>
          <w:sz w:val="24"/>
          <w:szCs w:val="24"/>
          <w:lang w:val="en-US"/>
        </w:rPr>
        <w:t xml:space="preserve"> de</w:t>
      </w:r>
      <w:r w:rsidR="00AE0550" w:rsidRPr="00C433B9">
        <w:rPr>
          <w:rFonts w:ascii="Times New Roman" w:hAnsi="Times New Roman" w:cs="Times New Roman"/>
          <w:b/>
          <w:color w:val="FF0000"/>
          <w:sz w:val="24"/>
          <w:szCs w:val="24"/>
          <w:lang w:val="en-US"/>
        </w:rPr>
        <w:t>l Wall Stree</w:t>
      </w:r>
      <w:r w:rsidRPr="00C433B9">
        <w:rPr>
          <w:rFonts w:ascii="Times New Roman" w:hAnsi="Times New Roman" w:cs="Times New Roman"/>
          <w:b/>
          <w:color w:val="FF0000"/>
          <w:sz w:val="24"/>
          <w:szCs w:val="24"/>
          <w:lang w:val="en-US"/>
        </w:rPr>
        <w:t>t Journal</w:t>
      </w:r>
    </w:p>
    <w:p w:rsidR="00284F53" w:rsidRDefault="00284F53"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Las dos crisis económicas y financieras (2008 y 2020) má</w:t>
      </w:r>
      <w:r w:rsidR="00306897">
        <w:rPr>
          <w:rFonts w:ascii="Times New Roman" w:hAnsi="Times New Roman" w:cs="Times New Roman"/>
          <w:b/>
          <w:sz w:val="24"/>
          <w:szCs w:val="24"/>
        </w:rPr>
        <w:t xml:space="preserve">s profundas </w:t>
      </w:r>
      <w:r w:rsidR="0040353C">
        <w:rPr>
          <w:rFonts w:ascii="Times New Roman" w:hAnsi="Times New Roman" w:cs="Times New Roman"/>
          <w:b/>
          <w:sz w:val="24"/>
          <w:szCs w:val="24"/>
        </w:rPr>
        <w:t>desde la II GM</w:t>
      </w:r>
      <w:r>
        <w:rPr>
          <w:rFonts w:ascii="Times New Roman" w:hAnsi="Times New Roman" w:cs="Times New Roman"/>
          <w:b/>
          <w:sz w:val="24"/>
          <w:szCs w:val="24"/>
        </w:rPr>
        <w:t xml:space="preserve">. </w:t>
      </w:r>
    </w:p>
    <w:p w:rsidR="00284F53" w:rsidRDefault="00284F53"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desempleo en los países avanzados desde finales de la II GM.</w:t>
      </w:r>
    </w:p>
    <w:p w:rsidR="00284F53" w:rsidRDefault="006A2A08"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mayor desigualdad</w:t>
      </w:r>
      <w:r w:rsidR="00284F53">
        <w:rPr>
          <w:rFonts w:ascii="Times New Roman" w:hAnsi="Times New Roman" w:cs="Times New Roman"/>
          <w:b/>
          <w:sz w:val="24"/>
          <w:szCs w:val="24"/>
        </w:rPr>
        <w:t xml:space="preserve"> </w:t>
      </w:r>
      <w:r>
        <w:rPr>
          <w:rFonts w:ascii="Times New Roman" w:hAnsi="Times New Roman" w:cs="Times New Roman"/>
          <w:b/>
          <w:sz w:val="24"/>
          <w:szCs w:val="24"/>
        </w:rPr>
        <w:t>de ingresos en</w:t>
      </w:r>
      <w:r w:rsidR="00284F53">
        <w:rPr>
          <w:rFonts w:ascii="Times New Roman" w:hAnsi="Times New Roman" w:cs="Times New Roman"/>
          <w:b/>
          <w:sz w:val="24"/>
          <w:szCs w:val="24"/>
        </w:rPr>
        <w:t xml:space="preserve"> los países avanzados desde finales de la II GM.</w:t>
      </w:r>
    </w:p>
    <w:p w:rsidR="00AA35B0" w:rsidRDefault="00AA35B0"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índice de inflación en los países avanzados de los últimos 40 años.</w:t>
      </w:r>
    </w:p>
    <w:p w:rsidR="00AA35B0" w:rsidRDefault="00AA35B0"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déficit fiscal en los países avanzados desde finales de la II GM.</w:t>
      </w:r>
    </w:p>
    <w:p w:rsidR="00284F53" w:rsidRPr="00284F53" w:rsidRDefault="00AA35B0" w:rsidP="00AA35B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mayor endeudamiento público en los países avanzados desde finales de la II GM.</w:t>
      </w:r>
      <w:r w:rsidR="00284F53">
        <w:rPr>
          <w:rFonts w:ascii="Times New Roman" w:hAnsi="Times New Roman" w:cs="Times New Roman"/>
          <w:b/>
          <w:sz w:val="24"/>
          <w:szCs w:val="24"/>
        </w:rPr>
        <w:t xml:space="preserve"> </w:t>
      </w:r>
    </w:p>
    <w:p w:rsidR="00C00D18" w:rsidRDefault="00AA35B0" w:rsidP="00AA35B0">
      <w:pPr>
        <w:jc w:val="both"/>
        <w:rPr>
          <w:rFonts w:ascii="Times New Roman" w:hAnsi="Times New Roman" w:cs="Times New Roman"/>
          <w:b/>
          <w:sz w:val="24"/>
          <w:szCs w:val="24"/>
        </w:rPr>
      </w:pPr>
      <w:r>
        <w:rPr>
          <w:rFonts w:ascii="Times New Roman" w:hAnsi="Times New Roman" w:cs="Times New Roman"/>
          <w:b/>
          <w:sz w:val="24"/>
          <w:szCs w:val="24"/>
        </w:rPr>
        <w:t>La pandemia de coronavirus, considerada entre las cinco más letales de la historia.</w:t>
      </w:r>
    </w:p>
    <w:p w:rsidR="00D90B98" w:rsidRPr="00284F53" w:rsidRDefault="00D90B98" w:rsidP="00AA35B0">
      <w:pPr>
        <w:jc w:val="both"/>
        <w:rPr>
          <w:rFonts w:ascii="Times New Roman" w:hAnsi="Times New Roman" w:cs="Times New Roman"/>
          <w:b/>
          <w:sz w:val="24"/>
          <w:szCs w:val="24"/>
        </w:rPr>
      </w:pPr>
      <w:r>
        <w:rPr>
          <w:rFonts w:ascii="Times New Roman" w:hAnsi="Times New Roman" w:cs="Times New Roman"/>
          <w:b/>
          <w:sz w:val="24"/>
          <w:szCs w:val="24"/>
        </w:rPr>
        <w:t>Es difícil encontrar en la historia un récord de fraca</w:t>
      </w:r>
      <w:r w:rsidR="006E12DB">
        <w:rPr>
          <w:rFonts w:ascii="Times New Roman" w:hAnsi="Times New Roman" w:cs="Times New Roman"/>
          <w:b/>
          <w:sz w:val="24"/>
          <w:szCs w:val="24"/>
        </w:rPr>
        <w:t>sos tan innegables</w:t>
      </w:r>
      <w:r w:rsidR="00AB2429">
        <w:rPr>
          <w:rFonts w:ascii="Times New Roman" w:hAnsi="Times New Roman" w:cs="Times New Roman"/>
          <w:b/>
          <w:sz w:val="24"/>
          <w:szCs w:val="24"/>
        </w:rPr>
        <w:t xml:space="preserve">, y </w:t>
      </w:r>
      <w:r w:rsidR="006E12DB">
        <w:rPr>
          <w:rFonts w:ascii="Times New Roman" w:hAnsi="Times New Roman" w:cs="Times New Roman"/>
          <w:b/>
          <w:sz w:val="24"/>
          <w:szCs w:val="24"/>
        </w:rPr>
        <w:t>simul</w:t>
      </w:r>
      <w:r w:rsidR="00AB2429">
        <w:rPr>
          <w:rFonts w:ascii="Times New Roman" w:hAnsi="Times New Roman" w:cs="Times New Roman"/>
          <w:b/>
          <w:sz w:val="24"/>
          <w:szCs w:val="24"/>
        </w:rPr>
        <w:t>táneos.</w:t>
      </w:r>
    </w:p>
    <w:p w:rsidR="00284F53" w:rsidRPr="00C433B9" w:rsidRDefault="00284F53" w:rsidP="00AA35B0">
      <w:pPr>
        <w:spacing w:line="240" w:lineRule="auto"/>
        <w:jc w:val="both"/>
        <w:rPr>
          <w:rFonts w:ascii="Times New Roman" w:hAnsi="Times New Roman" w:cs="Times New Roman"/>
          <w:b/>
          <w:color w:val="FF0000"/>
          <w:sz w:val="24"/>
          <w:szCs w:val="24"/>
        </w:rPr>
      </w:pPr>
      <w:r w:rsidRPr="006A2A08">
        <w:rPr>
          <w:rFonts w:ascii="Times New Roman" w:hAnsi="Times New Roman" w:cs="Times New Roman"/>
          <w:b/>
          <w:color w:val="FF0000"/>
          <w:sz w:val="24"/>
          <w:szCs w:val="24"/>
        </w:rPr>
        <w:t xml:space="preserve">¿Hasta dónde es sostenible la </w:t>
      </w:r>
      <w:r w:rsidR="00C433B9">
        <w:rPr>
          <w:rFonts w:ascii="Times New Roman" w:hAnsi="Times New Roman" w:cs="Times New Roman"/>
          <w:b/>
          <w:color w:val="FF0000"/>
          <w:sz w:val="24"/>
          <w:szCs w:val="24"/>
        </w:rPr>
        <w:t>globalización económica? “</w:t>
      </w:r>
      <w:r w:rsidR="00C433B9" w:rsidRPr="00C433B9">
        <w:rPr>
          <w:rFonts w:ascii="Times New Roman" w:hAnsi="Times New Roman" w:cs="Times New Roman"/>
          <w:b/>
          <w:color w:val="FF0000"/>
          <w:sz w:val="24"/>
          <w:szCs w:val="24"/>
        </w:rPr>
        <w:t>Alere Flammam Veritatis</w:t>
      </w:r>
      <w:r w:rsidR="00C433B9">
        <w:rPr>
          <w:rFonts w:ascii="Times New Roman" w:hAnsi="Times New Roman" w:cs="Times New Roman"/>
          <w:b/>
          <w:color w:val="FF0000"/>
          <w:sz w:val="24"/>
          <w:szCs w:val="24"/>
        </w:rPr>
        <w:t>”…</w:t>
      </w:r>
    </w:p>
    <w:sectPr w:rsidR="00284F53" w:rsidRPr="00C433B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haker 2 Lancet">
    <w:altName w:val="Shaker 2 Lancet"/>
    <w:panose1 w:val="00000000000000000000"/>
    <w:charset w:val="00"/>
    <w:family w:val="swiss"/>
    <w:notTrueType/>
    <w:pitch w:val="default"/>
    <w:sig w:usb0="00000003" w:usb1="00000000" w:usb2="00000000" w:usb3="00000000" w:csb0="00000001" w:csb1="00000000"/>
  </w:font>
  <w:font w:name="New">
    <w:altName w:val="Times New Roman"/>
    <w:panose1 w:val="00000000000000000000"/>
    <w:charset w:val="00"/>
    <w:family w:val="roman"/>
    <w:notTrueType/>
    <w:pitch w:val="default"/>
  </w:font>
  <w:font w:name="Sans">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9BD6674"/>
    <w:multiLevelType w:val="multilevel"/>
    <w:tmpl w:val="55DAF83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72795AB1"/>
    <w:multiLevelType w:val="multilevel"/>
    <w:tmpl w:val="FCBC6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E5781"/>
    <w:rsid w:val="00006672"/>
    <w:rsid w:val="0001466B"/>
    <w:rsid w:val="00015A14"/>
    <w:rsid w:val="00015C30"/>
    <w:rsid w:val="00060F96"/>
    <w:rsid w:val="00063A96"/>
    <w:rsid w:val="000678D7"/>
    <w:rsid w:val="000740AC"/>
    <w:rsid w:val="00090529"/>
    <w:rsid w:val="00092D6C"/>
    <w:rsid w:val="000A1F2B"/>
    <w:rsid w:val="000B45AA"/>
    <w:rsid w:val="000C1635"/>
    <w:rsid w:val="000C2758"/>
    <w:rsid w:val="000C56D4"/>
    <w:rsid w:val="000C5BF7"/>
    <w:rsid w:val="00105441"/>
    <w:rsid w:val="001248D5"/>
    <w:rsid w:val="00127ED7"/>
    <w:rsid w:val="0013188F"/>
    <w:rsid w:val="00181C75"/>
    <w:rsid w:val="00183248"/>
    <w:rsid w:val="001A15C6"/>
    <w:rsid w:val="001A3C35"/>
    <w:rsid w:val="001B6500"/>
    <w:rsid w:val="001C296F"/>
    <w:rsid w:val="001E00F5"/>
    <w:rsid w:val="001E1B01"/>
    <w:rsid w:val="001E2808"/>
    <w:rsid w:val="001F3634"/>
    <w:rsid w:val="001F3C95"/>
    <w:rsid w:val="00206314"/>
    <w:rsid w:val="00210B95"/>
    <w:rsid w:val="002140B6"/>
    <w:rsid w:val="00215FC1"/>
    <w:rsid w:val="00235118"/>
    <w:rsid w:val="00243FFF"/>
    <w:rsid w:val="00245136"/>
    <w:rsid w:val="00265A67"/>
    <w:rsid w:val="002701C9"/>
    <w:rsid w:val="00272B7C"/>
    <w:rsid w:val="00283023"/>
    <w:rsid w:val="00284F53"/>
    <w:rsid w:val="002A7A4B"/>
    <w:rsid w:val="002B0324"/>
    <w:rsid w:val="002D27F8"/>
    <w:rsid w:val="002D287E"/>
    <w:rsid w:val="002D29DA"/>
    <w:rsid w:val="002E06F8"/>
    <w:rsid w:val="002E5781"/>
    <w:rsid w:val="00306897"/>
    <w:rsid w:val="003115F5"/>
    <w:rsid w:val="00315923"/>
    <w:rsid w:val="003326CC"/>
    <w:rsid w:val="00352C7B"/>
    <w:rsid w:val="00353663"/>
    <w:rsid w:val="003600C2"/>
    <w:rsid w:val="00363FC7"/>
    <w:rsid w:val="00365AB8"/>
    <w:rsid w:val="00366CD9"/>
    <w:rsid w:val="003836C3"/>
    <w:rsid w:val="003841DB"/>
    <w:rsid w:val="003855E0"/>
    <w:rsid w:val="003A7569"/>
    <w:rsid w:val="003C7B1E"/>
    <w:rsid w:val="003D031A"/>
    <w:rsid w:val="003E7712"/>
    <w:rsid w:val="003F096D"/>
    <w:rsid w:val="0040353C"/>
    <w:rsid w:val="00414C2F"/>
    <w:rsid w:val="004176FE"/>
    <w:rsid w:val="00436C9E"/>
    <w:rsid w:val="004413FB"/>
    <w:rsid w:val="0045680C"/>
    <w:rsid w:val="00464842"/>
    <w:rsid w:val="00464BC8"/>
    <w:rsid w:val="00494DFB"/>
    <w:rsid w:val="00496360"/>
    <w:rsid w:val="00496A24"/>
    <w:rsid w:val="004A040C"/>
    <w:rsid w:val="004B7BD9"/>
    <w:rsid w:val="004C473D"/>
    <w:rsid w:val="004C7643"/>
    <w:rsid w:val="005007F6"/>
    <w:rsid w:val="00503E51"/>
    <w:rsid w:val="00532B56"/>
    <w:rsid w:val="00536F51"/>
    <w:rsid w:val="00552A96"/>
    <w:rsid w:val="00557200"/>
    <w:rsid w:val="00566DE6"/>
    <w:rsid w:val="00566FB5"/>
    <w:rsid w:val="00584ABC"/>
    <w:rsid w:val="005A15A0"/>
    <w:rsid w:val="005B68AF"/>
    <w:rsid w:val="005E073A"/>
    <w:rsid w:val="005F7234"/>
    <w:rsid w:val="00627F46"/>
    <w:rsid w:val="00633F2E"/>
    <w:rsid w:val="0063416A"/>
    <w:rsid w:val="006417CE"/>
    <w:rsid w:val="0065656B"/>
    <w:rsid w:val="00687F9F"/>
    <w:rsid w:val="0069106A"/>
    <w:rsid w:val="0069584F"/>
    <w:rsid w:val="006A2A08"/>
    <w:rsid w:val="006B476E"/>
    <w:rsid w:val="006C0F32"/>
    <w:rsid w:val="006D7D22"/>
    <w:rsid w:val="006E12DB"/>
    <w:rsid w:val="006F16DB"/>
    <w:rsid w:val="006F26B3"/>
    <w:rsid w:val="006F5430"/>
    <w:rsid w:val="00706321"/>
    <w:rsid w:val="007102B6"/>
    <w:rsid w:val="00712978"/>
    <w:rsid w:val="007206B3"/>
    <w:rsid w:val="00721A08"/>
    <w:rsid w:val="007226CB"/>
    <w:rsid w:val="00734B14"/>
    <w:rsid w:val="007369F1"/>
    <w:rsid w:val="00755F9F"/>
    <w:rsid w:val="00766BF8"/>
    <w:rsid w:val="00766F36"/>
    <w:rsid w:val="00794BBA"/>
    <w:rsid w:val="007A53A1"/>
    <w:rsid w:val="007A64AF"/>
    <w:rsid w:val="007B7958"/>
    <w:rsid w:val="007D264D"/>
    <w:rsid w:val="008035DB"/>
    <w:rsid w:val="00805018"/>
    <w:rsid w:val="008155D7"/>
    <w:rsid w:val="00816965"/>
    <w:rsid w:val="00826C5D"/>
    <w:rsid w:val="00835869"/>
    <w:rsid w:val="00897CB8"/>
    <w:rsid w:val="008A684E"/>
    <w:rsid w:val="008F1D30"/>
    <w:rsid w:val="008F1F5E"/>
    <w:rsid w:val="008F490A"/>
    <w:rsid w:val="008F6E9D"/>
    <w:rsid w:val="009013E9"/>
    <w:rsid w:val="009025B1"/>
    <w:rsid w:val="0091189B"/>
    <w:rsid w:val="00923E3B"/>
    <w:rsid w:val="009370DF"/>
    <w:rsid w:val="0095095E"/>
    <w:rsid w:val="00955AE2"/>
    <w:rsid w:val="009647D8"/>
    <w:rsid w:val="00980BB3"/>
    <w:rsid w:val="009902D6"/>
    <w:rsid w:val="0099271B"/>
    <w:rsid w:val="009A24FF"/>
    <w:rsid w:val="009A33B4"/>
    <w:rsid w:val="009A4415"/>
    <w:rsid w:val="009A6DE0"/>
    <w:rsid w:val="009C0BA2"/>
    <w:rsid w:val="009C6A0B"/>
    <w:rsid w:val="009D7FA1"/>
    <w:rsid w:val="009E044E"/>
    <w:rsid w:val="009E4B64"/>
    <w:rsid w:val="00A212FD"/>
    <w:rsid w:val="00A45F7F"/>
    <w:rsid w:val="00A50B35"/>
    <w:rsid w:val="00A612EE"/>
    <w:rsid w:val="00A76EE0"/>
    <w:rsid w:val="00A96A54"/>
    <w:rsid w:val="00AA1D97"/>
    <w:rsid w:val="00AA35B0"/>
    <w:rsid w:val="00AB2429"/>
    <w:rsid w:val="00AB460F"/>
    <w:rsid w:val="00AC570A"/>
    <w:rsid w:val="00AD6A9C"/>
    <w:rsid w:val="00AE0550"/>
    <w:rsid w:val="00AF02A8"/>
    <w:rsid w:val="00AF485A"/>
    <w:rsid w:val="00AF79E4"/>
    <w:rsid w:val="00B017AC"/>
    <w:rsid w:val="00B2410B"/>
    <w:rsid w:val="00B51D81"/>
    <w:rsid w:val="00B56C52"/>
    <w:rsid w:val="00B7183F"/>
    <w:rsid w:val="00B762E7"/>
    <w:rsid w:val="00B7775C"/>
    <w:rsid w:val="00B951FF"/>
    <w:rsid w:val="00BC0676"/>
    <w:rsid w:val="00BC2E21"/>
    <w:rsid w:val="00BD0415"/>
    <w:rsid w:val="00BD449C"/>
    <w:rsid w:val="00BE7BC9"/>
    <w:rsid w:val="00C00D18"/>
    <w:rsid w:val="00C10C6B"/>
    <w:rsid w:val="00C2112D"/>
    <w:rsid w:val="00C41B94"/>
    <w:rsid w:val="00C424D3"/>
    <w:rsid w:val="00C433B9"/>
    <w:rsid w:val="00C56F68"/>
    <w:rsid w:val="00C612E9"/>
    <w:rsid w:val="00C70361"/>
    <w:rsid w:val="00C77F4C"/>
    <w:rsid w:val="00C82EAD"/>
    <w:rsid w:val="00C83A8A"/>
    <w:rsid w:val="00C866E0"/>
    <w:rsid w:val="00C87098"/>
    <w:rsid w:val="00CA5E9B"/>
    <w:rsid w:val="00CB0719"/>
    <w:rsid w:val="00CB2B05"/>
    <w:rsid w:val="00CB2F51"/>
    <w:rsid w:val="00CD7C8D"/>
    <w:rsid w:val="00CF0900"/>
    <w:rsid w:val="00CF6662"/>
    <w:rsid w:val="00D054A4"/>
    <w:rsid w:val="00D117AB"/>
    <w:rsid w:val="00D21D73"/>
    <w:rsid w:val="00D31565"/>
    <w:rsid w:val="00D34F3C"/>
    <w:rsid w:val="00D56C32"/>
    <w:rsid w:val="00D56D06"/>
    <w:rsid w:val="00D6634C"/>
    <w:rsid w:val="00D76837"/>
    <w:rsid w:val="00D8505B"/>
    <w:rsid w:val="00D90B98"/>
    <w:rsid w:val="00D92DE1"/>
    <w:rsid w:val="00D95134"/>
    <w:rsid w:val="00DA5076"/>
    <w:rsid w:val="00E05B2A"/>
    <w:rsid w:val="00E144C2"/>
    <w:rsid w:val="00E14A82"/>
    <w:rsid w:val="00E1515F"/>
    <w:rsid w:val="00E23C19"/>
    <w:rsid w:val="00E55E95"/>
    <w:rsid w:val="00E6187D"/>
    <w:rsid w:val="00E67166"/>
    <w:rsid w:val="00E73B30"/>
    <w:rsid w:val="00EA0AFF"/>
    <w:rsid w:val="00EB000C"/>
    <w:rsid w:val="00EC1EAA"/>
    <w:rsid w:val="00EC4498"/>
    <w:rsid w:val="00ED3525"/>
    <w:rsid w:val="00EF04C2"/>
    <w:rsid w:val="00EF1137"/>
    <w:rsid w:val="00F1283C"/>
    <w:rsid w:val="00F64543"/>
    <w:rsid w:val="00FA2E1A"/>
    <w:rsid w:val="00FB2915"/>
    <w:rsid w:val="00FC3846"/>
    <w:rsid w:val="00FF5BF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5781"/>
  </w:style>
  <w:style w:type="paragraph" w:styleId="Ttulo1">
    <w:name w:val="heading 1"/>
    <w:basedOn w:val="Normal"/>
    <w:next w:val="Normal"/>
    <w:link w:val="Ttulo1Car"/>
    <w:uiPriority w:val="9"/>
    <w:qFormat/>
    <w:rsid w:val="002D29DA"/>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C83A8A"/>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755F9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755F9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yiv5244443261msonormal">
    <w:name w:val="yiv5244443261msonormal"/>
    <w:basedOn w:val="Normal"/>
    <w:rsid w:val="002E578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2E578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E5781"/>
    <w:rPr>
      <w:rFonts w:ascii="Tahoma" w:hAnsi="Tahoma" w:cs="Tahoma"/>
      <w:sz w:val="16"/>
      <w:szCs w:val="16"/>
    </w:rPr>
  </w:style>
  <w:style w:type="paragraph" w:customStyle="1" w:styleId="Default">
    <w:name w:val="Default"/>
    <w:rsid w:val="00265A67"/>
    <w:pPr>
      <w:autoSpaceDE w:val="0"/>
      <w:autoSpaceDN w:val="0"/>
      <w:adjustRightInd w:val="0"/>
      <w:spacing w:after="0" w:line="240" w:lineRule="auto"/>
    </w:pPr>
    <w:rPr>
      <w:rFonts w:ascii="Shaker 2 Lancet" w:hAnsi="Shaker 2 Lancet" w:cs="Shaker 2 Lancet"/>
      <w:color w:val="000000"/>
      <w:sz w:val="24"/>
      <w:szCs w:val="24"/>
    </w:rPr>
  </w:style>
  <w:style w:type="paragraph" w:styleId="Prrafodelista">
    <w:name w:val="List Paragraph"/>
    <w:basedOn w:val="Normal"/>
    <w:uiPriority w:val="34"/>
    <w:qFormat/>
    <w:rsid w:val="00265A67"/>
    <w:pPr>
      <w:ind w:left="720"/>
      <w:contextualSpacing/>
    </w:pPr>
  </w:style>
  <w:style w:type="paragraph" w:styleId="NormalWeb">
    <w:name w:val="Normal (Web)"/>
    <w:basedOn w:val="Normal"/>
    <w:uiPriority w:val="99"/>
    <w:unhideWhenUsed/>
    <w:rsid w:val="009A441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D29DA"/>
    <w:rPr>
      <w:rFonts w:asciiTheme="majorHAnsi" w:eastAsiaTheme="majorEastAsia" w:hAnsiTheme="majorHAnsi" w:cstheme="majorBidi"/>
      <w:b/>
      <w:bCs/>
      <w:color w:val="365F91" w:themeColor="accent1" w:themeShade="BF"/>
      <w:sz w:val="28"/>
      <w:szCs w:val="28"/>
      <w:lang w:eastAsia="es-ES"/>
    </w:rPr>
  </w:style>
  <w:style w:type="character" w:customStyle="1" w:styleId="foto-texto">
    <w:name w:val="foto-texto"/>
    <w:basedOn w:val="Fuentedeprrafopredeter"/>
    <w:rsid w:val="002D29DA"/>
  </w:style>
  <w:style w:type="character" w:customStyle="1" w:styleId="foto-agencia">
    <w:name w:val="foto-agencia"/>
    <w:basedOn w:val="Fuentedeprrafopredeter"/>
    <w:rsid w:val="002D29DA"/>
  </w:style>
  <w:style w:type="paragraph" w:customStyle="1" w:styleId="css-1ikvhrr-paragraph">
    <w:name w:val="css-1ikvhrr-paragraph"/>
    <w:basedOn w:val="Normal"/>
    <w:rsid w:val="002D29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C83A8A"/>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C83A8A"/>
    <w:rPr>
      <w:color w:val="0000FF"/>
      <w:u w:val="single"/>
    </w:rPr>
  </w:style>
  <w:style w:type="paragraph" w:customStyle="1" w:styleId="bbc-bm53ic">
    <w:name w:val="bbc-bm53ic"/>
    <w:basedOn w:val="Normal"/>
    <w:rsid w:val="00C83A8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C83A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BD0415"/>
    <w:rPr>
      <w:b/>
      <w:bCs/>
    </w:rPr>
  </w:style>
  <w:style w:type="character" w:customStyle="1" w:styleId="Ttulo3Car">
    <w:name w:val="Título 3 Car"/>
    <w:basedOn w:val="Fuentedeprrafopredeter"/>
    <w:link w:val="Ttulo3"/>
    <w:uiPriority w:val="9"/>
    <w:rsid w:val="00755F9F"/>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755F9F"/>
    <w:rPr>
      <w:rFonts w:asciiTheme="majorHAnsi" w:eastAsiaTheme="majorEastAsia" w:hAnsiTheme="majorHAnsi" w:cstheme="majorBidi"/>
      <w:b/>
      <w:bCs/>
      <w:i/>
      <w:iCs/>
      <w:color w:val="4F81BD" w:themeColor="accent1"/>
    </w:rPr>
  </w:style>
  <w:style w:type="character" w:customStyle="1" w:styleId="title-label">
    <w:name w:val="title-label"/>
    <w:basedOn w:val="Fuentedeprrafopredeter"/>
    <w:rsid w:val="00755F9F"/>
  </w:style>
  <w:style w:type="character" w:customStyle="1" w:styleId="bbc-1gnhmg2">
    <w:name w:val="bbc-1gnhmg2"/>
    <w:basedOn w:val="Fuentedeprrafopredeter"/>
    <w:rsid w:val="00557200"/>
  </w:style>
  <w:style w:type="paragraph" w:customStyle="1" w:styleId="bbc-hhl7in">
    <w:name w:val="bbc-hhl7in"/>
    <w:basedOn w:val="Normal"/>
    <w:rsid w:val="0055720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B77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26C5D"/>
    <w:rPr>
      <w:i/>
      <w:iCs/>
    </w:rPr>
  </w:style>
  <w:style w:type="character" w:customStyle="1" w:styleId="hgkelc">
    <w:name w:val="hgkelc"/>
    <w:basedOn w:val="Fuentedeprrafopredeter"/>
    <w:rsid w:val="007369F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E5781"/>
  </w:style>
  <w:style w:type="paragraph" w:styleId="Ttulo1">
    <w:name w:val="heading 1"/>
    <w:basedOn w:val="Normal"/>
    <w:next w:val="Normal"/>
    <w:link w:val="Ttulo1Car"/>
    <w:uiPriority w:val="9"/>
    <w:qFormat/>
    <w:rsid w:val="002D29DA"/>
    <w:pPr>
      <w:keepNext/>
      <w:keepLines/>
      <w:spacing w:before="480" w:after="0"/>
      <w:outlineLvl w:val="0"/>
    </w:pPr>
    <w:rPr>
      <w:rFonts w:asciiTheme="majorHAnsi" w:eastAsiaTheme="majorEastAsia" w:hAnsiTheme="majorHAnsi" w:cstheme="majorBidi"/>
      <w:b/>
      <w:bCs/>
      <w:color w:val="365F91" w:themeColor="accent1" w:themeShade="BF"/>
      <w:sz w:val="28"/>
      <w:szCs w:val="28"/>
      <w:lang w:eastAsia="es-ES"/>
    </w:rPr>
  </w:style>
  <w:style w:type="paragraph" w:styleId="Ttulo2">
    <w:name w:val="heading 2"/>
    <w:basedOn w:val="Normal"/>
    <w:next w:val="Normal"/>
    <w:link w:val="Ttulo2Car"/>
    <w:uiPriority w:val="9"/>
    <w:unhideWhenUsed/>
    <w:qFormat/>
    <w:rsid w:val="00C83A8A"/>
    <w:pPr>
      <w:keepNext/>
      <w:keepLines/>
      <w:spacing w:before="200" w:after="0"/>
      <w:outlineLvl w:val="1"/>
    </w:pPr>
    <w:rPr>
      <w:rFonts w:asciiTheme="majorHAnsi" w:eastAsiaTheme="majorEastAsia" w:hAnsiTheme="majorHAnsi" w:cstheme="majorBidi"/>
      <w:b/>
      <w:bCs/>
      <w:color w:val="4F81BD" w:themeColor="accent1"/>
      <w:sz w:val="26"/>
      <w:szCs w:val="26"/>
      <w:lang w:eastAsia="es-ES"/>
    </w:rPr>
  </w:style>
  <w:style w:type="paragraph" w:styleId="Ttulo3">
    <w:name w:val="heading 3"/>
    <w:basedOn w:val="Normal"/>
    <w:next w:val="Normal"/>
    <w:link w:val="Ttulo3Car"/>
    <w:uiPriority w:val="9"/>
    <w:unhideWhenUsed/>
    <w:qFormat/>
    <w:rsid w:val="00755F9F"/>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755F9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yiv5244443261msonormal">
    <w:name w:val="yiv5244443261msonormal"/>
    <w:basedOn w:val="Normal"/>
    <w:rsid w:val="002E5781"/>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2E5781"/>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2E5781"/>
    <w:rPr>
      <w:rFonts w:ascii="Tahoma" w:hAnsi="Tahoma" w:cs="Tahoma"/>
      <w:sz w:val="16"/>
      <w:szCs w:val="16"/>
    </w:rPr>
  </w:style>
  <w:style w:type="paragraph" w:customStyle="1" w:styleId="Default">
    <w:name w:val="Default"/>
    <w:rsid w:val="00265A67"/>
    <w:pPr>
      <w:autoSpaceDE w:val="0"/>
      <w:autoSpaceDN w:val="0"/>
      <w:adjustRightInd w:val="0"/>
      <w:spacing w:after="0" w:line="240" w:lineRule="auto"/>
    </w:pPr>
    <w:rPr>
      <w:rFonts w:ascii="Shaker 2 Lancet" w:hAnsi="Shaker 2 Lancet" w:cs="Shaker 2 Lancet"/>
      <w:color w:val="000000"/>
      <w:sz w:val="24"/>
      <w:szCs w:val="24"/>
    </w:rPr>
  </w:style>
  <w:style w:type="paragraph" w:styleId="Prrafodelista">
    <w:name w:val="List Paragraph"/>
    <w:basedOn w:val="Normal"/>
    <w:uiPriority w:val="34"/>
    <w:qFormat/>
    <w:rsid w:val="00265A67"/>
    <w:pPr>
      <w:ind w:left="720"/>
      <w:contextualSpacing/>
    </w:pPr>
  </w:style>
  <w:style w:type="paragraph" w:styleId="NormalWeb">
    <w:name w:val="Normal (Web)"/>
    <w:basedOn w:val="Normal"/>
    <w:uiPriority w:val="99"/>
    <w:unhideWhenUsed/>
    <w:rsid w:val="009A441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2D29DA"/>
    <w:rPr>
      <w:rFonts w:asciiTheme="majorHAnsi" w:eastAsiaTheme="majorEastAsia" w:hAnsiTheme="majorHAnsi" w:cstheme="majorBidi"/>
      <w:b/>
      <w:bCs/>
      <w:color w:val="365F91" w:themeColor="accent1" w:themeShade="BF"/>
      <w:sz w:val="28"/>
      <w:szCs w:val="28"/>
      <w:lang w:eastAsia="es-ES"/>
    </w:rPr>
  </w:style>
  <w:style w:type="character" w:customStyle="1" w:styleId="foto-texto">
    <w:name w:val="foto-texto"/>
    <w:basedOn w:val="Fuentedeprrafopredeter"/>
    <w:rsid w:val="002D29DA"/>
  </w:style>
  <w:style w:type="character" w:customStyle="1" w:styleId="foto-agencia">
    <w:name w:val="foto-agencia"/>
    <w:basedOn w:val="Fuentedeprrafopredeter"/>
    <w:rsid w:val="002D29DA"/>
  </w:style>
  <w:style w:type="paragraph" w:customStyle="1" w:styleId="css-1ikvhrr-paragraph">
    <w:name w:val="css-1ikvhrr-paragraph"/>
    <w:basedOn w:val="Normal"/>
    <w:rsid w:val="002D29D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2Car">
    <w:name w:val="Título 2 Car"/>
    <w:basedOn w:val="Fuentedeprrafopredeter"/>
    <w:link w:val="Ttulo2"/>
    <w:uiPriority w:val="9"/>
    <w:rsid w:val="00C83A8A"/>
    <w:rPr>
      <w:rFonts w:asciiTheme="majorHAnsi" w:eastAsiaTheme="majorEastAsia" w:hAnsiTheme="majorHAnsi" w:cstheme="majorBidi"/>
      <w:b/>
      <w:bCs/>
      <w:color w:val="4F81BD" w:themeColor="accent1"/>
      <w:sz w:val="26"/>
      <w:szCs w:val="26"/>
      <w:lang w:eastAsia="es-ES"/>
    </w:rPr>
  </w:style>
  <w:style w:type="character" w:styleId="Hipervnculo">
    <w:name w:val="Hyperlink"/>
    <w:basedOn w:val="Fuentedeprrafopredeter"/>
    <w:uiPriority w:val="99"/>
    <w:unhideWhenUsed/>
    <w:rsid w:val="00C83A8A"/>
    <w:rPr>
      <w:color w:val="0000FF"/>
      <w:u w:val="single"/>
    </w:rPr>
  </w:style>
  <w:style w:type="paragraph" w:customStyle="1" w:styleId="bbc-bm53ic">
    <w:name w:val="bbc-bm53ic"/>
    <w:basedOn w:val="Normal"/>
    <w:rsid w:val="00C83A8A"/>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bbc-1s1cxbv">
    <w:name w:val="bbc-1s1cxbv"/>
    <w:basedOn w:val="Normal"/>
    <w:rsid w:val="00C83A8A"/>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BD0415"/>
    <w:rPr>
      <w:b/>
      <w:bCs/>
    </w:rPr>
  </w:style>
  <w:style w:type="character" w:customStyle="1" w:styleId="Ttulo3Car">
    <w:name w:val="Título 3 Car"/>
    <w:basedOn w:val="Fuentedeprrafopredeter"/>
    <w:link w:val="Ttulo3"/>
    <w:uiPriority w:val="9"/>
    <w:rsid w:val="00755F9F"/>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755F9F"/>
    <w:rPr>
      <w:rFonts w:asciiTheme="majorHAnsi" w:eastAsiaTheme="majorEastAsia" w:hAnsiTheme="majorHAnsi" w:cstheme="majorBidi"/>
      <w:b/>
      <w:bCs/>
      <w:i/>
      <w:iCs/>
      <w:color w:val="4F81BD" w:themeColor="accent1"/>
    </w:rPr>
  </w:style>
  <w:style w:type="character" w:customStyle="1" w:styleId="title-label">
    <w:name w:val="title-label"/>
    <w:basedOn w:val="Fuentedeprrafopredeter"/>
    <w:rsid w:val="00755F9F"/>
  </w:style>
  <w:style w:type="character" w:customStyle="1" w:styleId="bbc-1gnhmg2">
    <w:name w:val="bbc-1gnhmg2"/>
    <w:basedOn w:val="Fuentedeprrafopredeter"/>
    <w:rsid w:val="00557200"/>
  </w:style>
  <w:style w:type="paragraph" w:customStyle="1" w:styleId="bbc-hhl7in">
    <w:name w:val="bbc-hhl7in"/>
    <w:basedOn w:val="Normal"/>
    <w:rsid w:val="00557200"/>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selectionshareable">
    <w:name w:val="selectionshareable"/>
    <w:basedOn w:val="Normal"/>
    <w:rsid w:val="00B7775C"/>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nfasis">
    <w:name w:val="Emphasis"/>
    <w:basedOn w:val="Fuentedeprrafopredeter"/>
    <w:uiPriority w:val="20"/>
    <w:qFormat/>
    <w:rsid w:val="00826C5D"/>
    <w:rPr>
      <w:i/>
      <w:iCs/>
    </w:rPr>
  </w:style>
  <w:style w:type="character" w:customStyle="1" w:styleId="hgkelc">
    <w:name w:val="hgkelc"/>
    <w:basedOn w:val="Fuentedeprrafopredeter"/>
    <w:rsid w:val="007369F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1682154">
      <w:bodyDiv w:val="1"/>
      <w:marLeft w:val="0"/>
      <w:marRight w:val="0"/>
      <w:marTop w:val="0"/>
      <w:marBottom w:val="0"/>
      <w:divBdr>
        <w:top w:val="none" w:sz="0" w:space="0" w:color="auto"/>
        <w:left w:val="none" w:sz="0" w:space="0" w:color="auto"/>
        <w:bottom w:val="none" w:sz="0" w:space="0" w:color="auto"/>
        <w:right w:val="none" w:sz="0" w:space="0" w:color="auto"/>
      </w:divBdr>
    </w:div>
    <w:div w:id="497964001">
      <w:bodyDiv w:val="1"/>
      <w:marLeft w:val="0"/>
      <w:marRight w:val="0"/>
      <w:marTop w:val="0"/>
      <w:marBottom w:val="0"/>
      <w:divBdr>
        <w:top w:val="none" w:sz="0" w:space="0" w:color="auto"/>
        <w:left w:val="none" w:sz="0" w:space="0" w:color="auto"/>
        <w:bottom w:val="none" w:sz="0" w:space="0" w:color="auto"/>
        <w:right w:val="none" w:sz="0" w:space="0" w:color="auto"/>
      </w:divBdr>
      <w:divsChild>
        <w:div w:id="19528605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31418371">
      <w:bodyDiv w:val="1"/>
      <w:marLeft w:val="0"/>
      <w:marRight w:val="0"/>
      <w:marTop w:val="0"/>
      <w:marBottom w:val="0"/>
      <w:divBdr>
        <w:top w:val="none" w:sz="0" w:space="0" w:color="auto"/>
        <w:left w:val="none" w:sz="0" w:space="0" w:color="auto"/>
        <w:bottom w:val="none" w:sz="0" w:space="0" w:color="auto"/>
        <w:right w:val="none" w:sz="0" w:space="0" w:color="auto"/>
      </w:divBdr>
      <w:divsChild>
        <w:div w:id="2143762243">
          <w:marLeft w:val="0"/>
          <w:marRight w:val="0"/>
          <w:marTop w:val="0"/>
          <w:marBottom w:val="0"/>
          <w:divBdr>
            <w:top w:val="none" w:sz="0" w:space="0" w:color="auto"/>
            <w:left w:val="none" w:sz="0" w:space="0" w:color="auto"/>
            <w:bottom w:val="none" w:sz="0" w:space="0" w:color="auto"/>
            <w:right w:val="none" w:sz="0" w:space="0" w:color="auto"/>
          </w:divBdr>
        </w:div>
        <w:div w:id="814762684">
          <w:marLeft w:val="-105"/>
          <w:marRight w:val="-105"/>
          <w:marTop w:val="0"/>
          <w:marBottom w:val="0"/>
          <w:divBdr>
            <w:top w:val="none" w:sz="0" w:space="0" w:color="auto"/>
            <w:left w:val="none" w:sz="0" w:space="0" w:color="auto"/>
            <w:bottom w:val="none" w:sz="0" w:space="0" w:color="auto"/>
            <w:right w:val="none" w:sz="0" w:space="0" w:color="auto"/>
          </w:divBdr>
          <w:divsChild>
            <w:div w:id="72557488">
              <w:marLeft w:val="0"/>
              <w:marRight w:val="0"/>
              <w:marTop w:val="0"/>
              <w:marBottom w:val="0"/>
              <w:divBdr>
                <w:top w:val="none" w:sz="0" w:space="0" w:color="auto"/>
                <w:left w:val="none" w:sz="0" w:space="0" w:color="auto"/>
                <w:bottom w:val="none" w:sz="0" w:space="0" w:color="auto"/>
                <w:right w:val="none" w:sz="0" w:space="0" w:color="auto"/>
              </w:divBdr>
              <w:divsChild>
                <w:div w:id="264000418">
                  <w:marLeft w:val="0"/>
                  <w:marRight w:val="0"/>
                  <w:marTop w:val="0"/>
                  <w:marBottom w:val="300"/>
                  <w:divBdr>
                    <w:top w:val="none" w:sz="0" w:space="0" w:color="auto"/>
                    <w:left w:val="none" w:sz="0" w:space="0" w:color="auto"/>
                    <w:bottom w:val="none" w:sz="0" w:space="0" w:color="auto"/>
                    <w:right w:val="none" w:sz="0" w:space="0" w:color="auto"/>
                  </w:divBdr>
                  <w:divsChild>
                    <w:div w:id="758915929">
                      <w:marLeft w:val="0"/>
                      <w:marRight w:val="0"/>
                      <w:marTop w:val="0"/>
                      <w:marBottom w:val="0"/>
                      <w:divBdr>
                        <w:top w:val="single" w:sz="6" w:space="11" w:color="E5E5E5"/>
                        <w:left w:val="single" w:sz="6" w:space="11" w:color="E5E5E5"/>
                        <w:bottom w:val="single" w:sz="6" w:space="11" w:color="E5E5E5"/>
                        <w:right w:val="single" w:sz="6" w:space="11" w:color="E5E5E5"/>
                      </w:divBdr>
                      <w:divsChild>
                        <w:div w:id="601718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9913000">
      <w:bodyDiv w:val="1"/>
      <w:marLeft w:val="0"/>
      <w:marRight w:val="0"/>
      <w:marTop w:val="0"/>
      <w:marBottom w:val="0"/>
      <w:divBdr>
        <w:top w:val="none" w:sz="0" w:space="0" w:color="auto"/>
        <w:left w:val="none" w:sz="0" w:space="0" w:color="auto"/>
        <w:bottom w:val="none" w:sz="0" w:space="0" w:color="auto"/>
        <w:right w:val="none" w:sz="0" w:space="0" w:color="auto"/>
      </w:divBdr>
      <w:divsChild>
        <w:div w:id="241179429">
          <w:marLeft w:val="0"/>
          <w:marRight w:val="0"/>
          <w:marTop w:val="0"/>
          <w:marBottom w:val="0"/>
          <w:divBdr>
            <w:top w:val="none" w:sz="0" w:space="0" w:color="auto"/>
            <w:left w:val="none" w:sz="0" w:space="0" w:color="auto"/>
            <w:bottom w:val="none" w:sz="0" w:space="0" w:color="auto"/>
            <w:right w:val="none" w:sz="0" w:space="0" w:color="auto"/>
          </w:divBdr>
          <w:divsChild>
            <w:div w:id="967324622">
              <w:marLeft w:val="0"/>
              <w:marRight w:val="0"/>
              <w:marTop w:val="180"/>
              <w:marBottom w:val="180"/>
              <w:divBdr>
                <w:top w:val="none" w:sz="0" w:space="0" w:color="auto"/>
                <w:left w:val="none" w:sz="0" w:space="0" w:color="auto"/>
                <w:bottom w:val="none" w:sz="0" w:space="0" w:color="auto"/>
                <w:right w:val="none" w:sz="0" w:space="0" w:color="auto"/>
              </w:divBdr>
            </w:div>
          </w:divsChild>
        </w:div>
        <w:div w:id="709500866">
          <w:marLeft w:val="0"/>
          <w:marRight w:val="0"/>
          <w:marTop w:val="0"/>
          <w:marBottom w:val="0"/>
          <w:divBdr>
            <w:top w:val="none" w:sz="0" w:space="0" w:color="auto"/>
            <w:left w:val="none" w:sz="0" w:space="0" w:color="auto"/>
            <w:bottom w:val="none" w:sz="0" w:space="0" w:color="auto"/>
            <w:right w:val="none" w:sz="0" w:space="0" w:color="auto"/>
          </w:divBdr>
          <w:divsChild>
            <w:div w:id="2064981369">
              <w:marLeft w:val="0"/>
              <w:marRight w:val="0"/>
              <w:marTop w:val="0"/>
              <w:marBottom w:val="0"/>
              <w:divBdr>
                <w:top w:val="none" w:sz="0" w:space="0" w:color="auto"/>
                <w:left w:val="none" w:sz="0" w:space="0" w:color="auto"/>
                <w:bottom w:val="none" w:sz="0" w:space="0" w:color="auto"/>
                <w:right w:val="none" w:sz="0" w:space="0" w:color="auto"/>
              </w:divBdr>
              <w:divsChild>
                <w:div w:id="1890147885">
                  <w:marLeft w:val="0"/>
                  <w:marRight w:val="0"/>
                  <w:marTop w:val="0"/>
                  <w:marBottom w:val="0"/>
                  <w:divBdr>
                    <w:top w:val="none" w:sz="0" w:space="0" w:color="auto"/>
                    <w:left w:val="none" w:sz="0" w:space="0" w:color="auto"/>
                    <w:bottom w:val="none" w:sz="0" w:space="0" w:color="auto"/>
                    <w:right w:val="none" w:sz="0" w:space="0" w:color="auto"/>
                  </w:divBdr>
                  <w:divsChild>
                    <w:div w:id="205217718">
                      <w:marLeft w:val="0"/>
                      <w:marRight w:val="0"/>
                      <w:marTop w:val="0"/>
                      <w:marBottom w:val="0"/>
                      <w:divBdr>
                        <w:top w:val="none" w:sz="0" w:space="0" w:color="auto"/>
                        <w:left w:val="none" w:sz="0" w:space="0" w:color="auto"/>
                        <w:bottom w:val="none" w:sz="0" w:space="0" w:color="auto"/>
                        <w:right w:val="none" w:sz="0" w:space="0" w:color="auto"/>
                      </w:divBdr>
                      <w:divsChild>
                        <w:div w:id="600649128">
                          <w:marLeft w:val="0"/>
                          <w:marRight w:val="0"/>
                          <w:marTop w:val="0"/>
                          <w:marBottom w:val="0"/>
                          <w:divBdr>
                            <w:top w:val="none" w:sz="0" w:space="0" w:color="auto"/>
                            <w:left w:val="none" w:sz="0" w:space="0" w:color="auto"/>
                            <w:bottom w:val="none" w:sz="0" w:space="0" w:color="auto"/>
                            <w:right w:val="none" w:sz="0" w:space="0" w:color="auto"/>
                          </w:divBdr>
                          <w:divsChild>
                            <w:div w:id="152150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54999479">
      <w:bodyDiv w:val="1"/>
      <w:marLeft w:val="0"/>
      <w:marRight w:val="0"/>
      <w:marTop w:val="0"/>
      <w:marBottom w:val="0"/>
      <w:divBdr>
        <w:top w:val="none" w:sz="0" w:space="0" w:color="auto"/>
        <w:left w:val="none" w:sz="0" w:space="0" w:color="auto"/>
        <w:bottom w:val="none" w:sz="0" w:space="0" w:color="auto"/>
        <w:right w:val="none" w:sz="0" w:space="0" w:color="auto"/>
      </w:divBdr>
      <w:divsChild>
        <w:div w:id="1776825142">
          <w:marLeft w:val="0"/>
          <w:marRight w:val="0"/>
          <w:marTop w:val="0"/>
          <w:marBottom w:val="0"/>
          <w:divBdr>
            <w:top w:val="none" w:sz="0" w:space="0" w:color="auto"/>
            <w:left w:val="none" w:sz="0" w:space="0" w:color="auto"/>
            <w:bottom w:val="none" w:sz="0" w:space="0" w:color="auto"/>
            <w:right w:val="none" w:sz="0" w:space="0" w:color="auto"/>
          </w:divBdr>
          <w:divsChild>
            <w:div w:id="179048275">
              <w:marLeft w:val="0"/>
              <w:marRight w:val="0"/>
              <w:marTop w:val="0"/>
              <w:marBottom w:val="0"/>
              <w:divBdr>
                <w:top w:val="none" w:sz="0" w:space="0" w:color="auto"/>
                <w:left w:val="none" w:sz="0" w:space="0" w:color="auto"/>
                <w:bottom w:val="none" w:sz="0" w:space="0" w:color="auto"/>
                <w:right w:val="none" w:sz="0" w:space="0" w:color="auto"/>
              </w:divBdr>
              <w:divsChild>
                <w:div w:id="186070430">
                  <w:marLeft w:val="0"/>
                  <w:marRight w:val="0"/>
                  <w:marTop w:val="0"/>
                  <w:marBottom w:val="0"/>
                  <w:divBdr>
                    <w:top w:val="none" w:sz="0" w:space="0" w:color="auto"/>
                    <w:left w:val="none" w:sz="0" w:space="0" w:color="auto"/>
                    <w:bottom w:val="none" w:sz="0" w:space="0" w:color="auto"/>
                    <w:right w:val="none" w:sz="0" w:space="0" w:color="auto"/>
                  </w:divBdr>
                  <w:divsChild>
                    <w:div w:id="1649094643">
                      <w:marLeft w:val="0"/>
                      <w:marRight w:val="0"/>
                      <w:marTop w:val="0"/>
                      <w:marBottom w:val="0"/>
                      <w:divBdr>
                        <w:top w:val="none" w:sz="0" w:space="0" w:color="auto"/>
                        <w:left w:val="none" w:sz="0" w:space="0" w:color="auto"/>
                        <w:bottom w:val="none" w:sz="0" w:space="0" w:color="auto"/>
                        <w:right w:val="none" w:sz="0" w:space="0" w:color="auto"/>
                      </w:divBdr>
                      <w:divsChild>
                        <w:div w:id="88087661">
                          <w:marLeft w:val="0"/>
                          <w:marRight w:val="0"/>
                          <w:marTop w:val="0"/>
                          <w:marBottom w:val="0"/>
                          <w:divBdr>
                            <w:top w:val="none" w:sz="0" w:space="0" w:color="auto"/>
                            <w:left w:val="none" w:sz="0" w:space="0" w:color="auto"/>
                            <w:bottom w:val="none" w:sz="0" w:space="0" w:color="auto"/>
                            <w:right w:val="none" w:sz="0" w:space="0" w:color="auto"/>
                          </w:divBdr>
                        </w:div>
                        <w:div w:id="1631276617">
                          <w:marLeft w:val="0"/>
                          <w:marRight w:val="0"/>
                          <w:marTop w:val="0"/>
                          <w:marBottom w:val="0"/>
                          <w:divBdr>
                            <w:top w:val="none" w:sz="0" w:space="0" w:color="auto"/>
                            <w:left w:val="none" w:sz="0" w:space="0" w:color="auto"/>
                            <w:bottom w:val="none" w:sz="0" w:space="0" w:color="auto"/>
                            <w:right w:val="none" w:sz="0" w:space="0" w:color="auto"/>
                          </w:divBdr>
                          <w:divsChild>
                            <w:div w:id="559249519">
                              <w:marLeft w:val="0"/>
                              <w:marRight w:val="0"/>
                              <w:marTop w:val="0"/>
                              <w:marBottom w:val="0"/>
                              <w:divBdr>
                                <w:top w:val="none" w:sz="0" w:space="0" w:color="auto"/>
                                <w:left w:val="none" w:sz="0" w:space="0" w:color="auto"/>
                                <w:bottom w:val="none" w:sz="0" w:space="0" w:color="auto"/>
                                <w:right w:val="none" w:sz="0" w:space="0" w:color="auto"/>
                              </w:divBdr>
                              <w:divsChild>
                                <w:div w:id="962855150">
                                  <w:marLeft w:val="0"/>
                                  <w:marRight w:val="0"/>
                                  <w:marTop w:val="0"/>
                                  <w:marBottom w:val="0"/>
                                  <w:divBdr>
                                    <w:top w:val="none" w:sz="0" w:space="0" w:color="auto"/>
                                    <w:left w:val="none" w:sz="0" w:space="0" w:color="auto"/>
                                    <w:bottom w:val="none" w:sz="0" w:space="0" w:color="auto"/>
                                    <w:right w:val="none" w:sz="0" w:space="0" w:color="auto"/>
                                  </w:divBdr>
                                  <w:divsChild>
                                    <w:div w:id="508718780">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1251883">
      <w:bodyDiv w:val="1"/>
      <w:marLeft w:val="0"/>
      <w:marRight w:val="0"/>
      <w:marTop w:val="0"/>
      <w:marBottom w:val="0"/>
      <w:divBdr>
        <w:top w:val="none" w:sz="0" w:space="0" w:color="auto"/>
        <w:left w:val="none" w:sz="0" w:space="0" w:color="auto"/>
        <w:bottom w:val="none" w:sz="0" w:space="0" w:color="auto"/>
        <w:right w:val="none" w:sz="0" w:space="0" w:color="auto"/>
      </w:divBdr>
      <w:divsChild>
        <w:div w:id="535704151">
          <w:marLeft w:val="0"/>
          <w:marRight w:val="0"/>
          <w:marTop w:val="0"/>
          <w:marBottom w:val="0"/>
          <w:divBdr>
            <w:top w:val="none" w:sz="0" w:space="0" w:color="auto"/>
            <w:left w:val="none" w:sz="0" w:space="0" w:color="auto"/>
            <w:bottom w:val="none" w:sz="0" w:space="0" w:color="auto"/>
            <w:right w:val="none" w:sz="0" w:space="0" w:color="auto"/>
          </w:divBdr>
          <w:divsChild>
            <w:div w:id="969433846">
              <w:marLeft w:val="0"/>
              <w:marRight w:val="0"/>
              <w:marTop w:val="100"/>
              <w:marBottom w:val="100"/>
              <w:divBdr>
                <w:top w:val="none" w:sz="0" w:space="0" w:color="auto"/>
                <w:left w:val="none" w:sz="0" w:space="0" w:color="auto"/>
                <w:bottom w:val="none" w:sz="0" w:space="0" w:color="auto"/>
                <w:right w:val="none" w:sz="0" w:space="0" w:color="auto"/>
              </w:divBdr>
              <w:divsChild>
                <w:div w:id="767190762">
                  <w:marLeft w:val="0"/>
                  <w:marRight w:val="0"/>
                  <w:marTop w:val="0"/>
                  <w:marBottom w:val="0"/>
                  <w:divBdr>
                    <w:top w:val="none" w:sz="0" w:space="0" w:color="auto"/>
                    <w:left w:val="none" w:sz="0" w:space="0" w:color="auto"/>
                    <w:bottom w:val="none" w:sz="0" w:space="0" w:color="auto"/>
                    <w:right w:val="none" w:sz="0" w:space="0" w:color="auto"/>
                  </w:divBdr>
                  <w:divsChild>
                    <w:div w:id="1941982156">
                      <w:marLeft w:val="0"/>
                      <w:marRight w:val="0"/>
                      <w:marTop w:val="0"/>
                      <w:marBottom w:val="445"/>
                      <w:divBdr>
                        <w:top w:val="none" w:sz="0" w:space="0" w:color="auto"/>
                        <w:left w:val="none" w:sz="0" w:space="0" w:color="auto"/>
                        <w:bottom w:val="none" w:sz="0" w:space="0" w:color="auto"/>
                        <w:right w:val="none" w:sz="0" w:space="0" w:color="auto"/>
                      </w:divBdr>
                      <w:divsChild>
                        <w:div w:id="1836073585">
                          <w:marLeft w:val="0"/>
                          <w:marRight w:val="0"/>
                          <w:marTop w:val="0"/>
                          <w:marBottom w:val="0"/>
                          <w:divBdr>
                            <w:top w:val="none" w:sz="0" w:space="0" w:color="auto"/>
                            <w:left w:val="none" w:sz="0" w:space="0" w:color="auto"/>
                            <w:bottom w:val="none" w:sz="0" w:space="0" w:color="auto"/>
                            <w:right w:val="none" w:sz="0" w:space="0" w:color="auto"/>
                          </w:divBdr>
                          <w:divsChild>
                            <w:div w:id="693850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323911">
                      <w:marLeft w:val="0"/>
                      <w:marRight w:val="0"/>
                      <w:marTop w:val="0"/>
                      <w:marBottom w:val="445"/>
                      <w:divBdr>
                        <w:top w:val="none" w:sz="0" w:space="0" w:color="auto"/>
                        <w:left w:val="none" w:sz="0" w:space="0" w:color="auto"/>
                        <w:bottom w:val="none" w:sz="0" w:space="0" w:color="auto"/>
                        <w:right w:val="none" w:sz="0" w:space="0" w:color="auto"/>
                      </w:divBdr>
                      <w:divsChild>
                        <w:div w:id="134952584">
                          <w:marLeft w:val="0"/>
                          <w:marRight w:val="0"/>
                          <w:marTop w:val="0"/>
                          <w:marBottom w:val="0"/>
                          <w:divBdr>
                            <w:top w:val="none" w:sz="0" w:space="0" w:color="auto"/>
                            <w:left w:val="none" w:sz="0" w:space="0" w:color="auto"/>
                            <w:bottom w:val="none" w:sz="0" w:space="0" w:color="auto"/>
                            <w:right w:val="none" w:sz="0" w:space="0" w:color="auto"/>
                          </w:divBdr>
                          <w:divsChild>
                            <w:div w:id="1659963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833646">
                      <w:marLeft w:val="0"/>
                      <w:marRight w:val="0"/>
                      <w:marTop w:val="0"/>
                      <w:marBottom w:val="445"/>
                      <w:divBdr>
                        <w:top w:val="none" w:sz="0" w:space="0" w:color="auto"/>
                        <w:left w:val="none" w:sz="0" w:space="0" w:color="auto"/>
                        <w:bottom w:val="none" w:sz="0" w:space="0" w:color="auto"/>
                        <w:right w:val="none" w:sz="0" w:space="0" w:color="auto"/>
                      </w:divBdr>
                      <w:divsChild>
                        <w:div w:id="10105974">
                          <w:marLeft w:val="0"/>
                          <w:marRight w:val="0"/>
                          <w:marTop w:val="0"/>
                          <w:marBottom w:val="0"/>
                          <w:divBdr>
                            <w:top w:val="none" w:sz="0" w:space="0" w:color="auto"/>
                            <w:left w:val="none" w:sz="0" w:space="0" w:color="auto"/>
                            <w:bottom w:val="none" w:sz="0" w:space="0" w:color="auto"/>
                            <w:right w:val="none" w:sz="0" w:space="0" w:color="auto"/>
                          </w:divBdr>
                          <w:divsChild>
                            <w:div w:id="149753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4003675">
                      <w:marLeft w:val="0"/>
                      <w:marRight w:val="0"/>
                      <w:marTop w:val="0"/>
                      <w:marBottom w:val="0"/>
                      <w:divBdr>
                        <w:top w:val="none" w:sz="0" w:space="0" w:color="auto"/>
                        <w:left w:val="none" w:sz="0" w:space="0" w:color="auto"/>
                        <w:bottom w:val="none" w:sz="0" w:space="0" w:color="auto"/>
                        <w:right w:val="none" w:sz="0" w:space="0" w:color="auto"/>
                      </w:divBdr>
                      <w:divsChild>
                        <w:div w:id="946695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4.png"/><Relationship Id="rId21" Type="http://schemas.openxmlformats.org/officeDocument/2006/relationships/image" Target="media/image16.png"/><Relationship Id="rId63" Type="http://schemas.openxmlformats.org/officeDocument/2006/relationships/image" Target="media/image56.png"/><Relationship Id="rId159" Type="http://schemas.openxmlformats.org/officeDocument/2006/relationships/image" Target="media/image139.png"/><Relationship Id="rId170" Type="http://schemas.openxmlformats.org/officeDocument/2006/relationships/image" Target="media/image150.jpeg"/><Relationship Id="rId191" Type="http://schemas.openxmlformats.org/officeDocument/2006/relationships/image" Target="media/image170.png"/><Relationship Id="rId205" Type="http://schemas.openxmlformats.org/officeDocument/2006/relationships/hyperlink" Target="https://www.bbc.com/mundo/noticias-58080678" TargetMode="External"/><Relationship Id="rId226" Type="http://schemas.openxmlformats.org/officeDocument/2006/relationships/hyperlink" Target="https://ec.europa.eu/commission/presscorner/detail/es/IP_19_6215" TargetMode="External"/><Relationship Id="rId247" Type="http://schemas.openxmlformats.org/officeDocument/2006/relationships/image" Target="media/image205.png"/><Relationship Id="rId107" Type="http://schemas.openxmlformats.org/officeDocument/2006/relationships/image" Target="media/image94.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8.png"/><Relationship Id="rId74" Type="http://schemas.openxmlformats.org/officeDocument/2006/relationships/image" Target="media/image67.png"/><Relationship Id="rId128" Type="http://schemas.openxmlformats.org/officeDocument/2006/relationships/image" Target="media/image115.png"/><Relationship Id="rId149" Type="http://schemas.openxmlformats.org/officeDocument/2006/relationships/hyperlink" Target="https://www.imporalia.com/fabricar-en-china/" TargetMode="External"/><Relationship Id="rId5" Type="http://schemas.openxmlformats.org/officeDocument/2006/relationships/webSettings" Target="webSettings.xml"/><Relationship Id="rId95" Type="http://schemas.openxmlformats.org/officeDocument/2006/relationships/image" Target="media/image82.png"/><Relationship Id="rId160" Type="http://schemas.openxmlformats.org/officeDocument/2006/relationships/image" Target="media/image140.jpeg"/><Relationship Id="rId181" Type="http://schemas.openxmlformats.org/officeDocument/2006/relationships/image" Target="media/image160.jpeg"/><Relationship Id="rId216" Type="http://schemas.openxmlformats.org/officeDocument/2006/relationships/hyperlink" Target="https://web.archive.org/web/20130614123132/http:/jm-bd.es/LIBROteka/%20Daniel%20Defoe%20-%20Diario%20del%20a%C3%B1o%20de%20la%20peste.pdf" TargetMode="External"/><Relationship Id="rId237" Type="http://schemas.openxmlformats.org/officeDocument/2006/relationships/image" Target="media/image196.jpeg"/><Relationship Id="rId258" Type="http://schemas.openxmlformats.org/officeDocument/2006/relationships/image" Target="media/image216.png"/><Relationship Id="rId22" Type="http://schemas.openxmlformats.org/officeDocument/2006/relationships/image" Target="media/image17.png"/><Relationship Id="rId43" Type="http://schemas.openxmlformats.org/officeDocument/2006/relationships/image" Target="media/image38.png"/><Relationship Id="rId64" Type="http://schemas.openxmlformats.org/officeDocument/2006/relationships/image" Target="media/image57.png"/><Relationship Id="rId118" Type="http://schemas.openxmlformats.org/officeDocument/2006/relationships/image" Target="media/image105.png"/><Relationship Id="rId139" Type="http://schemas.openxmlformats.org/officeDocument/2006/relationships/image" Target="media/image126.jpeg"/><Relationship Id="rId85" Type="http://schemas.openxmlformats.org/officeDocument/2006/relationships/image" Target="media/image77.png"/><Relationship Id="rId150" Type="http://schemas.openxmlformats.org/officeDocument/2006/relationships/hyperlink" Target="https://www.alibaba.com/" TargetMode="External"/><Relationship Id="rId171" Type="http://schemas.openxmlformats.org/officeDocument/2006/relationships/image" Target="media/image151.png"/><Relationship Id="rId192" Type="http://schemas.openxmlformats.org/officeDocument/2006/relationships/image" Target="media/image171.png"/><Relationship Id="rId206" Type="http://schemas.openxmlformats.org/officeDocument/2006/relationships/hyperlink" Target="https://www.elconfidencial.com/tags/otros/desigualdad-5961/" TargetMode="External"/><Relationship Id="rId227" Type="http://schemas.openxmlformats.org/officeDocument/2006/relationships/hyperlink" Target="https://www.elconfidencial.com/economia/2019-05-07/guerra-comercial-nacionalismo-aranceles-globalizacion_1985042/" TargetMode="External"/><Relationship Id="rId248" Type="http://schemas.openxmlformats.org/officeDocument/2006/relationships/image" Target="media/image206.png"/><Relationship Id="rId12" Type="http://schemas.openxmlformats.org/officeDocument/2006/relationships/image" Target="media/image7.png"/><Relationship Id="rId33" Type="http://schemas.openxmlformats.org/officeDocument/2006/relationships/image" Target="media/image28.png"/><Relationship Id="rId108" Type="http://schemas.openxmlformats.org/officeDocument/2006/relationships/image" Target="media/image95.png"/><Relationship Id="rId129" Type="http://schemas.openxmlformats.org/officeDocument/2006/relationships/image" Target="media/image116.png"/><Relationship Id="rId54" Type="http://schemas.openxmlformats.org/officeDocument/2006/relationships/image" Target="media/image49.png"/><Relationship Id="rId75" Type="http://schemas.openxmlformats.org/officeDocument/2006/relationships/image" Target="media/image68.jpeg"/><Relationship Id="rId96" Type="http://schemas.openxmlformats.org/officeDocument/2006/relationships/image" Target="media/image83.png"/><Relationship Id="rId140" Type="http://schemas.openxmlformats.org/officeDocument/2006/relationships/image" Target="media/image127.png"/><Relationship Id="rId161" Type="http://schemas.openxmlformats.org/officeDocument/2006/relationships/image" Target="media/image141.jpeg"/><Relationship Id="rId182" Type="http://schemas.openxmlformats.org/officeDocument/2006/relationships/image" Target="media/image161.jpeg"/><Relationship Id="rId217" Type="http://schemas.openxmlformats.org/officeDocument/2006/relationships/hyperlink" Target="https://es.wikipedia.org/wiki/Diario_del_a%C3%B1o_de_la_peste" TargetMode="External"/><Relationship Id="rId6" Type="http://schemas.openxmlformats.org/officeDocument/2006/relationships/image" Target="media/image1.jpeg"/><Relationship Id="rId238" Type="http://schemas.openxmlformats.org/officeDocument/2006/relationships/hyperlink" Target="https://www.eleconomista.es/economia/noticias/10452602/03/20/Deutsche-Bank-anticipa-un-colapso-de-la-economia-espanola-del-20-sera-la-potencia-europea-mas-castigada.html" TargetMode="External"/><Relationship Id="rId259" Type="http://schemas.openxmlformats.org/officeDocument/2006/relationships/image" Target="media/image217.png"/><Relationship Id="rId23" Type="http://schemas.openxmlformats.org/officeDocument/2006/relationships/image" Target="media/image18.png"/><Relationship Id="rId119" Type="http://schemas.openxmlformats.org/officeDocument/2006/relationships/image" Target="media/image106.png"/><Relationship Id="rId44" Type="http://schemas.openxmlformats.org/officeDocument/2006/relationships/image" Target="media/image39.png"/><Relationship Id="rId65" Type="http://schemas.openxmlformats.org/officeDocument/2006/relationships/image" Target="media/image58.png"/><Relationship Id="rId86" Type="http://schemas.openxmlformats.org/officeDocument/2006/relationships/hyperlink" Target="javascript:openImgPopup('/images/img_press/858t1_e.png','links',1050,583,1)" TargetMode="External"/><Relationship Id="rId130" Type="http://schemas.openxmlformats.org/officeDocument/2006/relationships/image" Target="media/image117.jpeg"/><Relationship Id="rId151" Type="http://schemas.openxmlformats.org/officeDocument/2006/relationships/hyperlink" Target="https://www.imporalia.com/guia-para-crear-un-e-commerce-de-importacion-desde-china/" TargetMode="External"/><Relationship Id="rId172" Type="http://schemas.openxmlformats.org/officeDocument/2006/relationships/image" Target="media/image152.png"/><Relationship Id="rId193" Type="http://schemas.openxmlformats.org/officeDocument/2006/relationships/image" Target="media/image172.png"/><Relationship Id="rId207" Type="http://schemas.openxmlformats.org/officeDocument/2006/relationships/image" Target="media/image184.jpeg"/><Relationship Id="rId228" Type="http://schemas.openxmlformats.org/officeDocument/2006/relationships/hyperlink" Target="https://www.wto.org/english/news_e/news19_e/dgra_12dec19_e.htm" TargetMode="External"/><Relationship Id="rId249" Type="http://schemas.openxmlformats.org/officeDocument/2006/relationships/image" Target="media/image207.png"/><Relationship Id="rId13" Type="http://schemas.openxmlformats.org/officeDocument/2006/relationships/image" Target="media/image8.png"/><Relationship Id="rId109" Type="http://schemas.openxmlformats.org/officeDocument/2006/relationships/image" Target="media/image96.png"/><Relationship Id="rId260" Type="http://schemas.openxmlformats.org/officeDocument/2006/relationships/image" Target="media/image218.png"/><Relationship Id="rId34" Type="http://schemas.openxmlformats.org/officeDocument/2006/relationships/image" Target="media/image29.png"/><Relationship Id="rId55" Type="http://schemas.openxmlformats.org/officeDocument/2006/relationships/hyperlink" Target="https://www.blogger.com/blog/post/edit/8918872498108334143/2237032378531195230?hl=es-419" TargetMode="External"/><Relationship Id="rId76" Type="http://schemas.openxmlformats.org/officeDocument/2006/relationships/image" Target="media/image69.png"/><Relationship Id="rId97" Type="http://schemas.openxmlformats.org/officeDocument/2006/relationships/image" Target="media/image84.png"/><Relationship Id="rId120" Type="http://schemas.openxmlformats.org/officeDocument/2006/relationships/image" Target="media/image107.png"/><Relationship Id="rId141" Type="http://schemas.openxmlformats.org/officeDocument/2006/relationships/image" Target="media/image128.png"/><Relationship Id="rId7" Type="http://schemas.openxmlformats.org/officeDocument/2006/relationships/image" Target="media/image2.png"/><Relationship Id="rId162" Type="http://schemas.openxmlformats.org/officeDocument/2006/relationships/image" Target="media/image142.jpeg"/><Relationship Id="rId183" Type="http://schemas.openxmlformats.org/officeDocument/2006/relationships/image" Target="media/image162.jpeg"/><Relationship Id="rId218" Type="http://schemas.openxmlformats.org/officeDocument/2006/relationships/hyperlink" Target="https://blogs.elconfidencial.com/economia/laissez-faire/2020-02-28/coronavirus-shock-oferta_2474011/" TargetMode="External"/><Relationship Id="rId239" Type="http://schemas.openxmlformats.org/officeDocument/2006/relationships/image" Target="media/image197.jpeg"/><Relationship Id="rId250" Type="http://schemas.openxmlformats.org/officeDocument/2006/relationships/image" Target="media/image208.png"/><Relationship Id="rId24" Type="http://schemas.openxmlformats.org/officeDocument/2006/relationships/image" Target="media/image19.png"/><Relationship Id="rId45" Type="http://schemas.openxmlformats.org/officeDocument/2006/relationships/image" Target="media/image40.png"/><Relationship Id="rId66" Type="http://schemas.openxmlformats.org/officeDocument/2006/relationships/image" Target="media/image59.png"/><Relationship Id="rId87" Type="http://schemas.openxmlformats.org/officeDocument/2006/relationships/image" Target="media/image78.png"/><Relationship Id="rId110" Type="http://schemas.openxmlformats.org/officeDocument/2006/relationships/image" Target="media/image97.png"/><Relationship Id="rId131" Type="http://schemas.openxmlformats.org/officeDocument/2006/relationships/image" Target="media/image118.png"/><Relationship Id="rId152" Type="http://schemas.openxmlformats.org/officeDocument/2006/relationships/hyperlink" Target="https://www.imporalia.com/blog/" TargetMode="External"/><Relationship Id="rId173" Type="http://schemas.openxmlformats.org/officeDocument/2006/relationships/image" Target="media/image153.jpeg"/><Relationship Id="rId194" Type="http://schemas.openxmlformats.org/officeDocument/2006/relationships/image" Target="media/image173.png"/><Relationship Id="rId208" Type="http://schemas.openxmlformats.org/officeDocument/2006/relationships/image" Target="media/image185.jpeg"/><Relationship Id="rId229" Type="http://schemas.openxmlformats.org/officeDocument/2006/relationships/hyperlink" Target="https://blog.realinstitutoelcano.org/cuatro-claves-de-la-globalizacion-en-2020/" TargetMode="External"/><Relationship Id="rId240" Type="http://schemas.openxmlformats.org/officeDocument/2006/relationships/image" Target="media/image198.jpeg"/><Relationship Id="rId261" Type="http://schemas.openxmlformats.org/officeDocument/2006/relationships/fontTable" Target="fontTable.xml"/><Relationship Id="rId14" Type="http://schemas.openxmlformats.org/officeDocument/2006/relationships/image" Target="media/image9.png"/><Relationship Id="rId35" Type="http://schemas.openxmlformats.org/officeDocument/2006/relationships/image" Target="media/image30.png"/><Relationship Id="rId56" Type="http://schemas.openxmlformats.org/officeDocument/2006/relationships/hyperlink" Target="https://www.blogger.com/blog/post/edit/8918872498108334143/2237032378531195230?hl=es-419" TargetMode="External"/><Relationship Id="rId77" Type="http://schemas.openxmlformats.org/officeDocument/2006/relationships/image" Target="media/image70.png"/><Relationship Id="rId100" Type="http://schemas.openxmlformats.org/officeDocument/2006/relationships/image" Target="media/image87.png"/><Relationship Id="rId8" Type="http://schemas.openxmlformats.org/officeDocument/2006/relationships/image" Target="media/image3.png"/><Relationship Id="rId98" Type="http://schemas.openxmlformats.org/officeDocument/2006/relationships/image" Target="media/image85.png"/><Relationship Id="rId121" Type="http://schemas.openxmlformats.org/officeDocument/2006/relationships/image" Target="media/image108.png"/><Relationship Id="rId142" Type="http://schemas.openxmlformats.org/officeDocument/2006/relationships/image" Target="media/image129.png"/><Relationship Id="rId163" Type="http://schemas.openxmlformats.org/officeDocument/2006/relationships/image" Target="media/image143.jpeg"/><Relationship Id="rId184" Type="http://schemas.openxmlformats.org/officeDocument/2006/relationships/image" Target="media/image163.png"/><Relationship Id="rId219" Type="http://schemas.openxmlformats.org/officeDocument/2006/relationships/hyperlink" Target="https://es.wikipedia.org/wiki/Mercado_mayorista_de_mariscos_del_sur_de_China_de_Wuhan" TargetMode="External"/><Relationship Id="rId230" Type="http://schemas.openxmlformats.org/officeDocument/2006/relationships/hyperlink" Target="https://blogs.elconfidencial.com/espana/mientras-tanto/2019-03-08/boton-nuclear-averiado-bce-sin-municion-tipos_1869046/" TargetMode="External"/><Relationship Id="rId251" Type="http://schemas.openxmlformats.org/officeDocument/2006/relationships/image" Target="media/image209.png"/><Relationship Id="rId25" Type="http://schemas.openxmlformats.org/officeDocument/2006/relationships/image" Target="media/image20.png"/><Relationship Id="rId46" Type="http://schemas.openxmlformats.org/officeDocument/2006/relationships/image" Target="media/image41.png"/><Relationship Id="rId67" Type="http://schemas.openxmlformats.org/officeDocument/2006/relationships/image" Target="media/image60.png"/><Relationship Id="rId88" Type="http://schemas.openxmlformats.org/officeDocument/2006/relationships/hyperlink" Target="javascript:openImgPopup('/images/img_press/858chart2_e.png','links',1050,679,1)" TargetMode="External"/><Relationship Id="rId111" Type="http://schemas.openxmlformats.org/officeDocument/2006/relationships/image" Target="media/image98.png"/><Relationship Id="rId132" Type="http://schemas.openxmlformats.org/officeDocument/2006/relationships/image" Target="media/image119.png"/><Relationship Id="rId153" Type="http://schemas.openxmlformats.org/officeDocument/2006/relationships/image" Target="media/image133.png"/><Relationship Id="rId174" Type="http://schemas.openxmlformats.org/officeDocument/2006/relationships/image" Target="media/image154.jpeg"/><Relationship Id="rId195" Type="http://schemas.openxmlformats.org/officeDocument/2006/relationships/image" Target="media/image174.png"/><Relationship Id="rId209" Type="http://schemas.openxmlformats.org/officeDocument/2006/relationships/image" Target="media/image186.jpeg"/><Relationship Id="rId220" Type="http://schemas.openxmlformats.org/officeDocument/2006/relationships/hyperlink" Target="https://www.ft.com/content/6f7fdbae-4b3b-11ea-95a0-43d18ec715f5" TargetMode="External"/><Relationship Id="rId241" Type="http://schemas.openxmlformats.org/officeDocument/2006/relationships/image" Target="media/image199.jpeg"/><Relationship Id="rId15" Type="http://schemas.openxmlformats.org/officeDocument/2006/relationships/image" Target="media/image10.png"/><Relationship Id="rId36" Type="http://schemas.openxmlformats.org/officeDocument/2006/relationships/image" Target="media/image31.png"/><Relationship Id="rId57" Type="http://schemas.openxmlformats.org/officeDocument/2006/relationships/image" Target="media/image50.png"/><Relationship Id="rId262" Type="http://schemas.openxmlformats.org/officeDocument/2006/relationships/theme" Target="theme/theme1.xml"/><Relationship Id="rId78" Type="http://schemas.openxmlformats.org/officeDocument/2006/relationships/image" Target="media/image71.jpeg"/><Relationship Id="rId99" Type="http://schemas.openxmlformats.org/officeDocument/2006/relationships/image" Target="media/image86.png"/><Relationship Id="rId101" Type="http://schemas.openxmlformats.org/officeDocument/2006/relationships/image" Target="media/image88.png"/><Relationship Id="rId122" Type="http://schemas.openxmlformats.org/officeDocument/2006/relationships/image" Target="media/image109.png"/><Relationship Id="rId143" Type="http://schemas.openxmlformats.org/officeDocument/2006/relationships/image" Target="media/image130.png"/><Relationship Id="rId164" Type="http://schemas.openxmlformats.org/officeDocument/2006/relationships/image" Target="media/image144.jpeg"/><Relationship Id="rId185" Type="http://schemas.openxmlformats.org/officeDocument/2006/relationships/image" Target="media/image164.jpeg"/><Relationship Id="rId9" Type="http://schemas.openxmlformats.org/officeDocument/2006/relationships/image" Target="media/image4.png"/><Relationship Id="rId210" Type="http://schemas.openxmlformats.org/officeDocument/2006/relationships/image" Target="media/image187.jpeg"/><Relationship Id="rId26" Type="http://schemas.openxmlformats.org/officeDocument/2006/relationships/image" Target="media/image21.png"/><Relationship Id="rId231" Type="http://schemas.openxmlformats.org/officeDocument/2006/relationships/hyperlink" Target="https://blogs.elconfidencial.com/economia/laissez-faire/2020-02-28/coronavirus-shock-oferta_2474011/" TargetMode="External"/><Relationship Id="rId252" Type="http://schemas.openxmlformats.org/officeDocument/2006/relationships/image" Target="media/image210.png"/><Relationship Id="rId47" Type="http://schemas.openxmlformats.org/officeDocument/2006/relationships/image" Target="media/image42.png"/><Relationship Id="rId68" Type="http://schemas.openxmlformats.org/officeDocument/2006/relationships/image" Target="media/image61.png"/><Relationship Id="rId89" Type="http://schemas.openxmlformats.org/officeDocument/2006/relationships/image" Target="media/image79.png"/><Relationship Id="rId112" Type="http://schemas.openxmlformats.org/officeDocument/2006/relationships/image" Target="media/image99.png"/><Relationship Id="rId133" Type="http://schemas.openxmlformats.org/officeDocument/2006/relationships/image" Target="media/image120.png"/><Relationship Id="rId154" Type="http://schemas.openxmlformats.org/officeDocument/2006/relationships/image" Target="media/image134.jpeg"/><Relationship Id="rId175" Type="http://schemas.openxmlformats.org/officeDocument/2006/relationships/image" Target="media/image155.jpeg"/><Relationship Id="rId196" Type="http://schemas.openxmlformats.org/officeDocument/2006/relationships/image" Target="media/image175.png"/><Relationship Id="rId200" Type="http://schemas.openxmlformats.org/officeDocument/2006/relationships/image" Target="media/image179.jpeg"/><Relationship Id="rId16" Type="http://schemas.openxmlformats.org/officeDocument/2006/relationships/image" Target="media/image11.png"/><Relationship Id="rId221" Type="http://schemas.openxmlformats.org/officeDocument/2006/relationships/image" Target="media/image193.jpeg"/><Relationship Id="rId242" Type="http://schemas.openxmlformats.org/officeDocument/2006/relationships/image" Target="media/image200.jpeg"/><Relationship Id="rId37" Type="http://schemas.openxmlformats.org/officeDocument/2006/relationships/image" Target="media/image32.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89.png"/><Relationship Id="rId123" Type="http://schemas.openxmlformats.org/officeDocument/2006/relationships/image" Target="media/image110.png"/><Relationship Id="rId144" Type="http://schemas.openxmlformats.org/officeDocument/2006/relationships/image" Target="media/image131.png"/><Relationship Id="rId90" Type="http://schemas.openxmlformats.org/officeDocument/2006/relationships/hyperlink" Target="javascript:openImgPopup('/images/img_press/858chart3_e.png','links',1050,660,1)" TargetMode="External"/><Relationship Id="rId165" Type="http://schemas.openxmlformats.org/officeDocument/2006/relationships/image" Target="media/image145.jpeg"/><Relationship Id="rId186" Type="http://schemas.openxmlformats.org/officeDocument/2006/relationships/image" Target="media/image165.jpeg"/><Relationship Id="rId211" Type="http://schemas.openxmlformats.org/officeDocument/2006/relationships/image" Target="media/image188.jpeg"/><Relationship Id="rId232" Type="http://schemas.openxmlformats.org/officeDocument/2006/relationships/hyperlink" Target="https://www.youtube.com/watch?v=pPv0sU_28yw" TargetMode="External"/><Relationship Id="rId253" Type="http://schemas.openxmlformats.org/officeDocument/2006/relationships/image" Target="media/image211.png"/><Relationship Id="rId27" Type="http://schemas.openxmlformats.org/officeDocument/2006/relationships/image" Target="media/image22.png"/><Relationship Id="rId48" Type="http://schemas.openxmlformats.org/officeDocument/2006/relationships/image" Target="media/image43.png"/><Relationship Id="rId69" Type="http://schemas.openxmlformats.org/officeDocument/2006/relationships/image" Target="media/image62.png"/><Relationship Id="rId113" Type="http://schemas.openxmlformats.org/officeDocument/2006/relationships/image" Target="media/image100.png"/><Relationship Id="rId134" Type="http://schemas.openxmlformats.org/officeDocument/2006/relationships/image" Target="media/image121.png"/><Relationship Id="rId80" Type="http://schemas.openxmlformats.org/officeDocument/2006/relationships/image" Target="media/image73.png"/><Relationship Id="rId155" Type="http://schemas.openxmlformats.org/officeDocument/2006/relationships/image" Target="media/image135.jpeg"/><Relationship Id="rId176" Type="http://schemas.openxmlformats.org/officeDocument/2006/relationships/image" Target="media/image156.png"/><Relationship Id="rId197" Type="http://schemas.openxmlformats.org/officeDocument/2006/relationships/image" Target="media/image176.png"/><Relationship Id="rId201" Type="http://schemas.openxmlformats.org/officeDocument/2006/relationships/image" Target="media/image180.png"/><Relationship Id="rId222" Type="http://schemas.openxmlformats.org/officeDocument/2006/relationships/hyperlink" Target="https://www.bp.com/content/dam/bp/business-sites/en/global/corporate/pdfs/energy-economics/statistical-review/bp-stats-review-2019-full-report.pdf" TargetMode="External"/><Relationship Id="rId243" Type="http://schemas.openxmlformats.org/officeDocument/2006/relationships/image" Target="media/image201.gif"/><Relationship Id="rId17" Type="http://schemas.openxmlformats.org/officeDocument/2006/relationships/image" Target="media/image12.png"/><Relationship Id="rId38" Type="http://schemas.openxmlformats.org/officeDocument/2006/relationships/image" Target="media/image33.png"/><Relationship Id="rId59" Type="http://schemas.openxmlformats.org/officeDocument/2006/relationships/image" Target="media/image52.png"/><Relationship Id="rId103" Type="http://schemas.openxmlformats.org/officeDocument/2006/relationships/image" Target="media/image90.png"/><Relationship Id="rId124" Type="http://schemas.openxmlformats.org/officeDocument/2006/relationships/image" Target="media/image111.png"/><Relationship Id="rId70" Type="http://schemas.openxmlformats.org/officeDocument/2006/relationships/image" Target="media/image63.png"/><Relationship Id="rId91" Type="http://schemas.openxmlformats.org/officeDocument/2006/relationships/image" Target="media/image80.png"/><Relationship Id="rId145" Type="http://schemas.openxmlformats.org/officeDocument/2006/relationships/image" Target="media/image132.png"/><Relationship Id="rId166" Type="http://schemas.openxmlformats.org/officeDocument/2006/relationships/image" Target="media/image146.jpeg"/><Relationship Id="rId187" Type="http://schemas.openxmlformats.org/officeDocument/2006/relationships/image" Target="media/image166.jpeg"/><Relationship Id="rId1" Type="http://schemas.openxmlformats.org/officeDocument/2006/relationships/numbering" Target="numbering.xml"/><Relationship Id="rId212" Type="http://schemas.openxmlformats.org/officeDocument/2006/relationships/image" Target="media/image189.jpeg"/><Relationship Id="rId233" Type="http://schemas.openxmlformats.org/officeDocument/2006/relationships/image" Target="media/image195.jpeg"/><Relationship Id="rId254" Type="http://schemas.openxmlformats.org/officeDocument/2006/relationships/image" Target="media/image212.png"/><Relationship Id="rId28" Type="http://schemas.openxmlformats.org/officeDocument/2006/relationships/image" Target="media/image23.png"/><Relationship Id="rId49" Type="http://schemas.openxmlformats.org/officeDocument/2006/relationships/image" Target="media/image44.png"/><Relationship Id="rId114" Type="http://schemas.openxmlformats.org/officeDocument/2006/relationships/image" Target="media/image101.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2.png"/><Relationship Id="rId156" Type="http://schemas.openxmlformats.org/officeDocument/2006/relationships/image" Target="media/image136.jpeg"/><Relationship Id="rId177" Type="http://schemas.openxmlformats.org/officeDocument/2006/relationships/image" Target="media/image157.png"/><Relationship Id="rId198" Type="http://schemas.openxmlformats.org/officeDocument/2006/relationships/image" Target="media/image177.jpeg"/><Relationship Id="rId202" Type="http://schemas.openxmlformats.org/officeDocument/2006/relationships/image" Target="media/image181.png"/><Relationship Id="rId223" Type="http://schemas.openxmlformats.org/officeDocument/2006/relationships/hyperlink" Target="https://www.elconfidencial.com/tecnologia/ciencia/2020-02-19/coronavirus-covid19-estudio-tasa-mortalidad_2461183/" TargetMode="External"/><Relationship Id="rId244" Type="http://schemas.openxmlformats.org/officeDocument/2006/relationships/image" Target="media/image202.png"/><Relationship Id="rId18" Type="http://schemas.openxmlformats.org/officeDocument/2006/relationships/image" Target="media/image13.png"/><Relationship Id="rId39" Type="http://schemas.openxmlformats.org/officeDocument/2006/relationships/image" Target="media/image34.png"/><Relationship Id="rId50" Type="http://schemas.openxmlformats.org/officeDocument/2006/relationships/image" Target="media/image45.png"/><Relationship Id="rId104" Type="http://schemas.openxmlformats.org/officeDocument/2006/relationships/image" Target="media/image91.png"/><Relationship Id="rId125" Type="http://schemas.openxmlformats.org/officeDocument/2006/relationships/image" Target="media/image112.png"/><Relationship Id="rId146" Type="http://schemas.openxmlformats.org/officeDocument/2006/relationships/hyperlink" Target="https://www.imporalia.com/ventajas-de-fabricar-en-china/" TargetMode="External"/><Relationship Id="rId167" Type="http://schemas.openxmlformats.org/officeDocument/2006/relationships/image" Target="media/image147.jpeg"/><Relationship Id="rId188" Type="http://schemas.openxmlformats.org/officeDocument/2006/relationships/image" Target="media/image167.jpeg"/><Relationship Id="rId71" Type="http://schemas.openxmlformats.org/officeDocument/2006/relationships/image" Target="media/image64.png"/><Relationship Id="rId92" Type="http://schemas.openxmlformats.org/officeDocument/2006/relationships/hyperlink" Target="javascript:openImgPopup('/images/img_press/858chart4_e.png','links',1050,613,1)" TargetMode="External"/><Relationship Id="rId213" Type="http://schemas.openxmlformats.org/officeDocument/2006/relationships/image" Target="media/image190.jpeg"/><Relationship Id="rId234" Type="http://schemas.openxmlformats.org/officeDocument/2006/relationships/hyperlink" Target="https://www.eleconomista.es/autor/Francisco-S-Jimenez" TargetMode="External"/><Relationship Id="rId2" Type="http://schemas.openxmlformats.org/officeDocument/2006/relationships/styles" Target="styles.xml"/><Relationship Id="rId29" Type="http://schemas.openxmlformats.org/officeDocument/2006/relationships/image" Target="media/image24.png"/><Relationship Id="rId255" Type="http://schemas.openxmlformats.org/officeDocument/2006/relationships/image" Target="media/image213.jpeg"/><Relationship Id="rId40" Type="http://schemas.openxmlformats.org/officeDocument/2006/relationships/image" Target="media/image35.png"/><Relationship Id="rId115" Type="http://schemas.openxmlformats.org/officeDocument/2006/relationships/image" Target="media/image102.png"/><Relationship Id="rId136" Type="http://schemas.openxmlformats.org/officeDocument/2006/relationships/image" Target="media/image123.png"/><Relationship Id="rId157" Type="http://schemas.openxmlformats.org/officeDocument/2006/relationships/image" Target="media/image137.jpeg"/><Relationship Id="rId178" Type="http://schemas.openxmlformats.org/officeDocument/2006/relationships/image" Target="media/image158.jpe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78.jpeg"/><Relationship Id="rId203" Type="http://schemas.openxmlformats.org/officeDocument/2006/relationships/image" Target="media/image182.png"/><Relationship Id="rId19" Type="http://schemas.openxmlformats.org/officeDocument/2006/relationships/image" Target="media/image14.png"/><Relationship Id="rId224" Type="http://schemas.openxmlformats.org/officeDocument/2006/relationships/hyperlink" Target="https://www.elconfidencial.com/economia/2019-05-26/comercio-tecnologia-desatan-guerra-fria-eeuu-china_2019982/" TargetMode="External"/><Relationship Id="rId245" Type="http://schemas.openxmlformats.org/officeDocument/2006/relationships/image" Target="media/image203.png"/><Relationship Id="rId30" Type="http://schemas.openxmlformats.org/officeDocument/2006/relationships/image" Target="media/image25.png"/><Relationship Id="rId105" Type="http://schemas.openxmlformats.org/officeDocument/2006/relationships/image" Target="media/image92.png"/><Relationship Id="rId126" Type="http://schemas.openxmlformats.org/officeDocument/2006/relationships/image" Target="media/image113.png"/><Relationship Id="rId147" Type="http://schemas.openxmlformats.org/officeDocument/2006/relationships/hyperlink" Target="https://www.imporalia.com/fabricar-en-china-o-vietnam/" TargetMode="External"/><Relationship Id="rId168" Type="http://schemas.openxmlformats.org/officeDocument/2006/relationships/image" Target="media/image148.jpeg"/><Relationship Id="rId51" Type="http://schemas.openxmlformats.org/officeDocument/2006/relationships/image" Target="media/image46.png"/><Relationship Id="rId72" Type="http://schemas.openxmlformats.org/officeDocument/2006/relationships/image" Target="media/image65.png"/><Relationship Id="rId93" Type="http://schemas.openxmlformats.org/officeDocument/2006/relationships/image" Target="media/image81.png"/><Relationship Id="rId189" Type="http://schemas.openxmlformats.org/officeDocument/2006/relationships/image" Target="media/image168.jpeg"/><Relationship Id="rId3" Type="http://schemas.microsoft.com/office/2007/relationships/stylesWithEffects" Target="stylesWithEffects.xml"/><Relationship Id="rId214" Type="http://schemas.openxmlformats.org/officeDocument/2006/relationships/image" Target="media/image191.jpeg"/><Relationship Id="rId235" Type="http://schemas.openxmlformats.org/officeDocument/2006/relationships/hyperlink" Target="https://www.eleconomista.es/economia/noticias/10215289/11/19/Quien-es-el-culpable-del-colapso-de-los-tipos-de-interes-en-la-Eurozona.html" TargetMode="External"/><Relationship Id="rId256" Type="http://schemas.openxmlformats.org/officeDocument/2006/relationships/image" Target="media/image214.jpeg"/><Relationship Id="rId116" Type="http://schemas.openxmlformats.org/officeDocument/2006/relationships/image" Target="media/image103.png"/><Relationship Id="rId137" Type="http://schemas.openxmlformats.org/officeDocument/2006/relationships/image" Target="media/image124.png"/><Relationship Id="rId158" Type="http://schemas.openxmlformats.org/officeDocument/2006/relationships/image" Target="media/image138.png"/><Relationship Id="rId20" Type="http://schemas.openxmlformats.org/officeDocument/2006/relationships/image" Target="media/image15.png"/><Relationship Id="rId41" Type="http://schemas.openxmlformats.org/officeDocument/2006/relationships/image" Target="media/image36.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hyperlink" Target="https://www.vozpopuli.com/espana/feijoo-podemos-bloque-investidura.html" TargetMode="External"/><Relationship Id="rId190" Type="http://schemas.openxmlformats.org/officeDocument/2006/relationships/image" Target="media/image169.jpeg"/><Relationship Id="rId204" Type="http://schemas.openxmlformats.org/officeDocument/2006/relationships/image" Target="media/image183.jpeg"/><Relationship Id="rId225" Type="http://schemas.openxmlformats.org/officeDocument/2006/relationships/image" Target="media/image194.jpeg"/><Relationship Id="rId246" Type="http://schemas.openxmlformats.org/officeDocument/2006/relationships/image" Target="media/image204.png"/><Relationship Id="rId106" Type="http://schemas.openxmlformats.org/officeDocument/2006/relationships/image" Target="media/image93.png"/><Relationship Id="rId127" Type="http://schemas.openxmlformats.org/officeDocument/2006/relationships/image" Target="media/image114.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image" Target="media/image47.png"/><Relationship Id="rId73" Type="http://schemas.openxmlformats.org/officeDocument/2006/relationships/image" Target="media/image66.png"/><Relationship Id="rId94" Type="http://schemas.openxmlformats.org/officeDocument/2006/relationships/hyperlink" Target="javascript:openImgPopup('/images/img_press/858chart5_e.png','links',1050,718,1)" TargetMode="External"/><Relationship Id="rId148" Type="http://schemas.openxmlformats.org/officeDocument/2006/relationships/hyperlink" Target="https://www.imporalia.com/fabricar-en-china-o-en-india/" TargetMode="External"/><Relationship Id="rId169" Type="http://schemas.openxmlformats.org/officeDocument/2006/relationships/image" Target="media/image149.jpeg"/><Relationship Id="rId4" Type="http://schemas.openxmlformats.org/officeDocument/2006/relationships/settings" Target="settings.xml"/><Relationship Id="rId180" Type="http://schemas.openxmlformats.org/officeDocument/2006/relationships/image" Target="media/image159.jpeg"/><Relationship Id="rId215" Type="http://schemas.openxmlformats.org/officeDocument/2006/relationships/image" Target="media/image192.jpeg"/><Relationship Id="rId236" Type="http://schemas.openxmlformats.org/officeDocument/2006/relationships/hyperlink" Target="https://www.frbsf.org/economic-research/files/wp2020-09.pdf" TargetMode="External"/><Relationship Id="rId257" Type="http://schemas.openxmlformats.org/officeDocument/2006/relationships/image" Target="media/image215.png"/><Relationship Id="rId42" Type="http://schemas.openxmlformats.org/officeDocument/2006/relationships/image" Target="media/image37.png"/><Relationship Id="rId84" Type="http://schemas.openxmlformats.org/officeDocument/2006/relationships/hyperlink" Target="javascript:openImgPopup('/images/img_press/858chart1_e.png','links',1050,679,1)" TargetMode="External"/><Relationship Id="rId138" Type="http://schemas.openxmlformats.org/officeDocument/2006/relationships/image" Target="media/image125.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291</Pages>
  <Words>102962</Words>
  <Characters>566291</Characters>
  <Application>Microsoft Office Word</Application>
  <DocSecurity>0</DocSecurity>
  <Lines>4719</Lines>
  <Paragraphs>1335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667918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2023-01-09T13:20:00Z</dcterms:created>
  <dcterms:modified xsi:type="dcterms:W3CDTF">2023-01-09T13:20:00Z</dcterms:modified>
</cp:coreProperties>
</file>